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版本号：ZTGX-2026-02920260811002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商洛市重点区域树干注药防治松材线虫病项目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ZTGX-2026-029</w:t>
      </w:r>
      <w:r>
        <w:br/>
      </w:r>
      <w:r>
        <w:br/>
      </w:r>
      <w:r>
        <w:br/>
      </w:r>
    </w:p>
    <w:p>
      <w:pPr>
        <w:pStyle w:val="null3"/>
        <w:jc w:val="center"/>
        <w:outlineLvl w:val="2"/>
      </w:pPr>
      <w:r>
        <w:rPr>
          <w:rFonts w:ascii="仿宋_GB2312" w:hAnsi="仿宋_GB2312" w:cs="仿宋_GB2312" w:eastAsia="仿宋_GB2312"/>
          <w:sz w:val="28"/>
          <w:b/>
        </w:rPr>
        <w:t>商洛市林木病虫防治检疫站</w:t>
      </w:r>
    </w:p>
    <w:p>
      <w:pPr>
        <w:pStyle w:val="null3"/>
        <w:jc w:val="center"/>
        <w:outlineLvl w:val="2"/>
      </w:pPr>
      <w:r>
        <w:rPr>
          <w:rFonts w:ascii="仿宋_GB2312" w:hAnsi="仿宋_GB2312" w:cs="仿宋_GB2312" w:eastAsia="仿宋_GB2312"/>
          <w:sz w:val="28"/>
          <w:b/>
        </w:rPr>
        <w:t>陕西中天国信项目管理有限公司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陕西中天国信项目管理有限公司</w:t>
      </w:r>
      <w:r>
        <w:rPr>
          <w:rFonts w:ascii="仿宋_GB2312" w:hAnsi="仿宋_GB2312" w:cs="仿宋_GB2312" w:eastAsia="仿宋_GB2312"/>
        </w:rPr>
        <w:t>（以下简称“代理机构”）受</w:t>
      </w:r>
      <w:r>
        <w:rPr>
          <w:rFonts w:ascii="仿宋_GB2312" w:hAnsi="仿宋_GB2312" w:cs="仿宋_GB2312" w:eastAsia="仿宋_GB2312"/>
        </w:rPr>
        <w:t>商洛市林木病虫防治检疫站</w:t>
      </w:r>
      <w:r>
        <w:rPr>
          <w:rFonts w:ascii="仿宋_GB2312" w:hAnsi="仿宋_GB2312" w:cs="仿宋_GB2312" w:eastAsia="仿宋_GB2312"/>
        </w:rPr>
        <w:t>委托，拟对</w:t>
      </w:r>
      <w:r>
        <w:rPr>
          <w:rFonts w:ascii="仿宋_GB2312" w:hAnsi="仿宋_GB2312" w:cs="仿宋_GB2312" w:eastAsia="仿宋_GB2312"/>
        </w:rPr>
        <w:t>商洛市重点区域树干注药防治松材线虫病项目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ZTGX-2026-029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商洛市重点区域树干注药防治松材线虫病项目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完成树干注药施工、药剂采购及药瓶回收。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 代表人身份证明：法定代表人授权委托书（附法定代表人、被授权委托人身份证复印件）及被授权委托人身份证原件（法定代表人参加投标只须提供法定代表人身份证）；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3、资质证书：供应商须具备林业有害生物防治丙级及以上资质证书；</w:t>
      </w:r>
    </w:p>
    <w:p>
      <w:pPr>
        <w:pStyle w:val="null3"/>
      </w:pPr>
      <w:r>
        <w:rPr>
          <w:rFonts w:ascii="仿宋_GB2312" w:hAnsi="仿宋_GB2312" w:cs="仿宋_GB2312" w:eastAsia="仿宋_GB2312"/>
        </w:rPr>
        <w:t>4、财务状况：财务状况报告：提供供应商2025年度财务审计报告，或者提供其投标前三个月内基本存款账户开户银行出具的资信证明及基本存款帐户开户证明；</w:t>
      </w:r>
    </w:p>
    <w:p>
      <w:pPr>
        <w:pStyle w:val="null3"/>
      </w:pPr>
      <w:r>
        <w:rPr>
          <w:rFonts w:ascii="仿宋_GB2312" w:hAnsi="仿宋_GB2312" w:cs="仿宋_GB2312" w:eastAsia="仿宋_GB2312"/>
        </w:rPr>
        <w:t>5、税收缴纳证明：具有依法缴纳税收的良好记录（提供投标截止日前一年内任一个月的纳税证明或完税证明（任意税种），依法免税的单位应提供相关证明材料）；</w:t>
      </w:r>
    </w:p>
    <w:p>
      <w:pPr>
        <w:pStyle w:val="null3"/>
      </w:pPr>
      <w:r>
        <w:rPr>
          <w:rFonts w:ascii="仿宋_GB2312" w:hAnsi="仿宋_GB2312" w:cs="仿宋_GB2312" w:eastAsia="仿宋_GB2312"/>
        </w:rPr>
        <w:t>6、社保缴纳证明：社会保障资金缴纳证明：提供投标截止日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7、书面承诺书：提供具备履行合同所必需的设备和专业技术能力的书面声明；</w:t>
      </w:r>
    </w:p>
    <w:p>
      <w:pPr>
        <w:pStyle w:val="null3"/>
      </w:pPr>
      <w:r>
        <w:rPr>
          <w:rFonts w:ascii="仿宋_GB2312" w:hAnsi="仿宋_GB2312" w:cs="仿宋_GB2312" w:eastAsia="仿宋_GB2312"/>
        </w:rPr>
        <w:t>8、信用记录：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pPr>
        <w:pStyle w:val="null3"/>
      </w:pPr>
      <w:r>
        <w:rPr>
          <w:rFonts w:ascii="仿宋_GB2312" w:hAnsi="仿宋_GB2312" w:cs="仿宋_GB2312" w:eastAsia="仿宋_GB2312"/>
        </w:rPr>
        <w:t>9、书面声明：提供参加政府采购活动近3年内在经营活动中没有重大违法纪录的书面声明；</w:t>
      </w:r>
    </w:p>
    <w:p>
      <w:pPr>
        <w:pStyle w:val="null3"/>
      </w:pPr>
      <w:r>
        <w:rPr>
          <w:rFonts w:ascii="仿宋_GB2312" w:hAnsi="仿宋_GB2312" w:cs="仿宋_GB2312" w:eastAsia="仿宋_GB2312"/>
        </w:rPr>
        <w:t>10、非联合体：本项目不接受联合体投标，提供非联合体声明</w:t>
      </w:r>
    </w:p>
    <w:p>
      <w:pPr>
        <w:pStyle w:val="null3"/>
      </w:pPr>
      <w:r>
        <w:rPr>
          <w:rFonts w:ascii="仿宋_GB2312" w:hAnsi="仿宋_GB2312" w:cs="仿宋_GB2312" w:eastAsia="仿宋_GB2312"/>
        </w:rPr>
        <w:t>11、投标保证金：按要求提供缴纳凭证或保函；</w:t>
      </w:r>
    </w:p>
    <w:p>
      <w:pPr>
        <w:pStyle w:val="null3"/>
      </w:pPr>
      <w:r>
        <w:rPr>
          <w:rFonts w:ascii="仿宋_GB2312" w:hAnsi="仿宋_GB2312" w:cs="仿宋_GB2312" w:eastAsia="仿宋_GB2312"/>
        </w:rPr>
        <w:t>12、控股关系：单位负责人为同一人或者存在控股、管理关系的不同单位不得同时参加磋商，提供相关声明。 （提供承诺，格式自拟）；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 代表人身份证明：法定代表人授权委托书（附法定代表人、被授权委托人身份证复印件）及被授权委托人身份证原件（法定代表人参加投标只须提供法定代表人身份证）；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3、资质证书：供应商须具备林业有害生物防治丙级及以上资质证书；</w:t>
      </w:r>
    </w:p>
    <w:p>
      <w:pPr>
        <w:pStyle w:val="null3"/>
      </w:pPr>
      <w:r>
        <w:rPr>
          <w:rFonts w:ascii="仿宋_GB2312" w:hAnsi="仿宋_GB2312" w:cs="仿宋_GB2312" w:eastAsia="仿宋_GB2312"/>
        </w:rPr>
        <w:t>4、财务状况：财务状况报告：提供供应商2025年度财务审计报告，或者提供其投标前三个月内基本存款账户开户银行出具的资信证明及基本存款帐户开户证明；</w:t>
      </w:r>
    </w:p>
    <w:p>
      <w:pPr>
        <w:pStyle w:val="null3"/>
      </w:pPr>
      <w:r>
        <w:rPr>
          <w:rFonts w:ascii="仿宋_GB2312" w:hAnsi="仿宋_GB2312" w:cs="仿宋_GB2312" w:eastAsia="仿宋_GB2312"/>
        </w:rPr>
        <w:t>5、税收缴纳证明：具有依法缴纳税收的良好记录（提供投标截止日前一年内任一个月的纳税证明或完税证明（任意税种），依法免税的单位应提供相关证明材料）；</w:t>
      </w:r>
    </w:p>
    <w:p>
      <w:pPr>
        <w:pStyle w:val="null3"/>
      </w:pPr>
      <w:r>
        <w:rPr>
          <w:rFonts w:ascii="仿宋_GB2312" w:hAnsi="仿宋_GB2312" w:cs="仿宋_GB2312" w:eastAsia="仿宋_GB2312"/>
        </w:rPr>
        <w:t>6、社保缴纳证明：社会保障资金缴纳证明：提供投标截止日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7、书面承诺书：提供具备履行合同所必需的设备和专业技术能力的书面声明；</w:t>
      </w:r>
    </w:p>
    <w:p>
      <w:pPr>
        <w:pStyle w:val="null3"/>
      </w:pPr>
      <w:r>
        <w:rPr>
          <w:rFonts w:ascii="仿宋_GB2312" w:hAnsi="仿宋_GB2312" w:cs="仿宋_GB2312" w:eastAsia="仿宋_GB2312"/>
        </w:rPr>
        <w:t>8、信用记录：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pPr>
        <w:pStyle w:val="null3"/>
      </w:pPr>
      <w:r>
        <w:rPr>
          <w:rFonts w:ascii="仿宋_GB2312" w:hAnsi="仿宋_GB2312" w:cs="仿宋_GB2312" w:eastAsia="仿宋_GB2312"/>
        </w:rPr>
        <w:t>9、书面声明：提供参加政府采购活动近3年内在经营活动中没有重大违法纪录的书面声明；</w:t>
      </w:r>
    </w:p>
    <w:p>
      <w:pPr>
        <w:pStyle w:val="null3"/>
      </w:pPr>
      <w:r>
        <w:rPr>
          <w:rFonts w:ascii="仿宋_GB2312" w:hAnsi="仿宋_GB2312" w:cs="仿宋_GB2312" w:eastAsia="仿宋_GB2312"/>
        </w:rPr>
        <w:t>10、非联合体：本项目不接受联合体投标，提供非联合体声明</w:t>
      </w:r>
    </w:p>
    <w:p>
      <w:pPr>
        <w:pStyle w:val="null3"/>
      </w:pPr>
      <w:r>
        <w:rPr>
          <w:rFonts w:ascii="仿宋_GB2312" w:hAnsi="仿宋_GB2312" w:cs="仿宋_GB2312" w:eastAsia="仿宋_GB2312"/>
        </w:rPr>
        <w:t>11、投标保证金：按要求提供缴纳凭证或保函；</w:t>
      </w:r>
    </w:p>
    <w:p>
      <w:pPr>
        <w:pStyle w:val="null3"/>
      </w:pPr>
      <w:r>
        <w:rPr>
          <w:rFonts w:ascii="仿宋_GB2312" w:hAnsi="仿宋_GB2312" w:cs="仿宋_GB2312" w:eastAsia="仿宋_GB2312"/>
        </w:rPr>
        <w:t>12、控股关系：单位负责人为同一人或者存在控股、管理关系的不同单位不得同时参加磋商，提供相关声明。 （提供承诺，格式自拟）；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 代表人身份证明：法定代表人授权委托书（附法定代表人、被授权委托人身份证复印件）及被授权委托人身份证原件（法定代表人参加投标只须提供法定代表人身份证）；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3、资质证书：供应商须具备林业有害生物防治丙级及以上资质证书；</w:t>
      </w:r>
    </w:p>
    <w:p>
      <w:pPr>
        <w:pStyle w:val="null3"/>
      </w:pPr>
      <w:r>
        <w:rPr>
          <w:rFonts w:ascii="仿宋_GB2312" w:hAnsi="仿宋_GB2312" w:cs="仿宋_GB2312" w:eastAsia="仿宋_GB2312"/>
        </w:rPr>
        <w:t>4、财务状况：财务状况报告：提供供应商2025年度财务审计报告，或者提供其投标前三个月内基本存款账户开户银行出具的资信证明及基本存款帐户开户证明；</w:t>
      </w:r>
    </w:p>
    <w:p>
      <w:pPr>
        <w:pStyle w:val="null3"/>
      </w:pPr>
      <w:r>
        <w:rPr>
          <w:rFonts w:ascii="仿宋_GB2312" w:hAnsi="仿宋_GB2312" w:cs="仿宋_GB2312" w:eastAsia="仿宋_GB2312"/>
        </w:rPr>
        <w:t>5、税收缴纳证明：具有依法缴纳税收的良好记录（提供投标截止日前一年内任一个月的纳税证明或完税证明（任意税种），依法免税的单位应提供相关证明材料）；</w:t>
      </w:r>
    </w:p>
    <w:p>
      <w:pPr>
        <w:pStyle w:val="null3"/>
      </w:pPr>
      <w:r>
        <w:rPr>
          <w:rFonts w:ascii="仿宋_GB2312" w:hAnsi="仿宋_GB2312" w:cs="仿宋_GB2312" w:eastAsia="仿宋_GB2312"/>
        </w:rPr>
        <w:t>6、社保缴纳证明：社会保障资金缴纳证明：提供投标截止日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7、书面承诺书：提供具备履行合同所必需的设备和专业技术能力的书面声明；</w:t>
      </w:r>
    </w:p>
    <w:p>
      <w:pPr>
        <w:pStyle w:val="null3"/>
      </w:pPr>
      <w:r>
        <w:rPr>
          <w:rFonts w:ascii="仿宋_GB2312" w:hAnsi="仿宋_GB2312" w:cs="仿宋_GB2312" w:eastAsia="仿宋_GB2312"/>
        </w:rPr>
        <w:t>8、信用记录：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pPr>
        <w:pStyle w:val="null3"/>
      </w:pPr>
      <w:r>
        <w:rPr>
          <w:rFonts w:ascii="仿宋_GB2312" w:hAnsi="仿宋_GB2312" w:cs="仿宋_GB2312" w:eastAsia="仿宋_GB2312"/>
        </w:rPr>
        <w:t>9、书面声明：提供参加政府采购活动近3年内在经营活动中没有重大违法纪录的书面声明；</w:t>
      </w:r>
    </w:p>
    <w:p>
      <w:pPr>
        <w:pStyle w:val="null3"/>
      </w:pPr>
      <w:r>
        <w:rPr>
          <w:rFonts w:ascii="仿宋_GB2312" w:hAnsi="仿宋_GB2312" w:cs="仿宋_GB2312" w:eastAsia="仿宋_GB2312"/>
        </w:rPr>
        <w:t>10、非联合体：本项目不接受联合体投标，提供非联合体声明</w:t>
      </w:r>
    </w:p>
    <w:p>
      <w:pPr>
        <w:pStyle w:val="null3"/>
      </w:pPr>
      <w:r>
        <w:rPr>
          <w:rFonts w:ascii="仿宋_GB2312" w:hAnsi="仿宋_GB2312" w:cs="仿宋_GB2312" w:eastAsia="仿宋_GB2312"/>
        </w:rPr>
        <w:t>11、投标保证金：按要求提供缴纳凭证或保函；</w:t>
      </w:r>
    </w:p>
    <w:p>
      <w:pPr>
        <w:pStyle w:val="null3"/>
      </w:pPr>
      <w:r>
        <w:rPr>
          <w:rFonts w:ascii="仿宋_GB2312" w:hAnsi="仿宋_GB2312" w:cs="仿宋_GB2312" w:eastAsia="仿宋_GB2312"/>
        </w:rPr>
        <w:t>12、控股关系：单位负责人为同一人或者存在控股、管理关系的不同单位不得同时参加磋商，提供相关声明。 （提供承诺，格式自拟）；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 代表人身份证明：法定代表人授权委托书（附法定代表人、被授权委托人身份证复印件）及被授权委托人身份证原件（法定代表人参加投标只须提供法定代表人身份证）；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3、资质证书：供应商须具备林业有害生物防治丙级及以上资质证书；</w:t>
      </w:r>
    </w:p>
    <w:p>
      <w:pPr>
        <w:pStyle w:val="null3"/>
      </w:pPr>
      <w:r>
        <w:rPr>
          <w:rFonts w:ascii="仿宋_GB2312" w:hAnsi="仿宋_GB2312" w:cs="仿宋_GB2312" w:eastAsia="仿宋_GB2312"/>
        </w:rPr>
        <w:t>4、财务状况：财务状况报告：提供供应商2025年度财务审计报告，或者提供其投标前三个月内基本存款账户开户银行出具的资信证明及基本存款帐户开户证明；</w:t>
      </w:r>
    </w:p>
    <w:p>
      <w:pPr>
        <w:pStyle w:val="null3"/>
      </w:pPr>
      <w:r>
        <w:rPr>
          <w:rFonts w:ascii="仿宋_GB2312" w:hAnsi="仿宋_GB2312" w:cs="仿宋_GB2312" w:eastAsia="仿宋_GB2312"/>
        </w:rPr>
        <w:t>5、税收缴纳证明：具有依法缴纳税收的良好记录（提供投标截止日前一年内任一个月的纳税证明或完税证明（任意税种），依法免税的单位应提供相关证明材料）；</w:t>
      </w:r>
    </w:p>
    <w:p>
      <w:pPr>
        <w:pStyle w:val="null3"/>
      </w:pPr>
      <w:r>
        <w:rPr>
          <w:rFonts w:ascii="仿宋_GB2312" w:hAnsi="仿宋_GB2312" w:cs="仿宋_GB2312" w:eastAsia="仿宋_GB2312"/>
        </w:rPr>
        <w:t>6、社保缴纳证明：社会保障资金缴纳证明：提供投标截止日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7、书面承诺书：提供具备履行合同所必需的设备和专业技术能力的书面声明；</w:t>
      </w:r>
    </w:p>
    <w:p>
      <w:pPr>
        <w:pStyle w:val="null3"/>
      </w:pPr>
      <w:r>
        <w:rPr>
          <w:rFonts w:ascii="仿宋_GB2312" w:hAnsi="仿宋_GB2312" w:cs="仿宋_GB2312" w:eastAsia="仿宋_GB2312"/>
        </w:rPr>
        <w:t>8、信用记录：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pPr>
        <w:pStyle w:val="null3"/>
      </w:pPr>
      <w:r>
        <w:rPr>
          <w:rFonts w:ascii="仿宋_GB2312" w:hAnsi="仿宋_GB2312" w:cs="仿宋_GB2312" w:eastAsia="仿宋_GB2312"/>
        </w:rPr>
        <w:t>9、书面声明：提供参加政府采购活动近3年内在经营活动中没有重大违法纪录的书面声明；</w:t>
      </w:r>
    </w:p>
    <w:p>
      <w:pPr>
        <w:pStyle w:val="null3"/>
      </w:pPr>
      <w:r>
        <w:rPr>
          <w:rFonts w:ascii="仿宋_GB2312" w:hAnsi="仿宋_GB2312" w:cs="仿宋_GB2312" w:eastAsia="仿宋_GB2312"/>
        </w:rPr>
        <w:t>10、非联合体：本项目不接受联合体投标，提供非联合体声明</w:t>
      </w:r>
    </w:p>
    <w:p>
      <w:pPr>
        <w:pStyle w:val="null3"/>
      </w:pPr>
      <w:r>
        <w:rPr>
          <w:rFonts w:ascii="仿宋_GB2312" w:hAnsi="仿宋_GB2312" w:cs="仿宋_GB2312" w:eastAsia="仿宋_GB2312"/>
        </w:rPr>
        <w:t>11、投标保证金：按要求提供缴纳凭证或保函；</w:t>
      </w:r>
    </w:p>
    <w:p>
      <w:pPr>
        <w:pStyle w:val="null3"/>
      </w:pPr>
      <w:r>
        <w:rPr>
          <w:rFonts w:ascii="仿宋_GB2312" w:hAnsi="仿宋_GB2312" w:cs="仿宋_GB2312" w:eastAsia="仿宋_GB2312"/>
        </w:rPr>
        <w:t>12、控股关系：单位负责人为同一人或者存在控股、管理关系的不同单位不得同时参加磋商，提供相关声明。 （提供承诺，格式自拟）；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商洛市林木病虫防治检疫站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商洛市商州区张峪沟</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商洛市林木病虫防治检疫站经办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18700101759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陕西中天国信项目管理有限公司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陕西省商洛市商州区朝阳路城投公司东隔壁⼆楼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15129148490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采购包1：708,000.00元</w:t>
            </w:r>
          </w:p>
          <w:p>
            <w:pPr>
              <w:pStyle w:val="null3"/>
            </w:pPr>
            <w:r>
              <w:rPr>
                <w:rFonts w:ascii="仿宋_GB2312" w:hAnsi="仿宋_GB2312" w:cs="仿宋_GB2312" w:eastAsia="仿宋_GB2312"/>
              </w:rPr>
              <w:t>采购包2：708,000.00元</w:t>
            </w:r>
          </w:p>
          <w:p>
            <w:pPr>
              <w:pStyle w:val="null3"/>
            </w:pPr>
            <w:r>
              <w:rPr>
                <w:rFonts w:ascii="仿宋_GB2312" w:hAnsi="仿宋_GB2312" w:cs="仿宋_GB2312" w:eastAsia="仿宋_GB2312"/>
              </w:rPr>
              <w:t>采购包3：708,000.00元</w:t>
            </w:r>
          </w:p>
          <w:p>
            <w:pPr>
              <w:pStyle w:val="null3"/>
            </w:pPr>
            <w:r>
              <w:rPr>
                <w:rFonts w:ascii="仿宋_GB2312" w:hAnsi="仿宋_GB2312" w:cs="仿宋_GB2312" w:eastAsia="仿宋_GB2312"/>
              </w:rPr>
              <w:t>采购包4：708,000.00元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采购包4保证金金额：5,000.00元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开户名称：陕西中天国信项⽬管理有限公司</w:t>
            </w:r>
          </w:p>
          <w:p>
            <w:pPr>
              <w:pStyle w:val="null3"/>
            </w:pPr>
            <w:r>
              <w:rPr>
                <w:rFonts w:ascii="仿宋_GB2312" w:hAnsi="仿宋_GB2312" w:cs="仿宋_GB2312" w:eastAsia="仿宋_GB2312"/>
              </w:rPr>
              <w:t>开户银行：中国⼯商银⾏股份有限公司商洛⾏政⼴场⽀⾏</w:t>
            </w:r>
          </w:p>
          <w:p>
            <w:pPr>
              <w:pStyle w:val="null3"/>
            </w:pPr>
            <w:r>
              <w:rPr>
                <w:rFonts w:ascii="仿宋_GB2312" w:hAnsi="仿宋_GB2312" w:cs="仿宋_GB2312" w:eastAsia="仿宋_GB2312"/>
              </w:rPr>
              <w:t>银行账号：2608070409200065897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代理服务费收费标准：代理服务费收费标准：1.收费标准：参照原国家计委（计价格〔2002〕1980号）⽂件及国家 发展改⾰委发改价格〔2011〕534号⽂件规定标准计取该项⽬招标代理服务费； 2.招标代理服 务费由中标单位在领取中标通知书前⼀次性向招标代理机构缴纳。 账⼾信息如下： 账⼾名称： 陕西中天国信项⽬管理有限公司 开 ⼾ ⾏：中国⼯商银⾏股份有限公司商洛⾏政⼴场⽀⾏ 账 号 ：2608070409200065897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商洛市林木病虫防治检疫站</w:t>
      </w:r>
      <w:r>
        <w:rPr>
          <w:rFonts w:ascii="仿宋_GB2312" w:hAnsi="仿宋_GB2312" w:cs="仿宋_GB2312" w:eastAsia="仿宋_GB2312"/>
        </w:rPr>
        <w:t>和</w:t>
      </w:r>
      <w:r>
        <w:rPr>
          <w:rFonts w:ascii="仿宋_GB2312" w:hAnsi="仿宋_GB2312" w:cs="仿宋_GB2312" w:eastAsia="仿宋_GB2312"/>
        </w:rPr>
        <w:t>陕西中天国信项目管理有限公司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商洛市林木病虫防治检疫站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陕西中天国信项目管理有限公司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商洛市林木病虫防治检疫站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陕西中天国信项目管理有限公司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符合作业设计要求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符合作业设计要求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符合作业设计要求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符合作业设计要求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陕西中天国信项目管理有限公司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w:t>
      </w:r>
    </w:p>
    <w:p>
      <w:pPr>
        <w:pStyle w:val="null3"/>
      </w:pPr>
      <w:r>
        <w:rPr>
          <w:rFonts w:ascii="仿宋_GB2312" w:hAnsi="仿宋_GB2312" w:cs="仿宋_GB2312" w:eastAsia="仿宋_GB2312"/>
        </w:rPr>
        <w:t>联系电话：15129148490</w:t>
      </w:r>
    </w:p>
    <w:p>
      <w:pPr>
        <w:pStyle w:val="null3"/>
      </w:pPr>
      <w:r>
        <w:rPr>
          <w:rFonts w:ascii="仿宋_GB2312" w:hAnsi="仿宋_GB2312" w:cs="仿宋_GB2312" w:eastAsia="仿宋_GB2312"/>
        </w:rPr>
        <w:t>地址：陕西省商洛市商州区朝阳路城投公司东隔壁⼆楼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完成树干注药施工、药剂采购及药瓶回收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708,000.00</w:t>
      </w:r>
    </w:p>
    <w:p>
      <w:pPr>
        <w:pStyle w:val="null3"/>
      </w:pPr>
      <w:r>
        <w:rPr>
          <w:rFonts w:ascii="仿宋_GB2312" w:hAnsi="仿宋_GB2312" w:cs="仿宋_GB2312" w:eastAsia="仿宋_GB2312"/>
        </w:rPr>
        <w:t>采购包最高限价（元）: 708,000.00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商洛市重点区域树干注药防治松材线虫病项目洛南作业区</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jc w:val="right"/>
            </w:pPr>
            <w:r>
              <w:rPr>
                <w:rFonts w:ascii="仿宋_GB2312" w:hAnsi="仿宋_GB2312" w:cs="仿宋_GB2312" w:eastAsia="仿宋_GB2312"/>
              </w:rPr>
              <w:t>708,000.00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708,000.00</w:t>
      </w:r>
    </w:p>
    <w:p>
      <w:pPr>
        <w:pStyle w:val="null3"/>
      </w:pPr>
      <w:r>
        <w:rPr>
          <w:rFonts w:ascii="仿宋_GB2312" w:hAnsi="仿宋_GB2312" w:cs="仿宋_GB2312" w:eastAsia="仿宋_GB2312"/>
        </w:rPr>
        <w:t>采购包最高限价（元）: 708,000.00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商洛市重点区域树干注药防治松材线虫病项目丹凤作业区</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jc w:val="right"/>
            </w:pPr>
            <w:r>
              <w:rPr>
                <w:rFonts w:ascii="仿宋_GB2312" w:hAnsi="仿宋_GB2312" w:cs="仿宋_GB2312" w:eastAsia="仿宋_GB2312"/>
              </w:rPr>
              <w:t>708,000.00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708,000.00</w:t>
      </w:r>
    </w:p>
    <w:p>
      <w:pPr>
        <w:pStyle w:val="null3"/>
      </w:pPr>
      <w:r>
        <w:rPr>
          <w:rFonts w:ascii="仿宋_GB2312" w:hAnsi="仿宋_GB2312" w:cs="仿宋_GB2312" w:eastAsia="仿宋_GB2312"/>
        </w:rPr>
        <w:t>采购包最高限价（元）: 708,000.00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商洛市重点区域树干注药防治松材线虫病项目山阳作业区</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jc w:val="right"/>
            </w:pPr>
            <w:r>
              <w:rPr>
                <w:rFonts w:ascii="仿宋_GB2312" w:hAnsi="仿宋_GB2312" w:cs="仿宋_GB2312" w:eastAsia="仿宋_GB2312"/>
              </w:rPr>
              <w:t>708,000.00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708,000.00</w:t>
      </w:r>
    </w:p>
    <w:p>
      <w:pPr>
        <w:pStyle w:val="null3"/>
      </w:pPr>
      <w:r>
        <w:rPr>
          <w:rFonts w:ascii="仿宋_GB2312" w:hAnsi="仿宋_GB2312" w:cs="仿宋_GB2312" w:eastAsia="仿宋_GB2312"/>
        </w:rPr>
        <w:t>采购包最高限价（元）: 708,000.00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商洛市重点区域树干注药防治松材线虫病项目柞水作业区</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jc w:val="right"/>
            </w:pPr>
            <w:r>
              <w:rPr>
                <w:rFonts w:ascii="仿宋_GB2312" w:hAnsi="仿宋_GB2312" w:cs="仿宋_GB2312" w:eastAsia="仿宋_GB2312"/>
              </w:rPr>
              <w:t>708,000.00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标的名称：商洛市重点区域树干注药防治松材线虫病项目洛南作业区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完成树干注药施工、药</w:t>
            </w:r>
            <w:r>
              <w:rPr>
                <w:rFonts w:ascii="仿宋_GB2312" w:hAnsi="仿宋_GB2312" w:cs="仿宋_GB2312" w:eastAsia="仿宋_GB2312"/>
                <w:sz w:val="21"/>
                <w:color w:val="333333"/>
              </w:rPr>
              <w:t>剂采购及药瓶回收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标的名称：商洛市重点区域树干注药防治松材线虫病项目丹凤作业区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完成树干注药施工、药</w:t>
            </w:r>
            <w:r>
              <w:rPr>
                <w:rFonts w:ascii="仿宋_GB2312" w:hAnsi="仿宋_GB2312" w:cs="仿宋_GB2312" w:eastAsia="仿宋_GB2312"/>
                <w:sz w:val="21"/>
                <w:color w:val="333333"/>
              </w:rPr>
              <w:t>剂采购及药瓶回收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标的名称：商洛市重点区域树干注药防治松材线虫病项目山阳作业区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完成树干注药施工、药</w:t>
            </w:r>
            <w:r>
              <w:rPr>
                <w:rFonts w:ascii="仿宋_GB2312" w:hAnsi="仿宋_GB2312" w:cs="仿宋_GB2312" w:eastAsia="仿宋_GB2312"/>
                <w:sz w:val="21"/>
                <w:color w:val="333333"/>
              </w:rPr>
              <w:t>剂采购及药瓶回收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标的名称：商洛市重点区域树干注药防治松材线虫病项目柞水作业区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完成树干注药施工、药</w:t>
            </w:r>
            <w:r>
              <w:rPr>
                <w:rFonts w:ascii="仿宋_GB2312" w:hAnsi="仿宋_GB2312" w:cs="仿宋_GB2312" w:eastAsia="仿宋_GB2312"/>
                <w:sz w:val="21"/>
                <w:color w:val="333333"/>
              </w:rPr>
              <w:t>剂采购及药瓶回收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符合本次采购需求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符合本次采购需求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符合本次采购需求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符合本次采购需求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符合作业设计要求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符合作业设计要求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符合作业设计要求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符合作业设计要求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预付款，合同签订后15⼯作⽇内，达到付款条件起15个工作日内，支付合同总金额的50.0%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进度款，竣⼯验收合格后，达到付款条件起30个工作日内，支付合同总金额的50.0%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预付款，合同签订后15⼯作⽇内，达到付款条件起15个工作日内，支付合同总金额的50.0%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进度款，竣⼯验收合格后，达到付款条件起30个工作日内，支付合同总金额的50.0%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预付款，合同签订后15⼯作⽇内，达到付款条件起15个工作日内，支付合同总金额的50.0%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进度款，竣⼯验收合格后，达到付款条件起30个工作日内，支付合同总金额的50.0%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预付款，合同签订后15⼯作⽇内，达到付款条件起15个工作日内，支付合同总金额的50.0%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进度款，竣⼯验收合格后，达到付款条件起30个工作日内，支付合同总金额的50.0%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若协商不能解决，合同当事⼈任何⼀⽅均可向有管辖权的⼈⺠法院起诉。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若协商不能解决，合同当事⼈任何⼀⽅均可向有管辖权的⼈⺠法院起诉。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若协商不能解决，合同当事⼈任何⼀⽅均可向有管辖权的⼈⺠法院起诉。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若协商不能解决，合同当事⼈任何⼀⽅均可向有管辖权的⼈⺠法院起诉。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 代表人身份证明</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特定资格证明资料.docx 法定代表人证明书与法定代表人授权书.docx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供应商须具备林业有害生物防治丙级及以上资质证书；</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财务状况报告：提供供应商2025年度财务审计报告，或者提供其投标前三个月内基本存款账户开户银行出具的资信证明及基本存款帐户开户证明；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社会保障资金缴纳证明：提供投标截止日前一年内任意一个月已缴纳的社会保障资金缴存单据或社保机构开具的社会保险参保缴费情况证明；依法不需要缴纳社会保障资金的应提供相关文件证明；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按要求提供缴纳凭证或保函；</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单位负责人为同一人或者存在控股、管理关系的不同单位不得同时参加磋商，提供相关声明。 （提供承诺，格式自拟）；</w:t>
            </w:r>
          </w:p>
        </w:tc>
        <w:tc>
          <w:tcPr>
            <w:tcW w:type="dxa" w:w="1661"/>
          </w:tcPr>
          <w:p>
            <w:pPr>
              <w:pStyle w:val="null3"/>
            </w:pPr>
            <w:r>
              <w:rPr>
                <w:rFonts w:ascii="仿宋_GB2312" w:hAnsi="仿宋_GB2312" w:cs="仿宋_GB2312" w:eastAsia="仿宋_GB2312"/>
              </w:rPr>
              <w:t>特定资格证明资料.docx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 代表人身份证明</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法定代表人证明书与法定代表人授权书.docx 特定资格证明资料.docx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供应商须具备林业有害生物防治丙级及以上资质证书；</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财务状况报告：提供供应商2025年度财务审计报告，或者提供其投标前三个月内基本存款账户开户银行出具的资信证明及基本存款帐户开户证明；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社会保障资金缴纳证明：提供投标截止日前一年内任意一个月已缴纳的社会保障资金缴存单据或社保机构开具的社会保险参保缴费情况证明；依法不需要缴纳社会保障资金的应提供相关文件证明；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按要求提供缴纳凭证或保函；</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单位负责人为同一人或者存在控股、管理关系的不同单位不得同时参加磋商，提供相关声明。 （提供承诺，格式自拟）；</w:t>
            </w:r>
          </w:p>
        </w:tc>
        <w:tc>
          <w:tcPr>
            <w:tcW w:type="dxa" w:w="1661"/>
          </w:tcPr>
          <w:p>
            <w:pPr>
              <w:pStyle w:val="null3"/>
            </w:pPr>
            <w:r>
              <w:rPr>
                <w:rFonts w:ascii="仿宋_GB2312" w:hAnsi="仿宋_GB2312" w:cs="仿宋_GB2312" w:eastAsia="仿宋_GB2312"/>
              </w:rPr>
              <w:t>特定资格证明资料.docx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 代表人身份证明</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法定代表人证明书与法定代表人授权书.docx 特定资格证明资料.docx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供应商须具备林业有害生物防治丙级及以上资质证书；</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财务状况报告：提供供应商2025年度财务审计报告，或者提供其投标前三个月内基本存款账户开户银行出具的资信证明及基本存款帐户开户证明；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社会保障资金缴纳证明：提供投标截止日前一年内任意一个月已缴纳的社会保障资金缴存单据或社保机构开具的社会保险参保缴费情况证明；依法不需要缴纳社会保障资金的应提供相关文件证明；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按要求提供缴纳凭证或保函；</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单位负责人为同一人或者存在控股、管理关系的不同单位不得同时参加磋商，提供相关声明。 （提供承诺，格式自拟）；</w:t>
            </w:r>
          </w:p>
        </w:tc>
        <w:tc>
          <w:tcPr>
            <w:tcW w:type="dxa" w:w="1661"/>
          </w:tcPr>
          <w:p>
            <w:pPr>
              <w:pStyle w:val="null3"/>
            </w:pPr>
            <w:r>
              <w:rPr>
                <w:rFonts w:ascii="仿宋_GB2312" w:hAnsi="仿宋_GB2312" w:cs="仿宋_GB2312" w:eastAsia="仿宋_GB2312"/>
              </w:rPr>
              <w:t>特定资格证明资料.docx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 代表人身份证明</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法定代表人证明书与法定代表人授权书.docx 特定资格证明资料.docx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供应商须具备林业有害生物防治丙级及以上资质证书；</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财务状况报告：提供供应商2025年度财务审计报告，或者提供其投标前三个月内基本存款账户开户银行出具的资信证明及基本存款帐户开户证明；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具有依法缴纳税收的良好记录（提供投标截止日前一年内任一个月的纳税证明或完税证明（任意税种），依法免税的单位应提供相关证明材料）；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社会保障资金缴纳证明：提供投标截止日前一年内任意一个月已缴纳的社会保障资金缴存单据或社保机构开具的社会保险参保缴费情况证明；依法不需要缴纳社会保障资金的应提供相关文件证明；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提供具备履行合同所必需的设备和专业技术能力的书面声明；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按要求提供缴纳凭证或保函；</w:t>
            </w:r>
          </w:p>
        </w:tc>
        <w:tc>
          <w:tcPr>
            <w:tcW w:type="dxa" w:w="1661"/>
          </w:tcPr>
          <w:p>
            <w:pPr>
              <w:pStyle w:val="null3"/>
            </w:pPr>
            <w:r>
              <w:rPr>
                <w:rFonts w:ascii="仿宋_GB2312" w:hAnsi="仿宋_GB2312" w:cs="仿宋_GB2312" w:eastAsia="仿宋_GB2312"/>
              </w:rPr>
              <w:t>特定资格证明资料.docx 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单位负责人为同一人或者存在控股、管理关系的不同单位不得同时参加磋商，提供相关声明。 （提供承诺，格式自拟）；</w:t>
            </w:r>
          </w:p>
        </w:tc>
        <w:tc>
          <w:tcPr>
            <w:tcW w:type="dxa" w:w="1661"/>
          </w:tcPr>
          <w:p>
            <w:pPr>
              <w:pStyle w:val="null3"/>
            </w:pPr>
            <w:r>
              <w:rPr>
                <w:rFonts w:ascii="仿宋_GB2312" w:hAnsi="仿宋_GB2312" w:cs="仿宋_GB2312" w:eastAsia="仿宋_GB2312"/>
              </w:rPr>
              <w:t>特定资格证明资料.docx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供应商根据采购文件认为有必要补充说明的事项.docx 中小企业声明函 残疾人福利性单位声明函 标的清单 服务内容及服务要求应答表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供应商根据采购文件认为有必要补充说明的事项.docx 开标一览表 中小企业声明函 残疾人福利性单位声明函 服务内容及服务要求应答表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供应商根据采购文件认为有必要补充说明的事项.docx 中小企业声明函 残疾人福利性单位声明函 标的清单 服务内容及服务要求应答表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供应商根据采购文件认为有必要补充说明的事项.docx 开标一览表 中小企业声明函 残疾人福利性单位声明函 服务内容及服务要求应答表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报价评分</w:t>
            </w:r>
          </w:p>
        </w:tc>
        <w:tc>
          <w:tcPr>
            <w:tcW w:type="dxa" w:w="2492"/>
          </w:tcPr>
          <w:p>
            <w:pPr>
              <w:pStyle w:val="null3"/>
            </w:pPr>
            <w:r>
              <w:rPr>
                <w:rFonts w:ascii="仿宋_GB2312" w:hAnsi="仿宋_GB2312" w:cs="仿宋_GB2312" w:eastAsia="仿宋_GB2312"/>
              </w:rPr>
              <w:t>满足招标文件实质性要求且有效报价最低的投标人的价格为评标基准价，其价格分为满分30分。其他投标报价得分=（评标基准价/投标报价）×30 备注： 注：1.评标委员会二分之一以上成员认为某投标人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响应处理。 2.投标报价不完整的，本项得0分；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提供2023年以来本单位负责的类似工程施工业绩（业绩以合同复印件或及中标通知书为依据，时间以证明资料显示时间为准），每个业绩得2分，最高得10分。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针对本项目实际情况就工程内容编写项目实施方案： 方案切合实际、因地制宜、科学合理完全满足本项目要求得20分；方案基本满足本项目要求得15分；方案较为切合实际、因地制宜性一般、较为满足本项目要求得10分；方案不切合实际情况、因地制宜性差，不能满足本项目实际要求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进度计划及保障措施合理、完善得7分； 进度计划及保障措施基本合理、比较完善得4分； 进度计划及保障措施一般得2分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确保工程质量的组织措施</w:t>
            </w:r>
          </w:p>
        </w:tc>
        <w:tc>
          <w:tcPr>
            <w:tcW w:type="dxa" w:w="2492"/>
          </w:tcPr>
          <w:p>
            <w:pPr>
              <w:pStyle w:val="null3"/>
            </w:pPr>
            <w:r>
              <w:rPr>
                <w:rFonts w:ascii="仿宋_GB2312" w:hAnsi="仿宋_GB2312" w:cs="仿宋_GB2312" w:eastAsia="仿宋_GB2312"/>
              </w:rPr>
              <w:t>所述内容切合工程实际，质量措施合理、完善得6分； 质量措施基本合理、比较完善得4分；质量措施一般得2分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文明施工、环境保护管理体系与措施</w:t>
            </w:r>
          </w:p>
        </w:tc>
        <w:tc>
          <w:tcPr>
            <w:tcW w:type="dxa" w:w="2492"/>
          </w:tcPr>
          <w:p>
            <w:pPr>
              <w:pStyle w:val="null3"/>
            </w:pPr>
            <w:r>
              <w:rPr>
                <w:rFonts w:ascii="仿宋_GB2312" w:hAnsi="仿宋_GB2312" w:cs="仿宋_GB2312" w:eastAsia="仿宋_GB2312"/>
              </w:rPr>
              <w:t>文明施工、环境保障措施合理、完善得6分； 文明施工、环境保障措施基本合理、比较完善得4分； 文明施工、环境保障措施一般得2分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主要机具、设备和劳动力配备情况</w:t>
            </w:r>
          </w:p>
        </w:tc>
        <w:tc>
          <w:tcPr>
            <w:tcW w:type="dxa" w:w="2492"/>
          </w:tcPr>
          <w:p>
            <w:pPr>
              <w:pStyle w:val="null3"/>
            </w:pPr>
            <w:r>
              <w:rPr>
                <w:rFonts w:ascii="仿宋_GB2312" w:hAnsi="仿宋_GB2312" w:cs="仿宋_GB2312" w:eastAsia="仿宋_GB2312"/>
              </w:rPr>
              <w:t>投入的主要机具、设备先进，劳动力配备情况充分、合理、完善得6分 配备情况基本合理、基本能够满足施工需求得4分 施工器具不够合理完善、不能满足项目需求得2分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安全保障方案及应急措施</w:t>
            </w:r>
          </w:p>
        </w:tc>
        <w:tc>
          <w:tcPr>
            <w:tcW w:type="dxa" w:w="2492"/>
          </w:tcPr>
          <w:p>
            <w:pPr>
              <w:pStyle w:val="null3"/>
            </w:pPr>
            <w:r>
              <w:rPr>
                <w:rFonts w:ascii="仿宋_GB2312" w:hAnsi="仿宋_GB2312" w:cs="仿宋_GB2312" w:eastAsia="仿宋_GB2312"/>
              </w:rPr>
              <w:t>保障方案、措施合理、完善得10分 保障方案、措施基本合理、比较完善得7分 保障方案、措施一般得4分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提供本项目的相关质量承诺，依据综合响应情况完善得5分；基本完善得3分；一般完善得1分。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报价评分</w:t>
            </w:r>
          </w:p>
        </w:tc>
        <w:tc>
          <w:tcPr>
            <w:tcW w:type="dxa" w:w="2492"/>
          </w:tcPr>
          <w:p>
            <w:pPr>
              <w:pStyle w:val="null3"/>
            </w:pPr>
            <w:r>
              <w:rPr>
                <w:rFonts w:ascii="仿宋_GB2312" w:hAnsi="仿宋_GB2312" w:cs="仿宋_GB2312" w:eastAsia="仿宋_GB2312"/>
              </w:rPr>
              <w:t>满足招标文件实质性要求且有效报价最低的投标人的价格为评标基准价，其价格分为满分30分。其他投标报价得分=（评标基准价/投标报价）×30 备注： 注：1.评标委员会二分之一以上成员认为某投标人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响应处理。 2.投标报价不完整的，本项得0分；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提供2023年以来本单位负责的类似工程施工业绩（业绩以合同复印件或及中标通知书为依据，时间以证明资料显示时间为准），每个业绩得2分，最高得10分。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业绩情况表.docx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针对本项目实际情况就工程内容编写项目实施方案： 方案切合实际、因地制宜、科学合理完全满足本项目要求得20分；方案基本满足本项目要求得15分；方案较为切合实际、因地制宜性一般、较为满足本项目要求得10分；方案不切合实际情况、因地制宜性差，不能满足本项目实际要求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进度计划及保障措施合理、完善得7分 ；进度计划及保障措施基本合理、比较完善得4分； 进度计划及保障措施一般得2分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确保工程质量的组织措施</w:t>
            </w:r>
          </w:p>
        </w:tc>
        <w:tc>
          <w:tcPr>
            <w:tcW w:type="dxa" w:w="2492"/>
          </w:tcPr>
          <w:p>
            <w:pPr>
              <w:pStyle w:val="null3"/>
            </w:pPr>
            <w:r>
              <w:rPr>
                <w:rFonts w:ascii="仿宋_GB2312" w:hAnsi="仿宋_GB2312" w:cs="仿宋_GB2312" w:eastAsia="仿宋_GB2312"/>
              </w:rPr>
              <w:t>所述内容切合工程实际，质量措施合理、完善得6分； 质量措施基本合理、比较完善得4分；质量措施一般得2分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文明施工、环境保护管理体系与措施</w:t>
            </w:r>
          </w:p>
        </w:tc>
        <w:tc>
          <w:tcPr>
            <w:tcW w:type="dxa" w:w="2492"/>
          </w:tcPr>
          <w:p>
            <w:pPr>
              <w:pStyle w:val="null3"/>
            </w:pPr>
            <w:r>
              <w:rPr>
                <w:rFonts w:ascii="仿宋_GB2312" w:hAnsi="仿宋_GB2312" w:cs="仿宋_GB2312" w:eastAsia="仿宋_GB2312"/>
              </w:rPr>
              <w:t>文明施工、环境保障措施合理、完善得6分； 文明施工、环境保障措施基本合理、比较完善得4分； 文明施工、环境保障措施一般得2分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主要机具、设备和劳动力配备情况</w:t>
            </w:r>
          </w:p>
        </w:tc>
        <w:tc>
          <w:tcPr>
            <w:tcW w:type="dxa" w:w="2492"/>
          </w:tcPr>
          <w:p>
            <w:pPr>
              <w:pStyle w:val="null3"/>
            </w:pPr>
            <w:r>
              <w:rPr>
                <w:rFonts w:ascii="仿宋_GB2312" w:hAnsi="仿宋_GB2312" w:cs="仿宋_GB2312" w:eastAsia="仿宋_GB2312"/>
              </w:rPr>
              <w:t>投入的主要机具、设备先进，劳动力配备情况充分、合理、完善得6分； 配备情况基本合理、基本能够满足施工需求得4分； 施工器具不够合理完善、不能满足项目需求得2分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安全保障方案及应急措施</w:t>
            </w:r>
          </w:p>
        </w:tc>
        <w:tc>
          <w:tcPr>
            <w:tcW w:type="dxa" w:w="2492"/>
          </w:tcPr>
          <w:p>
            <w:pPr>
              <w:pStyle w:val="null3"/>
            </w:pPr>
            <w:r>
              <w:rPr>
                <w:rFonts w:ascii="仿宋_GB2312" w:hAnsi="仿宋_GB2312" w:cs="仿宋_GB2312" w:eastAsia="仿宋_GB2312"/>
              </w:rPr>
              <w:t>保障方案、措施合理、完善得10分 ；保障方案、措施基本合理、比较完善得7分 ；保障方案、措施一般得4分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提供本项目的相关质量承诺，依据综合响应情况完善得5分；基本完善得3分；一般完善得1分。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报价评分</w:t>
            </w:r>
          </w:p>
        </w:tc>
        <w:tc>
          <w:tcPr>
            <w:tcW w:type="dxa" w:w="2492"/>
          </w:tcPr>
          <w:p>
            <w:pPr>
              <w:pStyle w:val="null3"/>
            </w:pPr>
            <w:r>
              <w:rPr>
                <w:rFonts w:ascii="仿宋_GB2312" w:hAnsi="仿宋_GB2312" w:cs="仿宋_GB2312" w:eastAsia="仿宋_GB2312"/>
              </w:rPr>
              <w:t>满足招标文件实质性要求且有效报价最低的投标人的价格为评标基准价，其价格分为满分30分。其他投标报价得分=（评标基准价/投标报价）×30 备注： 注：1.评标委员会二分之一以上成员认为某投标人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响应处理。 2.投标报价不完整的，本项得0分；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提供2023年以来本单位负责的类似工程施工业绩（业绩以合同复印件或及中标通知书为依据，时间以证明资料显示时间为准），每个业绩得2分，最高得10分。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针对本项目实际情况就工程内容编写项目实施方案： 方案切合实际、因地制宜、科学合理完全满足本项目要求得20分；方案基本满足本项目要求得15分；方案较为切合实际、因地制宜性一般、较为满足本项目要求得10分；方案不切合实际情况、因地制宜性差，不能满足本项目实际要求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进度计划及保障措施合理、完善得7分 ；进度计划及保障措施基本合理、比较完善得4分； 进度计划及保障措施一般得2分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确保工程质量的组织措施</w:t>
            </w:r>
          </w:p>
        </w:tc>
        <w:tc>
          <w:tcPr>
            <w:tcW w:type="dxa" w:w="2492"/>
          </w:tcPr>
          <w:p>
            <w:pPr>
              <w:pStyle w:val="null3"/>
            </w:pPr>
            <w:r>
              <w:rPr>
                <w:rFonts w:ascii="仿宋_GB2312" w:hAnsi="仿宋_GB2312" w:cs="仿宋_GB2312" w:eastAsia="仿宋_GB2312"/>
              </w:rPr>
              <w:t>所述内容切合工程实际，质量措施合理、完善得6分； 质量措施基本合理、比较完善得4分；质量措施一般得2分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文明施工、环境保护管理体系与措施</w:t>
            </w:r>
          </w:p>
        </w:tc>
        <w:tc>
          <w:tcPr>
            <w:tcW w:type="dxa" w:w="2492"/>
          </w:tcPr>
          <w:p>
            <w:pPr>
              <w:pStyle w:val="null3"/>
            </w:pPr>
            <w:r>
              <w:rPr>
                <w:rFonts w:ascii="仿宋_GB2312" w:hAnsi="仿宋_GB2312" w:cs="仿宋_GB2312" w:eastAsia="仿宋_GB2312"/>
              </w:rPr>
              <w:t>文明施工、环境保障措施合理、完善得6分； 文明施工、环境保障措施基本合理、比较完善得4分； 文明施工、环境保障措施一般得2分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主要机具、设备和劳动力配备情况</w:t>
            </w:r>
          </w:p>
        </w:tc>
        <w:tc>
          <w:tcPr>
            <w:tcW w:type="dxa" w:w="2492"/>
          </w:tcPr>
          <w:p>
            <w:pPr>
              <w:pStyle w:val="null3"/>
            </w:pPr>
            <w:r>
              <w:rPr>
                <w:rFonts w:ascii="仿宋_GB2312" w:hAnsi="仿宋_GB2312" w:cs="仿宋_GB2312" w:eastAsia="仿宋_GB2312"/>
              </w:rPr>
              <w:t>投入的主要机具、设备先进，劳动力配备情况充分、合理、完善得6分； 配备情况基本合理、基本能够满足施工需求得4分； 施工器具不够合理完善、不能满足项目需求得2分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安全保障方案及应急措施</w:t>
            </w:r>
          </w:p>
        </w:tc>
        <w:tc>
          <w:tcPr>
            <w:tcW w:type="dxa" w:w="2492"/>
          </w:tcPr>
          <w:p>
            <w:pPr>
              <w:pStyle w:val="null3"/>
            </w:pPr>
            <w:r>
              <w:rPr>
                <w:rFonts w:ascii="仿宋_GB2312" w:hAnsi="仿宋_GB2312" w:cs="仿宋_GB2312" w:eastAsia="仿宋_GB2312"/>
              </w:rPr>
              <w:t>保障方案、措施合理、完善得10分 ；保障方案、措施基本合理、比较完善得7分 ；保障方案、措施一般得4分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提供本项目的相关质量承诺，依据综合响应情况完善得5分；基本完善得3分；一般完善得1分。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报价评分</w:t>
            </w:r>
          </w:p>
        </w:tc>
        <w:tc>
          <w:tcPr>
            <w:tcW w:type="dxa" w:w="2492"/>
          </w:tcPr>
          <w:p>
            <w:pPr>
              <w:pStyle w:val="null3"/>
            </w:pPr>
            <w:r>
              <w:rPr>
                <w:rFonts w:ascii="仿宋_GB2312" w:hAnsi="仿宋_GB2312" w:cs="仿宋_GB2312" w:eastAsia="仿宋_GB2312"/>
              </w:rPr>
              <w:t>满足招标文件实质性要求且有效报价最低的投标人的价格为评标基准价，其价格分为满分30分。其他投标报价得分=（评标基准价/投标报价）×30 备注： 注：1.评标委员会二分之一以上成员认为某投标人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响应处理。 2.投标报价不完整的，本项得0分；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提供2023年以来本单位负责的类似工程施工业绩（业绩以合同复印件或及中标通知书为依据，时间以证明资料显示时间为准），每个业绩得2分，最高得10分。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针对本项目实际情况就工程内容编写项目实施方案： 方案切合实际、因地制宜、科学合理完全满足本项目要求得20分；方案基本满足本项目要求得15分；方案较为切合实际、因地制宜性一般、较为满足本项目要求得10分；方案不切合实际情况、因地制宜性差，不能满足本项目实际要求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进度计划及保障措施合理、完善得7分 ；进度计划及保障措施基本合理、比较完善得4分； 进度计划及保障措施一般得2分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确保工程质量的组织措施</w:t>
            </w:r>
          </w:p>
        </w:tc>
        <w:tc>
          <w:tcPr>
            <w:tcW w:type="dxa" w:w="2492"/>
          </w:tcPr>
          <w:p>
            <w:pPr>
              <w:pStyle w:val="null3"/>
            </w:pPr>
            <w:r>
              <w:rPr>
                <w:rFonts w:ascii="仿宋_GB2312" w:hAnsi="仿宋_GB2312" w:cs="仿宋_GB2312" w:eastAsia="仿宋_GB2312"/>
              </w:rPr>
              <w:t>所述内容切合工程实际，质量措施合理、完善得6分； 质量措施基本合理、比较完善得4分；质量措施一般得2分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文明施工、环境保护管理体系与措施</w:t>
            </w:r>
          </w:p>
        </w:tc>
        <w:tc>
          <w:tcPr>
            <w:tcW w:type="dxa" w:w="2492"/>
          </w:tcPr>
          <w:p>
            <w:pPr>
              <w:pStyle w:val="null3"/>
            </w:pPr>
            <w:r>
              <w:rPr>
                <w:rFonts w:ascii="仿宋_GB2312" w:hAnsi="仿宋_GB2312" w:cs="仿宋_GB2312" w:eastAsia="仿宋_GB2312"/>
              </w:rPr>
              <w:t>文明施工、环境保障措施合理、完善得6分； 文明施工、环境保障措施基本合理、比较完善得4分； 文明施工、环境保障措施一般得2分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主要机具、设备和劳动力配备情况</w:t>
            </w:r>
          </w:p>
        </w:tc>
        <w:tc>
          <w:tcPr>
            <w:tcW w:type="dxa" w:w="2492"/>
          </w:tcPr>
          <w:p>
            <w:pPr>
              <w:pStyle w:val="null3"/>
            </w:pPr>
            <w:r>
              <w:rPr>
                <w:rFonts w:ascii="仿宋_GB2312" w:hAnsi="仿宋_GB2312" w:cs="仿宋_GB2312" w:eastAsia="仿宋_GB2312"/>
              </w:rPr>
              <w:t>投入的主要机具、设备先进，劳动力配备情况充分、合理、完善得6分； 配备情况基本合理、基本能够满足施工需求得4分； 施工器具不够合理完善、不能满足项目需求得2分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安全保障方案及应急措施</w:t>
            </w:r>
          </w:p>
        </w:tc>
        <w:tc>
          <w:tcPr>
            <w:tcW w:type="dxa" w:w="2492"/>
          </w:tcPr>
          <w:p>
            <w:pPr>
              <w:pStyle w:val="null3"/>
            </w:pPr>
            <w:r>
              <w:rPr>
                <w:rFonts w:ascii="仿宋_GB2312" w:hAnsi="仿宋_GB2312" w:cs="仿宋_GB2312" w:eastAsia="仿宋_GB2312"/>
              </w:rPr>
              <w:t>保障方案、措施合理、完善得10分 ；保障方案、措施基本合理、比较完善得7分 ；保障方案、措施一般得4分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提供本项目的相关质量承诺，依据综合响应情况完善得5分；基本完善得3分；一般完善得1分。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详见附件：特定资格证明资料.docx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详见附件：供应商根据采购文件认为有必要补充说明的事项.docx</w:t>
      </w:r>
    </w:p>
    <w:p>
      <w:pPr>
        <w:pStyle w:val="null3"/>
        <w:ind w:firstLine="960"/>
      </w:pPr>
      <w:r>
        <w:rPr>
          <w:rFonts w:ascii="仿宋_GB2312" w:hAnsi="仿宋_GB2312" w:cs="仿宋_GB2312" w:eastAsia="仿宋_GB2312"/>
        </w:rPr>
        <w:t>详见附件：开标报价表.docx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详见附件：特定资格证明资料.docx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详见附件：供应商根据采购文件认为有必要补充说明的事项.docx</w:t>
      </w:r>
    </w:p>
    <w:p>
      <w:pPr>
        <w:pStyle w:val="null3"/>
        <w:ind w:firstLine="960"/>
      </w:pPr>
      <w:r>
        <w:rPr>
          <w:rFonts w:ascii="仿宋_GB2312" w:hAnsi="仿宋_GB2312" w:cs="仿宋_GB2312" w:eastAsia="仿宋_GB2312"/>
        </w:rPr>
        <w:t>详见附件：开标报价表.docx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详见附件：特定资格证明资料.docx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详见附件：供应商根据采购文件认为有必要补充说明的事项.docx</w:t>
      </w:r>
    </w:p>
    <w:p>
      <w:pPr>
        <w:pStyle w:val="null3"/>
        <w:ind w:firstLine="960"/>
      </w:pPr>
      <w:r>
        <w:rPr>
          <w:rFonts w:ascii="仿宋_GB2312" w:hAnsi="仿宋_GB2312" w:cs="仿宋_GB2312" w:eastAsia="仿宋_GB2312"/>
        </w:rPr>
        <w:t>详见附件：开标报价表.docx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详见附件：特定资格证明资料.docx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详见附件：供应商根据采购文件认为有必要补充说明的事项.docx</w:t>
      </w:r>
    </w:p>
    <w:p>
      <w:pPr>
        <w:pStyle w:val="null3"/>
        <w:ind w:firstLine="960"/>
      </w:pPr>
      <w:r>
        <w:rPr>
          <w:rFonts w:ascii="仿宋_GB2312" w:hAnsi="仿宋_GB2312" w:cs="仿宋_GB2312" w:eastAsia="仿宋_GB2312"/>
        </w:rPr>
        <w:t>详见附件：开标报价表.docx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