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版本号：0617-26A6FZ116220260519001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大荔县2026年残疾人家庭医生签约服务采购项目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0617-26A6FZ1162</w:t>
      </w:r>
      <w:r>
        <w:br/>
      </w:r>
      <w:r>
        <w:br/>
      </w:r>
      <w:r>
        <w:br/>
      </w:r>
    </w:p>
    <w:p>
      <w:pPr>
        <w:pStyle w:val="null3"/>
        <w:jc w:val="center"/>
        <w:outlineLvl w:val="2"/>
      </w:pPr>
      <w:r>
        <w:rPr>
          <w:rFonts w:ascii="仿宋_GB2312" w:hAnsi="仿宋_GB2312" w:cs="仿宋_GB2312" w:eastAsia="仿宋_GB2312"/>
          <w:sz w:val="28"/>
          <w:b/>
        </w:rPr>
        <w:t>大荔县残疾人联合会</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大荔县残疾人联合会</w:t>
      </w:r>
      <w:r>
        <w:rPr>
          <w:rFonts w:ascii="仿宋_GB2312" w:hAnsi="仿宋_GB2312" w:cs="仿宋_GB2312" w:eastAsia="仿宋_GB2312"/>
        </w:rPr>
        <w:t>委托，拟对</w:t>
      </w:r>
      <w:r>
        <w:rPr>
          <w:rFonts w:ascii="仿宋_GB2312" w:hAnsi="仿宋_GB2312" w:cs="仿宋_GB2312" w:eastAsia="仿宋_GB2312"/>
        </w:rPr>
        <w:t>大荔县2026年残疾人家庭医生签约服务采购项目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0617-26A6FZ1162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大荔县2026年残疾人家庭医生签约服务采购项目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通过上门服务、实施转介等方式，为残疾人提供或帮助残疾人获得康复医疗、训练、护理等基本康复服务，提升残疾人就业能力。采购包1：5382人；采购包2：4600人；采购包3：3000人；采购包4：2000人。具体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书被授权人身份证明：法定代表人参加磋商的，须提供法定代表人身份证明；法定代表人授权本单位他人参加磋商的，须提供法定代表人授权委托书及被授权代表开标截止前六个月内任意一个月在本单位的社会保险缴纳证明，非法人单位参照执行。供应商需在项目电子化交易系统中按要求上传相应证明文件并进行电子签章。</w:t>
      </w:r>
    </w:p>
    <w:p>
      <w:pPr>
        <w:pStyle w:val="null3"/>
      </w:pPr>
      <w:r>
        <w:rPr>
          <w:rFonts w:ascii="仿宋_GB2312" w:hAnsi="仿宋_GB2312" w:cs="仿宋_GB2312" w:eastAsia="仿宋_GB2312"/>
        </w:rPr>
        <w:t>2、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p>
      <w:pPr>
        <w:pStyle w:val="null3"/>
      </w:pPr>
      <w:r>
        <w:rPr>
          <w:rFonts w:ascii="仿宋_GB2312" w:hAnsi="仿宋_GB2312" w:cs="仿宋_GB2312" w:eastAsia="仿宋_GB2312"/>
        </w:rPr>
        <w:t>3、是否接受联合体投标：本项目不接受联合体投标。供应商需在项目电子化交易系统中按要求上传相应证明文件并进行电子签章。</w:t>
      </w:r>
    </w:p>
    <w:p>
      <w:pPr>
        <w:pStyle w:val="null3"/>
      </w:pPr>
      <w:r>
        <w:rPr>
          <w:rFonts w:ascii="仿宋_GB2312" w:hAnsi="仿宋_GB2312" w:cs="仿宋_GB2312" w:eastAsia="仿宋_GB2312"/>
        </w:rPr>
        <w:t>4、其他要求：单位负责人为同一人或者存在直接控股、管理关系的不同供应商不得参加同一合同项下的政府采购活动；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授权书被授权人身份证明：法定代表人参加磋商的，须提供法定代表人身份证明；法定代表人授权本单位他人参加磋商的，须提供法定代表人授权委托书及被授权代表开标截止前六个月内任意一个月在本单位的社会保险缴纳证明，非法人单位参照执行。供应商需在项目电子化交易系统中按要求上传相应证明文件并进行电子签章。</w:t>
      </w:r>
    </w:p>
    <w:p>
      <w:pPr>
        <w:pStyle w:val="null3"/>
      </w:pPr>
      <w:r>
        <w:rPr>
          <w:rFonts w:ascii="仿宋_GB2312" w:hAnsi="仿宋_GB2312" w:cs="仿宋_GB2312" w:eastAsia="仿宋_GB2312"/>
        </w:rPr>
        <w:t>2、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p>
      <w:pPr>
        <w:pStyle w:val="null3"/>
      </w:pPr>
      <w:r>
        <w:rPr>
          <w:rFonts w:ascii="仿宋_GB2312" w:hAnsi="仿宋_GB2312" w:cs="仿宋_GB2312" w:eastAsia="仿宋_GB2312"/>
        </w:rPr>
        <w:t>3、是否接受联合体投标：本项目不接受联合体投标。供应商需在项目电子化交易系统中按要求上传相应证明文件并进行电子签章。</w:t>
      </w:r>
    </w:p>
    <w:p>
      <w:pPr>
        <w:pStyle w:val="null3"/>
      </w:pPr>
      <w:r>
        <w:rPr>
          <w:rFonts w:ascii="仿宋_GB2312" w:hAnsi="仿宋_GB2312" w:cs="仿宋_GB2312" w:eastAsia="仿宋_GB2312"/>
        </w:rPr>
        <w:t>4、其他要求：单位负责人为同一人或者存在直接控股、管理关系的不同供应商不得参加同一合同项下的政府采购活动；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授权书被授权人身份证明：法定代表人参加磋商的，须提供法定代表人身份证明；法定代表人授权本单位他人参加磋商的，须提供法定代表人授权委托书及被授权代表开标截止前六个月内任意一个月在本单位的社会保险缴纳证明，非法人单位参照执行。供应商需在项目电子化交易系统中按要求上传相应证明文件并进行电子签章。</w:t>
      </w:r>
    </w:p>
    <w:p>
      <w:pPr>
        <w:pStyle w:val="null3"/>
      </w:pPr>
      <w:r>
        <w:rPr>
          <w:rFonts w:ascii="仿宋_GB2312" w:hAnsi="仿宋_GB2312" w:cs="仿宋_GB2312" w:eastAsia="仿宋_GB2312"/>
        </w:rPr>
        <w:t>2、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p>
      <w:pPr>
        <w:pStyle w:val="null3"/>
      </w:pPr>
      <w:r>
        <w:rPr>
          <w:rFonts w:ascii="仿宋_GB2312" w:hAnsi="仿宋_GB2312" w:cs="仿宋_GB2312" w:eastAsia="仿宋_GB2312"/>
        </w:rPr>
        <w:t>3、是否接受联合体投标：本项目不接受联合体投标。供应商需在项目电子化交易系统中按要求上传相应证明文件并进行电子签章。</w:t>
      </w:r>
    </w:p>
    <w:p>
      <w:pPr>
        <w:pStyle w:val="null3"/>
      </w:pPr>
      <w:r>
        <w:rPr>
          <w:rFonts w:ascii="仿宋_GB2312" w:hAnsi="仿宋_GB2312" w:cs="仿宋_GB2312" w:eastAsia="仿宋_GB2312"/>
        </w:rPr>
        <w:t>4、其他要求：单位负责人为同一人或者存在直接控股、管理关系的不同供应商不得参加同一合同项下的政府采购活动；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授权书被授权人身份证明：法定代表人参加磋商的，须提供法定代表人身份证明；法定代表人授权本单位他人参加磋商的，须提供法定代表人授权委托书及被授权代表开标截止前六个月内任意一个月在本单位的社会保险缴纳证明，非法人单位参照执行。供应商需在项目电子化交易系统中按要求上传相应证明文件并进行电子签章。</w:t>
      </w:r>
    </w:p>
    <w:p>
      <w:pPr>
        <w:pStyle w:val="null3"/>
      </w:pPr>
      <w:r>
        <w:rPr>
          <w:rFonts w:ascii="仿宋_GB2312" w:hAnsi="仿宋_GB2312" w:cs="仿宋_GB2312" w:eastAsia="仿宋_GB2312"/>
        </w:rPr>
        <w:t>2、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p>
      <w:pPr>
        <w:pStyle w:val="null3"/>
      </w:pPr>
      <w:r>
        <w:rPr>
          <w:rFonts w:ascii="仿宋_GB2312" w:hAnsi="仿宋_GB2312" w:cs="仿宋_GB2312" w:eastAsia="仿宋_GB2312"/>
        </w:rPr>
        <w:t>3、是否接受联合体投标：本项目不接受联合体投标。供应商需在项目电子化交易系统中按要求上传相应证明文件并进行电子签章。</w:t>
      </w:r>
    </w:p>
    <w:p>
      <w:pPr>
        <w:pStyle w:val="null3"/>
      </w:pPr>
      <w:r>
        <w:rPr>
          <w:rFonts w:ascii="仿宋_GB2312" w:hAnsi="仿宋_GB2312" w:cs="仿宋_GB2312" w:eastAsia="仿宋_GB2312"/>
        </w:rPr>
        <w:t>4、其他要求：单位负责人为同一人或者存在直接控股、管理关系的不同供应商不得参加同一合同项下的政府采购活动；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城关街道办富民8号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0913-3215044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石皓楠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029-89328565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采购包1：322,920.00元</w:t>
            </w:r>
          </w:p>
          <w:p>
            <w:pPr>
              <w:pStyle w:val="null3"/>
            </w:pPr>
            <w:r>
              <w:rPr>
                <w:rFonts w:ascii="仿宋_GB2312" w:hAnsi="仿宋_GB2312" w:cs="仿宋_GB2312" w:eastAsia="仿宋_GB2312"/>
              </w:rPr>
              <w:t>采购包2：276,000.00元</w:t>
            </w:r>
          </w:p>
          <w:p>
            <w:pPr>
              <w:pStyle w:val="null3"/>
            </w:pPr>
            <w:r>
              <w:rPr>
                <w:rFonts w:ascii="仿宋_GB2312" w:hAnsi="仿宋_GB2312" w:cs="仿宋_GB2312" w:eastAsia="仿宋_GB2312"/>
              </w:rPr>
              <w:t>采购包3：180,000.00元</w:t>
            </w:r>
          </w:p>
          <w:p>
            <w:pPr>
              <w:pStyle w:val="null3"/>
            </w:pPr>
            <w:r>
              <w:rPr>
                <w:rFonts w:ascii="仿宋_GB2312" w:hAnsi="仿宋_GB2312" w:cs="仿宋_GB2312" w:eastAsia="仿宋_GB2312"/>
              </w:rPr>
              <w:t>采购包4：120,000.00元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代理服务费收费标准：参照国家计委关于《招标代理服务收费管理暂行办法》（计价格[2002]1980号）、《关于招标代理服务收费有关问题的通知》（[2003]857号）规定执行,若代理服务费不足伍仟元按伍仟元收取。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大荔县残疾人联合会</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具体详见竞争性磋商文件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具体详见竞争性磋商文件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具体详见竞争性磋商文件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具体详见竞争性磋商文件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通过上门服务、实施转介等方式，为残疾人提供或帮助残疾人获得康复医疗、训练、护理等基本康复服务，提升残疾人就业能力。采购包1：5382人；采购包2：4600人；采购包3：3000人；采购包4：2000人。具体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322,920.00</w:t>
      </w:r>
    </w:p>
    <w:p>
      <w:pPr>
        <w:pStyle w:val="null3"/>
      </w:pPr>
      <w:r>
        <w:rPr>
          <w:rFonts w:ascii="仿宋_GB2312" w:hAnsi="仿宋_GB2312" w:cs="仿宋_GB2312" w:eastAsia="仿宋_GB2312"/>
        </w:rPr>
        <w:t>采购包最高限价（元）: 322,920.00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大荔县2026年残疾人家庭医生签约服务采购项目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322,920.00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276,000.00</w:t>
      </w:r>
    </w:p>
    <w:p>
      <w:pPr>
        <w:pStyle w:val="null3"/>
      </w:pPr>
      <w:r>
        <w:rPr>
          <w:rFonts w:ascii="仿宋_GB2312" w:hAnsi="仿宋_GB2312" w:cs="仿宋_GB2312" w:eastAsia="仿宋_GB2312"/>
        </w:rPr>
        <w:t>采购包最高限价（元）: 276,000.00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大荔县2026年残疾人家庭医生签约服务采购项目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大荔县2026年残疾人家庭医生签约服务采购项目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120,000.00</w:t>
      </w:r>
    </w:p>
    <w:p>
      <w:pPr>
        <w:pStyle w:val="null3"/>
      </w:pPr>
      <w:r>
        <w:rPr>
          <w:rFonts w:ascii="仿宋_GB2312" w:hAnsi="仿宋_GB2312" w:cs="仿宋_GB2312" w:eastAsia="仿宋_GB2312"/>
        </w:rPr>
        <w:t>采购包最高限价（元）: 120,000.00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大荔县2026年残疾人家庭医生签约服务采购项目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标的名称：大荔县2026年残疾人家庭医生签约服务采购项目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采购内容</w:t>
            </w:r>
            <w:r>
              <w:rPr>
                <w:rFonts w:ascii="仿宋_GB2312" w:hAnsi="仿宋_GB2312" w:cs="仿宋_GB2312" w:eastAsia="仿宋_GB2312"/>
                <w:sz w:val="20"/>
                <w:b/>
              </w:rPr>
              <w:t>：</w:t>
            </w:r>
          </w:p>
          <w:p>
            <w:pPr>
              <w:pStyle w:val="null3"/>
            </w:pPr>
            <w:r>
              <w:rPr>
                <w:rFonts w:ascii="仿宋_GB2312" w:hAnsi="仿宋_GB2312" w:cs="仿宋_GB2312" w:eastAsia="仿宋_GB2312"/>
                <w:sz w:val="20"/>
              </w:rPr>
              <w:t>通过上门服务、实施转介等方式，为残疾人提供或帮助残疾人获得康复医疗、训练、护理等基本康复服务，提升残疾人就业能力</w:t>
            </w:r>
            <w:r>
              <w:rPr>
                <w:rFonts w:ascii="仿宋_GB2312" w:hAnsi="仿宋_GB2312" w:cs="仿宋_GB2312" w:eastAsia="仿宋_GB2312"/>
                <w:sz w:val="20"/>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标的名称：大荔县2026年残疾人家庭医生签约服务采购项目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采购内容</w:t>
            </w:r>
            <w:r>
              <w:rPr>
                <w:rFonts w:ascii="仿宋_GB2312" w:hAnsi="仿宋_GB2312" w:cs="仿宋_GB2312" w:eastAsia="仿宋_GB2312"/>
                <w:sz w:val="20"/>
                <w:b/>
              </w:rPr>
              <w:t>：</w:t>
            </w:r>
          </w:p>
          <w:p>
            <w:pPr>
              <w:pStyle w:val="null3"/>
            </w:pPr>
            <w:r>
              <w:rPr>
                <w:rFonts w:ascii="仿宋_GB2312" w:hAnsi="仿宋_GB2312" w:cs="仿宋_GB2312" w:eastAsia="仿宋_GB2312"/>
                <w:sz w:val="20"/>
              </w:rPr>
              <w:t>通过上门服务、实施转介等方式，为残疾人提供或帮助残疾人获得康复医疗、训练、护理等基本康复服务，提升残疾人就业能力</w:t>
            </w:r>
            <w:r>
              <w:rPr>
                <w:rFonts w:ascii="仿宋_GB2312" w:hAnsi="仿宋_GB2312" w:cs="仿宋_GB2312" w:eastAsia="仿宋_GB2312"/>
                <w:sz w:val="20"/>
              </w:rPr>
              <w:t>。</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标的名称：大荔县2026年残疾人家庭医生签约服务采购项目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采购内容</w:t>
            </w:r>
            <w:r>
              <w:rPr>
                <w:rFonts w:ascii="仿宋_GB2312" w:hAnsi="仿宋_GB2312" w:cs="仿宋_GB2312" w:eastAsia="仿宋_GB2312"/>
                <w:sz w:val="20"/>
                <w:b/>
              </w:rPr>
              <w:t>：</w:t>
            </w:r>
          </w:p>
          <w:p>
            <w:pPr>
              <w:pStyle w:val="null3"/>
            </w:pPr>
            <w:r>
              <w:rPr>
                <w:rFonts w:ascii="仿宋_GB2312" w:hAnsi="仿宋_GB2312" w:cs="仿宋_GB2312" w:eastAsia="仿宋_GB2312"/>
                <w:sz w:val="20"/>
              </w:rPr>
              <w:t>通过上门服务、实施转介等方式，为残疾人提供或帮助残疾人获得康复医疗、训练、护理等基本康复服务，提升残疾人就业能力</w:t>
            </w:r>
            <w:r>
              <w:rPr>
                <w:rFonts w:ascii="仿宋_GB2312" w:hAnsi="仿宋_GB2312" w:cs="仿宋_GB2312" w:eastAsia="仿宋_GB2312"/>
                <w:sz w:val="20"/>
              </w:rPr>
              <w:t>。</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标的名称：大荔县2026年残疾人家庭医生签约服务采购项目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采购内容</w:t>
            </w:r>
            <w:r>
              <w:rPr>
                <w:rFonts w:ascii="仿宋_GB2312" w:hAnsi="仿宋_GB2312" w:cs="仿宋_GB2312" w:eastAsia="仿宋_GB2312"/>
                <w:sz w:val="20"/>
                <w:b/>
              </w:rPr>
              <w:t>：</w:t>
            </w:r>
          </w:p>
          <w:p>
            <w:pPr>
              <w:pStyle w:val="null3"/>
            </w:pPr>
            <w:r>
              <w:rPr>
                <w:rFonts w:ascii="仿宋_GB2312" w:hAnsi="仿宋_GB2312" w:cs="仿宋_GB2312" w:eastAsia="仿宋_GB2312"/>
                <w:sz w:val="20"/>
              </w:rPr>
              <w:t>通过上门服务、实施转介等方式，为残疾人提供或帮助残疾人获得康复医疗、训练、护理等基本康复服务，提升残疾人就业能力</w:t>
            </w:r>
            <w:r>
              <w:rPr>
                <w:rFonts w:ascii="仿宋_GB2312" w:hAnsi="仿宋_GB2312" w:cs="仿宋_GB2312" w:eastAsia="仿宋_GB2312"/>
                <w:sz w:val="20"/>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详见采购内容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详见采购内容</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详见采购内容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详见采购内容</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详见采购内容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150 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 150 日历天</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 150 日历天</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 150 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大荔县县域内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大荔县县域内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大荔县县域内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大荔县县域内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1.验收主体：在供应商履约结束后，由采购人组织验收，验收工作小组由3人组成，按照职责分工对照政府采购合同中验收有关事项和标准核对每项验收事项，并按照验收方案应及时组织验收。 2.验收方法：服务内容完成情况、服务质量与效果、项目成果资料、资金使用合规性、合同履行期限。3.验收程序：查阅资料：查看服务协议、签约档案、服务记录表、随访记录、健康评估报告、财务账目等，了解服务的开展情况、资金使用合规性及签约服务信息系统录入情况等，确保资料真实、完整、规范。实地核查：对家庭医生签约服务网点的服务设施、诊疗设备、服务环境等硬件条件进行检查，查看是否符合残疾人医疗健康服务相关标准和要求，是否具备为残疾人提供便捷服务的基础条件。入户走访与随访核实：与残疾人签约对象及其家属交谈，询问签约服务内容、服务时长、随访次数、服务质量以及对象满意度等情况；重点核查居家残疾人签约对象的上门服务情况，包括家庭医生及服务人员的服务态度、服务技能、健康指导效果、康复干预落实情况等，确保服务直达需求、落到实处。出具验收报告：采购人根据验收工作小组验收合格的意见，核对无误后签字确认，并出具验收报告。4.验收内容：包含残疾人家庭医生签约服务核心内容，具体为：家庭医生签约服务落实情况；健康评估与健康管理服务；常见病、慢性病诊疗与康复指导；用药指导与健康咨询服务；转诊对接服务；残疾人专项健康服务等内容。5.验收阶段：服务完成后7个工作日内进行履约验收。6.验收标准：各项具体工作的质量标准和作业规范，按国家标准、行业标准、有关技术规范要求及磋商文件、响应文件规定的内容执行。7.项目履约验收结果需在验收完成后7个工作日内在陕西政府采购网上进行公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1.验收主体：在供应商履约结束后，由采购人组织验收，验收工作小组由3人组成，按照职责分工对照政府采购合同中验收有关事项和标准核对每项验收事项，并按照验收方案应及时组织验收。 2.验收方法：服务内容完成情况、服务质量与效果、项目成果资料、资金使用合规性、合同履行期限。3.验收程序：查阅资料：查看服务协议、签约档案、服务记录表、随访记录、健康评估报告、财务账目等，了解服务的开展情况、资金使用合规性及签约服务信息系统录入情况等，确保资料真实、完整、规范。实地核查：对家庭医生签约服务网点的服务设施、诊疗设备、服务环境等硬件条件进行检查，查看是否符合残疾人医疗健康服务相关标准和要求，是否具备为残疾人提供便捷服务的基础条件。入户走访与随访核实：与残疾人签约对象及其家属交谈，询问签约服务内容、服务时长、随访次数、服务质量以及对象满意度等情况；重点核查居家残疾人签约对象的上门服务情况，包括家庭医生及服务人员的服务态度、服务技能、健康指导效果、康复干预落实情况等，确保服务直达需求、落到实处。出具验收报告：采购人根据验收工作小组验收合格的意见，核对无误后签字确认，并出具验收报告。4.验收内容：包含残疾人家庭医生签约服务核心内容，具体为：家庭医生签约服务落实情况；健康评估与健康管理服务；常见病、慢性病诊疗与康复指导；用药指导与健康咨询服务；转诊对接服务；残疾人专项健康服务等内容。5.验收阶段：服务完成后7个工作日内进行履约验收。6.验收标准：各项具体工作的质量标准和作业规范，按国家标准、行业标准、有关技术规范要求及磋商文件、响应文件规定的内容执行。7.项目履约验收结果需在验收完成后7个工作日内在陕西政府采购网上进行公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1.验收主体：在供应商履约结束后，由采购人组织验收，验收工作小组由3人组成，按照职责分工对照政府采购合同中验收有关事项和标准核对每项验收事项，并按照验收方案应及时组织验收。 2.验收方法：服务内容完成情况、服务质量与效果、项目成果资料、资金使用合规性、合同履行期限。3.验收程序：查阅资料：查看服务协议、签约档案、服务记录表、随访记录、健康评估报告、财务账目等，了解服务的开展情况、资金使用合规性及签约服务信息系统录入情况等，确保资料真实、完整、规范。实地核查：对家庭医生签约服务网点的服务设施、诊疗设备、服务环境等硬件条件进行检查，查看是否符合残疾人医疗健康服务相关标准和要求，是否具备为残疾人提供便捷服务的基础条件。入户走访与随访核实：与残疾人签约对象及其家属交谈，询问签约服务内容、服务时长、随访次数、服务质量以及对象满意度等情况；重点核查居家残疾人签约对象的上门服务情况，包括家庭医生及服务人员的服务态度、服务技能、健康指导效果、康复干预落实情况等，确保服务直达需求、落到实处。出具验收报告：采购人根据验收工作小组验收合格的意见，核对无误后签字确认，并出具验收报告。4.验收内容：包含残疾人家庭医生签约服务核心内容，具体为：家庭医生签约服务落实情况；健康评估与健康管理服务；常见病、慢性病诊疗与康复指导；用药指导与健康咨询服务；转诊对接服务；残疾人专项健康服务等内容。5.验收阶段：服务完成后7个工作日内进行履约验收。6.验收标准：各项具体工作的质量标准和作业规范，按国家标准、行业标准、有关技术规范要求及磋商文件、响应文件规定的内容执行。7.项目履约验收结果需在验收完成后7个工作日内在陕西政府采购网上进行公示。</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1.验收主体：在供应商履约结束后，由采购人组织验收，验收工作小组由3人组成，按照职责分工对照政府采购合同中验收有关事项和标准核对每项验收事项，并按照验收方案应及时组织验收。 2.验收方法：服务内容完成情况、服务质量与效果、项目成果资料、资金使用合规性、合同履行期限。3.验收程序：查阅资料：查看服务协议、签约档案、服务记录表、随访记录、健康评估报告、财务账目等，了解服务的开展情况、资金使用合规性及签约服务信息系统录入情况等，确保资料真实、完整、规范。实地核查：对家庭医生签约服务网点的服务设施、诊疗设备、服务环境等硬件条件进行检查，查看是否符合残疾人医疗健康服务相关标准和要求，是否具备为残疾人提供便捷服务的基础条件。入户走访与随访核实：与残疾人签约对象及其家属交谈，询问签约服务内容、服务时长、随访次数、服务质量以及对象满意度等情况；重点核查居家残疾人签约对象的上门服务情况，包括家庭医生及服务人员的服务态度、服务技能、健康指导效果、康复干预落实情况等，确保服务直达需求、落到实处。出具验收报告：采购人根据验收工作小组验收合格的意见，核对无误后签字确认，并出具验收报告。4.验收内容：包含残疾人家庭医生签约服务核心内容，具体为：家庭医生签约服务落实情况；健康评估与健康管理服务；常见病、慢性病诊疗与康复指导；用药指导与健康咨询服务；转诊对接服务；残疾人专项健康服务等内容。5.验收阶段：服务完成后7个工作日内进行履约验收。6.验收标准：各项具体工作的质量标准和作业规范，按国家标准、行业标准、有关技术规范要求及磋商文件、响应文件规定的内容执行。7.项目履约验收结果需在验收完成后7个工作日内在陕西政府采购网上进行公示。</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进度款，项目实施完成且经采购人验收合格后，达到付款条件起30个工作日内，支付合同总金额的100.0%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进度款，项目实施完成且经采购人验收合格后，达到付款条件起30个工作日内，支付合同总金额的100.0%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进度款，项目实施完成且经采购人验收合格后，达到付款条件起30个工作日内，支付合同总金额的100.0%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进度款，项目实施完成且经采购人验收合格后，达到付款条件起30个工作日内，支付合同总金额的100.0%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1.违约责任：依据《中华人民共和国民法典》的相关条款和本合同约定，乙方未全面履行合同义 务或拒绝继续履行合同义务，造成服务延误或给甲方带来经济损失，甲方有权单方终止 合同，并向乙方索赔。甲方违约的，应赔偿乙方的直接经济损失。 2.解决争议的方法： 在履行本合同期间若发生争议，甲、乙双方应友好协商解决。若协商不成，任何一 方均可向甲方所在地有管辖权的人民法院提起诉讼。 合同未尽事宜，由甲乙双方协商，补充条款跟原合同同等法律效力。</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1.违约责任：依据《中华人民共和国民法典》的相关条款和本合同约定，乙方未全面履行合同义 务或拒绝继续履行合同义务，造成服务延误或给甲方带来经济损失，甲方有权单方终止 合同，并向乙方索赔。甲方违约的，应赔偿乙方的直接经济损失。 2.解决争议的方法： 在履行本合同期间若发生争议，甲、乙双方应友好协商解决。若协商不成，任何一 方均可向甲方所在地有管辖权的人民法院提起诉讼。 合同未尽事宜，由甲乙双方协商，补充条款跟原合同同等法律效力。</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1.违约责任：依据《中华人民共和国民法典》的相关条款和本合同约定，乙方未全面履行合同义 务或拒绝继续履行合同义务，造成服务延误或给甲方带来经济损失，甲方有权单方终止 合同，并向乙方索赔。甲方违约的，应赔偿乙方的直接经济损失。 2.解决争议的方法： 在履行本合同期间若发生争议，甲、乙双方应友好协商解决。若协商不成，任何一 方均可向甲方所在地有管辖权的人民法院提起诉讼。 合同未尽事宜，由甲乙双方协商，补充条款跟原合同同等法律效力。</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1.违约责任：依据《中华人民共和国民法典》的相关条款和本合同约定，乙方未全面履行合同义 务或拒绝继续履行合同义务，造成服务延误或给甲方带来经济损失，甲方有权单方终止 合同，并向乙方索赔。甲方违约的，应赔偿乙方的直接经济损失。 2.解决争议的方法： 在履行本合同期间若发生争议，甲、乙双方应友好协商解决。若协商不成，任何一 方均可向甲方所在地有管辖权的人民法院提起诉讼。 合同未尽事宜，由甲乙双方协商，补充条款跟原合同同等法律效力。</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保障政府采购电子化交易平台项目实施，供应商需要在线提交所有通过电子化交易平台实施的政府采购项目的响应文件，成交供应商在中标（成交）结果公示期结束后须向采购人及代理机构提交纸质版响应文件正本1套、副本2套、电子版(U盘1份）。纸质响应文件应与电子响应文件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1、提供注册登记凭证（营业执照、其他组织经营的合法凭证，自然人的提供身份证明文件）。 2、具有良好的商业信誉和健全的财务会计制度。提供经审计且具有注册会计师行业统一监管平台出具赋码的财务报告（包括四表一注，即资产负债表、利润表、现金流量表、所有者权益变动表及其附注），且无反对意见；事业法人提供部门决算报告；/或在协商日期前六个月内其基本开户银行出具的资信证明（附基本存款账户信息等证明材料）；/或专业担保机构出具的协商担保函/或表明具有良好的商业信誉和健全的财务会计制度的诚信声明；以上四种形式的资料提供任何一种即可。 3、具有履行合同所必需的设备和专业技术能力。提供声明文件。 4、具有依法缴纳税收的良好记录，提供缴费所属日期为协商截止时间前12个月内任一月份（协商截止时间当月不计入）的缴费凭据或税务机关出具的完税证明或（在法规范围内不需提供的应出具书面说明和证明文件）； 5、具有依法缴纳社会保障资金的良好记录。提供缴费所属日期为协商截止时间前12个月内任一月份（协商截止时间当月不计入）的缴费凭据或社保机关出具的缴费证明（在法规范围内不需提供的应出具书面说明和证明文件）； /或具有依法缴纳社会保障资金的缴纳记录的诚信声明； 6、参加政府采购活动前3年内在经营活动中没有重大违法记录的书面声明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法定代表人身份证明.docx 服务内容及服务邀请应答表 法人代表授权书.docx 中小企业声明函 商务应答表 供应商应提交的相关资格证明材料 报价表 资格证明文件.docx 响应文件封面 供应商基本情况表.docx 残疾人福利性单位声明函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法定代表人身份证明.docx 法人代表授权书.docx 中小企业声明函 商务应答表 供应商应提交的相关资格证明材料 报价表 资格证明文件.docx 响应文件封面 残疾人福利性单位声明函 供应商基本情况表.docx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法定代表人身份证明.docx 法人代表授权书.docx 中小企业声明函 商务应答表 供应商应提交的相关资格证明材料 报价表 资格证明文件.docx 响应文件封面 残疾人福利性单位声明函 供应商基本情况表.docx 服务方案 标的清单 响应函 陕西省政府采购供应商拒绝政府采购领域商业贿赂承诺书.docx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1、提供注册登记凭证（营业执照、其他组织经营的合法凭证，自然人的提供身份证明文件）。 2、具有良好的商业信誉和健全的财务会计制度。提供经审计且具有注册会计师行业统一监管平台出具赋码的财务报告（包括四表一注，即资产负债表、利润表、现金流量表、所有者权益变动表及其附注），且无反对意见；事业法人提供部门决算报告；/或在协商日期前六个月内其基本开户银行出具的资信证明（附基本存款账户信息等证明材料）；/或专业担保机构出具的协商担保函/或表明具有良好的商业信誉和健全的财务会计制度的诚信声明；以上四种形式的资料提供任何一种即可。 3、具有履行合同所必需的设备和专业技术能力。提供声明文件。 4、具有依法缴纳税收的良好记录，提供缴费所属日期为协商截止时间前12个月内任一月份（协商截止时间当月不计入）的缴费凭据或税务机关出具的完税证明或（在法规范围内不需提供的应出具书面说明和证明文件）； 5、具有依法缴纳社会保障资金的良好记录。提供缴费所属日期为协商截止时间前12个月内任一月份（协商截止时间当月不计入）的缴费凭据或社保机关出具的缴费证明（在法规范围内不需提供的应出具书面说明和证明文件）； /或具有依法缴纳社会保障资金的缴纳记录的诚信声明； 6、参加政府采购活动前3年内在经营活动中没有重大违法记录的书面声明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法定代表人身份证明.docx 法人代表授权书.docx 中小企业声明函 商务应答表 供应商应提交的相关资格证明材料 报价表 资格证明文件.docx 响应文件封面 残疾人福利性单位声明函 供应商基本情况表.docx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法定代表人身份证明.docx 法人代表授权书.docx 中小企业声明函 商务应答表 供应商应提交的相关资格证明材料 报价表 资格证明文件.docx 响应文件封面 残疾人福利性单位声明函 供应商基本情况表.docx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法定代表人身份证明.docx 服务内容及服务邀请应答表 法人代表授权书.docx 中小企业声明函 商务应答表 供应商应提交的相关资格证明材料 报价表 资格证明文件.docx 响应文件封面 供应商基本情况表.docx 残疾人福利性单位声明函 服务方案 标的清单 响应函 陕西省政府采购供应商拒绝政府采购领域商业贿赂承诺书.docx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1、提供注册登记凭证（营业执照、其他组织经营的合法凭证，自然人的提供身份证明文件）。 2、具有良好的商业信誉和健全的财务会计制度。提供经审计且具有注册会计师行业统一监管平台出具赋码的财务报告（包括四表一注，即资产负债表、利润表、现金流量表、所有者权益变动表及其附注），且无反对意见；事业法人提供部门决算报告；/或在协商日期前六个月内其基本开户银行出具的资信证明（附基本存款账户信息等证明材料）；/或专业担保机构出具的协商担保函/或表明具有良好的商业信誉和健全的财务会计制度的诚信声明；以上四种形式的资料提供任何一种即可。 3、具有履行合同所必需的设备和专业技术能力。提供声明文件。 4、具有依法缴纳税收的良好记录，提供缴费所属日期为协商截止时间前12个月内任一月份（协商截止时间当月不计入）的缴费凭据或税务机关出具的完税证明或（在法规范围内不需提供的应出具书面说明和证明文件）； 5、具有依法缴纳社会保障资金的良好记录。提供缴费所属日期为协商截止时间前12个月内任一月份（协商截止时间当月不计入）的缴费凭据或社保机关出具的缴费证明（在法规范围内不需提供的应出具书面说明和证明文件）； /或具有依法缴纳社会保障资金的缴纳记录的诚信声明； 6、参加政府采购活动前3年内在经营活动中没有重大违法记录的书面声明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法定代表人身份证明.docx 服务内容及服务邀请应答表 法人代表授权书.docx 中小企业声明函 商务应答表 供应商应提交的相关资格证明材料 报价表 资格证明文件.docx 响应文件封面 供应商基本情况表.docx 残疾人福利性单位声明函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法定代表人身份证明.docx 法人代表授权书.docx 中小企业声明函 商务应答表 供应商应提交的相关资格证明材料 报价表 资格证明文件.docx 响应文件封面 残疾人福利性单位声明函 供应商基本情况表.docx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法定代表人身份证明.docx 服务内容及服务邀请应答表 法人代表授权书.docx 中小企业声明函 商务应答表 供应商应提交的相关资格证明材料 报价表 资格证明文件.docx 响应文件封面 供应商基本情况表.docx 残疾人福利性单位声明函 服务方案 标的清单 响应函 陕西省政府采购供应商拒绝政府采购领域商业贿赂承诺书.docx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1、提供注册登记凭证（营业执照、其他组织经营的合法凭证，自然人的提供身份证明文件）。 2、具有良好的商业信誉和健全的财务会计制度。提供经审计且具有注册会计师行业统一监管平台出具赋码的财务报告（包括四表一注，即资产负债表、利润表、现金流量表、所有者权益变动表及其附注），且无反对意见；事业法人提供部门决算报告；/或在协商日期前六个月内其基本开户银行出具的资信证明（附基本存款账户信息等证明材料）；/或专业担保机构出具的协商担保函/或表明具有良好的商业信誉和健全的财务会计制度的诚信声明；以上四种形式的资料提供任何一种即可。 3、具有履行合同所必需的设备和专业技术能力。提供声明文件。 4、具有依法缴纳税收的良好记录，提供缴费所属日期为协商截止时间前12个月内任一月份（协商截止时间当月不计入）的缴费凭据或税务机关出具的完税证明或（在法规范围内不需提供的应出具书面说明和证明文件）； 5、具有依法缴纳社会保障资金的良好记录。提供缴费所属日期为协商截止时间前12个月内任一月份（协商截止时间当月不计入）的缴费凭据或社保机关出具的缴费证明（在法规范围内不需提供的应出具书面说明和证明文件）； /或具有依法缴纳社会保障资金的缴纳记录的诚信声明； 6、参加政府采购活动前3年内在经营活动中没有重大违法记录的书面声明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法定代表人身份证明.docx 服务内容及服务邀请应答表 法人代表授权书.docx 中小企业声明函 商务应答表 供应商应提交的相关资格证明材料 报价表 资格证明文件.docx 响应文件封面 供应商基本情况表.docx 残疾人福利性单位声明函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法定代表人身份证明.docx 法人代表授权书.docx 中小企业声明函 商务应答表 供应商应提交的相关资格证明材料 报价表 资格证明文件.docx 响应文件封面 残疾人福利性单位声明函 供应商基本情况表.docx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法定代表人身份证明.docx 法人代表授权书.docx 中小企业声明函 商务应答表 供应商应提交的相关资格证明材料 报价表 资格证明文件.docx 响应文件封面 残疾人福利性单位声明函 供应商基本情况表.docx 服务方案 标的清单 响应函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授权书被授权人身份证明</w:t>
            </w:r>
          </w:p>
        </w:tc>
        <w:tc>
          <w:tcPr>
            <w:tcW w:type="dxa" w:w="3322"/>
          </w:tcPr>
          <w:p>
            <w:pPr>
              <w:pStyle w:val="null3"/>
            </w:pPr>
            <w:r>
              <w:rPr>
                <w:rFonts w:ascii="仿宋_GB2312" w:hAnsi="仿宋_GB2312" w:cs="仿宋_GB2312" w:eastAsia="仿宋_GB2312"/>
              </w:rPr>
              <w:t>法定代表人参加磋商的，须提供法定代表人身份证明；法定代表人授权本单位他人参加磋商的，须提供法定代表人授权委托书及被授权代表开标截止前六个月内任意一个月在本单位的社会保险缴纳证明，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法定代表人身份证明.docx 法人代表授权书.docx 中小企业声明函 商务应答表 供应商应提交的相关资格证明材料 报价表 资格证明文件.docx 响应文件封面 残疾人福利性单位声明函 供应商基本情况表.docx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法定代表人身份证明.docx 法人代表授权书.docx 中小企业声明函 商务应答表 供应商应提交的相关资格证明材料 报价表 资格证明文件.docx 响应文件封面 残疾人福利性单位声明函 供应商基本情况表.docx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法定代表人身份证明.docx 法人代表授权书.docx 中小企业声明函 商务应答表 供应商应提交的相关资格证明材料 报价表 资格证明文件.docx 响应文件封面 残疾人福利性单位声明函 供应商基本情况表.docx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服务内容及服务邀请应答表 法定代表人身份证明.docx 法人代表授权书.docx 中小企业声明函 商务应答表 供应商应提交的相关资格证明材料 报价表 资格证明文件.docx 响应文件封面 残疾人福利性单位声明函 供应商基本情况表.docx 服务方案 标的清单 响应函 陕西省政府采购供应商拒绝政府采购领域商业贿赂承诺书.docx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授权书被授权人身份证明</w:t>
            </w:r>
          </w:p>
        </w:tc>
        <w:tc>
          <w:tcPr>
            <w:tcW w:type="dxa" w:w="3322"/>
          </w:tcPr>
          <w:p>
            <w:pPr>
              <w:pStyle w:val="null3"/>
            </w:pPr>
            <w:r>
              <w:rPr>
                <w:rFonts w:ascii="仿宋_GB2312" w:hAnsi="仿宋_GB2312" w:cs="仿宋_GB2312" w:eastAsia="仿宋_GB2312"/>
              </w:rPr>
              <w:t>法定代表人参加磋商的，须提供法定代表人身份证明；法定代表人授权本单位他人参加磋商的，须提供法定代表人授权委托书及被授权代表开标截止前六个月内任意一个月在本单位的社会保险缴纳证明，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法定代表人身份证明.docx 法人代表授权书.docx 中小企业声明函 商务应答表 供应商应提交的相关资格证明材料 报价表 资格证明文件.docx 响应文件封面 残疾人福利性单位声明函 供应商基本情况表.docx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法定代表人身份证明.docx 法人代表授权书.docx 中小企业声明函 商务应答表 供应商应提交的相关资格证明材料 报价表 资格证明文件.docx 响应文件封面 残疾人福利性单位声明函 供应商基本情况表.docx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法定代表人身份证明.docx 法人代表授权书.docx 中小企业声明函 商务应答表 供应商应提交的相关资格证明材料 报价表 资格证明文件.docx 响应文件封面 残疾人福利性单位声明函 供应商基本情况表.docx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服务内容及服务邀请应答表 法定代表人身份证明.docx 法人代表授权书.docx 中小企业声明函 商务应答表 供应商应提交的相关资格证明材料 报价表 资格证明文件.docx 响应文件封面 残疾人福利性单位声明函 供应商基本情况表.docx 服务方案 标的清单 响应函 陕西省政府采购供应商拒绝政府采购领域商业贿赂承诺书.docx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授权书被授权人身份证明</w:t>
            </w:r>
          </w:p>
        </w:tc>
        <w:tc>
          <w:tcPr>
            <w:tcW w:type="dxa" w:w="3322"/>
          </w:tcPr>
          <w:p>
            <w:pPr>
              <w:pStyle w:val="null3"/>
            </w:pPr>
            <w:r>
              <w:rPr>
                <w:rFonts w:ascii="仿宋_GB2312" w:hAnsi="仿宋_GB2312" w:cs="仿宋_GB2312" w:eastAsia="仿宋_GB2312"/>
              </w:rPr>
              <w:t>法定代表人参加磋商的，须提供法定代表人身份证明；法定代表人授权本单位他人参加磋商的，须提供法定代表人授权委托书及被授权代表开标截止前六个月内任意一个月在本单位的社会保险缴纳证明，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法定代表人身份证明.docx 法人代表授权书.docx 中小企业声明函 商务应答表 供应商应提交的相关资格证明材料 报价表 资格证明文件.docx 响应文件封面 残疾人福利性单位声明函 供应商基本情况表.docx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法定代表人身份证明.docx 法人代表授权书.docx 中小企业声明函 商务应答表 供应商应提交的相关资格证明材料 报价表 资格证明文件.docx 响应文件封面 残疾人福利性单位声明函 供应商基本情况表.docx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法定代表人身份证明.docx 法人代表授权书.docx 中小企业声明函 商务应答表 供应商应提交的相关资格证明材料 报价表 资格证明文件.docx 响应文件封面 残疾人福利性单位声明函 供应商基本情况表.docx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服务内容及服务邀请应答表 法定代表人身份证明.docx 法人代表授权书.docx 中小企业声明函 商务应答表 供应商应提交的相关资格证明材料 报价表 资格证明文件.docx 响应文件封面 残疾人福利性单位声明函 供应商基本情况表.docx 服务方案 标的清单 响应函 陕西省政府采购供应商拒绝政府采购领域商业贿赂承诺书.docx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授权书被授权人身份证明</w:t>
            </w:r>
          </w:p>
        </w:tc>
        <w:tc>
          <w:tcPr>
            <w:tcW w:type="dxa" w:w="3322"/>
          </w:tcPr>
          <w:p>
            <w:pPr>
              <w:pStyle w:val="null3"/>
            </w:pPr>
            <w:r>
              <w:rPr>
                <w:rFonts w:ascii="仿宋_GB2312" w:hAnsi="仿宋_GB2312" w:cs="仿宋_GB2312" w:eastAsia="仿宋_GB2312"/>
              </w:rPr>
              <w:t>法定代表人参加磋商的，须提供法定代表人身份证明；法定代表人授权本单位他人参加磋商的，须提供法定代表人授权委托书及被授权代表开标截止前六个月内任意一个月在本单位的社会保险缴纳证明，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法定代表人身份证明.docx 法人代表授权书.docx 中小企业声明函 商务应答表 供应商应提交的相关资格证明材料 报价表 资格证明文件.docx 响应文件封面 残疾人福利性单位声明函 供应商基本情况表.docx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法定代表人身份证明.docx 法人代表授权书.docx 中小企业声明函 商务应答表 供应商应提交的相关资格证明材料 报价表 资格证明文件.docx 响应文件封面 残疾人福利性单位声明函 供应商基本情况表.docx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法定代表人身份证明.docx 法人代表授权书.docx 中小企业声明函 商务应答表 供应商应提交的相关资格证明材料 报价表 资格证明文件.docx 响应文件封面 残疾人福利性单位声明函 供应商基本情况表.docx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服务内容及服务邀请应答表 法定代表人身份证明.docx 法人代表授权书.docx 中小企业声明函 商务应答表 供应商应提交的相关资格证明材料 报价表 资格证明文件.docx 响应文件封面 残疾人福利性单位声明函 供应商基本情况表.docx 服务方案 标的清单 响应函 陕西省政府采购供应商拒绝政府采购领域商业贿赂承诺书.docx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响应文件的完整性审查</w:t>
            </w:r>
          </w:p>
        </w:tc>
        <w:tc>
          <w:tcPr>
            <w:tcW w:type="dxa" w:w="3322"/>
          </w:tcPr>
          <w:p>
            <w:pPr>
              <w:pStyle w:val="null3"/>
            </w:pPr>
            <w:r>
              <w:rPr>
                <w:rFonts w:ascii="仿宋_GB2312" w:hAnsi="仿宋_GB2312" w:cs="仿宋_GB2312" w:eastAsia="仿宋_GB2312"/>
              </w:rPr>
              <w:t>1.磋商响应文件是否按照磋商文件要求的格式编写； 2.磋商报价内容是否有重大缺漏项： 1）是否按磋商文件要求完整报价、无缺漏项； 2）磋商响应文件构成是否完整，即是否按磋商文件要求提供了完整的磋商响应 文件； 磋商文件要求提供的其他内容（如有的话）。</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响应文件的有效性审查</w:t>
            </w:r>
          </w:p>
        </w:tc>
        <w:tc>
          <w:tcPr>
            <w:tcW w:type="dxa" w:w="3322"/>
          </w:tcPr>
          <w:p>
            <w:pPr>
              <w:pStyle w:val="null3"/>
            </w:pPr>
            <w:r>
              <w:rPr>
                <w:rFonts w:ascii="仿宋_GB2312" w:hAnsi="仿宋_GB2312" w:cs="仿宋_GB2312" w:eastAsia="仿宋_GB2312"/>
              </w:rPr>
              <w:t>磋商响应文件的签署、加盖印章是否有效；提供的各种证明文件、数据、资料是否有效。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响应文件的响应性审查</w:t>
            </w:r>
          </w:p>
        </w:tc>
        <w:tc>
          <w:tcPr>
            <w:tcW w:type="dxa" w:w="3322"/>
          </w:tcPr>
          <w:p>
            <w:pPr>
              <w:pStyle w:val="null3"/>
            </w:pPr>
            <w:r>
              <w:rPr>
                <w:rFonts w:ascii="仿宋_GB2312" w:hAnsi="仿宋_GB2312" w:cs="仿宋_GB2312" w:eastAsia="仿宋_GB2312"/>
              </w:rPr>
              <w:t>① 响应报价是否超过采购预算；② 响应报价有效期是否符合竞争性磋商文件的要求；③ 响应文件内容是否符合国家法律法规，没有重大偏离；④对竞争性磋商文件中规定的要求是否做出了实质性响应。</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响应文件的完整性审查</w:t>
            </w:r>
          </w:p>
        </w:tc>
        <w:tc>
          <w:tcPr>
            <w:tcW w:type="dxa" w:w="3322"/>
          </w:tcPr>
          <w:p>
            <w:pPr>
              <w:pStyle w:val="null3"/>
            </w:pPr>
            <w:r>
              <w:rPr>
                <w:rFonts w:ascii="仿宋_GB2312" w:hAnsi="仿宋_GB2312" w:cs="仿宋_GB2312" w:eastAsia="仿宋_GB2312"/>
              </w:rPr>
              <w:t>1.磋商响应文件是否按照磋商文件要求的格式编写； 2.磋商报价内容是否有重大缺漏项： 1）是否按磋商文件要求完整报价、无缺漏项； 2）磋商响应文件构成是否完整，即是否按磋商文件要求提供了完整的磋商响应 文件； 磋商文件要求提供的其他内容（如有的话）。</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响应文件的有效性审查</w:t>
            </w:r>
          </w:p>
        </w:tc>
        <w:tc>
          <w:tcPr>
            <w:tcW w:type="dxa" w:w="3322"/>
          </w:tcPr>
          <w:p>
            <w:pPr>
              <w:pStyle w:val="null3"/>
            </w:pPr>
            <w:r>
              <w:rPr>
                <w:rFonts w:ascii="仿宋_GB2312" w:hAnsi="仿宋_GB2312" w:cs="仿宋_GB2312" w:eastAsia="仿宋_GB2312"/>
              </w:rPr>
              <w:t>磋商响应文件的签署、加盖印章是否有效；提供的各种证明文件、数据、资料是否有效。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响应文件的响应性审查</w:t>
            </w:r>
          </w:p>
        </w:tc>
        <w:tc>
          <w:tcPr>
            <w:tcW w:type="dxa" w:w="3322"/>
          </w:tcPr>
          <w:p>
            <w:pPr>
              <w:pStyle w:val="null3"/>
            </w:pPr>
            <w:r>
              <w:rPr>
                <w:rFonts w:ascii="仿宋_GB2312" w:hAnsi="仿宋_GB2312" w:cs="仿宋_GB2312" w:eastAsia="仿宋_GB2312"/>
              </w:rPr>
              <w:t>① 响应报价是否超过采购预算；② 响应报价有效期是否符合竞争性磋商文件的要求；③ 响应文件内容是否符合国家法律法规，没有重大偏离；④对竞争性磋商文件中规定的要求是否做出了实质性响应。</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响应文件的完整性审查</w:t>
            </w:r>
          </w:p>
        </w:tc>
        <w:tc>
          <w:tcPr>
            <w:tcW w:type="dxa" w:w="3322"/>
          </w:tcPr>
          <w:p>
            <w:pPr>
              <w:pStyle w:val="null3"/>
            </w:pPr>
            <w:r>
              <w:rPr>
                <w:rFonts w:ascii="仿宋_GB2312" w:hAnsi="仿宋_GB2312" w:cs="仿宋_GB2312" w:eastAsia="仿宋_GB2312"/>
              </w:rPr>
              <w:t>1.磋商响应文件是否按照磋商文件要求的格式编写； 2.磋商报价内容是否有重大缺漏项： 1）是否按磋商文件要求完整报价、无缺漏项； 2）磋商响应文件构成是否完整，即是否按磋商文件要求提供了完整的磋商响应 文件； 磋商文件要求提供的其他内容（如有的话）。</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响应文件的有效性审查</w:t>
            </w:r>
          </w:p>
        </w:tc>
        <w:tc>
          <w:tcPr>
            <w:tcW w:type="dxa" w:w="3322"/>
          </w:tcPr>
          <w:p>
            <w:pPr>
              <w:pStyle w:val="null3"/>
            </w:pPr>
            <w:r>
              <w:rPr>
                <w:rFonts w:ascii="仿宋_GB2312" w:hAnsi="仿宋_GB2312" w:cs="仿宋_GB2312" w:eastAsia="仿宋_GB2312"/>
              </w:rPr>
              <w:t>磋商响应文件的签署、加盖印章是否有效；提供的各种证明文件、数据、资料是否有效。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响应文件的响应性审查</w:t>
            </w:r>
          </w:p>
        </w:tc>
        <w:tc>
          <w:tcPr>
            <w:tcW w:type="dxa" w:w="3322"/>
          </w:tcPr>
          <w:p>
            <w:pPr>
              <w:pStyle w:val="null3"/>
            </w:pPr>
            <w:r>
              <w:rPr>
                <w:rFonts w:ascii="仿宋_GB2312" w:hAnsi="仿宋_GB2312" w:cs="仿宋_GB2312" w:eastAsia="仿宋_GB2312"/>
              </w:rPr>
              <w:t>① 响应报价是否超过采购预算；② 响应报价有效期是否符合竞争性磋商文件的要求；③ 响应文件内容是否符合国家法律法规，没有重大偏离；④对竞争性磋商文件中规定的要求是否做出了实质性响应。</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响应文件的完整性审查</w:t>
            </w:r>
          </w:p>
        </w:tc>
        <w:tc>
          <w:tcPr>
            <w:tcW w:type="dxa" w:w="3322"/>
          </w:tcPr>
          <w:p>
            <w:pPr>
              <w:pStyle w:val="null3"/>
            </w:pPr>
            <w:r>
              <w:rPr>
                <w:rFonts w:ascii="仿宋_GB2312" w:hAnsi="仿宋_GB2312" w:cs="仿宋_GB2312" w:eastAsia="仿宋_GB2312"/>
              </w:rPr>
              <w:t>1.磋商响应文件是否按照磋商文件要求的格式编写； 2.磋商报价内容是否有重大缺漏项： 1）是否按磋商文件要求完整报价、无缺漏项； 2）磋商响应文件构成是否完整，即是否按磋商文件要求提供了完整的磋商响应 文件； 磋商文件要求提供的其他内容（如有的话）。</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响应文件的有效性审查</w:t>
            </w:r>
          </w:p>
        </w:tc>
        <w:tc>
          <w:tcPr>
            <w:tcW w:type="dxa" w:w="3322"/>
          </w:tcPr>
          <w:p>
            <w:pPr>
              <w:pStyle w:val="null3"/>
            </w:pPr>
            <w:r>
              <w:rPr>
                <w:rFonts w:ascii="仿宋_GB2312" w:hAnsi="仿宋_GB2312" w:cs="仿宋_GB2312" w:eastAsia="仿宋_GB2312"/>
              </w:rPr>
              <w:t>磋商响应文件的签署、加盖印章是否有效；提供的各种证明文件、数据、资料是否有效。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响应文件的响应性审查</w:t>
            </w:r>
          </w:p>
        </w:tc>
        <w:tc>
          <w:tcPr>
            <w:tcW w:type="dxa" w:w="3322"/>
          </w:tcPr>
          <w:p>
            <w:pPr>
              <w:pStyle w:val="null3"/>
            </w:pPr>
            <w:r>
              <w:rPr>
                <w:rFonts w:ascii="仿宋_GB2312" w:hAnsi="仿宋_GB2312" w:cs="仿宋_GB2312" w:eastAsia="仿宋_GB2312"/>
              </w:rPr>
              <w:t>① 响应报价是否超过采购预算；② 响应报价有效期是否符合竞争性磋商文件的要求；③ 响应文件内容是否符合国家法律法规，没有重大偏离；④对竞争性磋商文件中规定的要求是否做出了实质性响应。</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对本项目的理解与重难点分析</w:t>
            </w:r>
          </w:p>
        </w:tc>
        <w:tc>
          <w:tcPr>
            <w:tcW w:type="dxa" w:w="2492"/>
          </w:tcPr>
          <w:p>
            <w:pPr>
              <w:pStyle w:val="null3"/>
            </w:pPr>
            <w:r>
              <w:rPr>
                <w:rFonts w:ascii="仿宋_GB2312" w:hAnsi="仿宋_GB2312" w:cs="仿宋_GB2312" w:eastAsia="仿宋_GB2312"/>
              </w:rPr>
              <w:t>对本项目的理解与重难点分析，包括但不限于：①对项目的理解和认识；②项目重难点分析；③合理化建议等。 评审依据：各项内容全面详细、阐述条理清晰详尽、符合本项目采购需求，能有效保障本项目实施的得9分；每有一个模块缺项扣3分；每个模块中内容存在缺陷的，扣1分，扣完为止。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供应商针对本项目提供服务方案。 方案包含以下内容：①整体工作部署；②各类照料对象服务计划；③服务流程；④档案信息管理；⑤服务日常考核措施；⑥服务对象信息保密措施。 评审依据：各项内容全面详细、阐述条理清晰详尽、符合本项目采购需求，能有效保障本项目实施的得18分；每有一个模块缺项扣3分；每个模块中内容存在缺陷的，扣1分，扣完为止。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管理机制</w:t>
            </w:r>
          </w:p>
        </w:tc>
        <w:tc>
          <w:tcPr>
            <w:tcW w:type="dxa" w:w="2492"/>
          </w:tcPr>
          <w:p>
            <w:pPr>
              <w:pStyle w:val="null3"/>
            </w:pPr>
            <w:r>
              <w:rPr>
                <w:rFonts w:ascii="仿宋_GB2312" w:hAnsi="仿宋_GB2312" w:cs="仿宋_GB2312" w:eastAsia="仿宋_GB2312"/>
              </w:rPr>
              <w:t>供应商针对本项目特点制定管理机制，包括但不限于：①管理体系；②各项管理制度；③整体服务管控措施。 评审依据：各项内容全面详细、阐述条理清晰详尽、符合本项目采购需求，能有效保障本项目实施的得9分；每有一个模块缺项扣3分；每个模块中内容存在缺陷的，扣1分，扣完为止。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供应商针对本项目提供可行的应急预案，包括但不限于①应急事件处置流程；②应急保障措施；③应急人员保障等。 评审依据：各项内容全面详细、阐述条理清晰详尽、符合本项目采购需求，能有效保障本项目实施的得9分；每有一个模块缺项扣3分；每个模块中内容存在缺陷的，扣1分，扣完为止。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供应商针对本项目提供团队人员配备方案，包括但不限于：①团队人员配置清单；②岗位职责安排；③人员管理制度；④相关资格证件。 评审依据：各项内容全面详细、阐述条理清晰详尽、符合本项目采购需求，能有效保障本项目实施的得12分；每有一个模块缺项扣3分；每个模块中内容存在缺陷的，扣1分，扣完为止。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服务承诺。包括不限于：①服务质量承诺；②服务周期承诺；③为确保项目能按时按质完成，接受采购人对服务的监督及管理的承诺；④在项目服务过程中，不随意更换项目团队人员的承诺等。 评审依据：各项内容全面详细、阐述条理清晰详尽、符合本项目采购需求，能有效保障本项目实施的得8分；每有一个模块缺项扣2分；每个模块中内容存在缺陷的，扣1分，扣完为止。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1月至今类似服务项目业绩，以合同签订时间或中标通知书落款时间为准，每提供一份业绩得1分，满分5分。注：（1）以合同或者中标通知书为准，复印件清楚有效加盖公章，否则不作为评审依据。（2）同一服务有多个标段符合要求的，只按一个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满足磋商文件实质性要求且最终报价最低的供应商的价格为磋商基准价，其价格分为满分30分。 磋商报价得分=（磋商基准价/最终磋商报价）×价格权值×100% 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对本项目的理解与重难点分析</w:t>
            </w:r>
          </w:p>
        </w:tc>
        <w:tc>
          <w:tcPr>
            <w:tcW w:type="dxa" w:w="2492"/>
          </w:tcPr>
          <w:p>
            <w:pPr>
              <w:pStyle w:val="null3"/>
            </w:pPr>
            <w:r>
              <w:rPr>
                <w:rFonts w:ascii="仿宋_GB2312" w:hAnsi="仿宋_GB2312" w:cs="仿宋_GB2312" w:eastAsia="仿宋_GB2312"/>
              </w:rPr>
              <w:t>对本项目的理解与重难点分析，包括但不限于：①对项目的理解和认识；②项目重难点分析；③合理化建议等。 评审依据：各项内容全面详细、阐述条理清晰详尽、符合本项目采购需求，能有效保障本项目实施的得9分；每有一个模块缺项扣3分；每个模块中内容存在缺陷的，扣1分，扣完为止。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供应商针对本项目提供服务方案。 方案包含以下内容：①整体工作部署；②各类照料对象服务计划；③服务流程；④档案信息管理；⑤服务日常考核措施；⑥服务对象信息保密措施。 评审依据：各项内容全面详细、阐述条理清晰详尽、符合本项目采购需求，能有效保障本项目实施的得18分；每有一个模块缺项扣3分；每个模块中内容存在缺陷的，扣1分，扣完为止。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管理机制</w:t>
            </w:r>
          </w:p>
        </w:tc>
        <w:tc>
          <w:tcPr>
            <w:tcW w:type="dxa" w:w="2492"/>
          </w:tcPr>
          <w:p>
            <w:pPr>
              <w:pStyle w:val="null3"/>
            </w:pPr>
            <w:r>
              <w:rPr>
                <w:rFonts w:ascii="仿宋_GB2312" w:hAnsi="仿宋_GB2312" w:cs="仿宋_GB2312" w:eastAsia="仿宋_GB2312"/>
              </w:rPr>
              <w:t>供应商针对本项目特点制定管理机制，包括但不限于：①管理体系；②各项管理制度；③整体服务管控措施。 评审依据：各项内容全面详细、阐述条理清晰详尽、符合本项目采购需求，能有效保障本项目实施的得9分；每有一个模块缺项扣3分；每个模块中内容存在缺陷的，扣1分，扣完为止。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供应商针对本项目提供可行的应急预案，包括但不限于①应急事件处置流程；②应急保障措施；③应急人员保障等。 评审依据：各项内容全面详细、阐述条理清晰详尽、符合本项目采购需求，能有效保障本项目实施的得9分；每有一个模块缺项扣3分；每个模块中内容存在缺陷的，扣1分，扣完为止。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供应商针对本项目提供团队人员配备方案，包括但不限于：①团队人员配置清单；②岗位职责安排；③人员管理制度；④相关资格证件。 评审依据：各项内容全面详细、阐述条理清晰详尽、符合本项目采购需求，能有效保障本项目实施的得12分；每有一个模块缺项扣3分；每个模块中内容存在缺陷的，扣1分，扣完为止。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服务承诺。包括不限于：①服务质量承诺；②服务周期承诺；③为确保项目能按时按质完成，接受采购人对服务的监督及管理的承诺；④在项目服务过程中，不随意更换项目团队人员的承诺等。 评审依据：各项内容全面详细、阐述条理清晰详尽、符合本项目采购需求，能有效保障本项目实施的得8分；每有一个模块缺项扣2分；每个模块中内容存在缺陷的，扣1分，扣完为止。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1月至今类似服务项目业绩，以合同签订时间或中标通知书落款时间为准，每提供一份业绩得1分，满分5分。注：（1）以合同或者中标通知书为准，复印件清楚有效加盖公章，否则不作为评审依据。（2）同一服务有多个标段符合要求的，只按一个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满足磋商文件实质性要求且最终报价最低的供应商的价格为磋商基准价，其价格分为满分30分。 磋商报价得分=（磋商基准价/最终磋商报价）×价格权值×100% 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对本项目的理解与重难点分析</w:t>
            </w:r>
          </w:p>
        </w:tc>
        <w:tc>
          <w:tcPr>
            <w:tcW w:type="dxa" w:w="2492"/>
          </w:tcPr>
          <w:p>
            <w:pPr>
              <w:pStyle w:val="null3"/>
            </w:pPr>
            <w:r>
              <w:rPr>
                <w:rFonts w:ascii="仿宋_GB2312" w:hAnsi="仿宋_GB2312" w:cs="仿宋_GB2312" w:eastAsia="仿宋_GB2312"/>
              </w:rPr>
              <w:t>对本项目的理解与重难点分析，包括但不限于：①对项目的理解和认识；②项目重难点分析；③合理化建议等。 评审依据：各项内容全面详细、阐述条理清晰详尽、符合本项目采购需求，能有效保障本项目实施的得9分；每有一个模块缺项扣3分；每个模块中内容存在缺陷的，扣1分，扣完为止。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供应商针对本项目提供服务方案。 方案包含以下内容：①整体工作部署；②各类照料对象服务计划；③服务流程；④档案信息管理；⑤服务日常考核措施；⑥服务对象信息保密措施。 评审依据：各项内容全面详细、阐述条理清晰详尽、符合本项目采购需求，能有效保障本项目实施的得18分；每有一个模块缺项扣3分；每个模块中内容存在缺陷的，扣1分，扣完为止。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管理机制</w:t>
            </w:r>
          </w:p>
        </w:tc>
        <w:tc>
          <w:tcPr>
            <w:tcW w:type="dxa" w:w="2492"/>
          </w:tcPr>
          <w:p>
            <w:pPr>
              <w:pStyle w:val="null3"/>
            </w:pPr>
            <w:r>
              <w:rPr>
                <w:rFonts w:ascii="仿宋_GB2312" w:hAnsi="仿宋_GB2312" w:cs="仿宋_GB2312" w:eastAsia="仿宋_GB2312"/>
              </w:rPr>
              <w:t>供应商针对本项目特点制定管理机制，包括但不限于：①管理体系；②各项管理制度；③整体服务管控措施。 评审依据：各项内容全面详细、阐述条理清晰详尽、符合本项目采购需求，能有效保障本项目实施的得9分；每有一个模块缺项扣3分；每个模块中内容存在缺陷的，扣1分，扣完为止。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供应商针对本项目提供可行的应急预案，包括但不限于①应急事件处置流程；②应急保障措施；③应急人员保障等。 评审依据：各项内容全面详细、阐述条理清晰详尽、符合本项目采购需求，能有效保障本项目实施的得9分；每有一个模块缺项扣3分；每个模块中内容存在缺陷的，扣1分，扣完为止。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供应商针对本项目提供团队人员配备方案，包括但不限于：①团队人员配置清单；②岗位职责安排；③人员管理制度；④相关资格证件。 评审依据：各项内容全面详细、阐述条理清晰详尽、符合本项目采购需求，能有效保障本项目实施的得12分；每有一个模块缺项扣3分；每个模块中内容存在缺陷的，扣1分，扣完为止。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服务承诺。包括不限于：①服务质量承诺；②服务周期承诺；③为确保项目能按时按质完成，接受采购人对服务的监督及管理的承诺；④在项目服务过程中，不随意更换项目团队人员的承诺等。 评审依据：各项内容全面详细、阐述条理清晰详尽、符合本项目采购需求，能有效保障本项目实施的得8分；每有一个模块缺项扣2分；每个模块中内容存在缺陷的，扣1分，扣完为止。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1月至今类似服务项目业绩，以合同签订时间或中标通知书落款时间为准，每提供一份业绩得1分，满分5分。注：（1）以合同或者中标通知书为准，复印件清楚有效加盖公章，否则不作为评审依据。（2）同一服务有多个标段符合要求的，只按一个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满足磋商文件实质性要求且最终报价最低的供应商的价格为磋商基准价，其价格分为满分30分。 磋商报价得分=（磋商基准价/最终磋商报价）×价格权值×100% 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对本项目的理解与重难点分析</w:t>
            </w:r>
          </w:p>
        </w:tc>
        <w:tc>
          <w:tcPr>
            <w:tcW w:type="dxa" w:w="2492"/>
          </w:tcPr>
          <w:p>
            <w:pPr>
              <w:pStyle w:val="null3"/>
            </w:pPr>
            <w:r>
              <w:rPr>
                <w:rFonts w:ascii="仿宋_GB2312" w:hAnsi="仿宋_GB2312" w:cs="仿宋_GB2312" w:eastAsia="仿宋_GB2312"/>
              </w:rPr>
              <w:t>对本项目的理解与重难点分析，包括但不限于：①对项目的理解和认识；②项目重难点分析；③合理化建议等。 评审依据：各项内容全面详细、阐述条理清晰详尽、符合本项目采购需求，能有效保障本项目实施的得9分；每有一个模块缺项扣3分；每个模块中内容存在缺陷的，扣1分，扣完为止。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供应商针对本项目提供服务方案。 方案包含以下内容：①整体工作部署；②各类照料对象服务计划；③服务流程；④档案信息管理；⑤服务日常考核措施；⑥服务对象信息保密措施。 评审依据：各项内容全面详细、阐述条理清晰详尽、符合本项目采购需求，能有效保障本项目实施的得18分；每有一个模块缺项扣3分；每个模块中内容存在缺陷的，扣1分，扣完为止。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管理机制</w:t>
            </w:r>
          </w:p>
        </w:tc>
        <w:tc>
          <w:tcPr>
            <w:tcW w:type="dxa" w:w="2492"/>
          </w:tcPr>
          <w:p>
            <w:pPr>
              <w:pStyle w:val="null3"/>
            </w:pPr>
            <w:r>
              <w:rPr>
                <w:rFonts w:ascii="仿宋_GB2312" w:hAnsi="仿宋_GB2312" w:cs="仿宋_GB2312" w:eastAsia="仿宋_GB2312"/>
              </w:rPr>
              <w:t>供应商针对本项目特点制定管理机制，包括但不限于：①管理体系；②各项管理制度；③整体服务管控措施。 评审依据：各项内容全面详细、阐述条理清晰详尽、符合本项目采购需求，能有效保障本项目实施的得9分；每有一个模块缺项扣3分；每个模块中内容存在缺陷的，扣1分，扣完为止。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供应商针对本项目提供可行的应急预案，包括但不限于①应急事件处置流程；②应急保障措施；③应急人员保障等。 评审依据：各项内容全面详细、阐述条理清晰详尽、符合本项目采购需求，能有效保障本项目实施的得9分；每有一个模块缺项扣3分；每个模块中内容存在缺陷的，扣1分，扣完为止。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供应商针对本项目提供团队人员配备方案，包括但不限于：①团队人员配置清单；②岗位职责安排；③人员管理制度；④相关资格证件。 评审依据：各项内容全面详细、阐述条理清晰详尽、符合本项目采购需求，能有效保障本项目实施的得12分；每有一个模块缺项扣3分；每个模块中内容存在缺陷的，扣1分，扣完为止。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服务承诺。包括不限于：①服务质量承诺；②服务周期承诺；③为确保项目能按时按质完成，接受采购人对服务的监督及管理的承诺；④在项目服务过程中，不随意更换项目团队人员的承诺等。 评审依据：各项内容全面详细、阐述条理清晰详尽、符合本项目采购需求，能有效保障本项目实施的得8分；每有一个模块缺项扣2分；每个模块中内容存在缺陷的，扣1分，扣完为止。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1月至今类似服务项目业绩，以合同签订时间或中标通知书落款时间为准，每提供一份业绩得1分，满分5分。注：（1）以合同或者中标通知书为准，复印件清楚有效加盖公章，否则不作为评审依据。（2）同一服务有多个标段符合要求的，只按一个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满足磋商文件实质性要求且最终报价最低的供应商的价格为磋商基准价，其价格分为满分30分。 磋商报价得分=（磋商基准价/最终磋商报价）×价格权值×100% 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法人代表授权书.docx</w:t>
            </w:r>
          </w:p>
          <w:p>
            <w:pPr>
              <w:pStyle w:val="null3"/>
            </w:pPr>
            <w:r>
              <w:rPr>
                <w:rFonts w:ascii="仿宋_GB2312" w:hAnsi="仿宋_GB2312" w:cs="仿宋_GB2312" w:eastAsia="仿宋_GB2312"/>
              </w:rPr>
              <w:t>供应商基本情况表.docx</w:t>
            </w:r>
          </w:p>
          <w:p>
            <w:pPr>
              <w:pStyle w:val="null3"/>
            </w:pPr>
            <w:r>
              <w:rPr>
                <w:rFonts w:ascii="仿宋_GB2312" w:hAnsi="仿宋_GB2312" w:cs="仿宋_GB2312" w:eastAsia="仿宋_GB2312"/>
              </w:rPr>
              <w:t>陕西省政府采购供应商拒绝政府采购领域商业贿赂承诺书.docx</w:t>
            </w:r>
          </w:p>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详见附件：供应商基本情况表.docx</w:t>
      </w:r>
    </w:p>
    <w:p>
      <w:pPr>
        <w:pStyle w:val="null3"/>
        <w:ind w:firstLine="960"/>
      </w:pPr>
      <w:r>
        <w:rPr>
          <w:rFonts w:ascii="仿宋_GB2312" w:hAnsi="仿宋_GB2312" w:cs="仿宋_GB2312" w:eastAsia="仿宋_GB2312"/>
        </w:rPr>
        <w:t>详见附件：法人代表授权书.docx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详见附件：法人代表授权书.docx</w:t>
      </w:r>
    </w:p>
    <w:p>
      <w:pPr>
        <w:pStyle w:val="null3"/>
        <w:ind w:firstLine="960"/>
      </w:pPr>
      <w:r>
        <w:rPr>
          <w:rFonts w:ascii="仿宋_GB2312" w:hAnsi="仿宋_GB2312" w:cs="仿宋_GB2312" w:eastAsia="仿宋_GB2312"/>
        </w:rPr>
        <w:t>详见附件：供应商基本情况表.docx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详见附件：法人代表授权书.docx</w:t>
      </w:r>
    </w:p>
    <w:p>
      <w:pPr>
        <w:pStyle w:val="null3"/>
        <w:ind w:firstLine="960"/>
      </w:pPr>
      <w:r>
        <w:rPr>
          <w:rFonts w:ascii="仿宋_GB2312" w:hAnsi="仿宋_GB2312" w:cs="仿宋_GB2312" w:eastAsia="仿宋_GB2312"/>
        </w:rPr>
        <w:t>详见附件：供应商基本情况表.docx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详见附件：法人代表授权书.docx</w:t>
      </w:r>
    </w:p>
    <w:p>
      <w:pPr>
        <w:pStyle w:val="null3"/>
        <w:ind w:firstLine="960"/>
      </w:pPr>
      <w:r>
        <w:rPr>
          <w:rFonts w:ascii="仿宋_GB2312" w:hAnsi="仿宋_GB2312" w:cs="仿宋_GB2312" w:eastAsia="仿宋_GB2312"/>
        </w:rPr>
        <w:t>详见附件：供应商基本情况表.docx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