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版本号：ZCSP-潼关县-2026-0007720260630002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潼关县城关镇第一初级中学宿舍楼及教学楼改造项目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ZCSP-潼关县-2026-00077</w:t>
      </w:r>
      <w:r>
        <w:br/>
      </w:r>
      <w:r>
        <w:br/>
      </w:r>
      <w:r>
        <w:br/>
      </w:r>
    </w:p>
    <w:p>
      <w:pPr>
        <w:pStyle w:val="null3"/>
        <w:jc w:val="center"/>
        <w:outlineLvl w:val="2"/>
      </w:pPr>
      <w:r>
        <w:rPr>
          <w:rFonts w:ascii="仿宋_GB2312" w:hAnsi="仿宋_GB2312" w:cs="仿宋_GB2312" w:eastAsia="仿宋_GB2312"/>
          <w:sz w:val="28"/>
          <w:b/>
        </w:rPr>
        <w:t>潼关县教育体育局</w:t>
      </w:r>
    </w:p>
    <w:p>
      <w:pPr>
        <w:pStyle w:val="null3"/>
        <w:jc w:val="center"/>
        <w:outlineLvl w:val="2"/>
      </w:pPr>
      <w:r>
        <w:rPr>
          <w:rFonts w:ascii="仿宋_GB2312" w:hAnsi="仿宋_GB2312" w:cs="仿宋_GB2312" w:eastAsia="仿宋_GB2312"/>
          <w:sz w:val="28"/>
          <w:b/>
        </w:rPr>
        <w:t>潼关县政府采购中心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潼关县政府采购中心</w:t>
      </w:r>
      <w:r>
        <w:rPr>
          <w:rFonts w:ascii="仿宋_GB2312" w:hAnsi="仿宋_GB2312" w:cs="仿宋_GB2312" w:eastAsia="仿宋_GB2312"/>
        </w:rPr>
        <w:t>（以下简称“代理机构”）受</w:t>
      </w:r>
      <w:r>
        <w:rPr>
          <w:rFonts w:ascii="仿宋_GB2312" w:hAnsi="仿宋_GB2312" w:cs="仿宋_GB2312" w:eastAsia="仿宋_GB2312"/>
        </w:rPr>
        <w:t>潼关县教育体育局</w:t>
      </w:r>
      <w:r>
        <w:rPr>
          <w:rFonts w:ascii="仿宋_GB2312" w:hAnsi="仿宋_GB2312" w:cs="仿宋_GB2312" w:eastAsia="仿宋_GB2312"/>
        </w:rPr>
        <w:t>委托，拟对</w:t>
      </w:r>
      <w:r>
        <w:rPr>
          <w:rFonts w:ascii="仿宋_GB2312" w:hAnsi="仿宋_GB2312" w:cs="仿宋_GB2312" w:eastAsia="仿宋_GB2312"/>
        </w:rPr>
        <w:t>潼关县城关镇第一初级中学宿舍楼及教学楼改造项目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ZCSP-潼关县-2026-00077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潼关县城关镇第一初级中学宿舍楼及教学楼改造项目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本工程主要内容为：宿舍楼（男宿舍 1-4 层，女宿舍 1-5 层）和教学楼内墙面和天棚破损涂料铲除、门窗拆除，新做防火门、铝合金窗、墙面和天棚涂料、地面刷KCM 耐磨漆、楼道楼梯间地面做塑胶地面及楼梯栏杆除锈刷漆；宿舍楼更换灯具和教学楼外墙破损涂料铲除修复等内容。</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采购包1（潼关县城关镇第一初级中学宿舍楼及教学楼改造项目）：属于专门面向中小企业采购。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2、资质要求：供应商具有建筑工程施工总承包叁级及以上资质（含叁级）或建筑装修装饰工程专业承包贰级及以上资质（含贰级），并具有有效的安全生产许可证</w:t>
      </w:r>
    </w:p>
    <w:p>
      <w:pPr>
        <w:pStyle w:val="null3"/>
      </w:pPr>
      <w:r>
        <w:rPr>
          <w:rFonts w:ascii="仿宋_GB2312" w:hAnsi="仿宋_GB2312" w:cs="仿宋_GB2312" w:eastAsia="仿宋_GB2312"/>
        </w:rPr>
        <w:t>3、项目经理资格要求：拟派项目经理须具备建筑工程专业二级（含）及以上注册建造师资格，具有有效的安全生产考核合格证书（建安B证），在本单位注册且现阶段没有担任任何在施建设工程项目的项目经理和无不良信用记录。</w:t>
      </w:r>
    </w:p>
    <w:p>
      <w:pPr>
        <w:pStyle w:val="null3"/>
      </w:pPr>
      <w:r>
        <w:rPr>
          <w:rFonts w:ascii="仿宋_GB2312" w:hAnsi="仿宋_GB2312" w:cs="仿宋_GB2312" w:eastAsia="仿宋_GB2312"/>
        </w:rPr>
        <w:t>4、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潼关县教育体育局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渭南市潼关县育贤街（西段）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陈旭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0913-3925666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潼关县政府采购中心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陕西省渭南市潼关县中心街西段财政局</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王金琳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0913-3865339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南毅</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0913-3865362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采购包1：1,629,767.22元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潼关县教育体育局</w:t>
      </w:r>
      <w:r>
        <w:rPr>
          <w:rFonts w:ascii="仿宋_GB2312" w:hAnsi="仿宋_GB2312" w:cs="仿宋_GB2312" w:eastAsia="仿宋_GB2312"/>
        </w:rPr>
        <w:t>和</w:t>
      </w:r>
      <w:r>
        <w:rPr>
          <w:rFonts w:ascii="仿宋_GB2312" w:hAnsi="仿宋_GB2312" w:cs="仿宋_GB2312" w:eastAsia="仿宋_GB2312"/>
        </w:rPr>
        <w:t>潼关县政府采购中心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潼关县教育体育局</w:t>
      </w:r>
      <w:r>
        <w:rPr>
          <w:rFonts w:ascii="仿宋_GB2312" w:hAnsi="仿宋_GB2312" w:cs="仿宋_GB2312" w:eastAsia="仿宋_GB2312"/>
        </w:rPr>
        <w:t>负责解释。除上述磋商文件内容，其他内容由</w:t>
      </w:r>
      <w:r>
        <w:rPr>
          <w:rFonts w:ascii="仿宋_GB2312" w:hAnsi="仿宋_GB2312" w:cs="仿宋_GB2312" w:eastAsia="仿宋_GB2312"/>
        </w:rPr>
        <w:t>潼关县政府采购中心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潼关县教育体育局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潼关县政府采购中心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双方另行约定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潼关县政府采购中心</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潼关县政府采购中心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联系人：王金琳</w:t>
      </w:r>
    </w:p>
    <w:p>
      <w:pPr>
        <w:pStyle w:val="null3"/>
      </w:pPr>
      <w:r>
        <w:rPr>
          <w:rFonts w:ascii="仿宋_GB2312" w:hAnsi="仿宋_GB2312" w:cs="仿宋_GB2312" w:eastAsia="仿宋_GB2312"/>
        </w:rPr>
        <w:t>联系电话：0913-3865339</w:t>
      </w:r>
    </w:p>
    <w:p>
      <w:pPr>
        <w:pStyle w:val="null3"/>
      </w:pPr>
      <w:r>
        <w:rPr>
          <w:rFonts w:ascii="仿宋_GB2312" w:hAnsi="仿宋_GB2312" w:cs="仿宋_GB2312" w:eastAsia="仿宋_GB2312"/>
        </w:rPr>
        <w:t>地址：陕西省渭南市潼关县中心街西段财政局</w:t>
      </w:r>
    </w:p>
    <w:p>
      <w:pPr>
        <w:pStyle w:val="null3"/>
      </w:pPr>
      <w:r>
        <w:rPr>
          <w:rFonts w:ascii="仿宋_GB2312" w:hAnsi="仿宋_GB2312" w:cs="仿宋_GB2312" w:eastAsia="仿宋_GB2312"/>
        </w:rPr>
        <w:t>邮编：714300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1,629,767.22</w:t>
      </w:r>
    </w:p>
    <w:p>
      <w:pPr>
        <w:pStyle w:val="null3"/>
      </w:pPr>
      <w:r>
        <w:rPr>
          <w:rFonts w:ascii="仿宋_GB2312" w:hAnsi="仿宋_GB2312" w:cs="仿宋_GB2312" w:eastAsia="仿宋_GB2312"/>
        </w:rPr>
        <w:t>采购包最高限价（元）: 1,629,767.22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潼关县城关镇第一初级中学宿舍楼及教学楼改造项目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1,629,767.22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标的名称：潼关县城关镇第一初级中学宿舍楼及教学楼改造项目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8"/>
              </w:rPr>
              <w:t>一、项目概况：本工程主要内容为：宿舍楼（男宿舍 1-4 层，女宿舍 1-5 层）和教学楼内墙面和天棚破损涂料铲除、门窗拆除，新做防火门、铝合金窗、墙面和天棚涂料、地面刷KCM 耐磨漆、楼道楼梯间地面做塑胶地面及楼梯栏杆除锈刷漆；宿舍楼更换灯具和教学楼外墙破损涂料铲除修复等内容。（具体详见工程量清单）</w:t>
            </w:r>
          </w:p>
          <w:p>
            <w:pPr>
              <w:pStyle w:val="null3"/>
            </w:pPr>
            <w:r>
              <w:rPr>
                <w:rFonts w:ascii="仿宋_GB2312" w:hAnsi="仿宋_GB2312" w:cs="仿宋_GB2312" w:eastAsia="仿宋_GB2312"/>
                <w:sz w:val="18"/>
              </w:rPr>
              <w:t>二、建设地址：采购人指定地点（潼关县城关镇第一初级中学）</w:t>
            </w:r>
          </w:p>
          <w:p>
            <w:pPr>
              <w:pStyle w:val="null3"/>
            </w:pPr>
            <w:r>
              <w:rPr>
                <w:rFonts w:ascii="仿宋_GB2312" w:hAnsi="仿宋_GB2312" w:cs="仿宋_GB2312" w:eastAsia="仿宋_GB2312"/>
                <w:sz w:val="18"/>
              </w:rPr>
              <w:t>三、施工要求（供应商需提供如下承诺，格式自拟）</w:t>
            </w:r>
          </w:p>
          <w:p>
            <w:pPr>
              <w:pStyle w:val="null3"/>
            </w:pPr>
            <w:r>
              <w:rPr>
                <w:rFonts w:ascii="仿宋_GB2312" w:hAnsi="仿宋_GB2312" w:cs="仿宋_GB2312" w:eastAsia="仿宋_GB2312"/>
                <w:sz w:val="18"/>
              </w:rPr>
              <w:t>◆1、在施工期间，供应商必须注意校内人员安全，加强安全措施，针对校内师生通行区域设置硬质围挡、安全警示标识、临时安全通道，划分施工隔离区，严禁学生、教职工随意进入施工区域。</w:t>
            </w:r>
          </w:p>
          <w:p>
            <w:pPr>
              <w:pStyle w:val="null3"/>
            </w:pPr>
            <w:r>
              <w:rPr>
                <w:rFonts w:ascii="仿宋_GB2312" w:hAnsi="仿宋_GB2312" w:cs="仿宋_GB2312" w:eastAsia="仿宋_GB2312"/>
                <w:sz w:val="18"/>
              </w:rPr>
              <w:t>◆2、开工前对全部施工人员开展三级安全教育、分部分项安全技术交底，施工人员必须持证上岗。</w:t>
            </w:r>
          </w:p>
          <w:p>
            <w:pPr>
              <w:pStyle w:val="null3"/>
            </w:pPr>
            <w:r>
              <w:rPr>
                <w:rFonts w:ascii="仿宋_GB2312" w:hAnsi="仿宋_GB2312" w:cs="仿宋_GB2312" w:eastAsia="仿宋_GB2312"/>
                <w:sz w:val="18"/>
              </w:rPr>
              <w:t>◆3、所有进场施工人员必须服从学校门禁、安保管理，做好登记备案工作。严禁无关人员留宿校园，严禁施工人员随意进入非施工区域。</w:t>
            </w:r>
          </w:p>
          <w:p>
            <w:pPr>
              <w:pStyle w:val="null3"/>
            </w:pPr>
            <w:r>
              <w:rPr>
                <w:rFonts w:ascii="仿宋_GB2312" w:hAnsi="仿宋_GB2312" w:cs="仿宋_GB2312" w:eastAsia="仿宋_GB2312"/>
                <w:sz w:val="18"/>
              </w:rPr>
              <w:t>◆4、施工过程中，严格遵守采购人校园治安、卫生、消防、后勤全部管理制度，做到文明施工，不得与在校师生发生冲突，违者采购人有权责令停工并予以处罚。</w:t>
            </w:r>
          </w:p>
          <w:p>
            <w:pPr>
              <w:pStyle w:val="null3"/>
            </w:pPr>
            <w:r>
              <w:rPr>
                <w:rFonts w:ascii="仿宋_GB2312" w:hAnsi="仿宋_GB2312" w:cs="仿宋_GB2312" w:eastAsia="仿宋_GB2312"/>
                <w:sz w:val="18"/>
              </w:rPr>
              <w:t>◆5、供应商全面承担施工现场所有安全责任，落实防火、防尘、降噪、防坠落措施。施工全过程如发生人员摔伤、火灾、物体打击、学生磕碰受伤等一切工伤、意外、人身及财产损害事故，全部责任、赔偿费用由供应商独立承担，与采购人无关。</w:t>
            </w:r>
          </w:p>
          <w:p>
            <w:pPr>
              <w:pStyle w:val="null3"/>
            </w:pPr>
            <w:r>
              <w:rPr>
                <w:rFonts w:ascii="仿宋_GB2312" w:hAnsi="仿宋_GB2312" w:cs="仿宋_GB2312" w:eastAsia="仿宋_GB2312"/>
                <w:sz w:val="18"/>
              </w:rPr>
              <w:t>◆6、严格执行国家、陕西省现行建筑装饰装修、防火门窗、地坪涂料、建筑防腐除锈相关施工质量验收规范，所有工序施工质量达到合格标准。</w:t>
            </w:r>
          </w:p>
          <w:p>
            <w:pPr>
              <w:pStyle w:val="null3"/>
            </w:pPr>
            <w:r>
              <w:rPr>
                <w:rFonts w:ascii="仿宋_GB2312" w:hAnsi="仿宋_GB2312" w:cs="仿宋_GB2312" w:eastAsia="仿宋_GB2312"/>
                <w:sz w:val="18"/>
              </w:rPr>
              <w:t>◆7、任何设计、材料、工艺、工程量变更，供应商须提前提交书面变更申请，经采购人书面签字确认后方可实施；未书面确认擅自变更的，采购人不予计量支付，且供应商需无条件恢复原状并承担全部损失。</w:t>
            </w:r>
          </w:p>
          <w:p>
            <w:pPr>
              <w:pStyle w:val="null3"/>
            </w:pPr>
            <w:r>
              <w:rPr>
                <w:rFonts w:ascii="仿宋_GB2312" w:hAnsi="仿宋_GB2312" w:cs="仿宋_GB2312" w:eastAsia="仿宋_GB2312"/>
                <w:sz w:val="18"/>
              </w:rPr>
              <w:t>◆8、施工过程不得擅自破坏原有给排水、强弱电、照明、消防、墙体结构，若因施工操作损坏校内原有设施、管线、门窗、墙面、地面成品，由供应商无偿修复并赔偿相关损失。</w:t>
            </w:r>
          </w:p>
          <w:p>
            <w:pPr>
              <w:pStyle w:val="null3"/>
            </w:pPr>
            <w:r>
              <w:rPr>
                <w:rFonts w:ascii="仿宋_GB2312" w:hAnsi="仿宋_GB2312" w:cs="仿宋_GB2312" w:eastAsia="仿宋_GB2312"/>
                <w:sz w:val="18"/>
              </w:rPr>
              <w:t>◆9、选用的主材、设备、辅材必须明确其品牌、规格、型号、产地，并做好相应的检验环节，经认质后，方可订货，不得使用未经检验或不合格的设备、材料，若发生此种情况，将追究相关人员责任，并赔偿由此造成的一切经济损失。</w:t>
            </w:r>
          </w:p>
          <w:p>
            <w:pPr>
              <w:pStyle w:val="null3"/>
            </w:pPr>
            <w:r>
              <w:rPr>
                <w:rFonts w:ascii="仿宋_GB2312" w:hAnsi="仿宋_GB2312" w:cs="仿宋_GB2312" w:eastAsia="仿宋_GB2312"/>
                <w:sz w:val="18"/>
              </w:rPr>
              <w:t>◆10、施工期间需采取必要措施确保现场正常运行。</w:t>
            </w:r>
          </w:p>
          <w:p>
            <w:pPr>
              <w:pStyle w:val="null3"/>
            </w:pPr>
            <w:r>
              <w:rPr>
                <w:rFonts w:ascii="仿宋_GB2312" w:hAnsi="仿宋_GB2312" w:cs="仿宋_GB2312" w:eastAsia="仿宋_GB2312"/>
                <w:sz w:val="18"/>
              </w:rPr>
              <w:t>◆11、施工完毕后，供应商负责施工现场的清理和恢复性工作，经采购人现场验收合格后方可竣工移交。</w:t>
            </w:r>
          </w:p>
          <w:p>
            <w:pPr>
              <w:pStyle w:val="null3"/>
            </w:pPr>
            <w:r>
              <w:rPr>
                <w:rFonts w:ascii="仿宋_GB2312" w:hAnsi="仿宋_GB2312" w:cs="仿宋_GB2312" w:eastAsia="仿宋_GB2312"/>
                <w:sz w:val="18"/>
              </w:rPr>
              <w:t>◆12、供应商不得将本工程整体转包、不得违法分包。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商务要求</w:t>
            </w:r>
            <w:r>
              <w:br/>
            </w:r>
            <w:r>
              <w:rPr>
                <w:rFonts w:ascii="仿宋_GB2312" w:hAnsi="仿宋_GB2312" w:cs="仿宋_GB2312" w:eastAsia="仿宋_GB2312"/>
                <w:sz w:val="18"/>
              </w:rPr>
              <w:t xml:space="preserve"> 1、计划工期：自合同签订之日起 40日历天内</w:t>
            </w:r>
            <w:r>
              <w:br/>
            </w:r>
            <w:r>
              <w:rPr>
                <w:rFonts w:ascii="仿宋_GB2312" w:hAnsi="仿宋_GB2312" w:cs="仿宋_GB2312" w:eastAsia="仿宋_GB2312"/>
                <w:sz w:val="18"/>
              </w:rPr>
              <w:t xml:space="preserve"> 2、质量：按国家及省市相关建设工程质量标准的规定，达到“合格”要求</w:t>
            </w:r>
            <w:r>
              <w:br/>
            </w:r>
            <w:r>
              <w:rPr>
                <w:rFonts w:ascii="仿宋_GB2312" w:hAnsi="仿宋_GB2312" w:cs="仿宋_GB2312" w:eastAsia="仿宋_GB2312"/>
                <w:sz w:val="18"/>
              </w:rPr>
              <w:t xml:space="preserve"> 3、合同支付约定：</w:t>
            </w:r>
            <w:r>
              <w:br/>
            </w:r>
            <w:r>
              <w:rPr>
                <w:rFonts w:ascii="仿宋_GB2312" w:hAnsi="仿宋_GB2312" w:cs="仿宋_GB2312" w:eastAsia="仿宋_GB2312"/>
                <w:sz w:val="18"/>
              </w:rPr>
              <w:t xml:space="preserve"> （1）预付款，合同签订后，所有人员、机械到达采购人指定地点，达到付款条件起10个工作日内，支付合同总金额的40.0%；</w:t>
            </w:r>
            <w:r>
              <w:br/>
            </w:r>
            <w:r>
              <w:rPr>
                <w:rFonts w:ascii="仿宋_GB2312" w:hAnsi="仿宋_GB2312" w:cs="仿宋_GB2312" w:eastAsia="仿宋_GB2312"/>
                <w:sz w:val="18"/>
              </w:rPr>
              <w:t xml:space="preserve"> （2）进度款，工程施工完成后，达到付款条件起10个工作日内，支付合同总金额的40.0%；</w:t>
            </w:r>
            <w:r>
              <w:br/>
            </w:r>
            <w:r>
              <w:rPr>
                <w:rFonts w:ascii="仿宋_GB2312" w:hAnsi="仿宋_GB2312" w:cs="仿宋_GB2312" w:eastAsia="仿宋_GB2312"/>
                <w:sz w:val="18"/>
              </w:rPr>
              <w:t xml:space="preserve"> （3）进度款，竣工验收合格并经审计后，达到付款条件起10个工作日内，支付合同总金额的17.0%；</w:t>
            </w:r>
            <w:r>
              <w:br/>
            </w:r>
            <w:r>
              <w:rPr>
                <w:rFonts w:ascii="仿宋_GB2312" w:hAnsi="仿宋_GB2312" w:cs="仿宋_GB2312" w:eastAsia="仿宋_GB2312"/>
                <w:sz w:val="18"/>
              </w:rPr>
              <w:t xml:space="preserve"> （4）其他，验收合格之日起一年后，如无质量等问题，达到付款条件起10个工作日内，支付合同总金额的3.0%。</w:t>
            </w:r>
            <w:r>
              <w:br/>
            </w:r>
            <w:r>
              <w:rPr>
                <w:rFonts w:ascii="仿宋_GB2312" w:hAnsi="仿宋_GB2312" w:cs="仿宋_GB2312" w:eastAsia="仿宋_GB2312"/>
                <w:sz w:val="18"/>
              </w:rPr>
              <w:t xml:space="preserve"> 4、缺陷责任期：一年</w:t>
            </w:r>
            <w:r>
              <w:br/>
            </w:r>
            <w:r>
              <w:rPr>
                <w:rFonts w:ascii="仿宋_GB2312" w:hAnsi="仿宋_GB2312" w:cs="仿宋_GB2312" w:eastAsia="仿宋_GB2312"/>
                <w:sz w:val="18"/>
              </w:rPr>
              <w:t xml:space="preserve"> 5、质量保修期：按照法定最低期限执行。</w:t>
            </w:r>
            <w:r>
              <w:br/>
            </w:r>
            <w:r>
              <w:rPr>
                <w:rFonts w:ascii="仿宋_GB2312" w:hAnsi="仿宋_GB2312" w:cs="仿宋_GB2312" w:eastAsia="仿宋_GB2312"/>
                <w:sz w:val="18"/>
              </w:rPr>
              <w:t xml:space="preserve"> 6、合同承包方式：固定综合单价，据实结算。</w:t>
            </w:r>
            <w:r>
              <w:br/>
            </w:r>
            <w:r>
              <w:rPr>
                <w:rFonts w:ascii="仿宋_GB2312" w:hAnsi="仿宋_GB2312" w:cs="仿宋_GB2312" w:eastAsia="仿宋_GB2312"/>
                <w:sz w:val="18"/>
              </w:rPr>
              <w:t xml:space="preserve"> 7、其他说明：本项目实际实施主体（建设单位）为</w:t>
            </w:r>
            <w:r>
              <w:rPr>
                <w:rFonts w:ascii="仿宋_GB2312" w:hAnsi="仿宋_GB2312" w:cs="仿宋_GB2312" w:eastAsia="仿宋_GB2312"/>
                <w:sz w:val="18"/>
              </w:rPr>
              <w:t>潼关县城关镇第一初级中学</w:t>
            </w:r>
            <w:r>
              <w:rPr>
                <w:rFonts w:ascii="仿宋_GB2312" w:hAnsi="仿宋_GB2312" w:cs="仿宋_GB2312" w:eastAsia="仿宋_GB2312"/>
                <w:sz w:val="18"/>
              </w:rPr>
              <w:t>，负责本项目所有采购及后续一切事宜。</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最高限价编制依据：1、现场测量工程量；2、《陕西省建设工程工程量清单计价标准》（2025）；3、《陕西省房屋建筑与装饰工程消耗量定额（2025）》、《陕西省安装工程消耗量定额（2025）》、《陕西省市政工程消耗量定额（2025）》、《陕西省城市地下综合管廊工程消耗量定额（2025）》、《陕西省园林绿化工程消耗量定额（2025）》以及《陕西省绿色建筑工程消耗量定额（2025）》；4、《2025陕西省房屋建筑与装饰工程基价表》、《2025陕西省通用安装工程基价表》、《2025陕西省市政工程基价表》、《2025陕西省园林绿化工程基价表》及《陕西省建设工程费用规则2025》等；5、主要材料价格参考陕西省渭南市《渭南工程造价信息》当期材料信息价，未涉及部分材料价格参照当地市场价；6、本工程采用广联达计价软件GCCP7.0(7.5000.23.3)编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建筑业。中小微企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事业单位参与投标时，可不提供财务状况报告、社会保障资金和税收缴纳证明；依法免税或不需要缴纳社会保障资金的供应商，应提供相应证明文件，证明其依法免税或不需要缴纳社会保障资金。 4、供应商基本信息及项目经理的相关信息在“陕西省住房和城乡建设厅网站（http://js.shaanxi.gov.cn/）”可查询。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供应商需在项目电子化交易系统中按要求填写《响应函》完成承诺并进行电子签章，且按照资格证明文件中的格式提供清晰、完整、有效的相关证明材料并签署承诺书。 （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 （2）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 （3）法人提供2025年6月1日至今已缴纳的至少一个月的纳税证明或完税证明，纳税证明或完税证明上应有代收机构或税务机关的公章或业务专用章；其他组织和自然人提供自2025年6月1日以来至少一个月缴纳税收的凭据；依法免税的单位应提供相关证明材料。 （4）提供2025年6月1日至今已缴存的至少一个月的社会保险参保缴费情况证明（社会保障资金缴存单据或社保机构开具的社会保险参保缴费情况证明等），依法不需要缴纳社会保障资金的单位应提供相关证明材料。 （5）具有履行合同所必需的设备和专业技术能力的承诺。 （6）参加本次政府采购活动前3年内在经营活动中没有重大违法记录，以及未被列入失信被执行人、重大税收违法案件当事人名单、政府采购严重违法失信行为记录名单的书面声明。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供应商具有建筑工程施工总承包叁级及以上资质（含叁级）或建筑装修装饰工程专业承包贰级及以上资质（含贰级），并具有有效的安全生产许可证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拟派项目经理须具备建筑工程专业二级（含）及以上注册建造师资格，具有有效的安全生产考核合格证书（建安B证），在本单位注册且现阶段没有担任任何在施建设工程项目的项目经理和无不良信用记录。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 报价函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响应⽂件签署、盖章</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响应文件封面 已标价工程量清单 中小企业声明函 残疾人福利性单位声明函 报价函 偏离表.docx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供应商提供承诺（格式自拟）完全响应竞争性磋商文件第三章“磋商项目技术、服务、商务及其他要求”施工要求中“◆”项参数（12项）得满分12分，负偏离每项扣1分。说明：未提供承诺不得分。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施工阶段划分及施工顺序安排；②施工技术方案；③新技术、新产品、新工艺、新材料应用。（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施工组织安排</w:t>
            </w:r>
          </w:p>
        </w:tc>
        <w:tc>
          <w:tcPr>
            <w:tcW w:type="dxa" w:w="2492"/>
          </w:tcPr>
          <w:p>
            <w:pPr>
              <w:pStyle w:val="null3"/>
            </w:pPr>
            <w:r>
              <w:rPr>
                <w:rFonts w:ascii="仿宋_GB2312" w:hAnsi="仿宋_GB2312" w:cs="仿宋_GB2312" w:eastAsia="仿宋_GB2312"/>
              </w:rPr>
              <w:t>（一）评审内容：①拟投入本项目人员配备及组织架构；②资源配备计划：主要施工机械设备、劳动力等配备计划；③项目重难点分析及解决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①质量管理目标与措施；②工程进度计划与措施；③安全文明施工措施；④环境保护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成品保护及应急预案</w:t>
            </w:r>
          </w:p>
        </w:tc>
        <w:tc>
          <w:tcPr>
            <w:tcW w:type="dxa" w:w="2492"/>
          </w:tcPr>
          <w:p>
            <w:pPr>
              <w:pStyle w:val="null3"/>
            </w:pPr>
            <w:r>
              <w:rPr>
                <w:rFonts w:ascii="仿宋_GB2312" w:hAnsi="仿宋_GB2312" w:cs="仿宋_GB2312" w:eastAsia="仿宋_GB2312"/>
              </w:rPr>
              <w:t>（一）评审内容：①原有设施及现场成品保护措施；②应急预案。（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2023年1月1日起至今，具有类似工程业绩（以合同或协议签订日期为准，响应文件中附加盖公章的合同或协议复印件，否则不作为评审依据），每提供一份有效业绩得2.0分，最多得10.0分。 说明：类似工程指房屋建筑工程或装饰装修工程。</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