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版本号：ZYGJ-HZZC-260920260430001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2026年西乡县峡口镇渔河村集体经济组织茶叶加工设备购置项目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ZYGJ-HZZC-2609</w:t>
      </w:r>
      <w:r>
        <w:br/>
      </w:r>
      <w:r>
        <w:br/>
      </w:r>
      <w:r>
        <w:br/>
      </w:r>
    </w:p>
    <w:p>
      <w:pPr>
        <w:pStyle w:val="null3"/>
        <w:jc w:val="center"/>
        <w:outlineLvl w:val="2"/>
      </w:pPr>
      <w:r>
        <w:rPr>
          <w:rFonts w:ascii="仿宋_GB2312" w:hAnsi="仿宋_GB2312" w:cs="仿宋_GB2312" w:eastAsia="仿宋_GB2312"/>
          <w:sz w:val="28"/>
          <w:b/>
        </w:rPr>
        <w:t>西乡县峡口镇人民政府</w:t>
      </w:r>
    </w:p>
    <w:p>
      <w:pPr>
        <w:pStyle w:val="null3"/>
        <w:jc w:val="center"/>
        <w:outlineLvl w:val="2"/>
      </w:pPr>
      <w:r>
        <w:rPr>
          <w:rFonts w:ascii="仿宋_GB2312" w:hAnsi="仿宋_GB2312" w:cs="仿宋_GB2312" w:eastAsia="仿宋_GB2312"/>
          <w:sz w:val="28"/>
          <w:b/>
        </w:rPr>
        <w:t>众赢国际咨询有限责任公司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众赢国际咨询有限责任公司</w:t>
      </w:r>
      <w:r>
        <w:rPr>
          <w:rFonts w:ascii="仿宋_GB2312" w:hAnsi="仿宋_GB2312" w:cs="仿宋_GB2312" w:eastAsia="仿宋_GB2312"/>
        </w:rPr>
        <w:t>（以下简称“代理机构”）受</w:t>
      </w:r>
      <w:r>
        <w:rPr>
          <w:rFonts w:ascii="仿宋_GB2312" w:hAnsi="仿宋_GB2312" w:cs="仿宋_GB2312" w:eastAsia="仿宋_GB2312"/>
        </w:rPr>
        <w:t>西乡县峡口镇人民政府</w:t>
      </w:r>
      <w:r>
        <w:rPr>
          <w:rFonts w:ascii="仿宋_GB2312" w:hAnsi="仿宋_GB2312" w:cs="仿宋_GB2312" w:eastAsia="仿宋_GB2312"/>
        </w:rPr>
        <w:t>委托，拟对</w:t>
      </w:r>
      <w:r>
        <w:rPr>
          <w:rFonts w:ascii="仿宋_GB2312" w:hAnsi="仿宋_GB2312" w:cs="仿宋_GB2312" w:eastAsia="仿宋_GB2312"/>
        </w:rPr>
        <w:t>2026年西乡县峡口镇渔河村集体经济组织茶叶加工设备购置项目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ZYGJ-HZZC-2609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2026年西乡县峡口镇渔河村集体经济组织茶叶加工设备购置项目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购置并安装6CHBZ-48自动连续链条烘板式烘干机(含出料抖动槽)3台</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采购包1（设备）：属于专门面向中小企业采购。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1、供应商资格：供应商为具有独立承担民事责任能力的企业法人、事业法人、其他组织，提供营业执照（事业单位须事业单位法人证、组织机构代码证等证明文件；其他组织应提供合法证明文件）</w:t>
      </w:r>
    </w:p>
    <w:p>
      <w:pPr>
        <w:pStyle w:val="null3"/>
      </w:pPr>
      <w:r>
        <w:rPr>
          <w:rFonts w:ascii="仿宋_GB2312" w:hAnsi="仿宋_GB2312" w:cs="仿宋_GB2312" w:eastAsia="仿宋_GB2312"/>
        </w:rPr>
        <w:t>2、法定代表人身份证明或授权委托书：法定代表人直接参加投标的，须出具法人身份证(附法定代表人身份证复印件);法定代表人授权代表参加投标的，须出具法定代表人授权书及授权代表身份证(附法定代表人身份证复印件及被授权人身份证复印件)</w:t>
      </w:r>
    </w:p>
    <w:p>
      <w:pPr>
        <w:pStyle w:val="null3"/>
      </w:pPr>
      <w:r>
        <w:rPr>
          <w:rFonts w:ascii="仿宋_GB2312" w:hAnsi="仿宋_GB2312" w:cs="仿宋_GB2312" w:eastAsia="仿宋_GB2312"/>
        </w:rPr>
        <w:t>3、信誉：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4、联合体：本项目不接受联合体投标；单位负责人为同一人或者存在控股、管理关系的不同单位，不得参加同一项目的响应，供应商需在项目电子化交易系统中按要求上传相应证明文件并进行电子签章。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西乡县峡口镇人民政府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西乡县峡口镇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西乡县峡口镇人民政府经办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15029760035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众赢国际咨询有限责任公司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陕西省汉中市汉台区悦景湾门面房四单元二楼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邓先生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18391650861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王文德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13991614866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采购包1：348,000.00元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代理服务费收费标准：按照实际中标金额的1.5%收取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西乡县峡口镇人民政府</w:t>
      </w:r>
      <w:r>
        <w:rPr>
          <w:rFonts w:ascii="仿宋_GB2312" w:hAnsi="仿宋_GB2312" w:cs="仿宋_GB2312" w:eastAsia="仿宋_GB2312"/>
        </w:rPr>
        <w:t>和</w:t>
      </w:r>
      <w:r>
        <w:rPr>
          <w:rFonts w:ascii="仿宋_GB2312" w:hAnsi="仿宋_GB2312" w:cs="仿宋_GB2312" w:eastAsia="仿宋_GB2312"/>
        </w:rPr>
        <w:t>众赢国际咨询有限责任公司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西乡县峡口镇人民政府</w:t>
      </w:r>
      <w:r>
        <w:rPr>
          <w:rFonts w:ascii="仿宋_GB2312" w:hAnsi="仿宋_GB2312" w:cs="仿宋_GB2312" w:eastAsia="仿宋_GB2312"/>
        </w:rPr>
        <w:t>负责解释。除上述招标文件内容，其他内容由</w:t>
      </w:r>
      <w:r>
        <w:rPr>
          <w:rFonts w:ascii="仿宋_GB2312" w:hAnsi="仿宋_GB2312" w:cs="仿宋_GB2312" w:eastAsia="仿宋_GB2312"/>
        </w:rPr>
        <w:t>众赢国际咨询有限责任公司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西乡县峡口镇人民政府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众赢国际咨询有限责任公司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本项目采购人将严格按照《财政部关于进一步加强政府采购需求和履约验收管理的指导意见》(财库(2016 205号)等政府采购相关法律法规的要求进行验收</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众赢国际咨询有限责任公司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众赢国际咨询有限责任公司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众赢国际咨询有限责任公司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联系人：邓先生</w:t>
      </w:r>
    </w:p>
    <w:p>
      <w:pPr>
        <w:pStyle w:val="null3"/>
      </w:pPr>
      <w:r>
        <w:rPr>
          <w:rFonts w:ascii="仿宋_GB2312" w:hAnsi="仿宋_GB2312" w:cs="仿宋_GB2312" w:eastAsia="仿宋_GB2312"/>
        </w:rPr>
        <w:t>联系电话：18391650861</w:t>
      </w:r>
    </w:p>
    <w:p>
      <w:pPr>
        <w:pStyle w:val="null3"/>
      </w:pPr>
      <w:r>
        <w:rPr>
          <w:rFonts w:ascii="仿宋_GB2312" w:hAnsi="仿宋_GB2312" w:cs="仿宋_GB2312" w:eastAsia="仿宋_GB2312"/>
        </w:rPr>
        <w:t>地址：陕西省汉中市汉台区悦景湾门面房四单元二楼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购置6CHBZ-48自动连续链条烘板式烘干机(含出料抖动槽)3台</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348,000.00</w:t>
      </w:r>
    </w:p>
    <w:p>
      <w:pPr>
        <w:pStyle w:val="null3"/>
      </w:pPr>
      <w:r>
        <w:rPr>
          <w:rFonts w:ascii="仿宋_GB2312" w:hAnsi="仿宋_GB2312" w:cs="仿宋_GB2312" w:eastAsia="仿宋_GB2312"/>
        </w:rPr>
        <w:t>采购包最高限价（元）: 348,000.00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自动连续链条烘板式烘干机(含出料抖动槽)</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right"/>
            </w:pPr>
            <w:r>
              <w:rPr>
                <w:rFonts w:ascii="仿宋_GB2312" w:hAnsi="仿宋_GB2312" w:cs="仿宋_GB2312" w:eastAsia="仿宋_GB2312"/>
              </w:rPr>
              <w:t>348,000.00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标的名称：自动连续链条烘板式烘干机(含出料抖动槽)</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1.结构型式：</w:t>
            </w:r>
            <w:r>
              <w:rPr>
                <w:rFonts w:ascii="仿宋_GB2312" w:hAnsi="仿宋_GB2312" w:cs="仿宋_GB2312" w:eastAsia="仿宋_GB2312"/>
                <w:sz w:val="21"/>
              </w:rPr>
              <w:t>6CHBZ-48</w:t>
            </w:r>
            <w:r>
              <w:rPr>
                <w:rFonts w:ascii="仿宋_GB2312" w:hAnsi="仿宋_GB2312" w:cs="仿宋_GB2312" w:eastAsia="仿宋_GB2312"/>
                <w:sz w:val="21"/>
              </w:rPr>
              <w:t>自动连续链条烘板式</w:t>
            </w:r>
          </w:p>
          <w:p>
            <w:pPr>
              <w:pStyle w:val="null3"/>
              <w:jc w:val="both"/>
            </w:pPr>
            <w:r>
              <w:rPr>
                <w:rFonts w:ascii="仿宋_GB2312" w:hAnsi="仿宋_GB2312" w:cs="仿宋_GB2312" w:eastAsia="仿宋_GB2312"/>
                <w:sz w:val="21"/>
              </w:rPr>
              <w:t>2.加热方式：外接热风炉</w:t>
            </w:r>
          </w:p>
          <w:p>
            <w:pPr>
              <w:pStyle w:val="null3"/>
              <w:jc w:val="both"/>
            </w:pPr>
            <w:r>
              <w:rPr>
                <w:rFonts w:ascii="仿宋_GB2312" w:hAnsi="仿宋_GB2312" w:cs="仿宋_GB2312" w:eastAsia="仿宋_GB2312"/>
                <w:sz w:val="21"/>
              </w:rPr>
              <w:t>3.有效摊叶（干燥）面积≥48m</w:t>
            </w:r>
            <w:r>
              <w:rPr>
                <w:rFonts w:ascii="仿宋_GB2312" w:hAnsi="仿宋_GB2312" w:cs="仿宋_GB2312" w:eastAsia="仿宋_GB2312"/>
                <w:sz w:val="21"/>
                <w:vertAlign w:val="superscript"/>
              </w:rPr>
              <w:t>2</w:t>
            </w:r>
          </w:p>
          <w:p>
            <w:pPr>
              <w:pStyle w:val="null3"/>
              <w:jc w:val="both"/>
            </w:pPr>
            <w:r>
              <w:rPr>
                <w:rFonts w:ascii="仿宋_GB2312" w:hAnsi="仿宋_GB2312" w:cs="仿宋_GB2312" w:eastAsia="仿宋_GB2312"/>
                <w:sz w:val="21"/>
              </w:rPr>
              <w:t>4.须提供自动连续链条烘板式烘干机的《农业机械试验鉴定证书》及试验鉴定报告</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生产</w:t>
            </w:r>
            <w:r>
              <w:rPr>
                <w:rFonts w:ascii="仿宋_GB2312" w:hAnsi="仿宋_GB2312" w:cs="仿宋_GB2312" w:eastAsia="仿宋_GB2312"/>
                <w:sz w:val="21"/>
              </w:rPr>
              <w:t>效</w:t>
            </w:r>
            <w:r>
              <w:rPr>
                <w:rFonts w:ascii="仿宋_GB2312" w:hAnsi="仿宋_GB2312" w:cs="仿宋_GB2312" w:eastAsia="仿宋_GB2312"/>
                <w:sz w:val="21"/>
              </w:rPr>
              <w:t>率</w:t>
            </w:r>
            <w:r>
              <w:rPr>
                <w:rFonts w:ascii="仿宋_GB2312" w:hAnsi="仿宋_GB2312" w:cs="仿宋_GB2312" w:eastAsia="仿宋_GB2312"/>
                <w:sz w:val="21"/>
              </w:rPr>
              <w:t>≥100Kg/h</w:t>
            </w:r>
          </w:p>
          <w:p>
            <w:pPr>
              <w:pStyle w:val="null3"/>
              <w:jc w:val="both"/>
            </w:pPr>
            <w:r>
              <w:rPr>
                <w:rFonts w:ascii="仿宋_GB2312" w:hAnsi="仿宋_GB2312" w:cs="仿宋_GB2312" w:eastAsia="仿宋_GB2312"/>
                <w:sz w:val="21"/>
              </w:rPr>
              <w:t>6.供应商须提供设备生产厂家的产品销售授权书</w:t>
            </w:r>
          </w:p>
          <w:p>
            <w:pPr>
              <w:pStyle w:val="null3"/>
            </w:pPr>
            <w:r>
              <w:rPr>
                <w:rFonts w:ascii="仿宋_GB2312" w:hAnsi="仿宋_GB2312" w:cs="仿宋_GB2312" w:eastAsia="仿宋_GB2312"/>
                <w:sz w:val="21"/>
              </w:rPr>
              <w:t>7.供应商须提供设备生产厂家的不少于12个月的售后承诺书</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rPr>
              <w:t>8.外形尺寸≤9000X2500X3000（单位：mm）</w:t>
            </w:r>
          </w:p>
          <w:p>
            <w:pPr>
              <w:pStyle w:val="null3"/>
              <w:jc w:val="both"/>
            </w:pPr>
            <w:r>
              <w:rPr>
                <w:rFonts w:ascii="仿宋_GB2312" w:hAnsi="仿宋_GB2312" w:cs="仿宋_GB2312" w:eastAsia="仿宋_GB2312"/>
                <w:sz w:val="21"/>
              </w:rPr>
              <w:t>9.匀叶轮工作宽度（有效摊叶网带宽度）≥130cm</w:t>
            </w:r>
          </w:p>
          <w:p>
            <w:pPr>
              <w:pStyle w:val="null3"/>
            </w:pPr>
            <w:r>
              <w:rPr>
                <w:rFonts w:ascii="仿宋_GB2312" w:hAnsi="仿宋_GB2312" w:cs="仿宋_GB2312" w:eastAsia="仿宋_GB2312"/>
                <w:sz w:val="21"/>
              </w:rPr>
              <w:t>10.烘板或网带层数≥8层</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配套自动连续链条烘板式烘干机的</w:t>
            </w:r>
            <w:r>
              <w:rPr>
                <w:rFonts w:ascii="仿宋_GB2312" w:hAnsi="仿宋_GB2312" w:cs="仿宋_GB2312" w:eastAsia="仿宋_GB2312"/>
                <w:sz w:val="21"/>
              </w:rPr>
              <w:t>出料抖动槽须与所供烘干机配套，报价包含在总报价内</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签订合同后 ，达到付款条件起 10 日内</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货到现场检验合格</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设备安装调试完毕，操作培训完成，通过验收合格经审计后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本项目采购人将严格按照《财政部关于进一步加强政府采购需求和履约验收管理的指导意见》(财库(2016 205号)等政府采购相关法律法规的要求进行验收。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交货验收合格后质保一年。在质保期内供应商需7*24小时电话支持，如出现质量问题或需要供应商提供现场技术支持的情况下，供应商在接到采购人的通知后必须在4小时内到达项目现场。</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因违约或终止合同而引起的损失和损害的赔偿，委托单位与供应商之间应当协商解决;如未能达成一致，协商或调解不成的，根据双方约定提交仲裁，或向项目所在地人民法院提起诉讼。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成交供应商在中标公示后5个工作日内向代理机构提交纸质响应文件1正1副1电子版，所提交响应文件应与投标所提交加密文件内容一致，印章齐全。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供应商资格</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供应商为具有独立承担民事责任能力的企业法人、事业法人、其他组织，提供营业执照（事业单位须事业单位法人证、组织机构代码证等证明文件；其他组织应提供合法证明文件）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本项目不接受联合体投标；单位负责人为同一人或者存在控股、管理关系的不同单位，不得参加同一项目的响应，供应商需在项目电子化交易系统中按要求上传相应证明文件并进行电子签章。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响应文件封面、响应函、法定代表人授权委托书三处的项目名称、项目编号、标段（如有）</w:t>
            </w:r>
          </w:p>
        </w:tc>
        <w:tc>
          <w:tcPr>
            <w:tcW w:type="dxa" w:w="3322"/>
          </w:tcPr>
          <w:p>
            <w:pPr>
              <w:pStyle w:val="null3"/>
            </w:pPr>
            <w:r>
              <w:rPr>
                <w:rFonts w:ascii="仿宋_GB2312" w:hAnsi="仿宋_GB2312" w:cs="仿宋_GB2312" w:eastAsia="仿宋_GB2312"/>
              </w:rPr>
              <w:t>三处均无遗漏，且与所投项目名称、项目编号、标段（如有）一致。</w:t>
            </w:r>
          </w:p>
        </w:tc>
        <w:tc>
          <w:tcPr>
            <w:tcW w:type="dxa" w:w="1661"/>
          </w:tcPr>
          <w:p>
            <w:pPr>
              <w:pStyle w:val="null3"/>
            </w:pPr>
            <w:r>
              <w:rPr>
                <w:rFonts w:ascii="仿宋_GB2312" w:hAnsi="仿宋_GB2312" w:cs="仿宋_GB2312" w:eastAsia="仿宋_GB2312"/>
              </w:rPr>
              <w:t>供应商应提交的相关资格证明材料.docx 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响应文件中未按照招标文件规定要求签字、盖章的</w:t>
            </w:r>
          </w:p>
        </w:tc>
        <w:tc>
          <w:tcPr>
            <w:tcW w:type="dxa" w:w="1661"/>
          </w:tcPr>
          <w:p>
            <w:pPr>
              <w:pStyle w:val="null3"/>
            </w:pPr>
            <w:r>
              <w:rPr>
                <w:rFonts w:ascii="仿宋_GB2312" w:hAnsi="仿宋_GB2312" w:cs="仿宋_GB2312" w:eastAsia="仿宋_GB2312"/>
              </w:rPr>
              <w:t>开标一览表 产品技术参数表 供应商应提交的相关资格证明材料.docx 投标函 中小企业声明函 残疾人福利性单位声明函 商务应答表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投标有效期不足的或无有效期的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投标报价超过招标文件中规定的采购预算或最高限价或标的金额的。</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技术参数响应</w:t>
            </w:r>
          </w:p>
        </w:tc>
        <w:tc>
          <w:tcPr>
            <w:tcW w:type="dxa" w:w="3322"/>
          </w:tcPr>
          <w:p>
            <w:pPr>
              <w:pStyle w:val="null3"/>
            </w:pPr>
            <w:r>
              <w:rPr>
                <w:rFonts w:ascii="仿宋_GB2312" w:hAnsi="仿宋_GB2312" w:cs="仿宋_GB2312" w:eastAsia="仿宋_GB2312"/>
              </w:rPr>
              <w:t>不满足招标文件中实质性条款要求的。</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响应文件含有采购人不能接受的附加条件的或其他情形。</w:t>
            </w:r>
          </w:p>
        </w:tc>
        <w:tc>
          <w:tcPr>
            <w:tcW w:type="dxa" w:w="1661"/>
          </w:tcPr>
          <w:p>
            <w:pPr>
              <w:pStyle w:val="null3"/>
            </w:pPr>
            <w:r>
              <w:rPr>
                <w:rFonts w:ascii="仿宋_GB2312" w:hAnsi="仿宋_GB2312" w:cs="仿宋_GB2312" w:eastAsia="仿宋_GB2312"/>
              </w:rPr>
              <w:t>商务应答表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技术参数要求</w:t>
            </w:r>
          </w:p>
        </w:tc>
        <w:tc>
          <w:tcPr>
            <w:tcW w:type="dxa" w:w="2492"/>
          </w:tcPr>
          <w:p>
            <w:pPr>
              <w:pStyle w:val="null3"/>
            </w:pPr>
            <w:r>
              <w:rPr>
                <w:rFonts w:ascii="仿宋_GB2312" w:hAnsi="仿宋_GB2312" w:cs="仿宋_GB2312" w:eastAsia="仿宋_GB2312"/>
              </w:rPr>
              <w:t>供应商所投产品完全符合招标文件技术参数要求的没有负偏离的得25分；技术参数中标记★的参数项不得出现负偏离，技术参数中标记▲的参数项每出现一项负偏离扣5分，未做标记的参数项出现一项负偏离扣2分。扣完为止。</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对本项目提供的实施方案中包括：①货源组织及供货进度计划方案；②质量控制措施、关键节点把控方案；③包装运输及安装调试方案；④退货换货机制；⑤项目应急预案，以上5项内容完整且符合采购需求的得30分，每缺一项6分，每有一处缺陷扣3分，直至本项分值扣完为止。 注：（1）以上内容符合采购需求是指①内容与项目技术服务需求吻合，有具体详细的阐述；②阐述从实际出发，切合项目背景、项目需求发现问题并提出合理化专业技术建议或者解决方案；③内容符合国家、地方、行业标准、行业惯例以及项目特点；④内容清楚明了、表述规范、含义准确。 (2)存在缺陷是指①仅有框架或标题、或仅有复制招标内容的要求；②内容不完整、方案中出现套用（复制）其他项目方案或内容；③内容中出现前后描述不一致现象或语言描述出现有错误；④内容涉及适用的规范及标准(方法)出现错误、实施地点区域错误、项目名称错误等任意一种情形。 (3)以评审专家结合项目实际情况和响应文件综合评定为准。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对本项目提供的售后服务方案中包括：①售后服务机构或售后服务网点配置；②售后服务设备和人员配置；③质量跟踪计划；④产品使用培训计划及方案；⑤售后服务响应方案及响应时间，以上5项内容完整且符合采购需求的得15分，每缺一项扣3分，每有一处缺陷扣1.5分，直至本项分值扣完为止。 注：以上内容符合采购需求是指①内容与项目技术服务需求吻合，有具体详细的阐述；②阐述从实际出发，切合项目背景、项目需求发现问题并提出合理化专业技术建议或者解决方案；③内容符合国家、地方、行业标准、行业惯例以及项目特点；④内容清楚明了、表述规范、含义准确。 (2)存在缺陷是指①仅有框架或标题、或仅有复制招标内容的要求；②内容不完整、方案中出现套用（复制）其他项目方案或内容；③内容中出现前后描述不一致现象或语言描述出现有错误；④内容涉及适用的规范及标准(方法)出现错误、实施地点区域错误、项目名称错误等任意一种情形。 (3)以评审专家结合项目实际情况和响应文件综合评定为准。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满足磋商文件要求且报价最低的为评审基准价，价格得分=（评审基准价/报价）×标准分值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本项目授权评标委员会直接确认中标供应商，确认后代理机构在陕西省政府采购网上发布中标公告，同时向中标供应商发出中标通知书。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详见附件：政府采购货物买卖合同.docx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