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版本号：sx-hzzc-00320260520001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2026年南郑区胡家营镇王河坎村蔬菜基地建设项目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sx-hzzc-003</w:t>
      </w:r>
      <w:r>
        <w:br/>
      </w:r>
      <w:r>
        <w:br/>
      </w:r>
      <w:r>
        <w:br/>
      </w:r>
    </w:p>
    <w:p>
      <w:pPr>
        <w:pStyle w:val="null3"/>
        <w:jc w:val="center"/>
        <w:outlineLvl w:val="2"/>
      </w:pPr>
      <w:r>
        <w:rPr>
          <w:rFonts w:ascii="仿宋_GB2312" w:hAnsi="仿宋_GB2312" w:cs="仿宋_GB2312" w:eastAsia="仿宋_GB2312"/>
          <w:sz w:val="28"/>
          <w:b/>
        </w:rPr>
        <w:t>汉中市南郑区胡家营镇人民政府</w:t>
      </w:r>
    </w:p>
    <w:p>
      <w:pPr>
        <w:pStyle w:val="null3"/>
        <w:jc w:val="center"/>
        <w:outlineLvl w:val="2"/>
      </w:pPr>
      <w:r>
        <w:rPr>
          <w:rFonts w:ascii="仿宋_GB2312" w:hAnsi="仿宋_GB2312" w:cs="仿宋_GB2312" w:eastAsia="仿宋_GB2312"/>
          <w:sz w:val="28"/>
          <w:b/>
        </w:rPr>
        <w:t>省鑫项目管理有限公司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省鑫项目管理有限公司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汉中市南郑区胡家营镇人民政府</w:t>
      </w:r>
      <w:r>
        <w:rPr>
          <w:rFonts w:ascii="仿宋_GB2312" w:hAnsi="仿宋_GB2312" w:cs="仿宋_GB2312" w:eastAsia="仿宋_GB2312"/>
        </w:rPr>
        <w:t>委托，拟对</w:t>
      </w:r>
      <w:r>
        <w:rPr>
          <w:rFonts w:ascii="仿宋_GB2312" w:hAnsi="仿宋_GB2312" w:cs="仿宋_GB2312" w:eastAsia="仿宋_GB2312"/>
        </w:rPr>
        <w:t>2026年南郑区胡家营镇王河坎村蔬菜基地建设项目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sx-hzzc-003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2026年南郑区胡家营镇王河坎村蔬菜基地建设项目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新建蔬菜大棚120座，在现有场地上新建、修缮排水沟满足灌溉需求，加深现有水井或新建水井，清理及修缮水井旁现有蓄水池一座，增设稳压泵及过滤器、抽水泵等内容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采购包1（2026年南郑区胡家营镇王河坎村蔬菜基地建设项目）：属于专门面向中小企业采购。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直接参与投标的需提供法定代表人身份证复印件及法定代表人身份证明并加盖电子签章。被授权委托人参与投标的需提供被授权人身份证复印件和法定代表人授权委托书原件并加盖电子签章。</w:t>
      </w:r>
    </w:p>
    <w:p>
      <w:pPr>
        <w:pStyle w:val="null3"/>
      </w:pPr>
      <w:r>
        <w:rPr>
          <w:rFonts w:ascii="仿宋_GB2312" w:hAnsi="仿宋_GB2312" w:cs="仿宋_GB2312" w:eastAsia="仿宋_GB2312"/>
        </w:rPr>
        <w:t>3、企业资质要求：供应商须具有建筑工程施工总承包三级（含三级）及以上资质，并具有有效的安全生产许可证；</w:t>
      </w:r>
    </w:p>
    <w:p>
      <w:pPr>
        <w:pStyle w:val="null3"/>
      </w:pPr>
      <w:r>
        <w:rPr>
          <w:rFonts w:ascii="仿宋_GB2312" w:hAnsi="仿宋_GB2312" w:cs="仿宋_GB2312" w:eastAsia="仿宋_GB2312"/>
        </w:rPr>
        <w:t>4、项目经理资格要求：拟派本项目的项目经理须具备建筑工程二级（含二级）以上注册建造师资格，并持有效的安全生产考核合格证书，且无在建工程(出具无在建承诺书）。</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详见投标文件格式填写）</w:t>
      </w:r>
    </w:p>
    <w:p>
      <w:pPr>
        <w:pStyle w:val="null3"/>
      </w:pPr>
      <w:r>
        <w:rPr>
          <w:rFonts w:ascii="仿宋_GB2312" w:hAnsi="仿宋_GB2312" w:cs="仿宋_GB2312" w:eastAsia="仿宋_GB2312"/>
        </w:rPr>
        <w:t>6、其他要求：本项目不接受联合体投标（提供非联合体声明）。</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汉中市南郑区胡家营镇人民政府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南郑区胡家营镇王河坎村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汉中市南郑区胡家营镇人民政府经办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18091631860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省鑫项目管理有限公司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陕西省汉中市汉台区陕西省汉中市汉台区西环路北段天汉龙城写字楼五楼北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18220648188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开户名称：省鑫项⽬管理有限公司南郑分公司</w:t>
            </w:r>
          </w:p>
          <w:p>
            <w:pPr>
              <w:pStyle w:val="null3"/>
            </w:pPr>
            <w:r>
              <w:rPr>
                <w:rFonts w:ascii="仿宋_GB2312" w:hAnsi="仿宋_GB2312" w:cs="仿宋_GB2312" w:eastAsia="仿宋_GB2312"/>
              </w:rPr>
              <w:t>开户银行：中国建设银⾏股份有限公司汉中南郑区⽀⾏</w:t>
            </w:r>
          </w:p>
          <w:p>
            <w:pPr>
              <w:pStyle w:val="null3"/>
            </w:pPr>
            <w:r>
              <w:rPr>
                <w:rFonts w:ascii="仿宋_GB2312" w:hAnsi="仿宋_GB2312" w:cs="仿宋_GB2312" w:eastAsia="仿宋_GB2312"/>
              </w:rPr>
              <w:t>银行账号：61050165711100001862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额按照国家计委颁发的《采购代理服务收费管理暂⾏办法》（计价格[2002]1980号）、发改委员会办公厅颁发的《关于采购代理服务收费有关问题的通知》（发改办价格[2003] 857号）、《国家发展改⾰委关于降低部分建设项⽬收费标准规范收费⾏为等有关问题的通知》（发改价格[2011]534号）的有关规定执⾏。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汉中市南郑区胡家营镇人民政府</w:t>
      </w:r>
      <w:r>
        <w:rPr>
          <w:rFonts w:ascii="仿宋_GB2312" w:hAnsi="仿宋_GB2312" w:cs="仿宋_GB2312" w:eastAsia="仿宋_GB2312"/>
        </w:rPr>
        <w:t>和</w:t>
      </w:r>
      <w:r>
        <w:rPr>
          <w:rFonts w:ascii="仿宋_GB2312" w:hAnsi="仿宋_GB2312" w:cs="仿宋_GB2312" w:eastAsia="仿宋_GB2312"/>
        </w:rPr>
        <w:t>省鑫项目管理有限公司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汉中市南郑区胡家营镇人民政府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省鑫项目管理有限公司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汉中市南郑区胡家营镇人民政府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省鑫项目管理有限公司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省鑫项目管理有限公司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省鑫项目管理有限公司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省鑫项目管理有限公司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w:t>
      </w:r>
    </w:p>
    <w:p>
      <w:pPr>
        <w:pStyle w:val="null3"/>
      </w:pPr>
      <w:r>
        <w:rPr>
          <w:rFonts w:ascii="仿宋_GB2312" w:hAnsi="仿宋_GB2312" w:cs="仿宋_GB2312" w:eastAsia="仿宋_GB2312"/>
        </w:rPr>
        <w:t>联系电话：18220648188</w:t>
      </w:r>
    </w:p>
    <w:p>
      <w:pPr>
        <w:pStyle w:val="null3"/>
      </w:pPr>
      <w:r>
        <w:rPr>
          <w:rFonts w:ascii="仿宋_GB2312" w:hAnsi="仿宋_GB2312" w:cs="仿宋_GB2312" w:eastAsia="仿宋_GB2312"/>
        </w:rPr>
        <w:t>地址：陕西省汉中市汉台区西环路北段天汉⻰城写字楼五楼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1,499,644.34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2026年南郑区胡家营镇王河坎村蔬菜基地建设项目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标的名称：2026年南郑区胡家营镇王河坎村蔬菜基地建设项目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5"/>
                <w:color w:val="000000"/>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1、⼯期：120⽇历天 ； 2、质量要求：按国家有关验收规范和验评标准， ⼯程质量达到合格标准 3、缺陷责任期：⼯程验收合格后 12 个⽉ ； 4、 施⼯要求 4.1、遵守 国家相关法律、法规，遵守国家相关技术规范。 4.2、所选材料 必须保证质量可靠、进货渠道正常，满⾜施⼯要求。 4.3、遵守有关施⼯规范和安全操作规程，采取有效的安全保障措施，确保施⼯安全，包括悬挂警⽰标牌、装设围栏、配备安全⼈员等，并承担事故的全部费⽤和责任。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因本项⽬为不⻅⾯开标，供应商⽆需在开标现场提交纸质响应⽂件，待采购结果发布后3个⼯作⽇内成交供应商向代理机 构提交纸质版响应⽂件以便于存档，响应⽂件包括:正本壹份、副本贰份，电⼦版U盘壹份(含响应⽂件全部内容)。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法定代表人直接参与投标的需提供法定代表人身份证复印件及法定代表人身份证明并加盖电子签章。被授权委托人参与投标的需提供被授权人身份证复印件和法定代表人授权委托书原件并加盖电子签章。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拟派本项目的项目经理须具备建筑工程二级（含二级）以上注册建造师资格，并持有效的安全生产考核合格证书，且无在建工程(出具无在建承诺书）。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详见投标文件格式填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投标⽂件的签署、盖章</w:t>
            </w:r>
          </w:p>
        </w:tc>
        <w:tc>
          <w:tcPr>
            <w:tcW w:type="dxa" w:w="3322"/>
          </w:tcPr>
          <w:p>
            <w:pPr>
              <w:pStyle w:val="null3"/>
            </w:pPr>
            <w:r>
              <w:rPr>
                <w:rFonts w:ascii="仿宋_GB2312" w:hAnsi="仿宋_GB2312" w:cs="仿宋_GB2312" w:eastAsia="仿宋_GB2312"/>
              </w:rPr>
              <w:t>响应⽂件按竞争性磋商⽂件要求进⾏电⼦签章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供应商认为需要提供的其他资料..docx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应满⾜磋商⽂件的要求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应符合磋商⽂件的规定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一、评审内容包括但不限于①对项目总体概况表述；②施工部署及措施；③对项目主要及关键方案的表述；④施工平面布置。 二、评审标准①完整性：内容全面，无关键缺失；②可实施性：流程清晰，具备操作性；③针对性：贴合项目特点 三、赋分标准（满分12分）①对项目总体概况表述：每满足一项评审标准得1 分，满分3分；②施工部署及措施：每满足一项评审标准得1分，满分3 分。③对项目主要及关键方案的表述：每满足一项评审标准得1 分，满分3 分。④施工平面布置；每满足一项评审标准得1 分，满分3 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确保质量的技术措施</w:t>
            </w:r>
          </w:p>
        </w:tc>
        <w:tc>
          <w:tcPr>
            <w:tcW w:type="dxa" w:w="2492"/>
          </w:tcPr>
          <w:p>
            <w:pPr>
              <w:pStyle w:val="null3"/>
            </w:pPr>
            <w:r>
              <w:rPr>
                <w:rFonts w:ascii="仿宋_GB2312" w:hAnsi="仿宋_GB2312" w:cs="仿宋_GB2312" w:eastAsia="仿宋_GB2312"/>
              </w:rPr>
              <w:t>一、评审内容包括但不限于①工程质量目标；②工程质量保证措施；③质量管理机构职责等。 二、评审标准1、1、完整性：方案须全面，对评审内容中的各项要求有详细描述及说明； 2、可实施性：切合本项目实际情况，实施步骤清晰、合理；3、针对性：方案能够紧扣项目实际情况，内容科学合理。 三、赋分标准（满分9分）①工程质量目标：每满足一项评审标准得1 分，满分3 分；②工程质量保证措施：每满足一项评审标准得1 分，满分3 分。③质量管理机构职责：每满足一项评审标准得1 分，满分3 分。 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确保安全的技术措施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二、评审标准（满分12分）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确保工期的保证措施</w:t>
            </w:r>
          </w:p>
        </w:tc>
        <w:tc>
          <w:tcPr>
            <w:tcW w:type="dxa" w:w="2492"/>
          </w:tcPr>
          <w:p>
            <w:pPr>
              <w:pStyle w:val="null3"/>
            </w:pPr>
            <w:r>
              <w:rPr>
                <w:rFonts w:ascii="仿宋_GB2312" w:hAnsi="仿宋_GB2312" w:cs="仿宋_GB2312" w:eastAsia="仿宋_GB2312"/>
              </w:rPr>
              <w:t>一、评审内容包括但不限于①工期进度安排计划；②工期保证措施；③资源保障计划。 二、评审标准①完整性：计划周密，节点清晰；②可实施性：保障有力，易于落地；③针对性：对项目的理解准确、针对性强能有效保障本项目实施。 三、赋分标准(满分9分) ①进度计划安排：每满足一项评审标准得1分，满分3分；②工期保证措施；每满足一项评审标准得1分，满分3分；③资源保障计划：每满足一项评审标准得1 分，满分3 分。 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确保文明施工及环保措施</w:t>
            </w:r>
          </w:p>
        </w:tc>
        <w:tc>
          <w:tcPr>
            <w:tcW w:type="dxa" w:w="2492"/>
          </w:tcPr>
          <w:p>
            <w:pPr>
              <w:pStyle w:val="null3"/>
            </w:pPr>
            <w:r>
              <w:rPr>
                <w:rFonts w:ascii="仿宋_GB2312" w:hAnsi="仿宋_GB2312" w:cs="仿宋_GB2312" w:eastAsia="仿宋_GB2312"/>
              </w:rPr>
              <w:t>一、评审内容 供应商编制完善的文明施工措施，内容包含：①文明施工及环境保护施工管理制度；②材料、半成品和机具的堆放管理；③防尘降噪、节能减排措施等。 二、评审标准 1、完整性：方案须全面，对评审内容中的各项要求有详细描述及说明； 2、可实施性：切合本项目实际情况，实施步骤清晰、合理； 3、针对性：方案能够紧扣项目实际情况，内容科学合理。 三、赋分标准(满分9分)①文明施工及环境保护施工管理制度：每完全满足一个评审标准得1分，满分3分； ②材料、半成品和机具的堆放管理：每完全满足一个评审标准得1分，满分3分； ③防尘降噪、节能减排措施等：每完全满足一个评审标准得1分，满分3分。 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 施</w:t>
            </w:r>
          </w:p>
        </w:tc>
        <w:tc>
          <w:tcPr>
            <w:tcW w:type="dxa" w:w="2492"/>
          </w:tcPr>
          <w:p>
            <w:pPr>
              <w:pStyle w:val="null3"/>
            </w:pPr>
            <w:r>
              <w:rPr>
                <w:rFonts w:ascii="仿宋_GB2312" w:hAnsi="仿宋_GB2312" w:cs="仿宋_GB2312" w:eastAsia="仿宋_GB2312"/>
              </w:rPr>
              <w:t>一评审内容：针对项⽬实施过程中可能出现的恶劣天⽓、⾃然灾害、公共活动等突发情况，评审应急⽅案的针对性、可操作性及响应及时性，保障项⽬顺利推进。 ⼆、评分标准：1按突发事件类型（恶劣天⽓、⾃然灾害等）制定专项应急⽅案，明确具体处置措施（如暴⾬时暂停施⼯、启⽤临时排⽔设备；洪涝时组织设备转移），明确应急响应流程、应急物资清单及责任⼈，⽅案可直接落地执⾏。得5分.2、有制定应急⽅案，且区分突发事件类型，但⽆具体处置措施、⽆物资清单，且内容笼统； 3分：3.有制定应急⽅案，但未区分突发事件类型，⽆具体处置措施、⽆物资清单，内容过于简单：得1分。未提供的不得分。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一、评审内容：拟派技术负责人1名及其他人员。其他人员包括但不限于施工员、质量员、材料员、安全员、资料员。 二、评审标准:（1）技术负责人：具备相关专业中级及以上技术职称，需提供职称证书复印件（加盖公章）；（2）其他人员：施工员、质量员、材料员、安全员、质量员、资料员5个专业，每个岗位至少配备1名人员，所有人员需具备对应岗位资格证书，并提供资格证书复印件（复印件需清晰可辨，加盖供应商公章）。（3）上述人员能够按要求全程在岗到岗、常驻施工现场，在岗履职，未经建设单位及监理单位同意不得擅自离岗、脱岗或擅自更换人员， 三、赋分标准:(满分9分)（1）技术负责人：提供相关专业有效的职称证书，得2分；未提供、证书无效或专业不符的，得0分；（2）其他人员：施工员、质量员、材料员、安全员、资料员5个专业，每满足1个专业配备要求（提供对应资格证书）得1分，满分5分；同一人员满足多个专业条件的，仅按1个专业计分，不重复赋分；未配备或人员不合格（未提供对应资格证书复印件）的，该专业不计分；所有岗位均未达标得0分。 （3）上述人员能够按要求全程在岗到岗、常驻施工现场，在岗履职，未经建设单位及监理单位同意不得擅自离岗、脱岗或擅自更换人员，提供承诺书得2分； 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2023年5月至今，投标企业，承担过类似项目业绩，以合同和中标/成交通知书复印件并加盖单位公章为准，否则不得分。 每提供一个得1分，最高得3分。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项目负责人具备高级及以上职称得2分，中级职称得1分（中级以下或未提供均不得分）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价格分采⽤低价优先法得算，即满⾜招标⽂件要求且投标报价最低的报价为评标基准价， 其价格分为满分。其他投标⼈的价格分统⼀按照下列公式得算：报价得分=(评标基准价∕ 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