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C355FC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技术方案</w:t>
      </w:r>
    </w:p>
    <w:p w14:paraId="5433F35B"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说明：由投标人根据《磋商办法》评审办法及标准，结合本项目采购内容及要求编制，格式自拟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0D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2026-05-20T13:49:09Z</dcterms:created>
  <dc:creator>A</dc:creator>
  <cp:lastModifiedBy>小鹿斑比</cp:lastModifiedBy>
  <dcterms:modified xsi:type="dcterms:W3CDTF">2026-05-20T13:51:58Z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eyJoZGlkIjoiMTVkZjhlMWJlMjE0OGE4ZDA2ODE2NGUwMmViMWU2NTUiLCJ1c2VySWQiOiI4OTk4ODg3NzIifQ==</vt:lpwstr>
  </property>
  <property fmtid="{D5CDD505-2E9C-101B-9397-08002B2CF9AE}" pid="4" name="ICV">
    <vt:lpwstr>23F0F9DD917C4CD7A03457A016F1F354_12</vt:lpwstr>
  </property>
</Properties>
</file>