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版本号：SZT2026-SN-QC-ZC-FW-062720260625001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测量评估采购项目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SZT2026-SN-QC-ZC-FW-0627</w:t>
      </w:r>
      <w:r>
        <w:br/>
      </w:r>
      <w:r>
        <w:br/>
      </w:r>
      <w:r>
        <w:br/>
      </w:r>
    </w:p>
    <w:p>
      <w:pPr>
        <w:pStyle w:val="null3"/>
        <w:jc w:val="center"/>
        <w:outlineLvl w:val="2"/>
      </w:pPr>
      <w:r>
        <w:rPr>
          <w:rFonts w:ascii="仿宋_GB2312" w:hAnsi="仿宋_GB2312" w:cs="仿宋_GB2312" w:eastAsia="仿宋_GB2312"/>
          <w:sz w:val="28"/>
          <w:b/>
        </w:rPr>
        <w:t>西安市自然资源和规划局长安分局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西安市自然资源和规划局长安分局</w:t>
      </w:r>
      <w:r>
        <w:rPr>
          <w:rFonts w:ascii="仿宋_GB2312" w:hAnsi="仿宋_GB2312" w:cs="仿宋_GB2312" w:eastAsia="仿宋_GB2312"/>
        </w:rPr>
        <w:t>委托，拟对</w:t>
      </w:r>
      <w:r>
        <w:rPr>
          <w:rFonts w:ascii="仿宋_GB2312" w:hAnsi="仿宋_GB2312" w:cs="仿宋_GB2312" w:eastAsia="仿宋_GB2312"/>
        </w:rPr>
        <w:t>测量评估采购项目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SZT2026-SN-QC-ZC-FW-0627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测量评估采购项目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本项目为测量相关业务，项目内容主要包括各类测量、土地勘测定界、坐标转换等。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采购包1（测量评估采购项目）：属于专门面向中小企业采购。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1、供应商资质：供应商须具备测绘主管部门颁发乙级以上（含乙级）测绘资质(专业类别须涵盖本次招标内容)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西安市自然资源和规划局长安分局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西安市长安区西长安街79号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西安市自然资源和规划局长安分局经办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029-85294500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郝娜娜、杨艳、李毓菲、陈先德、马帅、赵倩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成交供应商在领取中标通知书时向采购代理机构支付招标代理服务费。招标代理服务费的收取按照国家计委颁布的《招标代理服务收费管理暂行办法》（计价格[2002]1980号）和（发改办价格[2003]857号）中服务类收费标准收取（按照预算计取）。 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西安市自然资源和规划局长安分局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西安市自然资源和规划局长安分局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西安市自然资源和规划局长安分局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本项目为测量相关业务，项目内容主要包括各类测量、土地勘测定界、坐标转换等。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2,950,000.00</w:t>
      </w:r>
    </w:p>
    <w:p>
      <w:pPr>
        <w:pStyle w:val="null3"/>
      </w:pPr>
      <w:r>
        <w:rPr>
          <w:rFonts w:ascii="仿宋_GB2312" w:hAnsi="仿宋_GB2312" w:cs="仿宋_GB2312" w:eastAsia="仿宋_GB2312"/>
        </w:rPr>
        <w:t>采购包最高限价（元）: 2,950,000.00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测量评估采购项目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标的名称：测量评估采购项目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80"/>
              <w:jc w:val="both"/>
            </w:pPr>
            <w:r>
              <w:rPr>
                <w:rFonts w:ascii="仿宋_GB2312" w:hAnsi="仿宋_GB2312" w:cs="仿宋_GB2312" w:eastAsia="仿宋_GB2312"/>
                <w:sz w:val="21"/>
              </w:rPr>
              <w:t>为认真贯彻区委、区政府、市自然资源和规划局的决策部署，正确处理好长安区保障发展和保护资源的关系，全面实现自然资源服务管理水平提升，违法违规用地宗数、面积下降的目标。需测绘作业单位完成西安市长安区所辖区域内涉及政府储备土地征收测量、政府储备土地供应测量、土地违法测量、航拍、规划现状核实测量、日常地籍调查、房屋实测、土地整理复垦、土方测量、其他涉及土地报批、土地供应等方面的方案编制、数据转换等测绘作业任务。</w:t>
            </w:r>
          </w:p>
          <w:p>
            <w:pPr>
              <w:pStyle w:val="null3"/>
              <w:jc w:val="both"/>
            </w:pPr>
            <w:r>
              <w:rPr>
                <w:rFonts w:ascii="仿宋_GB2312" w:hAnsi="仿宋_GB2312" w:cs="仿宋_GB2312" w:eastAsia="仿宋_GB2312"/>
                <w:sz w:val="21"/>
                <w:b/>
              </w:rPr>
              <w:t>二、项目任务</w:t>
            </w:r>
          </w:p>
          <w:p>
            <w:pPr>
              <w:pStyle w:val="null3"/>
              <w:ind w:firstLine="480"/>
              <w:jc w:val="both"/>
            </w:pPr>
            <w:r>
              <w:rPr>
                <w:rFonts w:ascii="仿宋_GB2312" w:hAnsi="仿宋_GB2312" w:cs="仿宋_GB2312" w:eastAsia="仿宋_GB2312"/>
                <w:sz w:val="21"/>
              </w:rPr>
              <w:t>主要测量业务类型和主要内容：</w:t>
            </w:r>
          </w:p>
          <w:tbl>
            <w:tblPr>
              <w:tblInd w:type="dxa" w:w="120"/>
              <w:tblBorders>
                <w:top w:val="none" w:color="000000" w:sz="4"/>
                <w:left w:val="none" w:color="000000" w:sz="4"/>
                <w:bottom w:val="none" w:color="000000" w:sz="4"/>
                <w:right w:val="none" w:color="000000" w:sz="4"/>
                <w:insideH w:val="none"/>
                <w:insideV w:val="none"/>
              </w:tblBorders>
            </w:tblPr>
            <w:tblGrid>
              <w:gridCol w:w="144"/>
              <w:gridCol w:w="419"/>
              <w:gridCol w:w="1248"/>
              <w:gridCol w:w="730"/>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测量业务类型</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测量工作主要内容</w:t>
                  </w:r>
                </w:p>
              </w:tc>
              <w:tc>
                <w:tcPr>
                  <w:tcW w:type="dxa" w:w="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最高限价</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土地勘测定界</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依据政府土地征收、征用、划拨、层出让、农用地转用、土地利用规划及土地开发、整理、复垦等工作需求，对土地进行范围确定、权属测量，并出具勘测定界报告。</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界址点：</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650  </w:t>
                  </w:r>
                  <w:r>
                    <w:rPr>
                      <w:rFonts w:ascii="仿宋_GB2312" w:hAnsi="仿宋_GB2312" w:cs="仿宋_GB2312" w:eastAsia="仿宋_GB2312"/>
                      <w:sz w:val="21"/>
                      <w:color w:val="000000"/>
                    </w:rPr>
                    <w:t>元</w:t>
                  </w:r>
                  <w:r>
                    <w:rPr>
                      <w:rFonts w:ascii="仿宋_GB2312" w:hAnsi="仿宋_GB2312" w:cs="仿宋_GB2312" w:eastAsia="仿宋_GB2312"/>
                      <w:sz w:val="21"/>
                      <w:color w:val="000000"/>
                    </w:rPr>
                    <w:t>/点，</w:t>
                  </w:r>
                  <w:r>
                    <w:br/>
                  </w:r>
                  <w:r>
                    <w:rPr>
                      <w:rFonts w:ascii="仿宋_GB2312" w:hAnsi="仿宋_GB2312" w:cs="仿宋_GB2312" w:eastAsia="仿宋_GB2312"/>
                      <w:sz w:val="21"/>
                      <w:color w:val="000000"/>
                    </w:rPr>
                    <w:t>面积：地块小于</w:t>
                  </w:r>
                  <w:r>
                    <w:rPr>
                      <w:rFonts w:ascii="仿宋_GB2312" w:hAnsi="仿宋_GB2312" w:cs="仿宋_GB2312" w:eastAsia="仿宋_GB2312"/>
                      <w:sz w:val="21"/>
                      <w:color w:val="000000"/>
                    </w:rPr>
                    <w:t>50亩按照每平方米</w:t>
                  </w:r>
                  <w:r>
                    <w:br/>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0.18  </w:t>
                  </w:r>
                  <w:r>
                    <w:rPr>
                      <w:rFonts w:ascii="仿宋_GB2312" w:hAnsi="仿宋_GB2312" w:cs="仿宋_GB2312" w:eastAsia="仿宋_GB2312"/>
                      <w:sz w:val="21"/>
                      <w:color w:val="000000"/>
                    </w:rPr>
                    <w:t>元，地块大于</w:t>
                  </w:r>
                  <w:r>
                    <w:rPr>
                      <w:rFonts w:ascii="仿宋_GB2312" w:hAnsi="仿宋_GB2312" w:cs="仿宋_GB2312" w:eastAsia="仿宋_GB2312"/>
                      <w:sz w:val="21"/>
                      <w:color w:val="000000"/>
                    </w:rPr>
                    <w:t>50亩每平方米</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0.15   </w:t>
                  </w:r>
                  <w:r>
                    <w:rPr>
                      <w:rFonts w:ascii="仿宋_GB2312" w:hAnsi="仿宋_GB2312" w:cs="仿宋_GB2312" w:eastAsia="仿宋_GB2312"/>
                      <w:sz w:val="21"/>
                      <w:color w:val="000000"/>
                    </w:rPr>
                    <w:t>元，</w:t>
                  </w:r>
                  <w:r>
                    <w:br/>
                  </w:r>
                  <w:r>
                    <w:rPr>
                      <w:rFonts w:ascii="仿宋_GB2312" w:hAnsi="仿宋_GB2312" w:cs="仿宋_GB2312" w:eastAsia="仿宋_GB2312"/>
                      <w:sz w:val="21"/>
                      <w:color w:val="000000"/>
                    </w:rPr>
                    <w:t>工本费：</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200  </w:t>
                  </w:r>
                  <w:r>
                    <w:rPr>
                      <w:rFonts w:ascii="仿宋_GB2312" w:hAnsi="仿宋_GB2312" w:cs="仿宋_GB2312" w:eastAsia="仿宋_GB2312"/>
                      <w:sz w:val="21"/>
                      <w:color w:val="000000"/>
                    </w:rPr>
                    <w:t>元</w:t>
                  </w:r>
                  <w:r>
                    <w:rPr>
                      <w:rFonts w:ascii="仿宋_GB2312" w:hAnsi="仿宋_GB2312" w:cs="仿宋_GB2312" w:eastAsia="仿宋_GB2312"/>
                      <w:sz w:val="21"/>
                      <w:color w:val="000000"/>
                    </w:rPr>
                    <w:t>/本</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土地利用现状图</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按照所提供宗地范围出具年度土地利用现状图。</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550   元/幅，加出一份  200    元/幅</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土地违法测量</w:t>
                  </w:r>
                  <w:r>
                    <w:br/>
                  </w:r>
                  <w:r>
                    <w:rPr>
                      <w:rFonts w:ascii="仿宋_GB2312" w:hAnsi="仿宋_GB2312" w:cs="仿宋_GB2312" w:eastAsia="仿宋_GB2312"/>
                      <w:sz w:val="21"/>
                      <w:color w:val="000000"/>
                    </w:rPr>
                    <w:t>违法建设测量（建筑面积）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配合分局土地监察部门对辖区内所涉及的违法土地、构</w:t>
                  </w:r>
                  <w:r>
                    <w:rPr>
                      <w:rFonts w:ascii="仿宋_GB2312" w:hAnsi="仿宋_GB2312" w:cs="仿宋_GB2312" w:eastAsia="仿宋_GB2312"/>
                      <w:sz w:val="21"/>
                      <w:color w:val="000000"/>
                    </w:rPr>
                    <w:t>(建)筑物进行测量、出具测量成果;对部、省、市下发的违法图斑进行核实、图形数据套合</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界址点：</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650   </w:t>
                  </w:r>
                  <w:r>
                    <w:rPr>
                      <w:rFonts w:ascii="仿宋_GB2312" w:hAnsi="仿宋_GB2312" w:cs="仿宋_GB2312" w:eastAsia="仿宋_GB2312"/>
                      <w:sz w:val="21"/>
                      <w:color w:val="000000"/>
                    </w:rPr>
                    <w:t>元</w:t>
                  </w:r>
                  <w:r>
                    <w:rPr>
                      <w:rFonts w:ascii="仿宋_GB2312" w:hAnsi="仿宋_GB2312" w:cs="仿宋_GB2312" w:eastAsia="仿宋_GB2312"/>
                      <w:sz w:val="21"/>
                      <w:color w:val="000000"/>
                    </w:rPr>
                    <w:t>/点，</w:t>
                  </w:r>
                  <w:r>
                    <w:br/>
                  </w:r>
                  <w:r>
                    <w:rPr>
                      <w:rFonts w:ascii="仿宋_GB2312" w:hAnsi="仿宋_GB2312" w:cs="仿宋_GB2312" w:eastAsia="仿宋_GB2312"/>
                      <w:sz w:val="21"/>
                      <w:color w:val="000000"/>
                    </w:rPr>
                    <w:t>碎部点：</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20   </w:t>
                  </w:r>
                  <w:r>
                    <w:rPr>
                      <w:rFonts w:ascii="仿宋_GB2312" w:hAnsi="仿宋_GB2312" w:cs="仿宋_GB2312" w:eastAsia="仿宋_GB2312"/>
                      <w:sz w:val="21"/>
                      <w:color w:val="000000"/>
                    </w:rPr>
                    <w:t>元</w:t>
                  </w:r>
                  <w:r>
                    <w:rPr>
                      <w:rFonts w:ascii="仿宋_GB2312" w:hAnsi="仿宋_GB2312" w:cs="仿宋_GB2312" w:eastAsia="仿宋_GB2312"/>
                      <w:sz w:val="21"/>
                      <w:color w:val="000000"/>
                    </w:rPr>
                    <w:t>/点</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矢量（</w:t>
                  </w:r>
                  <w:r>
                    <w:rPr>
                      <w:rFonts w:ascii="仿宋_GB2312" w:hAnsi="仿宋_GB2312" w:cs="仿宋_GB2312" w:eastAsia="仿宋_GB2312"/>
                      <w:sz w:val="21"/>
                      <w:color w:val="000000"/>
                    </w:rPr>
                    <w:t>SHP）数据</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对提供的各种数据、图形进行数据拼接，图形纠正，节点处理，编绘各线性要素，重新编辑属性，重新建立拓扑关系，抄接边，元数据制作，检查，修改，成果整理。</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0.03   元/平方米</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土方测量</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包含控制测量、野外数据采集，绘制土方测量计算图，室内编辑，明确测量要求，编辑土方测量报告，检查修改、成果资料整理。</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碎部点：</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20   </w:t>
                  </w:r>
                  <w:r>
                    <w:rPr>
                      <w:rFonts w:ascii="仿宋_GB2312" w:hAnsi="仿宋_GB2312" w:cs="仿宋_GB2312" w:eastAsia="仿宋_GB2312"/>
                      <w:sz w:val="21"/>
                      <w:color w:val="000000"/>
                    </w:rPr>
                    <w:t>元</w:t>
                  </w:r>
                  <w:r>
                    <w:rPr>
                      <w:rFonts w:ascii="仿宋_GB2312" w:hAnsi="仿宋_GB2312" w:cs="仿宋_GB2312" w:eastAsia="仿宋_GB2312"/>
                      <w:sz w:val="21"/>
                      <w:color w:val="000000"/>
                    </w:rPr>
                    <w:t>/点</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无人机航拍（</w:t>
                  </w:r>
                  <w:r>
                    <w:rPr>
                      <w:rFonts w:ascii="仿宋_GB2312" w:hAnsi="仿宋_GB2312" w:cs="仿宋_GB2312" w:eastAsia="仿宋_GB2312"/>
                      <w:sz w:val="21"/>
                      <w:color w:val="000000"/>
                    </w:rPr>
                    <w:t>1:1000）</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包括空中三角测量（含内定向、相对定向，绝对定向，区域内平差计算，接边、检查、成果资料整理）；数字正射影像图（含数据采集、影像匹配、生成</w:t>
                  </w:r>
                  <w:r>
                    <w:rPr>
                      <w:rFonts w:ascii="仿宋_GB2312" w:hAnsi="仿宋_GB2312" w:cs="仿宋_GB2312" w:eastAsia="仿宋_GB2312"/>
                      <w:sz w:val="21"/>
                      <w:color w:val="000000"/>
                    </w:rPr>
                    <w:t>DEM，数字微分纠正计算，生成DOM，DOM镶嵌裁切与整饰，元数据制作，成果资料整理）。(包含空中三角测量和正射影像图制作)。</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1600   元/幅（包含空中三角测量和正射影像图制作）</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一般测量</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对分局相关科室所提出的非专项测绘项目进行外业测量、数据采集、内业数据编辑、成果资料整理、出具测量成果。</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界址点：</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650   </w:t>
                  </w:r>
                  <w:r>
                    <w:rPr>
                      <w:rFonts w:ascii="仿宋_GB2312" w:hAnsi="仿宋_GB2312" w:cs="仿宋_GB2312" w:eastAsia="仿宋_GB2312"/>
                      <w:sz w:val="21"/>
                      <w:color w:val="000000"/>
                    </w:rPr>
                    <w:t>元</w:t>
                  </w:r>
                  <w:r>
                    <w:rPr>
                      <w:rFonts w:ascii="仿宋_GB2312" w:hAnsi="仿宋_GB2312" w:cs="仿宋_GB2312" w:eastAsia="仿宋_GB2312"/>
                      <w:sz w:val="21"/>
                      <w:color w:val="000000"/>
                    </w:rPr>
                    <w:t>/点，</w:t>
                  </w:r>
                  <w:r>
                    <w:br/>
                  </w:r>
                  <w:r>
                    <w:rPr>
                      <w:rFonts w:ascii="仿宋_GB2312" w:hAnsi="仿宋_GB2312" w:cs="仿宋_GB2312" w:eastAsia="仿宋_GB2312"/>
                      <w:sz w:val="21"/>
                      <w:color w:val="000000"/>
                    </w:rPr>
                    <w:t>碎部点：</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20   </w:t>
                  </w:r>
                  <w:r>
                    <w:rPr>
                      <w:rFonts w:ascii="仿宋_GB2312" w:hAnsi="仿宋_GB2312" w:cs="仿宋_GB2312" w:eastAsia="仿宋_GB2312"/>
                      <w:sz w:val="21"/>
                      <w:color w:val="000000"/>
                    </w:rPr>
                    <w:t>元</w:t>
                  </w:r>
                  <w:r>
                    <w:rPr>
                      <w:rFonts w:ascii="仿宋_GB2312" w:hAnsi="仿宋_GB2312" w:cs="仿宋_GB2312" w:eastAsia="仿宋_GB2312"/>
                      <w:sz w:val="21"/>
                      <w:color w:val="000000"/>
                    </w:rPr>
                    <w:t>/点</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坐标转换</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对分局相关科室提供的各种坐标系成果进行所需求的坐标系的转换，并提供所需的数据格式。</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80    元/点</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集体土地所有权日常变更调查</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根据政府土地征收、土地供应、不动产权籍调查需要，依据政府批复文件对集体土地所有权进行日常变更调查，并负责调查资料的整理、数据上传、成果汇交。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0.25 元/平方米、 2500  元/宗、326  元/点</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国有建设用地数据补录、汇交</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按照省、市主管部门要求，对未录入权调、登记平台的国有建设用地数据进行数据整合、信息录入、数据汇交。</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0.15   元/平方米、2000   元/宗、326  元/点</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数据检查</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针对第三方测绘机构提交至分局的测绘成果资料，进行成果报告的规范标准要求、成果质量检查</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1、数据检查：被检测绘项目合同金额*3%</w:t>
                  </w:r>
                  <w:r>
                    <w:br/>
                  </w:r>
                  <w:r>
                    <w:rPr>
                      <w:rFonts w:ascii="仿宋_GB2312" w:hAnsi="仿宋_GB2312" w:cs="仿宋_GB2312" w:eastAsia="仿宋_GB2312"/>
                      <w:sz w:val="21"/>
                      <w:color w:val="000000"/>
                    </w:rPr>
                    <w:t>2、按项目总价包干：按年度开展得集中检查项目，按检查的工作量（单位数、项目数、图幅数）定价</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界址点放样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根据已有</w:t>
                  </w:r>
                  <w:r>
                    <w:rPr>
                      <w:rFonts w:ascii="仿宋_GB2312" w:hAnsi="仿宋_GB2312" w:cs="仿宋_GB2312" w:eastAsia="仿宋_GB2312"/>
                      <w:sz w:val="21"/>
                      <w:color w:val="000000"/>
                    </w:rPr>
                    <w:t>(设计)坐标，在实地测定出所需点位、线位。</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u w:val="single"/>
                    </w:rPr>
                    <w:t>界址点：</w:t>
                  </w:r>
                  <w:r>
                    <w:rPr>
                      <w:rFonts w:ascii="仿宋_GB2312" w:hAnsi="仿宋_GB2312" w:cs="仿宋_GB2312" w:eastAsia="仿宋_GB2312"/>
                      <w:sz w:val="21"/>
                      <w:color w:val="000000"/>
                      <w:u w:val="single"/>
                    </w:rPr>
                    <w:t>650   元/点</w:t>
                  </w:r>
                </w:p>
              </w:tc>
            </w:tr>
          </w:tbl>
          <w:p>
            <w:pPr>
              <w:pStyle w:val="null3"/>
              <w:ind w:firstLine="480"/>
              <w:jc w:val="both"/>
            </w:pPr>
            <w:r>
              <w:rPr>
                <w:rFonts w:ascii="仿宋_GB2312" w:hAnsi="仿宋_GB2312" w:cs="仿宋_GB2312" w:eastAsia="仿宋_GB2312"/>
                <w:sz w:val="21"/>
                <w:b/>
              </w:rPr>
              <w:t>三、主要技术指标</w:t>
            </w:r>
          </w:p>
          <w:p>
            <w:pPr>
              <w:pStyle w:val="null3"/>
              <w:ind w:firstLine="480"/>
              <w:jc w:val="both"/>
            </w:pPr>
            <w:r>
              <w:rPr>
                <w:rFonts w:ascii="仿宋_GB2312" w:hAnsi="仿宋_GB2312" w:cs="仿宋_GB2312" w:eastAsia="仿宋_GB2312"/>
                <w:sz w:val="21"/>
              </w:rPr>
              <w:t>所有业务均需按照国家标准、规范、省市规定，依据测绘成果质量检查与验收要求保质保量完成。</w:t>
            </w:r>
          </w:p>
          <w:p>
            <w:pPr>
              <w:pStyle w:val="null3"/>
              <w:jc w:val="both"/>
            </w:pPr>
            <w:r>
              <w:rPr>
                <w:rFonts w:ascii="仿宋_GB2312" w:hAnsi="仿宋_GB2312" w:cs="仿宋_GB2312" w:eastAsia="仿宋_GB2312"/>
                <w:sz w:val="21"/>
                <w:b/>
              </w:rPr>
              <w:t>技术依据：</w:t>
            </w:r>
          </w:p>
          <w:tbl>
            <w:tblPr>
              <w:tblInd w:type="dxa" w:w="120"/>
              <w:tblBorders>
                <w:top w:val="none" w:color="000000" w:sz="4"/>
                <w:left w:val="none" w:color="000000" w:sz="4"/>
                <w:bottom w:val="none" w:color="000000" w:sz="4"/>
                <w:right w:val="none" w:color="000000" w:sz="4"/>
                <w:insideH w:val="none"/>
                <w:insideV w:val="none"/>
              </w:tblBorders>
            </w:tblPr>
            <w:tblGrid>
              <w:gridCol w:w="290"/>
              <w:gridCol w:w="1037"/>
              <w:gridCol w:w="1224"/>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0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标准名称</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标准号</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土地勘测定界规程</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TD/T 1008-2007</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土地利用现状分类</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21010-2017</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地籍调查规程</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GD/T 42547-2023</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城镇地籍调查规程</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TD 1001-2012</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基础地理信息要素分类与代码</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13923-2022</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1：500、1：1000、1：2000地形图图式》</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20257.1-2017</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 1,1 000 1,2 000外业数字测图技术规程</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14912-2017</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国家基本比例尺地形图分幅与编号</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13989-2012</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全球定位系统（</w:t>
                  </w:r>
                  <w:r>
                    <w:rPr>
                      <w:rFonts w:ascii="仿宋_GB2312" w:hAnsi="仿宋_GB2312" w:cs="仿宋_GB2312" w:eastAsia="仿宋_GB2312"/>
                      <w:sz w:val="21"/>
                    </w:rPr>
                    <w:t>GPS）测量规范</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18314-2016</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数字测绘成果质量检查与验收</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18316-2008</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测绘成果质量检查与验收</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24356-2023</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全球定位系统实时动态测量（</w:t>
                  </w:r>
                  <w:r>
                    <w:rPr>
                      <w:rFonts w:ascii="仿宋_GB2312" w:hAnsi="仿宋_GB2312" w:cs="仿宋_GB2312" w:eastAsia="仿宋_GB2312"/>
                      <w:sz w:val="21"/>
                    </w:rPr>
                    <w:t>RTK）技术规范</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CH/T 2009-2010</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卫星定位城市测量规技术规范</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CJJ/T 73-2019</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城市测量规范</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CJJ/T 8-2011</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城镇地籍调查规定</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TD/T 1001-2012</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地籍测绘规范</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CH 5002-94</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地籍图图式</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CH 5003-1994</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测绘产品检查验收规定</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CH 1002-2005</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测绘产品质量评定标准</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CH 1003-1995</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测绘技术总结编写规定</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CH/T 1001-2005</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测绘技术设计规定</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CH/T 1004-2005</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测绘作业人员安全规范</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CH 1016-2008</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全球导航卫星系统连续运行参考站网建设规范</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CH/T 2008-2005</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房产测量规范</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GB/T17986-2000</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关于房屋建筑面积计算与房屋权属登记有关问题的通知</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建住房（</w:t>
                  </w:r>
                  <w:r>
                    <w:rPr>
                      <w:rFonts w:ascii="仿宋_GB2312" w:hAnsi="仿宋_GB2312" w:cs="仿宋_GB2312" w:eastAsia="仿宋_GB2312"/>
                      <w:sz w:val="21"/>
                    </w:rPr>
                    <w:t>2002）74号文件</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关于进一步加强房地产市场监管有关问题的通知</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市局市房（</w:t>
                  </w:r>
                  <w:r>
                    <w:rPr>
                      <w:rFonts w:ascii="仿宋_GB2312" w:hAnsi="仿宋_GB2312" w:cs="仿宋_GB2312" w:eastAsia="仿宋_GB2312"/>
                      <w:sz w:val="21"/>
                    </w:rPr>
                    <w:t>2011）77号文件</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西安市房地产测绘实施细则</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试行</w:t>
                  </w:r>
                </w:p>
              </w:tc>
            </w:tr>
          </w:tbl>
          <w:p>
            <w:pPr>
              <w:pStyle w:val="null3"/>
              <w:jc w:val="both"/>
            </w:pPr>
            <w:r>
              <w:rPr>
                <w:rFonts w:ascii="仿宋_GB2312" w:hAnsi="仿宋_GB2312" w:cs="仿宋_GB2312" w:eastAsia="仿宋_GB2312"/>
                <w:sz w:val="21"/>
                <w:b/>
              </w:rPr>
              <w:t>四、提交成果内容</w:t>
            </w:r>
          </w:p>
          <w:p>
            <w:pPr>
              <w:pStyle w:val="null3"/>
              <w:jc w:val="both"/>
            </w:pPr>
            <w:r>
              <w:rPr>
                <w:rFonts w:ascii="仿宋_GB2312" w:hAnsi="仿宋_GB2312" w:cs="仿宋_GB2312" w:eastAsia="仿宋_GB2312"/>
                <w:sz w:val="21"/>
              </w:rPr>
              <w:t>1、各种图件纸质成果</w:t>
            </w:r>
          </w:p>
          <w:p>
            <w:pPr>
              <w:pStyle w:val="null3"/>
              <w:jc w:val="both"/>
            </w:pPr>
            <w:r>
              <w:rPr>
                <w:rFonts w:ascii="仿宋_GB2312" w:hAnsi="仿宋_GB2312" w:cs="仿宋_GB2312" w:eastAsia="仿宋_GB2312"/>
                <w:sz w:val="21"/>
              </w:rPr>
              <w:t>2、坐标成果文件</w:t>
            </w:r>
          </w:p>
          <w:p>
            <w:pPr>
              <w:pStyle w:val="null3"/>
              <w:jc w:val="both"/>
            </w:pPr>
            <w:r>
              <w:rPr>
                <w:rFonts w:ascii="仿宋_GB2312" w:hAnsi="仿宋_GB2312" w:cs="仿宋_GB2312" w:eastAsia="仿宋_GB2312"/>
                <w:sz w:val="21"/>
              </w:rPr>
              <w:t>3、测量报告</w:t>
            </w:r>
          </w:p>
          <w:p>
            <w:pPr>
              <w:pStyle w:val="null3"/>
            </w:pPr>
            <w:r>
              <w:rPr>
                <w:rFonts w:ascii="仿宋_GB2312" w:hAnsi="仿宋_GB2312" w:cs="仿宋_GB2312" w:eastAsia="仿宋_GB2312"/>
                <w:sz w:val="21"/>
              </w:rPr>
              <w:t>4、所需成果的数据格式文件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自合同签订之日起至2026年12月31日止。存在测绘项目在上述时间内未完成的，合同期限顺延至该测绘项目完成止。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进度款，服务期结束，没有质量问题，达到付款条件起10个工作日内，支付合同总金额的100.0%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 融资政策链接：http://www.ccgp-shanxi.gov.cn/zcdservice/zcd/shanxi/) 2.本项目成交供应商须在领取成交通知书时提供纸质响应文件一套正本及一套副本交由采购代理机构备案，该文件须与线上电子投标文件完全一致。 3.合同总金额：合同总金额由全部项目测绘服务费用构成，具体以审计结果为准。 除本合同明确约定外，甲方不再向乙方支付其他任何费用。 4、本合同项下合同总金额按项目计取，单个项目测绘服务费按照项目测绘单价计取（根据不同测绘业务类型确定不同项目单价）： 单个项目测绘服务费=项目测绘单价×项目工作量。 5、每个项目测绘完成并测绘成果交付经甲方审核无误后，就该项目测绘服务费提交审计部门进行审计，单个项目测绘服务费以审计结果为准。 6、合同期限内全部项目测绘服务费超过合同总金额的，以合同总金额为乙方全部测绘服务费。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 6个月内的银行资信证明或财政部门认可的政府采购专业担保机构出具的投标担保函）； 3、具有依法缴纳税收和社会保障资金的良好记录（同时提供响应文件递交截止时间前12个月内缴存的任意时段的社保及税收缴纳证明；依法不需要缴纳的应提供相关证明文件)； 4、具有履行合同所必需的设备和专业技术能力的书面声明； 5、参加采购活动前 3 年内在经营活动中没有重大违法记录的书面声明；</w:t>
            </w:r>
          </w:p>
        </w:tc>
        <w:tc>
          <w:tcPr>
            <w:tcW w:type="dxa" w:w="1661"/>
          </w:tcPr>
          <w:p>
            <w:pPr>
              <w:pStyle w:val="null3"/>
            </w:pPr>
            <w:r>
              <w:rPr>
                <w:rFonts w:ascii="仿宋_GB2312" w:hAnsi="仿宋_GB2312" w:cs="仿宋_GB2312" w:eastAsia="仿宋_GB2312"/>
              </w:rPr>
              <w:t>附件.docx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供应商须具备测绘主管部门颁发乙级以上（含乙级）测绘资质(专业类别须涵盖本次招标内容)</w:t>
            </w:r>
          </w:p>
        </w:tc>
        <w:tc>
          <w:tcPr>
            <w:tcW w:type="dxa" w:w="1661"/>
          </w:tcPr>
          <w:p>
            <w:pPr>
              <w:pStyle w:val="null3"/>
            </w:pPr>
            <w:r>
              <w:rPr>
                <w:rFonts w:ascii="仿宋_GB2312" w:hAnsi="仿宋_GB2312" w:cs="仿宋_GB2312" w:eastAsia="仿宋_GB2312"/>
              </w:rPr>
              <w:t>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本采购包专门面向中小企业采购，仅限符合《政府采购促进中小企业发展办法》（财库〔2020〕46 号）条件的中小企业参与，投标人应填写中小企业声明函并对真实性负责；监狱企业、残疾人福利性单位视同小微企业;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法定代表人直接参加的，须出示身份证；法定代表人授权他人参加的，须提供法定代表人授权委托书，法定代表人及被授权人身份证明；</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附件.docx 投标函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供应商报价未超出采购预算、最高限价、单价限价</w:t>
            </w:r>
          </w:p>
        </w:tc>
        <w:tc>
          <w:tcPr>
            <w:tcW w:type="dxa" w:w="1661"/>
          </w:tcPr>
          <w:p>
            <w:pPr>
              <w:pStyle w:val="null3"/>
            </w:pPr>
            <w:r>
              <w:rPr>
                <w:rFonts w:ascii="仿宋_GB2312" w:hAnsi="仿宋_GB2312" w:cs="仿宋_GB2312" w:eastAsia="仿宋_GB2312"/>
              </w:rPr>
              <w:t>开标一览表 附件.docx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包含①服务需求、服务要点②服务内容及标准③人员的各岗位工作职能及应对客户特殊性质需要的针对性方案。 评审标准：每一项方案内容全面详细、阐述条理清晰详尽、符合本项目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整体工作方案</w:t>
            </w:r>
          </w:p>
        </w:tc>
        <w:tc>
          <w:tcPr>
            <w:tcW w:type="dxa" w:w="2492"/>
          </w:tcPr>
          <w:p>
            <w:pPr>
              <w:pStyle w:val="null3"/>
            </w:pPr>
            <w:r>
              <w:rPr>
                <w:rFonts w:ascii="仿宋_GB2312" w:hAnsi="仿宋_GB2312" w:cs="仿宋_GB2312" w:eastAsia="仿宋_GB2312"/>
              </w:rPr>
              <w:t>包含①项目实施方案、合理化建议②时间进度计划③验收方案。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包含①关键技术②重点分析及解决方案③难点分析及解决方案。 评审标准：每一项方案内容全面详细、阐述条理清晰详尽、符合本项目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内部制度</w:t>
            </w:r>
          </w:p>
        </w:tc>
        <w:tc>
          <w:tcPr>
            <w:tcW w:type="dxa" w:w="2492"/>
          </w:tcPr>
          <w:p>
            <w:pPr>
              <w:pStyle w:val="null3"/>
            </w:pPr>
            <w:r>
              <w:rPr>
                <w:rFonts w:ascii="仿宋_GB2312" w:hAnsi="仿宋_GB2312" w:cs="仿宋_GB2312" w:eastAsia="仿宋_GB2312"/>
              </w:rPr>
              <w:t>包含①组织结构健全②质量保证体系和管理制度③岗位制度与职责④响应需求时间及方案。 评审标准：每一项方案内容全面详细、阐述条理清晰详尽、符合本项目得2分，满分8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包含①数据及成果的信息保密方案②保密管理措施。 评审标准：每一项方案内容全面详细、阐述条理清晰详尽、符合本项目得2.5分，满分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包含①服务过程突发和临时事件的应急处理方案②应急管理制度及应急措施③应急小组人员配备以及分工情况。 评审标准：每一项方案内容全面详细、阐述条理清晰详尽、符合本项目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具备ISO9000质量体系认证。每满足一项得2分，满分2分；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项目负责人证书</w:t>
            </w:r>
          </w:p>
        </w:tc>
        <w:tc>
          <w:tcPr>
            <w:tcW w:type="dxa" w:w="2492"/>
          </w:tcPr>
          <w:p>
            <w:pPr>
              <w:pStyle w:val="null3"/>
            </w:pPr>
            <w:r>
              <w:rPr>
                <w:rFonts w:ascii="仿宋_GB2312" w:hAnsi="仿宋_GB2312" w:cs="仿宋_GB2312" w:eastAsia="仿宋_GB2312"/>
              </w:rPr>
              <w:t>项目负责人具备高级工程师，得3分，满分3分；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服务团队人员1</w:t>
            </w:r>
          </w:p>
        </w:tc>
        <w:tc>
          <w:tcPr>
            <w:tcW w:type="dxa" w:w="2492"/>
          </w:tcPr>
          <w:p>
            <w:pPr>
              <w:pStyle w:val="null3"/>
            </w:pPr>
            <w:r>
              <w:rPr>
                <w:rFonts w:ascii="仿宋_GB2312" w:hAnsi="仿宋_GB2312" w:cs="仿宋_GB2312" w:eastAsia="仿宋_GB2312"/>
              </w:rPr>
              <w:t>供应商拟派服务团队。 拟派项目团队人员具有职称证书，每提供一人得1.5分，满分15分；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服务团队人员2</w:t>
            </w:r>
          </w:p>
        </w:tc>
        <w:tc>
          <w:tcPr>
            <w:tcW w:type="dxa" w:w="2492"/>
          </w:tcPr>
          <w:p>
            <w:pPr>
              <w:pStyle w:val="null3"/>
            </w:pPr>
            <w:r>
              <w:rPr>
                <w:rFonts w:ascii="仿宋_GB2312" w:hAnsi="仿宋_GB2312" w:cs="仿宋_GB2312" w:eastAsia="仿宋_GB2312"/>
              </w:rPr>
              <w:t>拟派项目团队人员具有注册安全师或注册测绘师证，每提供一人得3分，满分6分；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服务团队人员3</w:t>
            </w:r>
          </w:p>
        </w:tc>
        <w:tc>
          <w:tcPr>
            <w:tcW w:type="dxa" w:w="2492"/>
          </w:tcPr>
          <w:p>
            <w:pPr>
              <w:pStyle w:val="null3"/>
            </w:pPr>
            <w:r>
              <w:rPr>
                <w:rFonts w:ascii="仿宋_GB2312" w:hAnsi="仿宋_GB2312" w:cs="仿宋_GB2312" w:eastAsia="仿宋_GB2312"/>
              </w:rPr>
              <w:t>拟派项目团队人员具有地理信息安全员证，每提供一人得2分，满分4分。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供应商2025年1月1日至今同类项目业绩，提供合同复印件加盖公章，每提供1份有效业绩得1分，满分20分。（同一采购人不重复计分）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满足招标文件实质性要求且报价最低的供应商报价单价合计（即各项单价的总和）为评标基准价，其价格分为满分10分。报价得分=（评标基准价/报价单价合计）×10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