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80CF1">
      <w:pPr>
        <w:pStyle w:val="11"/>
        <w:keepNext w:val="0"/>
        <w:keepLines w:val="0"/>
        <w:pageBreakBefore w:val="0"/>
        <w:kinsoku/>
        <w:overflowPunct/>
        <w:topLinePunct w:val="0"/>
        <w:autoSpaceDE/>
        <w:autoSpaceDN/>
        <w:bidi w:val="0"/>
        <w:adjustRightInd w:val="0"/>
        <w:snapToGrid w:val="0"/>
        <w:spacing w:line="360" w:lineRule="auto"/>
        <w:ind w:firstLine="482" w:firstLineChars="200"/>
        <w:jc w:val="left"/>
        <w:textAlignment w:val="auto"/>
        <w:outlineLvl w:val="0"/>
        <w:rPr>
          <w:rFonts w:hint="eastAsia" w:ascii="仿宋" w:hAnsi="仿宋" w:eastAsia="仿宋" w:cs="仿宋"/>
          <w:color w:val="auto"/>
          <w:sz w:val="24"/>
          <w:szCs w:val="24"/>
        </w:rPr>
      </w:pPr>
      <w:r>
        <w:rPr>
          <w:rFonts w:hint="eastAsia" w:ascii="仿宋" w:hAnsi="仿宋" w:eastAsia="仿宋" w:cs="仿宋"/>
          <w:b/>
          <w:color w:val="auto"/>
          <w:sz w:val="24"/>
          <w:szCs w:val="24"/>
        </w:rPr>
        <w:t>拟签订合同文本</w:t>
      </w:r>
    </w:p>
    <w:p w14:paraId="4086E7BA">
      <w:pPr>
        <w:pStyle w:val="12"/>
        <w:spacing w:after="120"/>
        <w:jc w:val="center"/>
        <w:rPr>
          <w:rFonts w:hint="eastAsia" w:ascii="仿宋" w:hAnsi="仿宋" w:eastAsia="仿宋" w:cs="仿宋"/>
          <w:b/>
          <w:sz w:val="36"/>
        </w:rPr>
      </w:pPr>
    </w:p>
    <w:p w14:paraId="7256DC84">
      <w:pPr>
        <w:pStyle w:val="12"/>
        <w:spacing w:after="120"/>
        <w:jc w:val="center"/>
        <w:rPr>
          <w:rFonts w:hint="eastAsia" w:ascii="仿宋" w:hAnsi="仿宋" w:eastAsia="仿宋" w:cs="仿宋"/>
          <w:b/>
          <w:sz w:val="36"/>
        </w:rPr>
      </w:pPr>
    </w:p>
    <w:p w14:paraId="03A44AA5">
      <w:pPr>
        <w:pStyle w:val="12"/>
        <w:spacing w:after="120"/>
        <w:jc w:val="center"/>
        <w:rPr>
          <w:rFonts w:hint="eastAsia" w:ascii="仿宋" w:hAnsi="仿宋" w:eastAsia="仿宋" w:cs="仿宋"/>
          <w:b/>
          <w:sz w:val="36"/>
          <w:lang w:val="en-US" w:eastAsia="zh-CN"/>
        </w:rPr>
      </w:pPr>
      <w:r>
        <w:rPr>
          <w:rFonts w:hint="eastAsia" w:ascii="仿宋" w:hAnsi="仿宋" w:eastAsia="仿宋" w:cs="仿宋"/>
          <w:b/>
          <w:sz w:val="36"/>
        </w:rPr>
        <w:t>陕西青年职业学院</w:t>
      </w:r>
      <w:r>
        <w:rPr>
          <w:rFonts w:hint="eastAsia" w:ascii="仿宋" w:hAnsi="仿宋" w:eastAsia="仿宋" w:cs="仿宋"/>
          <w:b/>
          <w:sz w:val="36"/>
          <w:lang w:val="en-US" w:eastAsia="zh-CN"/>
        </w:rPr>
        <w:t>现代服务虚拟仿真基地</w:t>
      </w:r>
    </w:p>
    <w:p w14:paraId="34255F30">
      <w:pPr>
        <w:pStyle w:val="12"/>
        <w:spacing w:after="120"/>
        <w:jc w:val="center"/>
        <w:rPr>
          <w:rFonts w:hint="eastAsia" w:ascii="仿宋" w:hAnsi="仿宋" w:eastAsia="仿宋" w:cs="仿宋"/>
        </w:rPr>
      </w:pPr>
      <w:r>
        <w:rPr>
          <w:rFonts w:hint="eastAsia" w:ascii="仿宋" w:hAnsi="仿宋" w:eastAsia="仿宋" w:cs="仿宋"/>
          <w:b/>
          <w:sz w:val="36"/>
          <w:lang w:eastAsia="zh-CN"/>
        </w:rPr>
        <w:t>建设项目</w:t>
      </w:r>
    </w:p>
    <w:p w14:paraId="25CBAFAF">
      <w:pPr>
        <w:pStyle w:val="12"/>
        <w:spacing w:after="120"/>
        <w:jc w:val="center"/>
        <w:rPr>
          <w:rFonts w:hint="eastAsia" w:ascii="仿宋" w:hAnsi="仿宋" w:eastAsia="仿宋" w:cs="仿宋"/>
        </w:rPr>
      </w:pPr>
      <w:r>
        <w:rPr>
          <w:rFonts w:hint="eastAsia" w:ascii="仿宋" w:hAnsi="仿宋" w:eastAsia="仿宋" w:cs="仿宋"/>
          <w:sz w:val="24"/>
        </w:rPr>
        <w:t xml:space="preserve"> </w:t>
      </w:r>
    </w:p>
    <w:p w14:paraId="394E24F1">
      <w:pPr>
        <w:pStyle w:val="12"/>
        <w:spacing w:before="120" w:after="0" w:line="360" w:lineRule="auto"/>
        <w:ind w:left="0" w:right="0"/>
        <w:jc w:val="center"/>
        <w:rPr>
          <w:rFonts w:hint="eastAsia" w:ascii="仿宋" w:hAnsi="仿宋" w:eastAsia="仿宋" w:cs="仿宋"/>
        </w:rPr>
      </w:pPr>
      <w:r>
        <w:rPr>
          <w:rFonts w:hint="eastAsia" w:ascii="仿宋" w:hAnsi="仿宋" w:eastAsia="仿宋" w:cs="仿宋"/>
          <w:b/>
          <w:sz w:val="24"/>
        </w:rPr>
        <w:t xml:space="preserve"> </w:t>
      </w:r>
    </w:p>
    <w:p w14:paraId="3972D4F7">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84"/>
        </w:rPr>
        <w:t xml:space="preserve"> </w:t>
      </w:r>
    </w:p>
    <w:p w14:paraId="64216336">
      <w:pPr>
        <w:pStyle w:val="12"/>
        <w:spacing w:before="0" w:after="0" w:line="360" w:lineRule="auto"/>
        <w:ind w:left="0" w:right="0"/>
        <w:jc w:val="center"/>
        <w:rPr>
          <w:rFonts w:hint="eastAsia" w:ascii="仿宋" w:hAnsi="仿宋" w:eastAsia="仿宋" w:cs="仿宋"/>
          <w:b/>
          <w:sz w:val="32"/>
        </w:rPr>
      </w:pPr>
    </w:p>
    <w:p w14:paraId="70A81115">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32"/>
        </w:rPr>
        <w:t xml:space="preserve"> </w:t>
      </w:r>
    </w:p>
    <w:p w14:paraId="01A13394">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32"/>
        </w:rPr>
        <w:t xml:space="preserve"> </w:t>
      </w:r>
    </w:p>
    <w:p w14:paraId="685FBB2C">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32"/>
        </w:rPr>
        <w:t xml:space="preserve"> </w:t>
      </w:r>
    </w:p>
    <w:p w14:paraId="253F0778">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32"/>
        </w:rPr>
        <w:t>项目编号：</w:t>
      </w:r>
    </w:p>
    <w:p w14:paraId="1E11CB67">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36"/>
        </w:rPr>
        <w:t xml:space="preserve"> </w:t>
      </w:r>
    </w:p>
    <w:p w14:paraId="1E0CA776">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32"/>
        </w:rPr>
        <w:t xml:space="preserve"> </w:t>
      </w:r>
    </w:p>
    <w:p w14:paraId="6D6812E4">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32"/>
        </w:rPr>
        <w:t xml:space="preserve"> </w:t>
      </w:r>
    </w:p>
    <w:p w14:paraId="6F2E3F4D">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32"/>
        </w:rPr>
        <w:t xml:space="preserve"> </w:t>
      </w:r>
    </w:p>
    <w:p w14:paraId="08826BDF">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32"/>
        </w:rPr>
        <w:t xml:space="preserve"> </w:t>
      </w:r>
    </w:p>
    <w:p w14:paraId="30DBFD26">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32"/>
        </w:rPr>
        <w:t xml:space="preserve"> </w:t>
      </w:r>
    </w:p>
    <w:p w14:paraId="4A06EB0A">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32"/>
        </w:rPr>
        <w:t xml:space="preserve"> </w:t>
      </w:r>
    </w:p>
    <w:p w14:paraId="7BDB9E26">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32"/>
        </w:rPr>
        <w:t xml:space="preserve"> </w:t>
      </w:r>
    </w:p>
    <w:p w14:paraId="5D64F46C">
      <w:pPr>
        <w:pStyle w:val="12"/>
        <w:spacing w:before="0" w:after="0" w:line="360" w:lineRule="auto"/>
        <w:ind w:left="0" w:right="0" w:firstLine="964"/>
        <w:jc w:val="both"/>
        <w:rPr>
          <w:rFonts w:hint="eastAsia" w:ascii="仿宋" w:hAnsi="仿宋" w:eastAsia="仿宋" w:cs="仿宋"/>
        </w:rPr>
      </w:pPr>
      <w:r>
        <w:rPr>
          <w:rFonts w:hint="eastAsia" w:ascii="仿宋" w:hAnsi="仿宋" w:eastAsia="仿宋" w:cs="仿宋"/>
          <w:b/>
          <w:sz w:val="32"/>
        </w:rPr>
        <w:t>甲方：</w:t>
      </w:r>
      <w:r>
        <w:rPr>
          <w:rFonts w:hint="eastAsia" w:ascii="仿宋" w:hAnsi="仿宋" w:eastAsia="仿宋" w:cs="仿宋"/>
          <w:b/>
          <w:sz w:val="40"/>
          <w:u w:val="single"/>
        </w:rPr>
        <w:t xml:space="preserve">                    </w:t>
      </w:r>
    </w:p>
    <w:p w14:paraId="61FC9362">
      <w:pPr>
        <w:pStyle w:val="12"/>
        <w:spacing w:before="0" w:after="0" w:line="360" w:lineRule="auto"/>
        <w:ind w:left="0" w:right="0" w:firstLine="964"/>
        <w:jc w:val="both"/>
        <w:rPr>
          <w:rFonts w:hint="eastAsia" w:ascii="仿宋" w:hAnsi="仿宋" w:eastAsia="仿宋" w:cs="仿宋"/>
        </w:rPr>
      </w:pPr>
      <w:r>
        <w:rPr>
          <w:rFonts w:hint="eastAsia" w:ascii="仿宋" w:hAnsi="仿宋" w:eastAsia="仿宋" w:cs="仿宋"/>
          <w:b/>
          <w:sz w:val="32"/>
        </w:rPr>
        <w:t>乙方：</w:t>
      </w:r>
      <w:r>
        <w:rPr>
          <w:rFonts w:hint="eastAsia" w:ascii="仿宋" w:hAnsi="仿宋" w:eastAsia="仿宋" w:cs="仿宋"/>
          <w:b/>
          <w:sz w:val="40"/>
          <w:u w:val="single"/>
        </w:rPr>
        <w:t xml:space="preserve">                    </w:t>
      </w:r>
    </w:p>
    <w:p w14:paraId="4BC40403">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32"/>
        </w:rPr>
        <w:t xml:space="preserve">  </w:t>
      </w:r>
      <w:r>
        <w:rPr>
          <w:rFonts w:hint="eastAsia" w:ascii="仿宋" w:hAnsi="仿宋" w:eastAsia="仿宋" w:cs="仿宋"/>
          <w:b/>
          <w:sz w:val="30"/>
        </w:rPr>
        <w:t xml:space="preserve"> </w:t>
      </w:r>
    </w:p>
    <w:p w14:paraId="4A7D2E40">
      <w:pPr>
        <w:pStyle w:val="12"/>
        <w:spacing w:before="0" w:after="0" w:line="360" w:lineRule="auto"/>
        <w:ind w:left="0" w:right="0"/>
        <w:jc w:val="center"/>
        <w:rPr>
          <w:rFonts w:hint="eastAsia" w:ascii="仿宋" w:hAnsi="仿宋" w:eastAsia="仿宋" w:cs="仿宋"/>
        </w:rPr>
      </w:pPr>
      <w:r>
        <w:rPr>
          <w:rFonts w:hint="eastAsia" w:ascii="仿宋" w:hAnsi="仿宋" w:eastAsia="仿宋" w:cs="仿宋"/>
          <w:b/>
          <w:sz w:val="30"/>
        </w:rPr>
        <w:t>二〇二</w:t>
      </w:r>
      <w:r>
        <w:rPr>
          <w:rFonts w:hint="eastAsia" w:ascii="仿宋" w:hAnsi="仿宋" w:eastAsia="仿宋" w:cs="仿宋"/>
          <w:b/>
          <w:sz w:val="30"/>
          <w:u w:val="single"/>
        </w:rPr>
        <w:t xml:space="preserve">   </w:t>
      </w:r>
      <w:r>
        <w:rPr>
          <w:rFonts w:hint="eastAsia" w:ascii="仿宋" w:hAnsi="仿宋" w:eastAsia="仿宋" w:cs="仿宋"/>
          <w:b/>
          <w:sz w:val="30"/>
        </w:rPr>
        <w:t>年月日</w:t>
      </w:r>
    </w:p>
    <w:p w14:paraId="4C712B8D">
      <w:pPr>
        <w:pStyle w:val="12"/>
        <w:spacing w:after="120"/>
        <w:jc w:val="both"/>
        <w:rPr>
          <w:rFonts w:hint="eastAsia" w:ascii="仿宋" w:hAnsi="仿宋" w:eastAsia="仿宋" w:cs="仿宋"/>
        </w:rPr>
      </w:pPr>
      <w:r>
        <w:rPr>
          <w:rFonts w:hint="eastAsia" w:ascii="仿宋" w:hAnsi="仿宋" w:eastAsia="仿宋" w:cs="仿宋"/>
          <w:sz w:val="21"/>
        </w:rPr>
        <w:t xml:space="preserve"> </w:t>
      </w:r>
    </w:p>
    <w:p w14:paraId="1D00B950">
      <w:pPr>
        <w:pStyle w:val="12"/>
        <w:rPr>
          <w:rFonts w:hint="eastAsia" w:ascii="仿宋" w:hAnsi="仿宋" w:eastAsia="仿宋" w:cs="仿宋"/>
        </w:rPr>
      </w:pPr>
      <w:r>
        <w:rPr>
          <w:rFonts w:hint="eastAsia" w:ascii="仿宋" w:hAnsi="仿宋" w:eastAsia="仿宋" w:cs="仿宋"/>
          <w:sz w:val="44"/>
        </w:rPr>
        <w:t xml:space="preserve"> </w:t>
      </w:r>
    </w:p>
    <w:p w14:paraId="2FE496AD">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甲方：</w:t>
      </w:r>
      <w:r>
        <w:rPr>
          <w:rFonts w:hint="eastAsia" w:ascii="仿宋" w:hAnsi="仿宋" w:eastAsia="仿宋" w:cs="仿宋"/>
          <w:sz w:val="24"/>
          <w:u w:val="single"/>
        </w:rPr>
        <w:t xml:space="preserve">             </w:t>
      </w:r>
    </w:p>
    <w:p w14:paraId="22602CD1">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乙方：</w:t>
      </w:r>
      <w:r>
        <w:rPr>
          <w:rFonts w:hint="eastAsia" w:ascii="仿宋" w:hAnsi="仿宋" w:eastAsia="仿宋" w:cs="仿宋"/>
          <w:sz w:val="24"/>
          <w:u w:val="single"/>
        </w:rPr>
        <w:t xml:space="preserve">             </w:t>
      </w:r>
    </w:p>
    <w:p w14:paraId="29243E0F">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根据《中华人民共和国民法典》及其他有关法律、法规，和甲方就</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）的招标文件、投标文件，为保证甲方陕西青年职业学院</w:t>
      </w:r>
      <w:r>
        <w:rPr>
          <w:rFonts w:hint="eastAsia" w:ascii="仿宋" w:hAnsi="仿宋" w:eastAsia="仿宋" w:cs="仿宋"/>
          <w:sz w:val="24"/>
          <w:lang w:eastAsia="zh-CN"/>
        </w:rPr>
        <w:t>现代服务虚拟仿真基地建设项目</w:t>
      </w:r>
      <w:r>
        <w:rPr>
          <w:rFonts w:hint="eastAsia" w:ascii="仿宋" w:hAnsi="仿宋" w:eastAsia="仿宋" w:cs="仿宋"/>
          <w:sz w:val="24"/>
        </w:rPr>
        <w:t>的顺利实施，遵循平等、自愿、公平和诚信的原则，甲、乙双方同意签订本合同，并共同遵守如下条款：</w:t>
      </w:r>
    </w:p>
    <w:p w14:paraId="3B94B9AB">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一、合同范围：</w:t>
      </w:r>
    </w:p>
    <w:p w14:paraId="7EC1D574">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陕西青年职业学院</w:t>
      </w:r>
      <w:r>
        <w:rPr>
          <w:rFonts w:hint="eastAsia" w:ascii="仿宋" w:hAnsi="仿宋" w:eastAsia="仿宋" w:cs="仿宋"/>
          <w:sz w:val="24"/>
          <w:lang w:val="en-US" w:eastAsia="zh-CN"/>
        </w:rPr>
        <w:t>现代服务虚拟仿真基地</w:t>
      </w:r>
      <w:r>
        <w:rPr>
          <w:rFonts w:hint="eastAsia" w:ascii="仿宋" w:hAnsi="仿宋" w:eastAsia="仿宋" w:cs="仿宋"/>
          <w:sz w:val="24"/>
          <w:lang w:eastAsia="zh-CN"/>
        </w:rPr>
        <w:t>建设项目</w:t>
      </w:r>
      <w:r>
        <w:rPr>
          <w:rFonts w:hint="eastAsia" w:ascii="仿宋" w:hAnsi="仿宋" w:eastAsia="仿宋" w:cs="仿宋"/>
          <w:sz w:val="24"/>
        </w:rPr>
        <w:t>的招标文件、澄清文件及采购合同所涵盖的全部内容。</w:t>
      </w:r>
    </w:p>
    <w:p w14:paraId="3D3867F5">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二、交货期（含安装、调试）、交货地点、质量要求及质保期：</w:t>
      </w:r>
    </w:p>
    <w:p w14:paraId="3B546E93">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交货期：自合同签订之日起</w:t>
      </w:r>
      <w:r>
        <w:rPr>
          <w:rFonts w:hint="eastAsia" w:ascii="仿宋" w:hAnsi="仿宋" w:eastAsia="仿宋" w:cs="仿宋"/>
          <w:sz w:val="24"/>
          <w:lang w:val="en-US" w:eastAsia="zh-CN"/>
        </w:rPr>
        <w:t>60</w:t>
      </w:r>
      <w:r>
        <w:rPr>
          <w:rFonts w:hint="eastAsia" w:ascii="仿宋" w:hAnsi="仿宋" w:eastAsia="仿宋" w:cs="仿宋"/>
          <w:sz w:val="24"/>
        </w:rPr>
        <w:t>日历天内完成合同约定内容；</w:t>
      </w:r>
    </w:p>
    <w:p w14:paraId="6E0460AD">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交货地点：采购人指定地点；</w:t>
      </w:r>
    </w:p>
    <w:p w14:paraId="1313DB97">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质量要求：合格（达到国家强制性合格标准）；</w:t>
      </w:r>
    </w:p>
    <w:p w14:paraId="26C3479F">
      <w:pPr>
        <w:pStyle w:val="12"/>
        <w:spacing w:line="360" w:lineRule="auto"/>
        <w:ind w:firstLine="480"/>
        <w:rPr>
          <w:rFonts w:hint="eastAsia" w:ascii="仿宋" w:hAnsi="仿宋" w:eastAsia="仿宋" w:cs="仿宋"/>
        </w:rPr>
      </w:pPr>
      <w:r>
        <w:rPr>
          <w:rFonts w:hint="eastAsia" w:ascii="仿宋" w:hAnsi="仿宋" w:eastAsia="仿宋" w:cs="仿宋"/>
          <w:sz w:val="24"/>
        </w:rPr>
        <w:t>质保期：</w:t>
      </w:r>
      <w:r>
        <w:rPr>
          <w:rFonts w:hint="eastAsia" w:ascii="仿宋" w:hAnsi="仿宋" w:eastAsia="仿宋" w:cs="仿宋"/>
          <w:color w:val="000000"/>
          <w:sz w:val="24"/>
        </w:rPr>
        <w:t>自验收合格之日起   年。</w:t>
      </w:r>
    </w:p>
    <w:p w14:paraId="4F92B9AB">
      <w:pPr>
        <w:pStyle w:val="12"/>
        <w:spacing w:before="0" w:after="0" w:line="360" w:lineRule="auto"/>
        <w:ind w:right="0"/>
        <w:jc w:val="both"/>
        <w:rPr>
          <w:rFonts w:hint="eastAsia" w:ascii="仿宋" w:hAnsi="仿宋" w:eastAsia="仿宋" w:cs="仿宋"/>
        </w:rPr>
      </w:pPr>
      <w:r>
        <w:rPr>
          <w:rFonts w:hint="eastAsia" w:ascii="仿宋" w:hAnsi="仿宋" w:eastAsia="仿宋" w:cs="仿宋"/>
          <w:b/>
          <w:sz w:val="24"/>
        </w:rPr>
        <w:t>三、合同文件及解释</w:t>
      </w:r>
    </w:p>
    <w:p w14:paraId="6E409C79">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合同协议书</w:t>
      </w:r>
    </w:p>
    <w:p w14:paraId="69797FB0">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中标通知书</w:t>
      </w:r>
    </w:p>
    <w:p w14:paraId="6FA8F96C">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投标文件及相关补遗文件</w:t>
      </w:r>
    </w:p>
    <w:p w14:paraId="1907DDC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售后服务承诺函</w:t>
      </w:r>
    </w:p>
    <w:p w14:paraId="75349487">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技术标准、规范</w:t>
      </w:r>
    </w:p>
    <w:p w14:paraId="05C2B98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其他合同文件</w:t>
      </w:r>
    </w:p>
    <w:p w14:paraId="6FD8D4E6">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四、合同价款、结算与支付</w:t>
      </w:r>
    </w:p>
    <w:p w14:paraId="32D2E64B">
      <w:pPr>
        <w:pStyle w:val="12"/>
        <w:spacing w:before="0" w:after="0" w:line="360" w:lineRule="auto"/>
        <w:ind w:left="0" w:right="0"/>
        <w:jc w:val="both"/>
        <w:rPr>
          <w:rFonts w:hint="eastAsia" w:ascii="仿宋" w:hAnsi="仿宋" w:eastAsia="仿宋" w:cs="仿宋"/>
        </w:rPr>
      </w:pPr>
      <w:r>
        <w:rPr>
          <w:rFonts w:hint="eastAsia" w:ascii="仿宋" w:hAnsi="仿宋" w:eastAsia="仿宋" w:cs="仿宋"/>
          <w:sz w:val="24"/>
        </w:rPr>
        <w:t>1、本合同固定总价合同</w:t>
      </w:r>
    </w:p>
    <w:p w14:paraId="44916050">
      <w:pPr>
        <w:pStyle w:val="12"/>
        <w:spacing w:before="0" w:after="0" w:line="360" w:lineRule="auto"/>
        <w:ind w:right="0"/>
        <w:jc w:val="both"/>
        <w:rPr>
          <w:rFonts w:hint="eastAsia" w:ascii="仿宋" w:hAnsi="仿宋" w:eastAsia="仿宋" w:cs="仿宋"/>
        </w:rPr>
      </w:pPr>
      <w:r>
        <w:rPr>
          <w:rFonts w:hint="eastAsia" w:ascii="仿宋" w:hAnsi="仿宋" w:eastAsia="仿宋" w:cs="仿宋"/>
          <w:sz w:val="24"/>
        </w:rPr>
        <w:t>本合同总价款：</w:t>
      </w:r>
      <w:r>
        <w:rPr>
          <w:rFonts w:hint="eastAsia" w:ascii="仿宋" w:hAnsi="仿宋" w:eastAsia="仿宋" w:cs="仿宋"/>
          <w:sz w:val="24"/>
          <w:u w:val="single"/>
        </w:rPr>
        <w:t>人民币大写：      （RMB      ）。</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2"/>
        <w:gridCol w:w="1174"/>
        <w:gridCol w:w="1245"/>
        <w:gridCol w:w="715"/>
        <w:gridCol w:w="1103"/>
        <w:gridCol w:w="613"/>
        <w:gridCol w:w="613"/>
        <w:gridCol w:w="1061"/>
        <w:gridCol w:w="1041"/>
      </w:tblGrid>
      <w:tr w14:paraId="762061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74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D61A5C1">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序号</w:t>
            </w:r>
          </w:p>
        </w:tc>
        <w:tc>
          <w:tcPr>
            <w:tcW w:w="1174"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0159D21A">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货物名称</w:t>
            </w:r>
          </w:p>
        </w:tc>
        <w:tc>
          <w:tcPr>
            <w:tcW w:w="1245"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7DC2BEC0">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规格型号</w:t>
            </w:r>
          </w:p>
        </w:tc>
        <w:tc>
          <w:tcPr>
            <w:tcW w:w="715"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02994738">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品牌</w:t>
            </w:r>
          </w:p>
        </w:tc>
        <w:tc>
          <w:tcPr>
            <w:tcW w:w="1103"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28A3FEC3">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技术参数</w:t>
            </w:r>
          </w:p>
        </w:tc>
        <w:tc>
          <w:tcPr>
            <w:tcW w:w="613"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69475FB8">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单位</w:t>
            </w:r>
          </w:p>
        </w:tc>
        <w:tc>
          <w:tcPr>
            <w:tcW w:w="613"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23783B26">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数量</w:t>
            </w:r>
          </w:p>
        </w:tc>
        <w:tc>
          <w:tcPr>
            <w:tcW w:w="1061"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023241F2">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单价</w:t>
            </w:r>
          </w:p>
          <w:p w14:paraId="4AE6C96E">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（元）</w:t>
            </w:r>
          </w:p>
        </w:tc>
        <w:tc>
          <w:tcPr>
            <w:tcW w:w="1041"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0BE474C0">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总价</w:t>
            </w:r>
          </w:p>
          <w:p w14:paraId="0A6A5E7B">
            <w:pPr>
              <w:pStyle w:val="12"/>
              <w:spacing w:before="0" w:after="0" w:line="360" w:lineRule="auto"/>
              <w:ind w:left="-105" w:right="0"/>
              <w:jc w:val="center"/>
              <w:rPr>
                <w:rFonts w:hint="eastAsia" w:ascii="仿宋" w:hAnsi="仿宋" w:eastAsia="仿宋" w:cs="仿宋"/>
              </w:rPr>
            </w:pPr>
            <w:r>
              <w:rPr>
                <w:rFonts w:hint="eastAsia" w:ascii="仿宋" w:hAnsi="仿宋" w:eastAsia="仿宋" w:cs="仿宋"/>
                <w:sz w:val="24"/>
              </w:rPr>
              <w:t>（元）</w:t>
            </w:r>
          </w:p>
        </w:tc>
      </w:tr>
      <w:tr w14:paraId="608F22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2"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63817A2D">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74" w:type="dxa"/>
            <w:tcBorders>
              <w:top w:val="nil"/>
              <w:left w:val="nil"/>
              <w:bottom w:val="single" w:color="000000" w:sz="4" w:space="0"/>
              <w:right w:val="single" w:color="000000" w:sz="4" w:space="0"/>
            </w:tcBorders>
            <w:tcMar>
              <w:top w:w="0" w:type="dxa"/>
              <w:left w:w="108" w:type="dxa"/>
              <w:bottom w:w="0" w:type="dxa"/>
              <w:right w:w="108" w:type="dxa"/>
            </w:tcMar>
          </w:tcPr>
          <w:p w14:paraId="43E8E146">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245" w:type="dxa"/>
            <w:tcBorders>
              <w:top w:val="nil"/>
              <w:left w:val="nil"/>
              <w:bottom w:val="single" w:color="000000" w:sz="4" w:space="0"/>
              <w:right w:val="single" w:color="000000" w:sz="4" w:space="0"/>
            </w:tcBorders>
            <w:tcMar>
              <w:top w:w="0" w:type="dxa"/>
              <w:left w:w="108" w:type="dxa"/>
              <w:bottom w:w="0" w:type="dxa"/>
              <w:right w:w="108" w:type="dxa"/>
            </w:tcMar>
          </w:tcPr>
          <w:p w14:paraId="65D46DE3">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715" w:type="dxa"/>
            <w:tcBorders>
              <w:top w:val="nil"/>
              <w:left w:val="nil"/>
              <w:bottom w:val="single" w:color="000000" w:sz="4" w:space="0"/>
              <w:right w:val="single" w:color="000000" w:sz="4" w:space="0"/>
            </w:tcBorders>
            <w:tcMar>
              <w:top w:w="0" w:type="dxa"/>
              <w:left w:w="108" w:type="dxa"/>
              <w:bottom w:w="0" w:type="dxa"/>
              <w:right w:w="108" w:type="dxa"/>
            </w:tcMar>
          </w:tcPr>
          <w:p w14:paraId="43BD716B">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03" w:type="dxa"/>
            <w:tcBorders>
              <w:top w:val="nil"/>
              <w:left w:val="nil"/>
              <w:bottom w:val="single" w:color="000000" w:sz="4" w:space="0"/>
              <w:right w:val="single" w:color="000000" w:sz="4" w:space="0"/>
            </w:tcBorders>
            <w:tcMar>
              <w:top w:w="0" w:type="dxa"/>
              <w:left w:w="108" w:type="dxa"/>
              <w:bottom w:w="0" w:type="dxa"/>
              <w:right w:w="108" w:type="dxa"/>
            </w:tcMar>
          </w:tcPr>
          <w:p w14:paraId="3DCD2B78">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3118BBC2">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280D1688">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61" w:type="dxa"/>
            <w:tcBorders>
              <w:top w:val="nil"/>
              <w:left w:val="nil"/>
              <w:bottom w:val="single" w:color="000000" w:sz="4" w:space="0"/>
              <w:right w:val="single" w:color="000000" w:sz="4" w:space="0"/>
            </w:tcBorders>
            <w:tcMar>
              <w:top w:w="0" w:type="dxa"/>
              <w:left w:w="108" w:type="dxa"/>
              <w:bottom w:w="0" w:type="dxa"/>
              <w:right w:w="108" w:type="dxa"/>
            </w:tcMar>
          </w:tcPr>
          <w:p w14:paraId="1C60D398">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41" w:type="dxa"/>
            <w:tcBorders>
              <w:top w:val="nil"/>
              <w:left w:val="nil"/>
              <w:bottom w:val="single" w:color="000000" w:sz="4" w:space="0"/>
              <w:right w:val="single" w:color="000000" w:sz="4" w:space="0"/>
            </w:tcBorders>
            <w:tcMar>
              <w:top w:w="0" w:type="dxa"/>
              <w:left w:w="108" w:type="dxa"/>
              <w:bottom w:w="0" w:type="dxa"/>
              <w:right w:w="108" w:type="dxa"/>
            </w:tcMar>
          </w:tcPr>
          <w:p w14:paraId="3188E483">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r>
      <w:tr w14:paraId="6575EE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2"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4631974A">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74" w:type="dxa"/>
            <w:tcBorders>
              <w:top w:val="nil"/>
              <w:left w:val="nil"/>
              <w:bottom w:val="single" w:color="000000" w:sz="4" w:space="0"/>
              <w:right w:val="single" w:color="000000" w:sz="4" w:space="0"/>
            </w:tcBorders>
            <w:tcMar>
              <w:top w:w="0" w:type="dxa"/>
              <w:left w:w="108" w:type="dxa"/>
              <w:bottom w:w="0" w:type="dxa"/>
              <w:right w:w="108" w:type="dxa"/>
            </w:tcMar>
          </w:tcPr>
          <w:p w14:paraId="48340CD3">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245" w:type="dxa"/>
            <w:tcBorders>
              <w:top w:val="nil"/>
              <w:left w:val="nil"/>
              <w:bottom w:val="single" w:color="000000" w:sz="4" w:space="0"/>
              <w:right w:val="single" w:color="000000" w:sz="4" w:space="0"/>
            </w:tcBorders>
            <w:tcMar>
              <w:top w:w="0" w:type="dxa"/>
              <w:left w:w="108" w:type="dxa"/>
              <w:bottom w:w="0" w:type="dxa"/>
              <w:right w:w="108" w:type="dxa"/>
            </w:tcMar>
          </w:tcPr>
          <w:p w14:paraId="34DC2F80">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715" w:type="dxa"/>
            <w:tcBorders>
              <w:top w:val="nil"/>
              <w:left w:val="nil"/>
              <w:bottom w:val="single" w:color="000000" w:sz="4" w:space="0"/>
              <w:right w:val="single" w:color="000000" w:sz="4" w:space="0"/>
            </w:tcBorders>
            <w:tcMar>
              <w:top w:w="0" w:type="dxa"/>
              <w:left w:w="108" w:type="dxa"/>
              <w:bottom w:w="0" w:type="dxa"/>
              <w:right w:w="108" w:type="dxa"/>
            </w:tcMar>
          </w:tcPr>
          <w:p w14:paraId="199E6FE2">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03" w:type="dxa"/>
            <w:tcBorders>
              <w:top w:val="nil"/>
              <w:left w:val="nil"/>
              <w:bottom w:val="single" w:color="000000" w:sz="4" w:space="0"/>
              <w:right w:val="single" w:color="000000" w:sz="4" w:space="0"/>
            </w:tcBorders>
            <w:tcMar>
              <w:top w:w="0" w:type="dxa"/>
              <w:left w:w="108" w:type="dxa"/>
              <w:bottom w:w="0" w:type="dxa"/>
              <w:right w:w="108" w:type="dxa"/>
            </w:tcMar>
          </w:tcPr>
          <w:p w14:paraId="2A464FF1">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4D78E59B">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76EFB00C">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61" w:type="dxa"/>
            <w:tcBorders>
              <w:top w:val="nil"/>
              <w:left w:val="nil"/>
              <w:bottom w:val="single" w:color="000000" w:sz="4" w:space="0"/>
              <w:right w:val="single" w:color="000000" w:sz="4" w:space="0"/>
            </w:tcBorders>
            <w:tcMar>
              <w:top w:w="0" w:type="dxa"/>
              <w:left w:w="108" w:type="dxa"/>
              <w:bottom w:w="0" w:type="dxa"/>
              <w:right w:w="108" w:type="dxa"/>
            </w:tcMar>
          </w:tcPr>
          <w:p w14:paraId="5B01E157">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41" w:type="dxa"/>
            <w:tcBorders>
              <w:top w:val="nil"/>
              <w:left w:val="nil"/>
              <w:bottom w:val="single" w:color="000000" w:sz="4" w:space="0"/>
              <w:right w:val="single" w:color="000000" w:sz="4" w:space="0"/>
            </w:tcBorders>
            <w:tcMar>
              <w:top w:w="0" w:type="dxa"/>
              <w:left w:w="108" w:type="dxa"/>
              <w:bottom w:w="0" w:type="dxa"/>
              <w:right w:w="108" w:type="dxa"/>
            </w:tcMar>
          </w:tcPr>
          <w:p w14:paraId="232930EA">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r>
      <w:tr w14:paraId="3ABE65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2"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674C0286">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74" w:type="dxa"/>
            <w:tcBorders>
              <w:top w:val="nil"/>
              <w:left w:val="nil"/>
              <w:bottom w:val="single" w:color="000000" w:sz="4" w:space="0"/>
              <w:right w:val="single" w:color="000000" w:sz="4" w:space="0"/>
            </w:tcBorders>
            <w:tcMar>
              <w:top w:w="0" w:type="dxa"/>
              <w:left w:w="108" w:type="dxa"/>
              <w:bottom w:w="0" w:type="dxa"/>
              <w:right w:w="108" w:type="dxa"/>
            </w:tcMar>
          </w:tcPr>
          <w:p w14:paraId="6B6F804B">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245" w:type="dxa"/>
            <w:tcBorders>
              <w:top w:val="nil"/>
              <w:left w:val="nil"/>
              <w:bottom w:val="single" w:color="000000" w:sz="4" w:space="0"/>
              <w:right w:val="single" w:color="000000" w:sz="4" w:space="0"/>
            </w:tcBorders>
            <w:tcMar>
              <w:top w:w="0" w:type="dxa"/>
              <w:left w:w="108" w:type="dxa"/>
              <w:bottom w:w="0" w:type="dxa"/>
              <w:right w:w="108" w:type="dxa"/>
            </w:tcMar>
          </w:tcPr>
          <w:p w14:paraId="0CB99590">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715" w:type="dxa"/>
            <w:tcBorders>
              <w:top w:val="nil"/>
              <w:left w:val="nil"/>
              <w:bottom w:val="single" w:color="000000" w:sz="4" w:space="0"/>
              <w:right w:val="single" w:color="000000" w:sz="4" w:space="0"/>
            </w:tcBorders>
            <w:tcMar>
              <w:top w:w="0" w:type="dxa"/>
              <w:left w:w="108" w:type="dxa"/>
              <w:bottom w:w="0" w:type="dxa"/>
              <w:right w:w="108" w:type="dxa"/>
            </w:tcMar>
          </w:tcPr>
          <w:p w14:paraId="6170B275">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03" w:type="dxa"/>
            <w:tcBorders>
              <w:top w:val="nil"/>
              <w:left w:val="nil"/>
              <w:bottom w:val="single" w:color="000000" w:sz="4" w:space="0"/>
              <w:right w:val="single" w:color="000000" w:sz="4" w:space="0"/>
            </w:tcBorders>
            <w:tcMar>
              <w:top w:w="0" w:type="dxa"/>
              <w:left w:w="108" w:type="dxa"/>
              <w:bottom w:w="0" w:type="dxa"/>
              <w:right w:w="108" w:type="dxa"/>
            </w:tcMar>
          </w:tcPr>
          <w:p w14:paraId="788BE13D">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41C950B6">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75C964E5">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61" w:type="dxa"/>
            <w:tcBorders>
              <w:top w:val="nil"/>
              <w:left w:val="nil"/>
              <w:bottom w:val="single" w:color="000000" w:sz="4" w:space="0"/>
              <w:right w:val="single" w:color="000000" w:sz="4" w:space="0"/>
            </w:tcBorders>
            <w:tcMar>
              <w:top w:w="0" w:type="dxa"/>
              <w:left w:w="108" w:type="dxa"/>
              <w:bottom w:w="0" w:type="dxa"/>
              <w:right w:w="108" w:type="dxa"/>
            </w:tcMar>
          </w:tcPr>
          <w:p w14:paraId="10217BD7">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41" w:type="dxa"/>
            <w:tcBorders>
              <w:top w:val="nil"/>
              <w:left w:val="nil"/>
              <w:bottom w:val="single" w:color="000000" w:sz="4" w:space="0"/>
              <w:right w:val="single" w:color="000000" w:sz="4" w:space="0"/>
            </w:tcBorders>
            <w:tcMar>
              <w:top w:w="0" w:type="dxa"/>
              <w:left w:w="108" w:type="dxa"/>
              <w:bottom w:w="0" w:type="dxa"/>
              <w:right w:w="108" w:type="dxa"/>
            </w:tcMar>
          </w:tcPr>
          <w:p w14:paraId="6A63D775">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r>
      <w:tr w14:paraId="353C364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2"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1FC20BE6">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74" w:type="dxa"/>
            <w:tcBorders>
              <w:top w:val="nil"/>
              <w:left w:val="nil"/>
              <w:bottom w:val="single" w:color="000000" w:sz="4" w:space="0"/>
              <w:right w:val="single" w:color="000000" w:sz="4" w:space="0"/>
            </w:tcBorders>
            <w:tcMar>
              <w:top w:w="0" w:type="dxa"/>
              <w:left w:w="108" w:type="dxa"/>
              <w:bottom w:w="0" w:type="dxa"/>
              <w:right w:w="108" w:type="dxa"/>
            </w:tcMar>
          </w:tcPr>
          <w:p w14:paraId="4550363B">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245" w:type="dxa"/>
            <w:tcBorders>
              <w:top w:val="nil"/>
              <w:left w:val="nil"/>
              <w:bottom w:val="single" w:color="000000" w:sz="4" w:space="0"/>
              <w:right w:val="single" w:color="000000" w:sz="4" w:space="0"/>
            </w:tcBorders>
            <w:tcMar>
              <w:top w:w="0" w:type="dxa"/>
              <w:left w:w="108" w:type="dxa"/>
              <w:bottom w:w="0" w:type="dxa"/>
              <w:right w:w="108" w:type="dxa"/>
            </w:tcMar>
          </w:tcPr>
          <w:p w14:paraId="45728094">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715" w:type="dxa"/>
            <w:tcBorders>
              <w:top w:val="nil"/>
              <w:left w:val="nil"/>
              <w:bottom w:val="single" w:color="000000" w:sz="4" w:space="0"/>
              <w:right w:val="single" w:color="000000" w:sz="4" w:space="0"/>
            </w:tcBorders>
            <w:tcMar>
              <w:top w:w="0" w:type="dxa"/>
              <w:left w:w="108" w:type="dxa"/>
              <w:bottom w:w="0" w:type="dxa"/>
              <w:right w:w="108" w:type="dxa"/>
            </w:tcMar>
          </w:tcPr>
          <w:p w14:paraId="5BABAE14">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103" w:type="dxa"/>
            <w:tcBorders>
              <w:top w:val="nil"/>
              <w:left w:val="nil"/>
              <w:bottom w:val="single" w:color="000000" w:sz="4" w:space="0"/>
              <w:right w:val="single" w:color="000000" w:sz="4" w:space="0"/>
            </w:tcBorders>
            <w:tcMar>
              <w:top w:w="0" w:type="dxa"/>
              <w:left w:w="108" w:type="dxa"/>
              <w:bottom w:w="0" w:type="dxa"/>
              <w:right w:w="108" w:type="dxa"/>
            </w:tcMar>
          </w:tcPr>
          <w:p w14:paraId="32C7B1CD">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4FD5C4C2">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613" w:type="dxa"/>
            <w:tcBorders>
              <w:top w:val="nil"/>
              <w:left w:val="nil"/>
              <w:bottom w:val="single" w:color="000000" w:sz="4" w:space="0"/>
              <w:right w:val="single" w:color="000000" w:sz="4" w:space="0"/>
            </w:tcBorders>
            <w:tcMar>
              <w:top w:w="0" w:type="dxa"/>
              <w:left w:w="108" w:type="dxa"/>
              <w:bottom w:w="0" w:type="dxa"/>
              <w:right w:w="108" w:type="dxa"/>
            </w:tcMar>
          </w:tcPr>
          <w:p w14:paraId="0CEA9ACB">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61" w:type="dxa"/>
            <w:tcBorders>
              <w:top w:val="nil"/>
              <w:left w:val="nil"/>
              <w:bottom w:val="single" w:color="000000" w:sz="4" w:space="0"/>
              <w:right w:val="single" w:color="000000" w:sz="4" w:space="0"/>
            </w:tcBorders>
            <w:tcMar>
              <w:top w:w="0" w:type="dxa"/>
              <w:left w:w="108" w:type="dxa"/>
              <w:bottom w:w="0" w:type="dxa"/>
              <w:right w:w="108" w:type="dxa"/>
            </w:tcMar>
          </w:tcPr>
          <w:p w14:paraId="433EAE44">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c>
          <w:tcPr>
            <w:tcW w:w="1041" w:type="dxa"/>
            <w:tcBorders>
              <w:top w:val="nil"/>
              <w:left w:val="nil"/>
              <w:bottom w:val="single" w:color="000000" w:sz="4" w:space="0"/>
              <w:right w:val="single" w:color="000000" w:sz="4" w:space="0"/>
            </w:tcBorders>
            <w:tcMar>
              <w:top w:w="0" w:type="dxa"/>
              <w:left w:w="108" w:type="dxa"/>
              <w:bottom w:w="0" w:type="dxa"/>
              <w:right w:w="108" w:type="dxa"/>
            </w:tcMar>
          </w:tcPr>
          <w:p w14:paraId="34EAD054">
            <w:pPr>
              <w:pStyle w:val="12"/>
              <w:spacing w:before="0" w:after="0"/>
              <w:ind w:left="0" w:right="0"/>
              <w:jc w:val="center"/>
              <w:rPr>
                <w:rFonts w:hint="eastAsia" w:ascii="仿宋" w:hAnsi="仿宋" w:eastAsia="仿宋" w:cs="仿宋"/>
              </w:rPr>
            </w:pPr>
            <w:r>
              <w:rPr>
                <w:rFonts w:hint="eastAsia" w:ascii="仿宋" w:hAnsi="仿宋" w:eastAsia="仿宋" w:cs="仿宋"/>
                <w:sz w:val="24"/>
              </w:rPr>
              <w:t xml:space="preserve"> </w:t>
            </w:r>
          </w:p>
        </w:tc>
      </w:tr>
      <w:tr w14:paraId="1C2A27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42"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4438D5BF">
            <w:pPr>
              <w:pStyle w:val="12"/>
              <w:spacing w:before="0" w:after="0" w:line="360" w:lineRule="auto"/>
              <w:ind w:left="-57" w:right="-57"/>
              <w:jc w:val="center"/>
              <w:rPr>
                <w:rFonts w:hint="eastAsia" w:ascii="仿宋" w:hAnsi="仿宋" w:eastAsia="仿宋" w:cs="仿宋"/>
              </w:rPr>
            </w:pPr>
            <w:r>
              <w:rPr>
                <w:rFonts w:hint="eastAsia" w:ascii="仿宋" w:hAnsi="仿宋" w:eastAsia="仿宋" w:cs="仿宋"/>
                <w:sz w:val="24"/>
              </w:rPr>
              <w:t xml:space="preserve"> </w:t>
            </w:r>
          </w:p>
        </w:tc>
        <w:tc>
          <w:tcPr>
            <w:tcW w:w="1174" w:type="dxa"/>
            <w:tcBorders>
              <w:top w:val="nil"/>
              <w:left w:val="nil"/>
              <w:bottom w:val="single" w:color="000000" w:sz="4" w:space="0"/>
              <w:right w:val="single" w:color="000000" w:sz="4" w:space="0"/>
            </w:tcBorders>
            <w:tcMar>
              <w:top w:w="0" w:type="dxa"/>
              <w:left w:w="108" w:type="dxa"/>
              <w:bottom w:w="0" w:type="dxa"/>
              <w:right w:w="108" w:type="dxa"/>
            </w:tcMar>
          </w:tcPr>
          <w:p w14:paraId="0583741A">
            <w:pPr>
              <w:pStyle w:val="12"/>
              <w:spacing w:before="0" w:after="0" w:line="360" w:lineRule="auto"/>
              <w:ind w:left="-50" w:right="-50"/>
              <w:jc w:val="center"/>
              <w:rPr>
                <w:rFonts w:hint="eastAsia" w:ascii="仿宋" w:hAnsi="仿宋" w:eastAsia="仿宋" w:cs="仿宋"/>
              </w:rPr>
            </w:pPr>
            <w:r>
              <w:rPr>
                <w:rFonts w:hint="eastAsia" w:ascii="仿宋" w:hAnsi="仿宋" w:eastAsia="仿宋" w:cs="仿宋"/>
                <w:sz w:val="24"/>
              </w:rPr>
              <w:t>合计</w:t>
            </w:r>
          </w:p>
        </w:tc>
        <w:tc>
          <w:tcPr>
            <w:tcW w:w="5350" w:type="dxa"/>
            <w:gridSpan w:val="6"/>
            <w:tcBorders>
              <w:top w:val="nil"/>
              <w:left w:val="nil"/>
              <w:bottom w:val="single" w:color="000000" w:sz="4" w:space="0"/>
              <w:right w:val="single" w:color="000000" w:sz="4" w:space="0"/>
            </w:tcBorders>
            <w:tcMar>
              <w:top w:w="0" w:type="dxa"/>
              <w:left w:w="108" w:type="dxa"/>
              <w:bottom w:w="0" w:type="dxa"/>
              <w:right w:w="108" w:type="dxa"/>
            </w:tcMar>
          </w:tcPr>
          <w:p w14:paraId="6491B0B6">
            <w:pPr>
              <w:pStyle w:val="12"/>
              <w:spacing w:before="0" w:after="0" w:line="360" w:lineRule="auto"/>
              <w:ind w:left="-50" w:right="-50"/>
              <w:jc w:val="center"/>
              <w:rPr>
                <w:rFonts w:hint="eastAsia" w:ascii="仿宋" w:hAnsi="仿宋" w:eastAsia="仿宋" w:cs="仿宋"/>
              </w:rPr>
            </w:pPr>
            <w:r>
              <w:rPr>
                <w:rFonts w:hint="eastAsia" w:ascii="仿宋" w:hAnsi="仿宋" w:eastAsia="仿宋" w:cs="仿宋"/>
                <w:sz w:val="24"/>
              </w:rPr>
              <w:t>大写：</w:t>
            </w:r>
            <w:r>
              <w:rPr>
                <w:rFonts w:hint="eastAsia" w:ascii="仿宋" w:hAnsi="仿宋" w:eastAsia="仿宋" w:cs="仿宋"/>
                <w:sz w:val="24"/>
                <w:u w:val="single"/>
              </w:rPr>
              <w:t xml:space="preserve">            </w:t>
            </w:r>
            <w:r>
              <w:rPr>
                <w:rFonts w:hint="eastAsia" w:ascii="仿宋" w:hAnsi="仿宋" w:eastAsia="仿宋" w:cs="仿宋"/>
                <w:sz w:val="24"/>
              </w:rPr>
              <w:t xml:space="preserve">      小写：</w:t>
            </w:r>
          </w:p>
        </w:tc>
        <w:tc>
          <w:tcPr>
            <w:tcW w:w="1041" w:type="dxa"/>
            <w:tcBorders>
              <w:top w:val="nil"/>
              <w:left w:val="nil"/>
              <w:bottom w:val="single" w:color="000000" w:sz="4" w:space="0"/>
              <w:right w:val="single" w:color="000000" w:sz="4" w:space="0"/>
            </w:tcBorders>
            <w:tcMar>
              <w:top w:w="0" w:type="dxa"/>
              <w:left w:w="108" w:type="dxa"/>
              <w:bottom w:w="0" w:type="dxa"/>
              <w:right w:w="108" w:type="dxa"/>
            </w:tcMar>
          </w:tcPr>
          <w:p w14:paraId="2856A7E6">
            <w:pPr>
              <w:pStyle w:val="12"/>
              <w:spacing w:before="0" w:after="0" w:line="360" w:lineRule="auto"/>
              <w:ind w:left="-50" w:right="-50"/>
              <w:jc w:val="center"/>
              <w:rPr>
                <w:rFonts w:hint="eastAsia" w:ascii="仿宋" w:hAnsi="仿宋" w:eastAsia="仿宋" w:cs="仿宋"/>
              </w:rPr>
            </w:pPr>
            <w:r>
              <w:rPr>
                <w:rFonts w:hint="eastAsia" w:ascii="仿宋" w:hAnsi="仿宋" w:eastAsia="仿宋" w:cs="仿宋"/>
                <w:sz w:val="24"/>
              </w:rPr>
              <w:t xml:space="preserve"> </w:t>
            </w:r>
          </w:p>
        </w:tc>
      </w:tr>
    </w:tbl>
    <w:p w14:paraId="2E1996D3">
      <w:pPr>
        <w:pStyle w:val="12"/>
        <w:spacing w:before="0" w:after="0" w:line="360" w:lineRule="auto"/>
        <w:ind w:left="0" w:right="0"/>
        <w:jc w:val="both"/>
        <w:rPr>
          <w:rFonts w:hint="eastAsia" w:ascii="仿宋" w:hAnsi="仿宋" w:eastAsia="仿宋" w:cs="仿宋"/>
        </w:rPr>
      </w:pPr>
      <w:r>
        <w:rPr>
          <w:rFonts w:hint="eastAsia" w:ascii="仿宋" w:hAnsi="仿宋" w:eastAsia="仿宋" w:cs="仿宋"/>
          <w:sz w:val="24"/>
        </w:rPr>
        <w:t>2、支付方式: 合同款支付全部通过银行转账：</w:t>
      </w:r>
    </w:p>
    <w:p w14:paraId="653094BF">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名  称：</w:t>
      </w:r>
      <w:r>
        <w:rPr>
          <w:rFonts w:hint="eastAsia" w:ascii="仿宋" w:hAnsi="仿宋" w:eastAsia="仿宋" w:cs="仿宋"/>
          <w:sz w:val="24"/>
          <w:u w:val="single"/>
        </w:rPr>
        <w:t xml:space="preserve">                 </w:t>
      </w:r>
    </w:p>
    <w:p w14:paraId="2B011B76">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开户行：</w:t>
      </w:r>
      <w:r>
        <w:rPr>
          <w:rFonts w:hint="eastAsia" w:ascii="仿宋" w:hAnsi="仿宋" w:eastAsia="仿宋" w:cs="仿宋"/>
          <w:sz w:val="24"/>
          <w:u w:val="single"/>
        </w:rPr>
        <w:t xml:space="preserve">                 </w:t>
      </w:r>
    </w:p>
    <w:p w14:paraId="5613634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账  号：</w:t>
      </w:r>
      <w:r>
        <w:rPr>
          <w:rFonts w:hint="eastAsia" w:ascii="仿宋" w:hAnsi="仿宋" w:eastAsia="仿宋" w:cs="仿宋"/>
          <w:sz w:val="24"/>
          <w:u w:val="single"/>
        </w:rPr>
        <w:t xml:space="preserve">                 </w:t>
      </w:r>
    </w:p>
    <w:p w14:paraId="787F20F0">
      <w:pPr>
        <w:pStyle w:val="12"/>
        <w:spacing w:before="0" w:after="0" w:line="360" w:lineRule="auto"/>
        <w:ind w:left="0" w:right="0"/>
        <w:jc w:val="both"/>
        <w:rPr>
          <w:rFonts w:hint="eastAsia" w:ascii="仿宋" w:hAnsi="仿宋" w:eastAsia="仿宋" w:cs="仿宋"/>
        </w:rPr>
      </w:pPr>
      <w:r>
        <w:rPr>
          <w:rFonts w:hint="eastAsia" w:ascii="仿宋" w:hAnsi="仿宋" w:eastAsia="仿宋" w:cs="仿宋"/>
          <w:sz w:val="24"/>
        </w:rPr>
        <w:t>2.1 付款方式:</w:t>
      </w:r>
    </w:p>
    <w:p w14:paraId="24B53AFD">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（1）自合同签订，且所有货物到达甲方指定地点后</w:t>
      </w:r>
      <w:r>
        <w:rPr>
          <w:rFonts w:hint="eastAsia" w:ascii="仿宋" w:hAnsi="仿宋" w:eastAsia="仿宋" w:cs="仿宋"/>
          <w:sz w:val="24"/>
          <w:lang w:val="en-US" w:eastAsia="zh-CN"/>
        </w:rPr>
        <w:t>10个日历日内</w:t>
      </w:r>
      <w:r>
        <w:rPr>
          <w:rFonts w:hint="eastAsia" w:ascii="仿宋" w:hAnsi="仿宋" w:eastAsia="仿宋" w:cs="仿宋"/>
          <w:sz w:val="24"/>
        </w:rPr>
        <w:t>，乙方提供付款等额发票，甲</w:t>
      </w:r>
      <w:r>
        <w:rPr>
          <w:rFonts w:hint="eastAsia" w:ascii="仿宋" w:hAnsi="仿宋" w:eastAsia="仿宋" w:cs="仿宋"/>
          <w:sz w:val="24"/>
          <w:lang w:eastAsia="zh-CN"/>
        </w:rPr>
        <w:t>方支</w:t>
      </w:r>
      <w:r>
        <w:rPr>
          <w:rFonts w:hint="eastAsia" w:ascii="仿宋" w:hAnsi="仿宋" w:eastAsia="仿宋" w:cs="仿宋"/>
          <w:sz w:val="24"/>
        </w:rPr>
        <w:t>付合同总价款的40%作为预付款。所有货物安装到甲方指定位置且调试合格，经甲方验收合格，甲方收到乙方开具的正式发票后，30日内</w:t>
      </w:r>
      <w:r>
        <w:rPr>
          <w:rFonts w:hint="eastAsia" w:ascii="仿宋" w:hAnsi="仿宋" w:eastAsia="仿宋" w:cs="仿宋"/>
          <w:sz w:val="24"/>
          <w:lang w:eastAsia="zh-CN"/>
        </w:rPr>
        <w:t>支</w:t>
      </w:r>
      <w:r>
        <w:rPr>
          <w:rFonts w:hint="eastAsia" w:ascii="仿宋" w:hAnsi="仿宋" w:eastAsia="仿宋" w:cs="仿宋"/>
          <w:sz w:val="24"/>
        </w:rPr>
        <w:t>付合同总价款的</w:t>
      </w:r>
      <w:r>
        <w:rPr>
          <w:rFonts w:hint="eastAsia" w:ascii="仿宋" w:hAnsi="仿宋" w:eastAsia="仿宋" w:cs="仿宋"/>
          <w:sz w:val="24"/>
          <w:lang w:val="en-US" w:eastAsia="zh-CN"/>
        </w:rPr>
        <w:t>6</w:t>
      </w:r>
      <w:r>
        <w:rPr>
          <w:rFonts w:hint="eastAsia" w:ascii="仿宋" w:hAnsi="仿宋" w:eastAsia="仿宋" w:cs="仿宋"/>
          <w:sz w:val="24"/>
        </w:rPr>
        <w:t>0%。</w:t>
      </w:r>
      <w:bookmarkStart w:id="0" w:name="_GoBack"/>
      <w:bookmarkEnd w:id="0"/>
    </w:p>
    <w:p w14:paraId="455CD4C1">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（2）结算方式：乙方持验收书，发票（按合同总价），成交通知书、供货合同，与甲方结算。</w:t>
      </w:r>
    </w:p>
    <w:p w14:paraId="1A6CA9DB">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五、权利与义务</w:t>
      </w:r>
    </w:p>
    <w:p w14:paraId="1961C2CC">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（一）甲方的权利与义务</w:t>
      </w:r>
    </w:p>
    <w:p w14:paraId="10F48E8D">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1、甲方有权要求乙方供货的项目内容符合国家及同行业相关规范，符合国家验收标准，能够通过国家验收。</w:t>
      </w:r>
    </w:p>
    <w:p w14:paraId="2C5B8626">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2、甲方有权要求乙方配合甲方完成所采购项目内容的预验收工作以及正式验收工作。</w:t>
      </w:r>
    </w:p>
    <w:p w14:paraId="47F02620">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3、甲方有权要求乙方提供的产品所涉及的第三方权利进行免责。</w:t>
      </w:r>
    </w:p>
    <w:p w14:paraId="0D841114">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4、甲方有义务保证按合同所规定的内容及时间支付乙方相关费用。</w:t>
      </w:r>
    </w:p>
    <w:p w14:paraId="090AC096">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5、甲方项目负责人为</w:t>
      </w:r>
      <w:r>
        <w:rPr>
          <w:rFonts w:hint="eastAsia" w:ascii="仿宋" w:hAnsi="仿宋" w:eastAsia="仿宋" w:cs="仿宋"/>
          <w:b/>
          <w:sz w:val="24"/>
          <w:u w:val="single"/>
        </w:rPr>
        <w:t xml:space="preserve">       </w:t>
      </w:r>
      <w:r>
        <w:rPr>
          <w:rFonts w:hint="eastAsia" w:ascii="仿宋" w:hAnsi="仿宋" w:eastAsia="仿宋" w:cs="仿宋"/>
          <w:sz w:val="24"/>
          <w:u w:val="single"/>
        </w:rPr>
        <w:t>（电话: ）</w:t>
      </w:r>
      <w:r>
        <w:rPr>
          <w:rFonts w:hint="eastAsia" w:ascii="仿宋" w:hAnsi="仿宋" w:eastAsia="仿宋" w:cs="仿宋"/>
          <w:b/>
          <w:sz w:val="24"/>
          <w:u w:val="single"/>
        </w:rPr>
        <w:t xml:space="preserve">      </w:t>
      </w:r>
      <w:r>
        <w:rPr>
          <w:rFonts w:hint="eastAsia" w:ascii="仿宋" w:hAnsi="仿宋" w:eastAsia="仿宋" w:cs="仿宋"/>
          <w:sz w:val="24"/>
        </w:rPr>
        <w:t>。</w:t>
      </w:r>
    </w:p>
    <w:p w14:paraId="3058BA6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6、乙方不能按甲方要求及时供货，甲方有单方解除合同的权利。解除合同的同时，甲方有权利与评标报告中排名第二的供应商签订新的供货合同。</w:t>
      </w:r>
    </w:p>
    <w:p w14:paraId="57C8289E">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7、因乙方原因供货延误，给甲方造成损失或被第三方要求索赔的，乙方应全额承担，包括但不限于向第三方赔偿、行政罚款、处理纠纷产生的律师费、诉讼费、保全费及其他各项费用。</w:t>
      </w:r>
    </w:p>
    <w:p w14:paraId="2709C6FD">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（二）乙方的权利与义务</w:t>
      </w:r>
    </w:p>
    <w:p w14:paraId="4AA9F967">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1、乙方应按本合同的规定供货，并保证产品全新、符合出厂标准规格、型号、数量、参数等与合同约定完全一致，无任何质量问题。</w:t>
      </w:r>
    </w:p>
    <w:p w14:paraId="29D60FF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2、乙方有义务配合甲方参与项目的预验收、正式验收工作，并确保所供货物符合本项目国家现行标准。</w:t>
      </w:r>
    </w:p>
    <w:p w14:paraId="61211D74">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3、乙方项目负责人为</w:t>
      </w:r>
      <w:r>
        <w:rPr>
          <w:rFonts w:hint="eastAsia" w:ascii="仿宋" w:hAnsi="仿宋" w:eastAsia="仿宋" w:cs="仿宋"/>
          <w:sz w:val="24"/>
          <w:u w:val="single"/>
        </w:rPr>
        <w:t xml:space="preserve">       （电话: ）   </w:t>
      </w:r>
      <w:r>
        <w:rPr>
          <w:rFonts w:hint="eastAsia" w:ascii="仿宋" w:hAnsi="仿宋" w:eastAsia="仿宋" w:cs="仿宋"/>
          <w:sz w:val="24"/>
        </w:rPr>
        <w:t>。</w:t>
      </w:r>
    </w:p>
    <w:p w14:paraId="73316361">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4、乙方有义务按照合同约定时间、地点及期限向甲方交付合同内全部设施设备，并在规定的期限内完成安装调试并配合甲方进行试运行工作，同时承担交货期内过程中所发生的任何安全事故责任。</w:t>
      </w:r>
    </w:p>
    <w:p w14:paraId="66DBE0F7">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5、本项目试运行期限届满，按照甲方要求配合验收工作及整体项目的验收工作。</w:t>
      </w:r>
    </w:p>
    <w:p w14:paraId="50423A69">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6、乙方产品进场时应充分了解甲方的现场各项管理标准文件，并在进场后全面服从甲方的管理制度、管理细则等。</w:t>
      </w:r>
    </w:p>
    <w:p w14:paraId="39988F16">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7、遵守</w:t>
      </w:r>
      <w:r>
        <w:rPr>
          <w:rFonts w:hint="eastAsia" w:ascii="仿宋" w:hAnsi="仿宋" w:eastAsia="仿宋" w:cs="仿宋"/>
          <w:sz w:val="24"/>
          <w:lang w:eastAsia="zh-CN"/>
        </w:rPr>
        <w:t>招标文件</w:t>
      </w:r>
      <w:r>
        <w:rPr>
          <w:rFonts w:hint="eastAsia" w:ascii="仿宋" w:hAnsi="仿宋" w:eastAsia="仿宋" w:cs="仿宋"/>
          <w:sz w:val="24"/>
        </w:rPr>
        <w:t>及国家行业标准对产品有关规定，做好项目现场安全管理；协助甲方做好现场的安全保卫、防火防盗工作，确保项目顺利进行，如因乙方原因造成安全问题，因此所产生的所有责任和费用均由乙方承担；接受甲方现场管理人员的监督和检查，保证产品按时按质交付使用。</w:t>
      </w:r>
    </w:p>
    <w:p w14:paraId="7C4770C9">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8、按甲方指定地点将货物码放整齐，及时清运过程中产生的垃圾，保持现场整洁。</w:t>
      </w:r>
    </w:p>
    <w:p w14:paraId="62292DAF">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9、遵守国家对交通、市容和实施过程中噪音的管理规定。</w:t>
      </w:r>
    </w:p>
    <w:p w14:paraId="762345FA">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10、在货物验收时，向买方提供《货物合格证》、《货物使用说明书》及质量保证书等技术文件。</w:t>
      </w:r>
    </w:p>
    <w:p w14:paraId="25B7C5DA">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11、乙方交付设施设备，不符合合同要求及约定技术参数的，及时履行更换或义务。</w:t>
      </w:r>
    </w:p>
    <w:p w14:paraId="7B967B50">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12、承担设施设备安装调试前设施设备破损、遗失、盗抢等风险。</w:t>
      </w:r>
    </w:p>
    <w:p w14:paraId="7EC0094E">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六、质量要求、技术标准</w:t>
      </w:r>
    </w:p>
    <w:p w14:paraId="7386817A">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1、质量要求：产品在设计、制造、包装、运输过程中，严格执行国家及行业标准规范。</w:t>
      </w:r>
    </w:p>
    <w:p w14:paraId="73C3ABEE">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2、详见产品执行的技术标准。</w:t>
      </w:r>
    </w:p>
    <w:p w14:paraId="25DE7A11">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七、交货要求</w:t>
      </w:r>
    </w:p>
    <w:p w14:paraId="581F6534">
      <w:pPr>
        <w:pStyle w:val="12"/>
        <w:spacing w:before="0" w:after="0" w:line="360" w:lineRule="auto"/>
        <w:ind w:right="0" w:firstLine="480"/>
        <w:jc w:val="both"/>
        <w:rPr>
          <w:rFonts w:hint="eastAsia" w:ascii="仿宋" w:hAnsi="仿宋" w:eastAsia="仿宋" w:cs="仿宋"/>
        </w:rPr>
      </w:pPr>
      <w:r>
        <w:rPr>
          <w:rFonts w:hint="eastAsia" w:ascii="仿宋" w:hAnsi="仿宋" w:eastAsia="仿宋" w:cs="仿宋"/>
          <w:sz w:val="24"/>
        </w:rPr>
        <w:t>乙方应保证所提供的产品均为崭新的、合法的正品，其质量、规格和性能应完全满足合同约定要求。同时保证享有设备完全知识产权及所有权，无任何权利瑕疵。</w:t>
      </w:r>
    </w:p>
    <w:p w14:paraId="336AFB5A">
      <w:pPr>
        <w:pStyle w:val="12"/>
        <w:spacing w:before="0" w:after="0" w:line="360" w:lineRule="auto"/>
        <w:ind w:left="-8" w:right="0"/>
        <w:jc w:val="both"/>
        <w:rPr>
          <w:rFonts w:hint="eastAsia" w:ascii="仿宋" w:hAnsi="仿宋" w:eastAsia="仿宋" w:cs="仿宋"/>
        </w:rPr>
      </w:pPr>
      <w:r>
        <w:rPr>
          <w:rFonts w:hint="eastAsia" w:ascii="仿宋" w:hAnsi="仿宋" w:eastAsia="仿宋" w:cs="仿宋"/>
          <w:b/>
          <w:sz w:val="24"/>
        </w:rPr>
        <w:t>八、交货地点</w:t>
      </w:r>
    </w:p>
    <w:p w14:paraId="127ECCE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具体交货地点由甲方指定（运输及保险费、装卸费等与交货相关的全部费用由乙方承担）。</w:t>
      </w:r>
    </w:p>
    <w:p w14:paraId="408253CC">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九、货物验收</w:t>
      </w:r>
    </w:p>
    <w:p w14:paraId="47328DFD">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1、在发货前，乙方应对货物的质量、规格、数量等进行准确而全面的检验，并出具产品生产产地证明材料 (加盖公章)。</w:t>
      </w:r>
    </w:p>
    <w:p w14:paraId="79F6A9C3">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2、甲方将在乙方交货现场组织初步验收，甲方的初步验收不作为甲方对乙方质量的认可，亦不作为付款依据。如果货物达不到国家的质量及企业标准或与投标时封存样品不符，甲方有权拒绝接收。</w:t>
      </w:r>
    </w:p>
    <w:p w14:paraId="6133D6B3">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十、保密条款</w:t>
      </w:r>
    </w:p>
    <w:p w14:paraId="6D317871">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双方承诺，除非法律另有规定或双方一致同意，任何一方不得将本协议的内容向第三方透露，否则，应向对方承担相应的违约责任。</w:t>
      </w:r>
    </w:p>
    <w:p w14:paraId="417A44A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双方同意在本协议期限内或之后，（1）只为本协议目的而使用属于对方的保密资料；（2）在未得到对方书面同意之前，不将对方的保密资料披露给第三方；（3）如果披露方要求，接受方应立即将任何被要求退还的保密资料退还给披露方。</w:t>
      </w:r>
    </w:p>
    <w:p w14:paraId="3BBA0A55">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039BDDE0">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十一、违约责任</w:t>
      </w:r>
    </w:p>
    <w:p w14:paraId="1F58FCC5">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1、乙方逾期供货，每延迟1日，应按合同总价款的3‰;向甲方支付违约金，因不可抗力或经甲方同意除外，但违约金总额不超过合同总价的10％。如合同总价5％以上的货物迟达10日的，甲方有权解除本合同。</w:t>
      </w:r>
    </w:p>
    <w:p w14:paraId="392FFADF">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2、甲方逾期付款，每延迟1日，应依照欠款金额按银行同期利率向乙方支付违约金，因不可抗力或经乙方同意除外。</w:t>
      </w:r>
    </w:p>
    <w:p w14:paraId="40BDA2E9">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3</w:t>
      </w:r>
      <w:r>
        <w:rPr>
          <w:rFonts w:hint="eastAsia" w:ascii="仿宋" w:hAnsi="仿宋" w:eastAsia="仿宋" w:cs="仿宋"/>
          <w:b/>
          <w:sz w:val="24"/>
        </w:rPr>
        <w:t>、</w:t>
      </w:r>
      <w:r>
        <w:rPr>
          <w:rFonts w:hint="eastAsia" w:ascii="仿宋" w:hAnsi="仿宋" w:eastAsia="仿宋" w:cs="仿宋"/>
          <w:sz w:val="24"/>
        </w:rPr>
        <w:t>如乙方产品质量不符合国家标准或未达到本企业内控标准，甲方有权退货，并且乙方应承担甲方合同总价款的10％的违约金并赔偿其他损失。</w:t>
      </w:r>
    </w:p>
    <w:p w14:paraId="1881E7B6">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4、在合同规定的供货期内乙方未如数交货，除应如数补齐外，还应承担合同总款的10％违约金。</w:t>
      </w:r>
    </w:p>
    <w:p w14:paraId="7E64561F">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5、保修期内因产品质量问题，乙方未按合同规定及时进行维修、更换，甲方可自行组织人员进行维修、更换，因此造成的相关责任、费用由乙方承担。</w:t>
      </w:r>
    </w:p>
    <w:p w14:paraId="260830E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6、乙方对所供产品不按</w:t>
      </w:r>
      <w:r>
        <w:rPr>
          <w:rFonts w:hint="eastAsia" w:ascii="仿宋" w:hAnsi="仿宋" w:eastAsia="仿宋" w:cs="仿宋"/>
          <w:sz w:val="24"/>
          <w:lang w:eastAsia="zh-CN"/>
        </w:rPr>
        <w:t>招标文件</w:t>
      </w:r>
      <w:r>
        <w:rPr>
          <w:rFonts w:hint="eastAsia" w:ascii="仿宋" w:hAnsi="仿宋" w:eastAsia="仿宋" w:cs="仿宋"/>
          <w:sz w:val="24"/>
        </w:rPr>
        <w:t>要求，擅自更换，除恢复原招标产品外，应承担更换部分价款10%的违约金。</w:t>
      </w:r>
    </w:p>
    <w:p w14:paraId="113AEFEA">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7、乙方如对材料以次充好，除全部按要求恢复外，应承担此部分价款10%的违约金。</w:t>
      </w:r>
    </w:p>
    <w:p w14:paraId="62B17F48">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8、如由于产品质量原因，不能通过验收，乙方除按规定无偿更换外，应承担所涉及产品总价款的10％违约金。</w:t>
      </w:r>
    </w:p>
    <w:p w14:paraId="71DFC5FA">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9、乙方负责现场施工人员及其他人员安全。如因乙方原因造成人员伤亡或财产损失，由乙方负责并承担一切责任和经济赔偿，甲方有权追究乙方的违约责任。</w:t>
      </w:r>
    </w:p>
    <w:p w14:paraId="225C33F1">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10、乙方供应设施设备存在知识产权瑕疵或所有权瑕疵，导致第三方向甲方索赔的，因此产生的赔偿款、行政罚款、处理纠纷发生的律师费、诉讼费、保全费等各项费用由乙方承担。</w:t>
      </w:r>
    </w:p>
    <w:p w14:paraId="5C1B3A2D">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十二、争议解决</w:t>
      </w:r>
    </w:p>
    <w:p w14:paraId="1E8D0CB3">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14:paraId="0160DAF0">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十三、协议期限</w:t>
      </w:r>
    </w:p>
    <w:p w14:paraId="1CE2A1DF">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1、合同经甲方和乙方双方法定代表人或者代表人签字并加盖公章(或合同章)即行生效。</w:t>
      </w:r>
    </w:p>
    <w:p w14:paraId="49112F00">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2、合同签订之日起双方即直接产生权利与义务的关系，合同执行过程中出现的问题应按照合同法等有关规定办理。</w:t>
      </w:r>
    </w:p>
    <w:p w14:paraId="298EBAB3">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3、合同在执行过程中出现的未尽事宜，双方在不违背本合同和</w:t>
      </w:r>
      <w:r>
        <w:rPr>
          <w:rFonts w:hint="eastAsia" w:ascii="仿宋" w:hAnsi="仿宋" w:eastAsia="仿宋" w:cs="仿宋"/>
          <w:sz w:val="24"/>
          <w:lang w:eastAsia="zh-CN"/>
        </w:rPr>
        <w:t>招标</w:t>
      </w:r>
      <w:r>
        <w:rPr>
          <w:rFonts w:hint="eastAsia" w:ascii="仿宋" w:hAnsi="仿宋" w:eastAsia="仿宋" w:cs="仿宋"/>
          <w:sz w:val="24"/>
        </w:rPr>
        <w:t>文件的原则下协商解决，协商结果以“纪要”形式盖章记录在案，作为本合同的附件，与本合同具有同等效力。</w:t>
      </w:r>
    </w:p>
    <w:p w14:paraId="4F93FC18">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十四、通知和合同修改</w:t>
      </w:r>
    </w:p>
    <w:p w14:paraId="1F13C3E5">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本合同一方给另一方的通知，都应以书面的形式（信函、传真）发送至对方，对本合同条款进行任何改动，均须由甲乙双方签署书面合同修改签证，方为有效。</w:t>
      </w:r>
    </w:p>
    <w:p w14:paraId="33FDA9FC">
      <w:pPr>
        <w:pStyle w:val="12"/>
        <w:spacing w:before="0" w:after="0" w:line="360" w:lineRule="auto"/>
        <w:ind w:left="0" w:right="0"/>
        <w:jc w:val="both"/>
        <w:rPr>
          <w:rFonts w:hint="eastAsia" w:ascii="仿宋" w:hAnsi="仿宋" w:eastAsia="仿宋" w:cs="仿宋"/>
        </w:rPr>
      </w:pPr>
      <w:r>
        <w:rPr>
          <w:rFonts w:hint="eastAsia" w:ascii="仿宋" w:hAnsi="仿宋" w:eastAsia="仿宋" w:cs="仿宋"/>
          <w:b/>
          <w:sz w:val="24"/>
        </w:rPr>
        <w:t>十五、合同生效及其他</w:t>
      </w:r>
    </w:p>
    <w:p w14:paraId="6795EE7B">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1、如有未尽事宜，由双方依法订立补充合同。</w:t>
      </w:r>
    </w:p>
    <w:p w14:paraId="4B3592A6">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2、本合同自签订之日起生效。</w:t>
      </w:r>
    </w:p>
    <w:p w14:paraId="2A0C86D2">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3、本合同一式____份，甲乙双方各执____份，自双方代表签字，加盖双方公章或合同专用章后生效。</w:t>
      </w:r>
    </w:p>
    <w:p w14:paraId="02840C84">
      <w:pPr>
        <w:pStyle w:val="12"/>
        <w:spacing w:before="0" w:after="0" w:line="360" w:lineRule="auto"/>
        <w:ind w:left="0" w:right="0" w:firstLine="480"/>
        <w:jc w:val="both"/>
        <w:rPr>
          <w:rFonts w:hint="eastAsia" w:ascii="仿宋" w:hAnsi="仿宋" w:eastAsia="仿宋" w:cs="仿宋"/>
        </w:rPr>
      </w:pPr>
      <w:r>
        <w:rPr>
          <w:rFonts w:hint="eastAsia" w:ascii="仿宋" w:hAnsi="仿宋" w:eastAsia="仿宋" w:cs="仿宋"/>
          <w:sz w:val="24"/>
        </w:rPr>
        <w:t>附件：设备配置清单</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18"/>
        <w:gridCol w:w="4088"/>
      </w:tblGrid>
      <w:tr w14:paraId="2112B2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14:paraId="3CE87021">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甲方（公章）</w:t>
            </w:r>
          </w:p>
        </w:tc>
        <w:tc>
          <w:tcPr>
            <w:tcW w:w="4088" w:type="dxa"/>
            <w:tcBorders>
              <w:top w:val="single" w:color="000000" w:sz="4" w:space="0"/>
              <w:left w:val="nil"/>
              <w:bottom w:val="single" w:color="000000" w:sz="4" w:space="0"/>
              <w:right w:val="single" w:color="000000" w:sz="4" w:space="0"/>
            </w:tcBorders>
            <w:tcMar>
              <w:top w:w="0" w:type="dxa"/>
              <w:left w:w="108" w:type="dxa"/>
              <w:bottom w:w="0" w:type="dxa"/>
              <w:right w:w="108" w:type="dxa"/>
            </w:tcMar>
          </w:tcPr>
          <w:p w14:paraId="34BD2E3C">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乙方（公章）</w:t>
            </w:r>
          </w:p>
        </w:tc>
      </w:tr>
      <w:tr w14:paraId="2156CB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18" w:type="dxa"/>
            <w:tcBorders>
              <w:top w:val="nil"/>
              <w:left w:val="single" w:color="000000" w:sz="4" w:space="0"/>
              <w:bottom w:val="single" w:color="000000" w:sz="4" w:space="0"/>
              <w:right w:val="single" w:color="000000" w:sz="4" w:space="0"/>
            </w:tcBorders>
            <w:tcMar>
              <w:top w:w="0" w:type="dxa"/>
              <w:left w:w="108" w:type="dxa"/>
              <w:bottom w:w="0" w:type="dxa"/>
              <w:right w:w="108" w:type="dxa"/>
            </w:tcMar>
          </w:tcPr>
          <w:p w14:paraId="080C5DC7">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地址：</w:t>
            </w:r>
          </w:p>
          <w:p w14:paraId="092C9197">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邮编：</w:t>
            </w:r>
          </w:p>
          <w:p w14:paraId="78A13B8A">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法定代表人或授权代表（签字或盖章）：</w:t>
            </w:r>
          </w:p>
          <w:p w14:paraId="3524D38B">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 xml:space="preserve"> </w:t>
            </w:r>
          </w:p>
          <w:p w14:paraId="60AC7D52">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电话：</w:t>
            </w:r>
          </w:p>
          <w:p w14:paraId="75975450">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传真：</w:t>
            </w:r>
          </w:p>
          <w:p w14:paraId="00A49E62">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开户行：</w:t>
            </w:r>
          </w:p>
          <w:p w14:paraId="1CD93B91">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日期：</w:t>
            </w:r>
          </w:p>
        </w:tc>
        <w:tc>
          <w:tcPr>
            <w:tcW w:w="4088" w:type="dxa"/>
            <w:tcBorders>
              <w:top w:val="nil"/>
              <w:left w:val="nil"/>
              <w:bottom w:val="single" w:color="000000" w:sz="4" w:space="0"/>
              <w:right w:val="single" w:color="000000" w:sz="4" w:space="0"/>
            </w:tcBorders>
            <w:tcMar>
              <w:top w:w="0" w:type="dxa"/>
              <w:left w:w="108" w:type="dxa"/>
              <w:bottom w:w="0" w:type="dxa"/>
              <w:right w:w="108" w:type="dxa"/>
            </w:tcMar>
          </w:tcPr>
          <w:p w14:paraId="467DAFEF">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地址：</w:t>
            </w:r>
          </w:p>
          <w:p w14:paraId="3444A74C">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邮编：</w:t>
            </w:r>
          </w:p>
          <w:p w14:paraId="6E8F138D">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法定代表人或授权代表（签字或盖章）：</w:t>
            </w:r>
          </w:p>
          <w:p w14:paraId="6364F01E">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电话：</w:t>
            </w:r>
          </w:p>
          <w:p w14:paraId="0A404406">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传真：</w:t>
            </w:r>
          </w:p>
          <w:p w14:paraId="2DB005EE">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开户行：</w:t>
            </w:r>
          </w:p>
          <w:p w14:paraId="208E361F">
            <w:pPr>
              <w:pStyle w:val="12"/>
              <w:spacing w:before="0" w:after="0" w:line="480" w:lineRule="auto"/>
              <w:ind w:left="0" w:right="0"/>
              <w:jc w:val="both"/>
              <w:rPr>
                <w:rFonts w:hint="eastAsia" w:ascii="仿宋" w:hAnsi="仿宋" w:eastAsia="仿宋" w:cs="仿宋"/>
              </w:rPr>
            </w:pPr>
            <w:r>
              <w:rPr>
                <w:rFonts w:hint="eastAsia" w:ascii="仿宋" w:hAnsi="仿宋" w:eastAsia="仿宋" w:cs="仿宋"/>
                <w:sz w:val="24"/>
              </w:rPr>
              <w:t>日期：</w:t>
            </w:r>
          </w:p>
        </w:tc>
      </w:tr>
    </w:tbl>
    <w:p w14:paraId="2DB2AAF0">
      <w:pPr>
        <w:pStyle w:val="12"/>
        <w:spacing w:before="0" w:after="0"/>
        <w:ind w:left="0" w:right="0"/>
        <w:jc w:val="both"/>
        <w:rPr>
          <w:rFonts w:hint="eastAsia" w:ascii="仿宋" w:hAnsi="仿宋" w:eastAsia="仿宋" w:cs="仿宋"/>
        </w:rPr>
      </w:pPr>
      <w:r>
        <w:rPr>
          <w:rFonts w:hint="eastAsia" w:ascii="仿宋" w:hAnsi="仿宋" w:eastAsia="仿宋" w:cs="仿宋"/>
          <w:sz w:val="24"/>
        </w:rPr>
        <w:t xml:space="preserve"> </w:t>
      </w:r>
    </w:p>
    <w:p w14:paraId="2F88DD79">
      <w:pPr>
        <w:pStyle w:val="12"/>
        <w:spacing w:before="0" w:after="0"/>
        <w:ind w:left="0" w:right="0"/>
        <w:jc w:val="both"/>
        <w:rPr>
          <w:rFonts w:hint="eastAsia" w:ascii="仿宋" w:hAnsi="仿宋" w:eastAsia="仿宋" w:cs="仿宋"/>
        </w:rPr>
      </w:pPr>
      <w:r>
        <w:rPr>
          <w:rFonts w:hint="eastAsia" w:ascii="仿宋" w:hAnsi="仿宋" w:eastAsia="仿宋" w:cs="仿宋"/>
          <w:sz w:val="24"/>
        </w:rPr>
        <w:t xml:space="preserve"> </w:t>
      </w:r>
    </w:p>
    <w:p w14:paraId="0EEEFA7A">
      <w:pPr>
        <w:pStyle w:val="11"/>
        <w:keepNext w:val="0"/>
        <w:keepLines w:val="0"/>
        <w:pageBreakBefore w:val="0"/>
        <w:kinsoku/>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FF"/>
          <w:sz w:val="24"/>
          <w:szCs w:val="24"/>
          <w:lang w:val="en-US" w:eastAsia="zh-Hans"/>
        </w:rPr>
      </w:pPr>
    </w:p>
    <w:p w14:paraId="6DFBFB17">
      <w:pPr>
        <w:rPr>
          <w:rFonts w:hint="eastAsia" w:ascii="仿宋" w:hAnsi="仿宋" w:eastAsia="仿宋" w:cs="仿宋"/>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29EE">
    <w:pPr>
      <w:pStyle w:val="5"/>
      <w:rPr>
        <w:rStyle w:val="9"/>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DA0631">
                          <w:pPr>
                            <w:pStyle w:val="5"/>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9eQlc3gEAAL8DAAAOAAAAAAAA&#10;AAEAIAAAAB4BAABkcnMvZTJvRG9jLnhtbFBLBQYAAAAABgAGAFkBAABuBQAAAAA=&#10;">
              <v:fill on="f" focussize="0,0"/>
              <v:stroke on="f"/>
              <v:imagedata o:title=""/>
              <o:lock v:ext="edit" aspectratio="f"/>
              <v:textbox inset="0mm,0mm,0mm,0mm" style="mso-fit-shape-to-text:t;">
                <w:txbxContent>
                  <w:p w14:paraId="7ADA0631">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1577928C">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A18C">
    <w:pPr>
      <w:pStyle w:val="6"/>
      <w:pBdr>
        <w:bottom w:val="none" w:color="auto" w:sz="0" w:space="1"/>
      </w:pBdr>
      <w:jc w:val="right"/>
      <w:rPr>
        <w:rFonts w:hint="eastAsia"/>
      </w:rPr>
    </w:pPr>
    <w:r>
      <w:rPr>
        <w:rFonts w:hint="eastAsia"/>
      </w:rPr>
      <w:t xml:space="preserve"> </w:t>
    </w:r>
  </w:p>
  <w:p w14:paraId="7904035A">
    <w:pPr>
      <w:pStyle w:val="6"/>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854DA"/>
    <w:rsid w:val="0CF854DA"/>
    <w:rsid w:val="247B62F4"/>
    <w:rsid w:val="39F25B73"/>
    <w:rsid w:val="58AC6D4C"/>
    <w:rsid w:val="590419CE"/>
    <w:rsid w:val="601D4F28"/>
    <w:rsid w:val="663D0EF8"/>
    <w:rsid w:val="76370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5">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标题 1 字符"/>
    <w:link w:val="3"/>
    <w:qFormat/>
    <w:uiPriority w:val="0"/>
    <w:rPr>
      <w:rFonts w:asciiTheme="minorAscii" w:hAnsiTheme="minorAscii"/>
      <w:b/>
      <w:kern w:val="44"/>
      <w:sz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null86"/>
    <w:hidden/>
    <w:qFormat/>
    <w:uiPriority w:val="0"/>
    <w:rPr>
      <w:rFonts w:hint="eastAsia" w:ascii="宋体" w:hAnsi="宋体" w:eastAsia="宋体" w:cs="宋体"/>
      <w:bCs/>
      <w:color w:val="auto"/>
      <w:kern w:val="2"/>
      <w:sz w:val="21"/>
      <w:szCs w:val="21"/>
      <w:highlight w:val="none"/>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3443</Words>
  <Characters>3470</Characters>
  <Lines>0</Lines>
  <Paragraphs>0</Paragraphs>
  <TotalTime>1</TotalTime>
  <ScaleCrop>false</ScaleCrop>
  <LinksUpToDate>false</LinksUpToDate>
  <CharactersWithSpaces>3749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2025-07-23T09:41:00Z</dcterms:created>
  <dc:creator>℡Autism ミ</dc:creator>
  <cp:lastModifiedBy>℡Autism ミ</cp:lastModifiedBy>
  <dcterms:modified xsi:type="dcterms:W3CDTF">2026-08-14T08:10:52Z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6BD8CC01C75B4B8BA3660CEAFB72C90A_13</vt:lpwstr>
  </property>
  <property fmtid="{D5CDD505-2E9C-101B-9397-08002B2CF9AE}" pid="4" name="KSOTemplateDocerSaveRecord">
    <vt:lpwstr>eyJoZGlkIjoiNWU2YTZhNDE5MGJhZjFhODFmOGIyNjJkYzllZjk1NmMiLCJ1c2VySWQiOiIzODE5MDc1NjQifQ==</vt:lpwstr>
  </property>
</Properties>
</file>