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版本号：HCLG2026-01820260703002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异构无人直升机编队自主协同探测综合系统平台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HCLG2026-018</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异构无人直升机编队自主协同探测综合系统平台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异构无人直升机编队自主协同探测综合系统平台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西安理工大学自动化与信息工程学院拟购置的“异构无人直升机编队自主协同探测综合系统平台”是一个集成了软硬件的尖端科研与教学综合系统, 该系统应具备高精度控制能力、华环境感知能力、网络通信能力及系统兼容能力，并能够达到国内领先水平。其主要功能包括：1. 异构编队协同控制：支持多架多种功能不同构型的无人直升机实现紧密编队飞行、协同任务执行，具备抗干扰和高可靠性的队形保持与重构能力。2. 高精度环境感知与重建：利用多源传感器（如LiDAR、视觉相机等），在复杂、退化环境下进行大规模场景的三维稠密点云重建，生成高精度地图。3. 智能自主决策与规划：基于感知信息，实现多机协同的任务分配、自主路径规划、动态避障及安全轨迹跟踪。4. 低延迟自组网通讯：构建机间高速、高带宽、低延迟的专用通讯网络，确保编队内部信息实时、稳定交互，是协同控制的基础。5. 多元应用任务验证： 可支撑室外未知环境探索、区域覆盖搜索、多目标识别与跟踪、协同侦察与探测等前沿算法研究和应用验证。详见招标文件第三章。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西安理工大学自动化与信息工程学院拟购置的“异构无人直升机编队自主协同探测综合系统平台”是一个集成了软硬件的尖端科研与教学综合系统, 该系统应具备高精度控制能力、华环境感知能力、网络通信能力及系统兼容能力，并能够达到国内领先水平。其主要功能包括：1. 异构编队协同控制：支持多架多种功能不同构型的无人直升机实现紧密编队飞行、协同任务执行，具备抗干扰和高可靠性的队形保持与重构能力。2. 高精度环境感知与重建：利用多源传感器（如LiDAR、视觉相机等），在复杂、退化环境下进行大规模场景的三维稠密点云重建，生成高精度地图。3. 智能自主决策与规划：基于感知信息，实现多机协同的任务分配、自主路径规划、动态避障及安全轨迹跟踪。4. 低延迟自组网通讯：构建机间高速、高带宽、低延迟的专用通讯网络，确保编队内部信息实时、稳定交互，是协同控制的基础。5. 多元应用任务验证： 可支撑室外未知环境探索、区域覆盖搜索、多目标识别与跟踪、协同侦察与探测等前沿算法研究和应用验证。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异构无人直升机编队自主协同探测综合系统平台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标的名称：异构无人直升机编队自主协同探测综合系统平台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274"/>
              <w:gridCol w:w="1695"/>
              <w:gridCol w:w="582"/>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10"/>
                  </w:pPr>
                  <w:r>
                    <w:rPr>
                      <w:rFonts w:ascii="仿宋_GB2312" w:hAnsi="仿宋_GB2312" w:cs="仿宋_GB2312" w:eastAsia="仿宋_GB2312"/>
                      <w:sz w:val="21"/>
                    </w:rPr>
                    <w:t>序号</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100"/>
                  </w:pPr>
                  <w:r>
                    <w:rPr>
                      <w:rFonts w:ascii="仿宋_GB2312" w:hAnsi="仿宋_GB2312" w:cs="仿宋_GB2312" w:eastAsia="仿宋_GB2312"/>
                      <w:sz w:val="21"/>
                    </w:rPr>
                    <w:t>货物名称</w:t>
                  </w:r>
                </w:p>
              </w:tc>
              <w:tc>
                <w:tcPr>
                  <w:tcW w:type="dxa" w:w="5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630"/>
                  </w:pPr>
                  <w:r>
                    <w:rPr>
                      <w:rFonts w:ascii="仿宋_GB2312" w:hAnsi="仿宋_GB2312" w:cs="仿宋_GB2312" w:eastAsia="仿宋_GB2312"/>
                      <w:sz w:val="21"/>
                    </w:rPr>
                    <w:t>数量</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470"/>
                  </w:pPr>
                  <w:r>
                    <w:rPr>
                      <w:rFonts w:ascii="仿宋_GB2312" w:hAnsi="仿宋_GB2312" w:cs="仿宋_GB2312" w:eastAsia="仿宋_GB2312"/>
                      <w:sz w:val="21"/>
                    </w:rPr>
                    <w:t>异构无人直升机平台(核心产品）</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050"/>
                  </w:pPr>
                  <w:r>
                    <w:rPr>
                      <w:rFonts w:ascii="仿宋_GB2312" w:hAnsi="仿宋_GB2312" w:cs="仿宋_GB2312" w:eastAsia="仿宋_GB2312"/>
                      <w:sz w:val="21"/>
                    </w:rPr>
                    <w:t>无人直升机安全飞行控制系统</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260"/>
                  </w:pPr>
                  <w:r>
                    <w:rPr>
                      <w:rFonts w:ascii="仿宋_GB2312" w:hAnsi="仿宋_GB2312" w:cs="仿宋_GB2312" w:eastAsia="仿宋_GB2312"/>
                      <w:sz w:val="21"/>
                    </w:rPr>
                    <w:t>环境感知与数据采集系统</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470"/>
                    <w:jc w:val="both"/>
                  </w:pPr>
                  <w:r>
                    <w:rPr>
                      <w:rFonts w:ascii="仿宋_GB2312" w:hAnsi="仿宋_GB2312" w:cs="仿宋_GB2312" w:eastAsia="仿宋_GB2312"/>
                      <w:sz w:val="21"/>
                    </w:rPr>
                    <w:t>异构编队协同控制系统（核心产品）</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16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680"/>
                    <w:jc w:val="both"/>
                  </w:pPr>
                  <w:r>
                    <w:rPr>
                      <w:rFonts w:ascii="仿宋_GB2312" w:hAnsi="仿宋_GB2312" w:cs="仿宋_GB2312" w:eastAsia="仿宋_GB2312"/>
                      <w:sz w:val="21"/>
                    </w:rPr>
                    <w:t>地面控制站</w:t>
                  </w:r>
                </w:p>
              </w:tc>
              <w:tc>
                <w:tcPr>
                  <w:tcW w:type="dxa" w:w="5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pPr>
            <w:r>
              <w:rPr>
                <w:rFonts w:ascii="仿宋_GB2312" w:hAnsi="仿宋_GB2312" w:cs="仿宋_GB2312" w:eastAsia="仿宋_GB2312"/>
                <w:sz w:val="24"/>
              </w:rPr>
              <w:t>二</w:t>
            </w:r>
            <w:r>
              <w:rPr>
                <w:rFonts w:ascii="仿宋_GB2312" w:hAnsi="仿宋_GB2312" w:cs="仿宋_GB2312" w:eastAsia="仿宋_GB2312"/>
                <w:sz w:val="24"/>
              </w:rPr>
              <w:t>、技术参数与性能指标</w:t>
            </w:r>
          </w:p>
          <w:p>
            <w:pPr>
              <w:pStyle w:val="null3"/>
            </w:pPr>
            <w:r>
              <w:rPr>
                <w:rFonts w:ascii="仿宋_GB2312" w:hAnsi="仿宋_GB2312" w:cs="仿宋_GB2312" w:eastAsia="仿宋_GB2312"/>
                <w:sz w:val="24"/>
                <w:b/>
              </w:rPr>
              <w:t>1</w:t>
            </w:r>
            <w:r>
              <w:rPr>
                <w:rFonts w:ascii="仿宋_GB2312" w:hAnsi="仿宋_GB2312" w:cs="仿宋_GB2312" w:eastAsia="仿宋_GB2312"/>
                <w:sz w:val="21"/>
                <w:b/>
              </w:rPr>
              <w:t>、</w:t>
            </w:r>
            <w:r>
              <w:rPr>
                <w:rFonts w:ascii="仿宋_GB2312" w:hAnsi="仿宋_GB2312" w:cs="仿宋_GB2312" w:eastAsia="仿宋_GB2312"/>
                <w:sz w:val="24"/>
                <w:b/>
              </w:rPr>
              <w:t>异构无人直升机平台</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类型：环境感知四旋翼无人直升机（数量≥</w:t>
            </w:r>
            <w:r>
              <w:rPr>
                <w:rFonts w:ascii="仿宋_GB2312" w:hAnsi="仿宋_GB2312" w:cs="仿宋_GB2312" w:eastAsia="仿宋_GB2312"/>
                <w:sz w:val="21"/>
              </w:rPr>
              <w:t>3</w:t>
            </w:r>
            <w:r>
              <w:rPr>
                <w:rFonts w:ascii="仿宋_GB2312" w:hAnsi="仿宋_GB2312" w:cs="仿宋_GB2312" w:eastAsia="仿宋_GB2312"/>
                <w:sz w:val="21"/>
              </w:rPr>
              <w:t>架）、搜索探测单旋翼无人直升机（数量≥</w:t>
            </w:r>
            <w:r>
              <w:rPr>
                <w:rFonts w:ascii="仿宋_GB2312" w:hAnsi="仿宋_GB2312" w:cs="仿宋_GB2312" w:eastAsia="仿宋_GB2312"/>
                <w:sz w:val="21"/>
              </w:rPr>
              <w:t>2</w:t>
            </w:r>
            <w:r>
              <w:rPr>
                <w:rFonts w:ascii="仿宋_GB2312" w:hAnsi="仿宋_GB2312" w:cs="仿宋_GB2312" w:eastAsia="仿宋_GB2312"/>
                <w:sz w:val="21"/>
              </w:rPr>
              <w:t>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四旋翼无人直升机轴距：≤</w:t>
            </w:r>
            <w:r>
              <w:rPr>
                <w:rFonts w:ascii="仿宋_GB2312" w:hAnsi="仿宋_GB2312" w:cs="仿宋_GB2312" w:eastAsia="仿宋_GB2312"/>
                <w:sz w:val="21"/>
              </w:rPr>
              <w:t>230mm</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单旋翼无人直升机桨叶尺寸：≤</w:t>
            </w:r>
            <w:r>
              <w:rPr>
                <w:rFonts w:ascii="仿宋_GB2312" w:hAnsi="仿宋_GB2312" w:cs="仿宋_GB2312" w:eastAsia="仿宋_GB2312"/>
                <w:sz w:val="21"/>
              </w:rPr>
              <w:t>850mm;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、四旋翼无人直升机</w:t>
            </w:r>
            <w:r>
              <w:rPr>
                <w:rFonts w:ascii="仿宋_GB2312" w:hAnsi="仿宋_GB2312" w:cs="仿宋_GB2312" w:eastAsia="仿宋_GB2312"/>
                <w:sz w:val="21"/>
              </w:rPr>
              <w:t>整备质量：≤</w:t>
            </w:r>
            <w:r>
              <w:rPr>
                <w:rFonts w:ascii="仿宋_GB2312" w:hAnsi="仿宋_GB2312" w:cs="仿宋_GB2312" w:eastAsia="仿宋_GB2312"/>
                <w:sz w:val="21"/>
              </w:rPr>
              <w:t>1.8kg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单旋翼无人直升机整备质量：≤</w:t>
            </w:r>
            <w:r>
              <w:rPr>
                <w:rFonts w:ascii="仿宋_GB2312" w:hAnsi="仿宋_GB2312" w:cs="仿宋_GB2312" w:eastAsia="仿宋_GB2312"/>
                <w:sz w:val="21"/>
              </w:rPr>
              <w:t>2.0kg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1"/>
              </w:rPr>
              <w:t>四旋翼无人直升机单机</w:t>
            </w:r>
            <w:r>
              <w:rPr>
                <w:rFonts w:ascii="仿宋_GB2312" w:hAnsi="仿宋_GB2312" w:cs="仿宋_GB2312" w:eastAsia="仿宋_GB2312"/>
                <w:sz w:val="21"/>
              </w:rPr>
              <w:t>最大续航</w:t>
            </w:r>
            <w:r>
              <w:rPr>
                <w:rFonts w:ascii="仿宋_GB2312" w:hAnsi="仿宋_GB2312" w:cs="仿宋_GB2312" w:eastAsia="仿宋_GB2312"/>
                <w:sz w:val="21"/>
              </w:rPr>
              <w:t>时间：≥</w:t>
            </w:r>
            <w:r>
              <w:rPr>
                <w:rFonts w:ascii="仿宋_GB2312" w:hAnsi="仿宋_GB2312" w:cs="仿宋_GB2312" w:eastAsia="仿宋_GB2312"/>
                <w:sz w:val="21"/>
              </w:rPr>
              <w:t>20min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单旋翼无人直升机</w:t>
            </w:r>
            <w:r>
              <w:rPr>
                <w:rFonts w:ascii="仿宋_GB2312" w:hAnsi="仿宋_GB2312" w:cs="仿宋_GB2312" w:eastAsia="仿宋_GB2312"/>
                <w:sz w:val="21"/>
              </w:rPr>
              <w:t>单机</w:t>
            </w:r>
            <w:r>
              <w:rPr>
                <w:rFonts w:ascii="仿宋_GB2312" w:hAnsi="仿宋_GB2312" w:cs="仿宋_GB2312" w:eastAsia="仿宋_GB2312"/>
                <w:sz w:val="21"/>
              </w:rPr>
              <w:t>最大续航时间：</w:t>
            </w:r>
            <w:r>
              <w:rPr>
                <w:rFonts w:ascii="仿宋_GB2312" w:hAnsi="仿宋_GB2312" w:cs="仿宋_GB2312" w:eastAsia="仿宋_GB2312"/>
                <w:sz w:val="21"/>
              </w:rPr>
              <w:t>≥</w:t>
            </w:r>
            <w:r>
              <w:rPr>
                <w:rFonts w:ascii="仿宋_GB2312" w:hAnsi="仿宋_GB2312" w:cs="仿宋_GB2312" w:eastAsia="仿宋_GB2312"/>
                <w:sz w:val="21"/>
              </w:rPr>
              <w:t>15min</w:t>
            </w:r>
            <w:r>
              <w:rPr>
                <w:rFonts w:ascii="仿宋_GB2312" w:hAnsi="仿宋_GB2312" w:cs="仿宋_GB2312" w:eastAsia="仿宋_GB2312"/>
                <w:sz w:val="21"/>
              </w:rPr>
              <w:t>；</w:t>
            </w:r>
          </w:p>
          <w:p>
            <w:pPr>
              <w:pStyle w:val="null3"/>
              <w:ind w:left="3045"/>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四旋翼无人直升机悬停精度：水平±</w:t>
            </w:r>
            <w:r>
              <w:rPr>
                <w:rFonts w:ascii="仿宋_GB2312" w:hAnsi="仿宋_GB2312" w:cs="仿宋_GB2312" w:eastAsia="仿宋_GB2312"/>
                <w:sz w:val="21"/>
              </w:rPr>
              <w:t>0.05m</w:t>
            </w:r>
            <w:r>
              <w:rPr>
                <w:rFonts w:ascii="仿宋_GB2312" w:hAnsi="仿宋_GB2312" w:cs="仿宋_GB2312" w:eastAsia="仿宋_GB2312"/>
                <w:sz w:val="21"/>
              </w:rPr>
              <w:t>；垂直±</w:t>
            </w:r>
            <w:r>
              <w:rPr>
                <w:rFonts w:ascii="仿宋_GB2312" w:hAnsi="仿宋_GB2312" w:cs="仿宋_GB2312" w:eastAsia="仿宋_GB2312"/>
                <w:sz w:val="21"/>
              </w:rPr>
              <w:t>0.05m</w:t>
            </w:r>
            <w:r>
              <w:rPr>
                <w:rFonts w:ascii="仿宋_GB2312" w:hAnsi="仿宋_GB2312" w:cs="仿宋_GB2312" w:eastAsia="仿宋_GB2312"/>
                <w:sz w:val="21"/>
              </w:rPr>
              <w:t>；</w:t>
            </w:r>
          </w:p>
          <w:p>
            <w:pPr>
              <w:pStyle w:val="null3"/>
              <w:ind w:left="3150"/>
              <w:jc w:val="left"/>
            </w:pPr>
            <w:r>
              <w:rPr>
                <w:rFonts w:ascii="仿宋_GB2312" w:hAnsi="仿宋_GB2312" w:cs="仿宋_GB2312" w:eastAsia="仿宋_GB2312"/>
                <w:sz w:val="21"/>
              </w:rPr>
              <w:t>单旋翼无人直升机悬停精度：水平±</w:t>
            </w:r>
            <w:r>
              <w:rPr>
                <w:rFonts w:ascii="仿宋_GB2312" w:hAnsi="仿宋_GB2312" w:cs="仿宋_GB2312" w:eastAsia="仿宋_GB2312"/>
                <w:sz w:val="21"/>
              </w:rPr>
              <w:t>0.6m</w:t>
            </w:r>
            <w:r>
              <w:rPr>
                <w:rFonts w:ascii="仿宋_GB2312" w:hAnsi="仿宋_GB2312" w:cs="仿宋_GB2312" w:eastAsia="仿宋_GB2312"/>
                <w:sz w:val="21"/>
              </w:rPr>
              <w:t>；垂直±</w:t>
            </w:r>
            <w:r>
              <w:rPr>
                <w:rFonts w:ascii="仿宋_GB2312" w:hAnsi="仿宋_GB2312" w:cs="仿宋_GB2312" w:eastAsia="仿宋_GB2312"/>
                <w:sz w:val="21"/>
              </w:rPr>
              <w:t>0.8m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、四旋翼无人直升机水平飞行速度：≤</w:t>
            </w:r>
            <w:r>
              <w:rPr>
                <w:rFonts w:ascii="仿宋_GB2312" w:hAnsi="仿宋_GB2312" w:cs="仿宋_GB2312" w:eastAsia="仿宋_GB2312"/>
                <w:sz w:val="21"/>
              </w:rPr>
              <w:t>10m/s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垂直飞行速度：≤</w:t>
            </w:r>
            <w:r>
              <w:rPr>
                <w:rFonts w:ascii="仿宋_GB2312" w:hAnsi="仿宋_GB2312" w:cs="仿宋_GB2312" w:eastAsia="仿宋_GB2312"/>
                <w:sz w:val="21"/>
              </w:rPr>
              <w:t>3m/s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单旋翼无人直升机水平飞行速度：≤</w:t>
            </w:r>
            <w:r>
              <w:rPr>
                <w:rFonts w:ascii="仿宋_GB2312" w:hAnsi="仿宋_GB2312" w:cs="仿宋_GB2312" w:eastAsia="仿宋_GB2312"/>
                <w:sz w:val="21"/>
              </w:rPr>
              <w:t>15m/s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垂直飞行速度：≤</w:t>
            </w:r>
            <w:r>
              <w:rPr>
                <w:rFonts w:ascii="仿宋_GB2312" w:hAnsi="仿宋_GB2312" w:cs="仿宋_GB2312" w:eastAsia="仿宋_GB2312"/>
                <w:sz w:val="21"/>
              </w:rPr>
              <w:t>5m/s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、四旋翼无人直升机空载载荷：≤</w:t>
            </w:r>
            <w:r>
              <w:rPr>
                <w:rFonts w:ascii="仿宋_GB2312" w:hAnsi="仿宋_GB2312" w:cs="仿宋_GB2312" w:eastAsia="仿宋_GB2312"/>
                <w:sz w:val="21"/>
              </w:rPr>
              <w:t>0.8kg;</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单旋翼无人直升机空载载荷：≤</w:t>
            </w:r>
            <w:r>
              <w:rPr>
                <w:rFonts w:ascii="仿宋_GB2312" w:hAnsi="仿宋_GB2312" w:cs="仿宋_GB2312" w:eastAsia="仿宋_GB2312"/>
                <w:sz w:val="21"/>
              </w:rPr>
              <w:t>0.5kg;</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2</w:t>
            </w:r>
            <w:r>
              <w:rPr>
                <w:rFonts w:ascii="仿宋_GB2312" w:hAnsi="仿宋_GB2312" w:cs="仿宋_GB2312" w:eastAsia="仿宋_GB2312"/>
                <w:sz w:val="21"/>
                <w:b/>
              </w:rPr>
              <w:t>、</w:t>
            </w:r>
            <w:r>
              <w:rPr>
                <w:rFonts w:ascii="仿宋_GB2312" w:hAnsi="仿宋_GB2312" w:cs="仿宋_GB2312" w:eastAsia="仿宋_GB2312"/>
                <w:sz w:val="24"/>
                <w:b/>
              </w:rPr>
              <w:t>无人直升机安全飞行控制系统</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w:t>
            </w:r>
            <w:r>
              <w:rPr>
                <w:rFonts w:ascii="仿宋_GB2312" w:hAnsi="仿宋_GB2312" w:cs="仿宋_GB2312" w:eastAsia="仿宋_GB2312"/>
                <w:sz w:val="21"/>
              </w:rPr>
              <w:t>自主飞行控制和安全保护机制；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具备路径自主规划能力：能够规划覆盖</w:t>
            </w:r>
            <w:r>
              <w:rPr>
                <w:rFonts w:ascii="仿宋_GB2312" w:hAnsi="仿宋_GB2312" w:cs="仿宋_GB2312" w:eastAsia="仿宋_GB2312"/>
                <w:sz w:val="21"/>
              </w:rPr>
              <w:t>&gt;500m</w:t>
            </w:r>
            <w:r>
              <w:rPr>
                <w:rFonts w:ascii="仿宋_GB2312" w:hAnsi="仿宋_GB2312" w:cs="仿宋_GB2312" w:eastAsia="仿宋_GB2312"/>
                <w:sz w:val="21"/>
                <w:vertAlign w:val="superscript"/>
              </w:rPr>
              <w:t>2</w:t>
            </w:r>
            <w:r>
              <w:rPr>
                <w:rFonts w:ascii="仿宋_GB2312" w:hAnsi="仿宋_GB2312" w:cs="仿宋_GB2312" w:eastAsia="仿宋_GB2312"/>
                <w:sz w:val="21"/>
              </w:rPr>
              <w:t>范围的轨迹；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具备轨迹平滑、冲突消解、轨迹安全跟踪功能；</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具备多飞行模式手动</w:t>
            </w:r>
            <w:r>
              <w:rPr>
                <w:rFonts w:ascii="仿宋_GB2312" w:hAnsi="仿宋_GB2312" w:cs="仿宋_GB2312" w:eastAsia="仿宋_GB2312"/>
                <w:sz w:val="21"/>
              </w:rPr>
              <w:t>/</w:t>
            </w:r>
            <w:r>
              <w:rPr>
                <w:rFonts w:ascii="仿宋_GB2312" w:hAnsi="仿宋_GB2312" w:cs="仿宋_GB2312" w:eastAsia="仿宋_GB2312"/>
                <w:sz w:val="21"/>
              </w:rPr>
              <w:t>自动切换功能：定高模式、姿态模式、定点模式、程控模式；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3</w:t>
            </w:r>
            <w:r>
              <w:rPr>
                <w:rFonts w:ascii="仿宋_GB2312" w:hAnsi="仿宋_GB2312" w:cs="仿宋_GB2312" w:eastAsia="仿宋_GB2312"/>
                <w:sz w:val="21"/>
                <w:b/>
              </w:rPr>
              <w:t>、</w:t>
            </w:r>
            <w:r>
              <w:rPr>
                <w:rFonts w:ascii="仿宋_GB2312" w:hAnsi="仿宋_GB2312" w:cs="仿宋_GB2312" w:eastAsia="仿宋_GB2312"/>
                <w:sz w:val="24"/>
                <w:b/>
              </w:rPr>
              <w:t>环境感知与数据采集系统</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环境感知指标：退化环境下高精度定位范围：</w:t>
            </w:r>
            <w:r>
              <w:rPr>
                <w:rFonts w:ascii="仿宋_GB2312" w:hAnsi="仿宋_GB2312" w:cs="仿宋_GB2312" w:eastAsia="仿宋_GB2312"/>
                <w:sz w:val="21"/>
              </w:rPr>
              <w:t>&gt;100m</w:t>
            </w:r>
            <w:r>
              <w:rPr>
                <w:rFonts w:ascii="仿宋_GB2312" w:hAnsi="仿宋_GB2312" w:cs="仿宋_GB2312" w:eastAsia="仿宋_GB2312"/>
                <w:sz w:val="21"/>
              </w:rPr>
              <w:t>；单机视野方向：上</w:t>
            </w:r>
            <w:r>
              <w:rPr>
                <w:rFonts w:ascii="仿宋_GB2312" w:hAnsi="仿宋_GB2312" w:cs="仿宋_GB2312" w:eastAsia="仿宋_GB2312"/>
                <w:sz w:val="21"/>
              </w:rPr>
              <w:t>/</w:t>
            </w:r>
            <w:r>
              <w:rPr>
                <w:rFonts w:ascii="仿宋_GB2312" w:hAnsi="仿宋_GB2312" w:cs="仿宋_GB2312" w:eastAsia="仿宋_GB2312"/>
                <w:sz w:val="21"/>
              </w:rPr>
              <w:t>下</w:t>
            </w:r>
            <w:r>
              <w:rPr>
                <w:rFonts w:ascii="仿宋_GB2312" w:hAnsi="仿宋_GB2312" w:cs="仿宋_GB2312" w:eastAsia="仿宋_GB2312"/>
                <w:sz w:val="21"/>
              </w:rPr>
              <w:t>/</w:t>
            </w:r>
            <w:r>
              <w:rPr>
                <w:rFonts w:ascii="仿宋_GB2312" w:hAnsi="仿宋_GB2312" w:cs="仿宋_GB2312" w:eastAsia="仿宋_GB2312"/>
                <w:sz w:val="21"/>
              </w:rPr>
              <w:t>全向</w:t>
            </w:r>
            <w:r>
              <w:rPr>
                <w:rFonts w:ascii="仿宋_GB2312" w:hAnsi="仿宋_GB2312" w:cs="仿宋_GB2312" w:eastAsia="仿宋_GB2312"/>
                <w:sz w:val="21"/>
              </w:rPr>
              <w:t>(</w:t>
            </w:r>
            <w:r>
              <w:rPr>
                <w:rFonts w:ascii="仿宋_GB2312" w:hAnsi="仿宋_GB2312" w:cs="仿宋_GB2312" w:eastAsia="仿宋_GB2312"/>
                <w:sz w:val="21"/>
              </w:rPr>
              <w:t>可选配</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before="60" w:after="60"/>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环境光照条件要求：无要求，且具备自主补光功能；</w:t>
            </w:r>
          </w:p>
          <w:p>
            <w:pPr>
              <w:pStyle w:val="null3"/>
              <w:spacing w:before="60" w:after="6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激光雷达指标：</w:t>
            </w:r>
            <w:r>
              <w:rPr>
                <w:rFonts w:ascii="仿宋_GB2312" w:hAnsi="仿宋_GB2312" w:cs="仿宋_GB2312" w:eastAsia="仿宋_GB2312"/>
                <w:sz w:val="21"/>
              </w:rPr>
              <w:t>FOV</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w:t>
            </w:r>
            <w:r>
              <w:rPr>
                <w:rFonts w:ascii="仿宋_GB2312" w:hAnsi="仿宋_GB2312" w:cs="仿宋_GB2312" w:eastAsia="仿宋_GB2312"/>
                <w:sz w:val="21"/>
              </w:rPr>
              <w:t>*59</w:t>
            </w:r>
            <w:r>
              <w:rPr>
                <w:rFonts w:ascii="仿宋_GB2312" w:hAnsi="仿宋_GB2312" w:cs="仿宋_GB2312" w:eastAsia="仿宋_GB2312"/>
                <w:sz w:val="21"/>
              </w:rPr>
              <w:t>°；近端盲区：</w:t>
            </w:r>
            <w:r>
              <w:rPr>
                <w:rFonts w:ascii="仿宋_GB2312" w:hAnsi="仿宋_GB2312" w:cs="仿宋_GB2312" w:eastAsia="仿宋_GB2312"/>
                <w:sz w:val="21"/>
              </w:rPr>
              <w:t>0.1m</w:t>
            </w:r>
            <w:r>
              <w:rPr>
                <w:rFonts w:ascii="仿宋_GB2312" w:hAnsi="仿宋_GB2312" w:cs="仿宋_GB2312" w:eastAsia="仿宋_GB2312"/>
                <w:sz w:val="21"/>
              </w:rPr>
              <w:t>；点频：</w:t>
            </w:r>
            <w:r>
              <w:rPr>
                <w:rFonts w:ascii="仿宋_GB2312" w:hAnsi="仿宋_GB2312" w:cs="仿宋_GB2312" w:eastAsia="仿宋_GB2312"/>
                <w:sz w:val="21"/>
              </w:rPr>
              <w:t>20</w:t>
            </w:r>
            <w:r>
              <w:rPr>
                <w:rFonts w:ascii="仿宋_GB2312" w:hAnsi="仿宋_GB2312" w:cs="仿宋_GB2312" w:eastAsia="仿宋_GB2312"/>
                <w:sz w:val="21"/>
              </w:rPr>
              <w:t>万点</w:t>
            </w:r>
            <w:r>
              <w:rPr>
                <w:rFonts w:ascii="仿宋_GB2312" w:hAnsi="仿宋_GB2312" w:cs="仿宋_GB2312" w:eastAsia="仿宋_GB2312"/>
                <w:sz w:val="21"/>
              </w:rPr>
              <w:t>/</w:t>
            </w:r>
            <w:r>
              <w:rPr>
                <w:rFonts w:ascii="仿宋_GB2312" w:hAnsi="仿宋_GB2312" w:cs="仿宋_GB2312" w:eastAsia="仿宋_GB2312"/>
                <w:sz w:val="21"/>
              </w:rPr>
              <w:t>秒；尺寸：</w:t>
            </w:r>
            <w:r>
              <w:rPr>
                <w:rFonts w:ascii="仿宋_GB2312" w:hAnsi="仿宋_GB2312" w:cs="仿宋_GB2312" w:eastAsia="仿宋_GB2312"/>
                <w:sz w:val="21"/>
              </w:rPr>
              <w:t>65*65*60mm</w:t>
            </w:r>
            <w:r>
              <w:rPr>
                <w:rFonts w:ascii="仿宋_GB2312" w:hAnsi="仿宋_GB2312" w:cs="仿宋_GB2312" w:eastAsia="仿宋_GB2312"/>
                <w:sz w:val="21"/>
              </w:rPr>
              <w:t>；重量：</w:t>
            </w:r>
            <w:r>
              <w:rPr>
                <w:rFonts w:ascii="仿宋_GB2312" w:hAnsi="仿宋_GB2312" w:cs="仿宋_GB2312" w:eastAsia="仿宋_GB2312"/>
                <w:sz w:val="21"/>
              </w:rPr>
              <w:t>265g</w:t>
            </w:r>
            <w:r>
              <w:rPr>
                <w:rFonts w:ascii="仿宋_GB2312" w:hAnsi="仿宋_GB2312" w:cs="仿宋_GB2312" w:eastAsia="仿宋_GB2312"/>
                <w:sz w:val="21"/>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单</w:t>
            </w:r>
            <w:r>
              <w:rPr>
                <w:rFonts w:ascii="仿宋_GB2312" w:hAnsi="仿宋_GB2312" w:cs="仿宋_GB2312" w:eastAsia="仿宋_GB2312"/>
                <w:sz w:val="21"/>
              </w:rPr>
              <w:t>/</w:t>
            </w:r>
            <w:r>
              <w:rPr>
                <w:rFonts w:ascii="仿宋_GB2312" w:hAnsi="仿宋_GB2312" w:cs="仿宋_GB2312" w:eastAsia="仿宋_GB2312"/>
                <w:sz w:val="21"/>
              </w:rPr>
              <w:t>双目可见光相机指标：相机焦距：</w:t>
            </w:r>
            <w:r>
              <w:rPr>
                <w:rFonts w:ascii="仿宋_GB2312" w:hAnsi="仿宋_GB2312" w:cs="仿宋_GB2312" w:eastAsia="仿宋_GB2312"/>
                <w:sz w:val="21"/>
              </w:rPr>
              <w:t>8.0mm</w:t>
            </w:r>
            <w:r>
              <w:rPr>
                <w:rFonts w:ascii="仿宋_GB2312" w:hAnsi="仿宋_GB2312" w:cs="仿宋_GB2312" w:eastAsia="仿宋_GB2312"/>
                <w:sz w:val="21"/>
              </w:rPr>
              <w:t>；</w:t>
            </w:r>
            <w:r>
              <w:rPr>
                <w:rFonts w:ascii="仿宋_GB2312" w:hAnsi="仿宋_GB2312" w:cs="仿宋_GB2312" w:eastAsia="仿宋_GB2312"/>
                <w:sz w:val="21"/>
              </w:rPr>
              <w:t>FOV</w:t>
            </w:r>
            <w:r>
              <w:rPr>
                <w:rFonts w:ascii="仿宋_GB2312" w:hAnsi="仿宋_GB2312" w:cs="仿宋_GB2312" w:eastAsia="仿宋_GB2312"/>
                <w:sz w:val="21"/>
              </w:rPr>
              <w:t>：水平</w:t>
            </w:r>
            <w:r>
              <w:rPr>
                <w:rFonts w:ascii="仿宋_GB2312" w:hAnsi="仿宋_GB2312" w:cs="仿宋_GB2312" w:eastAsia="仿宋_GB2312"/>
                <w:sz w:val="21"/>
              </w:rPr>
              <w:t>80</w:t>
            </w:r>
            <w:r>
              <w:rPr>
                <w:rFonts w:ascii="仿宋_GB2312" w:hAnsi="仿宋_GB2312" w:cs="仿宋_GB2312" w:eastAsia="仿宋_GB2312"/>
                <w:sz w:val="21"/>
              </w:rPr>
              <w:t>°垂直</w:t>
            </w:r>
            <w:r>
              <w:rPr>
                <w:rFonts w:ascii="仿宋_GB2312" w:hAnsi="仿宋_GB2312" w:cs="仿宋_GB2312" w:eastAsia="仿宋_GB2312"/>
                <w:sz w:val="21"/>
              </w:rPr>
              <w:t>64</w:t>
            </w:r>
            <w:r>
              <w:rPr>
                <w:rFonts w:ascii="仿宋_GB2312" w:hAnsi="仿宋_GB2312" w:cs="仿宋_GB2312" w:eastAsia="仿宋_GB2312"/>
                <w:sz w:val="21"/>
              </w:rPr>
              <w:t>°；分辨率：</w:t>
            </w:r>
            <w:r>
              <w:rPr>
                <w:rFonts w:ascii="仿宋_GB2312" w:hAnsi="仿宋_GB2312" w:cs="仿宋_GB2312" w:eastAsia="仿宋_GB2312"/>
                <w:sz w:val="21"/>
              </w:rPr>
              <w:t>400ppi</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b/>
              </w:rPr>
              <w:t>4</w:t>
            </w:r>
            <w:r>
              <w:rPr>
                <w:rFonts w:ascii="仿宋_GB2312" w:hAnsi="仿宋_GB2312" w:cs="仿宋_GB2312" w:eastAsia="仿宋_GB2312"/>
                <w:sz w:val="21"/>
                <w:b/>
              </w:rPr>
              <w:t>、</w:t>
            </w:r>
            <w:r>
              <w:rPr>
                <w:rFonts w:ascii="仿宋_GB2312" w:hAnsi="仿宋_GB2312" w:cs="仿宋_GB2312" w:eastAsia="仿宋_GB2312"/>
                <w:sz w:val="24"/>
                <w:b/>
              </w:rPr>
              <w:t xml:space="preserve">异构编队协同控制系统 </w:t>
            </w:r>
            <w:r>
              <w:rPr>
                <w:rFonts w:ascii="仿宋_GB2312" w:hAnsi="仿宋_GB2312" w:cs="仿宋_GB2312" w:eastAsia="仿宋_GB2312"/>
                <w:sz w:val="24"/>
              </w:rPr>
              <w:t xml:space="preserve"> </w:t>
            </w:r>
          </w:p>
          <w:p>
            <w:pPr>
              <w:pStyle w:val="null3"/>
            </w:pPr>
            <w:r>
              <w:rPr>
                <w:rFonts w:ascii="仿宋_GB2312" w:hAnsi="仿宋_GB2312" w:cs="仿宋_GB2312" w:eastAsia="仿宋_GB2312"/>
                <w:sz w:val="21"/>
              </w:rPr>
              <w:t>（16）</w:t>
            </w:r>
            <w:r>
              <w:rPr>
                <w:rFonts w:ascii="仿宋_GB2312" w:hAnsi="仿宋_GB2312" w:cs="仿宋_GB2312" w:eastAsia="仿宋_GB2312"/>
                <w:sz w:val="21"/>
              </w:rPr>
              <w:t>、控制异构无人直升机数量：</w:t>
            </w:r>
            <w:r>
              <w:rPr>
                <w:rFonts w:ascii="仿宋_GB2312" w:hAnsi="仿宋_GB2312" w:cs="仿宋_GB2312" w:eastAsia="仿宋_GB2312"/>
                <w:sz w:val="21"/>
              </w:rPr>
              <w:t>≥5</w:t>
            </w:r>
            <w:r>
              <w:rPr>
                <w:rFonts w:ascii="仿宋_GB2312" w:hAnsi="仿宋_GB2312" w:cs="仿宋_GB2312" w:eastAsia="仿宋_GB2312"/>
                <w:sz w:val="21"/>
              </w:rPr>
              <w:t>架（四旋翼无人直升机和单旋翼无人直升机总架数）；机间最小安全距离：</w:t>
            </w:r>
            <w:r>
              <w:rPr>
                <w:rFonts w:ascii="仿宋_GB2312" w:hAnsi="仿宋_GB2312" w:cs="仿宋_GB2312" w:eastAsia="仿宋_GB2312"/>
                <w:sz w:val="21"/>
              </w:rPr>
              <w:t>≤0.5m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多源点云匹配度：</w:t>
            </w:r>
            <w:r>
              <w:rPr>
                <w:rFonts w:ascii="仿宋_GB2312" w:hAnsi="仿宋_GB2312" w:cs="仿宋_GB2312" w:eastAsia="仿宋_GB2312"/>
                <w:sz w:val="21"/>
              </w:rPr>
              <w:t>&gt;98%</w:t>
            </w:r>
            <w:r>
              <w:rPr>
                <w:rFonts w:ascii="仿宋_GB2312" w:hAnsi="仿宋_GB2312" w:cs="仿宋_GB2312" w:eastAsia="仿宋_GB2312"/>
                <w:sz w:val="21"/>
              </w:rPr>
              <w:t>；多源点云匹配误差：≤</w:t>
            </w:r>
            <w:r>
              <w:rPr>
                <w:rFonts w:ascii="仿宋_GB2312" w:hAnsi="仿宋_GB2312" w:cs="仿宋_GB2312" w:eastAsia="仿宋_GB2312"/>
                <w:sz w:val="21"/>
              </w:rPr>
              <w:t>0.05m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自组网最高延迟：</w:t>
            </w:r>
            <w:r>
              <w:rPr>
                <w:rFonts w:ascii="仿宋_GB2312" w:hAnsi="仿宋_GB2312" w:cs="仿宋_GB2312" w:eastAsia="仿宋_GB2312"/>
                <w:sz w:val="21"/>
              </w:rPr>
              <w:t>&lt;20ms</w:t>
            </w:r>
            <w:r>
              <w:rPr>
                <w:rFonts w:ascii="仿宋_GB2312" w:hAnsi="仿宋_GB2312" w:cs="仿宋_GB2312" w:eastAsia="仿宋_GB2312"/>
                <w:sz w:val="21"/>
              </w:rPr>
              <w:t>；机间通讯带宽：高通讯压力条件下：</w:t>
            </w:r>
            <w:r>
              <w:rPr>
                <w:rFonts w:ascii="仿宋_GB2312" w:hAnsi="仿宋_GB2312" w:cs="仿宋_GB2312" w:eastAsia="仿宋_GB2312"/>
                <w:sz w:val="21"/>
              </w:rPr>
              <w:t xml:space="preserve">&lt;20kB/s; </w:t>
            </w:r>
            <w:r>
              <w:rPr>
                <w:rFonts w:ascii="仿宋_GB2312" w:hAnsi="仿宋_GB2312" w:cs="仿宋_GB2312" w:eastAsia="仿宋_GB2312"/>
                <w:sz w:val="21"/>
              </w:rPr>
              <w:t>高保真重建条件下：</w:t>
            </w:r>
            <w:r>
              <w:rPr>
                <w:rFonts w:ascii="仿宋_GB2312" w:hAnsi="仿宋_GB2312" w:cs="仿宋_GB2312" w:eastAsia="仿宋_GB2312"/>
                <w:sz w:val="21"/>
              </w:rPr>
              <w:t>&gt;1MB/s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具备集中式轨迹管理、全局级轨迹冲突消解、多异构设备状态管理与告警功能；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b/>
              </w:rPr>
              <w:t>5</w:t>
            </w:r>
            <w:r>
              <w:rPr>
                <w:rFonts w:ascii="仿宋_GB2312" w:hAnsi="仿宋_GB2312" w:cs="仿宋_GB2312" w:eastAsia="仿宋_GB2312"/>
                <w:sz w:val="21"/>
                <w:b/>
              </w:rPr>
              <w:t>、</w:t>
            </w:r>
            <w:r>
              <w:rPr>
                <w:rFonts w:ascii="仿宋_GB2312" w:hAnsi="仿宋_GB2312" w:cs="仿宋_GB2312" w:eastAsia="仿宋_GB2312"/>
                <w:sz w:val="24"/>
                <w:b/>
              </w:rPr>
              <w:t>地面控制站</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、提供集中式任务规划与监控界面；支持多机协同任务分配与状态监控；具备实时显示编队状态、传感器数据、飞行轨迹等信息；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具备高保真数据重建功能、全量点云数据处理与融合功能；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ROS</w:t>
            </w:r>
            <w:r>
              <w:rPr>
                <w:rFonts w:ascii="仿宋_GB2312" w:hAnsi="仿宋_GB2312" w:cs="仿宋_GB2312" w:eastAsia="仿宋_GB2312"/>
                <w:sz w:val="21"/>
              </w:rPr>
              <w:t>、</w:t>
            </w:r>
            <w:r>
              <w:rPr>
                <w:rFonts w:ascii="仿宋_GB2312" w:hAnsi="仿宋_GB2312" w:cs="仿宋_GB2312" w:eastAsia="仿宋_GB2312"/>
                <w:sz w:val="21"/>
              </w:rPr>
              <w:t>MATLAB/Simulink</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等主流开发环境接口。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西安理工大学金花校区教五楼210</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合同签订后5个工作日内 </w:t>
      </w:r>
      <w:r>
        <w:rPr>
          <w:rFonts w:ascii="仿宋_GB2312" w:hAnsi="仿宋_GB2312" w:cs="仿宋_GB2312" w:eastAsia="仿宋_GB2312"/>
        </w:rPr>
        <w:t xml:space="preserve"> ，达到付款条件起 </w:t>
      </w:r>
      <w:r>
        <w:rPr>
          <w:rFonts w:ascii="仿宋_GB2312" w:hAnsi="仿宋_GB2312" w:cs="仿宋_GB2312" w:eastAsia="仿宋_GB2312"/>
        </w:rPr>
        <w:t>6</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款条件说明： 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如GB、ISO、IEC等）。（2）验收流程：①到货初检（采购人、中标人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小时无故障；关键参数与投标文件承诺值对比（允许±3%偏差）。④最终验收：签署《验收报告》，产品保修期自验收合格之日起算，由中标人提供产品保修文件。（3）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内，修理、更换、退货要求（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2）不符约定处理：如交付品种、型号、规格不符合同约定的，由中标人负责退换，由此产生的一切费用及给采购人造成的相关损失由中标人全部承担并赔偿相应损失；（3）不能修理或调换：如不能修理或者不能调换的，按不能交货处理，因此给采购人造成的所有经济损失中标人应予全额赔偿；（4）质保服务：保修期内由中标人免费质保，采购人报修后三日内必须响应，否则将依据有关法律、法规进行追偿；（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3、如有纠纷，双方友好协商解决，协商不成时可诉讼到甲方所在地人民法院解决。4.中标供应商未按合同约定的交货日期交货的，每逾期一日，向采购人支付逾期交付货物价款的1%的违约金，但不超过合同总金额的10%。中标供应商支付逾期交货违约金并不免除其交货的责任。5.如中标供应商在政府采购合同规定的交货日期后10天内仍未能交货，则视为中标供应商不能交货，采购人有权解除政府采购合同，中标供应商除退还已收取的货款外，还应向采购人偿付政府采购合同总金额10%的违约金。6.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安装调试及配套工程、质量保证、售后服务等要求：（1）安装调试要求：负责按照招投标文件及所签订合同的具体要求及产品数量，将货物运送到用户指定地点，负责设备及系统的安装调试，并经最后验收合格后交付买方使用。（2）配套工程基础施工：包含安装设备所需的各种工具。（3）质量保证自买方确认项目验收合格之日起1年，硬件免费质保、软件免费升级，每次升级之后都会再次安排技术人员进行培训。（4）售后服务提供7*24小时售后服务，提供8小时内响应，48小时内解决问题并维修完毕。可以提供免费的应用答疑和集中培训服务。（本条款属于实质性要求）2、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从有文字第一页连续页码。（本条款属于实质性要求） 3、因系统录入问题，本项目付款支付约定说明如下，以本说明为准：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本条款属于实质性要求）4、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5、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投标人认为有必要说明的问题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所投产品技术参数清楚、明确并能逐条响应招标文件第四章“技术参数表”中所有参数要求，得35分。其中：（1）“★”项技术参数为实质性要求，不允许负偏离，否则为无效响应，不进入下一评审环节。 （2）▲项（共8项）每项负偏离扣3分，未标项（共11项）每项负偏离扣1分，扣完为止。 注：标注“★”和“▲”的参数须提供相关技术指标证明材料予以佐证，提供的佐证材料如下：国家认可的第三方检测机构出具的检测报告、技术白皮书、官网截图、产品彩页任意一种，并需加盖供应商有效印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w:t>
            </w:r>
          </w:p>
          <w:p>
            <w:pPr>
              <w:pStyle w:val="null3"/>
            </w:pPr>
            <w:r>
              <w:rPr>
                <w:rFonts w:ascii="仿宋_GB2312" w:hAnsi="仿宋_GB2312" w:cs="仿宋_GB2312" w:eastAsia="仿宋_GB2312"/>
              </w:rPr>
              <w:t>技术参数</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三、赋分依据（满分6分） ①产品性能：每完全满足一个评审标准得0.5分，满分1.5分； ②使用寿命及效果:每完全满足一个评审标准得0.5分，满分1.5分； ③交货及安装时间:每完全满足一个评审标准得1分，满分3分。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提供投标人2023年6月1日以来类似项目业绩（以合同签订日期为准），每份合格业绩合同计0.5分，满分2分。 赋分依据：需提供完整业绩合同，并加盖投标人公章。提供类似业绩合同方可得分，否则不得分。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针对本项目的特点和需求等内容提供增值服务承诺（例如：硬件、软件更新、配件更换服务等增值服务）。每提供一项承诺，得1分，满分3分。无承诺不得分。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w:t>
      </w:r>
    </w:p>
    <w:p>
      <w:pPr>
        <w:pStyle w:val="null3"/>
        <w:ind w:firstLine="960"/>
      </w:pPr>
      <w:r>
        <w:rPr>
          <w:rFonts w:ascii="仿宋_GB2312" w:hAnsi="仿宋_GB2312" w:cs="仿宋_GB2312" w:eastAsia="仿宋_GB2312"/>
        </w:rPr>
        <w:t>详见附件：质量保证</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详见附件：增值服务</w:t>
      </w:r>
    </w:p>
    <w:p>
      <w:pPr>
        <w:pStyle w:val="null3"/>
        <w:ind w:firstLine="960"/>
      </w:pPr>
      <w:r>
        <w:rPr>
          <w:rFonts w:ascii="仿宋_GB2312" w:hAnsi="仿宋_GB2312" w:cs="仿宋_GB2312" w:eastAsia="仿宋_GB2312"/>
        </w:rPr>
        <w:t>详见附件：质保期</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详见附件：投标人认为有必要说明的问题</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