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版本号：DQB-2026002-ZB20260811001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公安业务系统升级改造项目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DQB-2026002-ZB</w:t>
      </w:r>
      <w:r>
        <w:br/>
      </w:r>
      <w:r>
        <w:br/>
      </w:r>
      <w:r>
        <w:br/>
      </w:r>
    </w:p>
    <w:p>
      <w:pPr>
        <w:pStyle w:val="null3"/>
        <w:jc w:val="center"/>
        <w:outlineLvl w:val="2"/>
      </w:pPr>
      <w:r>
        <w:rPr>
          <w:rFonts w:ascii="仿宋_GB2312" w:hAnsi="仿宋_GB2312" w:cs="仿宋_GB2312" w:eastAsia="仿宋_GB2312"/>
          <w:sz w:val="28"/>
          <w:b/>
        </w:rPr>
        <w:t>陕西省公安厅机场公安局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陕西省公安厅机场公安局</w:t>
      </w:r>
      <w:r>
        <w:rPr>
          <w:rFonts w:ascii="仿宋_GB2312" w:hAnsi="仿宋_GB2312" w:cs="仿宋_GB2312" w:eastAsia="仿宋_GB2312"/>
        </w:rPr>
        <w:t>委托，拟对</w:t>
      </w:r>
      <w:r>
        <w:rPr>
          <w:rFonts w:ascii="仿宋_GB2312" w:hAnsi="仿宋_GB2312" w:cs="仿宋_GB2312" w:eastAsia="仿宋_GB2312"/>
        </w:rPr>
        <w:t>公安业务系统升级改造项目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DQB-2026002-ZB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公安业务系统升级改造项目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公安业务系统升级改造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12个月内任意1个月（供应商成立不足12个月的，提供自成立之日起任意1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12个月内任意1个月（供应商成立不足12个月的，提供自成立之日起任意1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书：法定代表人参加投标的，须提供本人身份证复印件(附在资格证明文件中)；法定代表人授权他人参加投标的，须提供法定代表人授权书，同时需提供被授权人开标前3个月内任意1个月的社保缴纳证明（依法不需要缴纳社保的被授权人应提供相关证明，入职不满1个月的提供劳动合同）。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陕西省公安厅机场公安局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陕西省咸阳市渭城区底张大街与天宇一路交叉口西南100米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纪多昀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13891880123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采购包1：2,121,800.00元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无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国产化服务器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银行账号：52880188000152915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代理服务费收费标准：按照差额累计法计算。中标金额100万及以下，按照费率1.5%计取；中标金额100万-500万，按照费率1.1%计取。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陕西省公安厅机场公安局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陕西省公安厅机场公安局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陕西省公安厅机场公安局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供应商应保证采购人在使用成交货物时，不承担任何涉及知识产权法律诉讼的责任。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公安业务系统升级改造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2,121,800.00</w:t>
      </w:r>
    </w:p>
    <w:p>
      <w:pPr>
        <w:pStyle w:val="null3"/>
      </w:pPr>
      <w:r>
        <w:rPr>
          <w:rFonts w:ascii="仿宋_GB2312" w:hAnsi="仿宋_GB2312" w:cs="仿宋_GB2312" w:eastAsia="仿宋_GB2312"/>
        </w:rPr>
        <w:t>采购包最高限价（元）: 2,121,800.00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桌面云一体机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2,121,800.00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标的名称：桌面云一体机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7"/>
              <w:gridCol w:w="198"/>
              <w:gridCol w:w="1991"/>
              <w:gridCol w:w="117"/>
              <w:gridCol w:w="117"/>
            </w:tblGrid>
            <w:tr>
              <w:tc>
                <w:tcPr>
                  <w:tcW w:type="dxa" w:w="1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19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产品说明</w:t>
                  </w:r>
                </w:p>
              </w:tc>
              <w:tc>
                <w:tcPr>
                  <w:tcW w:type="dxa" w:w="1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r>
            <w:tr>
              <w:tc>
                <w:tcPr>
                  <w:tcW w:type="dxa" w:w="117"/>
                  <w:vMerge/>
                  <w:tcBorders>
                    <w:top w:val="single" w:color="000000" w:sz="4"/>
                    <w:left w:val="singl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991"/>
                  <w:vMerge/>
                  <w:tcBorders>
                    <w:top w:val="single" w:color="000000" w:sz="4"/>
                    <w:left w:val="none" w:color="000000" w:sz="4"/>
                    <w:bottom w:val="single" w:color="000000" w:sz="4"/>
                    <w:right w:val="single" w:color="000000" w:sz="4"/>
                  </w:tcBorders>
                </w:tcPr>
                <w:p/>
              </w:tc>
              <w:tc>
                <w:tcPr>
                  <w:tcW w:type="dxa" w:w="117"/>
                  <w:vMerge/>
                  <w:tcBorders>
                    <w:top w:val="single" w:color="000000" w:sz="4"/>
                    <w:left w:val="none" w:color="000000" w:sz="4"/>
                    <w:bottom w:val="single" w:color="000000" w:sz="4"/>
                    <w:right w:val="single" w:color="000000" w:sz="4"/>
                  </w:tcBorders>
                </w:tcPr>
                <w:p/>
              </w:tc>
              <w:tc>
                <w:tcPr>
                  <w:tcW w:type="dxa" w:w="117"/>
                  <w:vMerge/>
                  <w:tcBorders>
                    <w:top w:val="single" w:color="000000" w:sz="4"/>
                    <w:left w:val="none" w:color="000000" w:sz="4"/>
                    <w:bottom w:val="single" w:color="000000" w:sz="4"/>
                    <w:right w:val="single" w:color="000000" w:sz="4"/>
                  </w:tcBorders>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国产化</w:t>
                  </w:r>
                </w:p>
                <w:p>
                  <w:pPr>
                    <w:pStyle w:val="null3"/>
                    <w:jc w:val="left"/>
                  </w:pPr>
                  <w:r>
                    <w:rPr>
                      <w:rFonts w:ascii="仿宋_GB2312" w:hAnsi="仿宋_GB2312" w:cs="仿宋_GB2312" w:eastAsia="仿宋_GB2312"/>
                      <w:sz w:val="22"/>
                      <w:color w:val="000000"/>
                    </w:rPr>
                    <w:t>服务器</w:t>
                  </w:r>
                  <w:r>
                    <w:rPr>
                      <w:rFonts w:ascii="仿宋_GB2312" w:hAnsi="仿宋_GB2312" w:cs="仿宋_GB2312" w:eastAsia="仿宋_GB2312"/>
                      <w:sz w:val="22"/>
                      <w:color w:val="000000"/>
                    </w:rPr>
                    <w:t>1</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1、标准2U机架式服务器，适用于通用机房环境，支持标准机柜；</w:t>
                  </w:r>
                  <w:r>
                    <w:br/>
                  </w:r>
                  <w:r>
                    <w:rPr>
                      <w:rFonts w:ascii="仿宋_GB2312" w:hAnsi="仿宋_GB2312" w:cs="仿宋_GB2312" w:eastAsia="仿宋_GB2312"/>
                      <w:sz w:val="22"/>
                      <w:color w:val="000000"/>
                    </w:rPr>
                    <w:t>2、每节点配置≥2颗国产C86架构CPU，单颗处理器主频≥2.6GHz，核数≥48核；</w:t>
                  </w:r>
                  <w:r>
                    <w:br/>
                  </w:r>
                  <w:r>
                    <w:rPr>
                      <w:rFonts w:ascii="仿宋_GB2312" w:hAnsi="仿宋_GB2312" w:cs="仿宋_GB2312" w:eastAsia="仿宋_GB2312"/>
                      <w:sz w:val="22"/>
                      <w:color w:val="000000"/>
                    </w:rPr>
                    <w:t>3、每节点配置≥16*32GB内存、≥2*480GB系统盘、≥2* 1.92T缓存盘；</w:t>
                  </w:r>
                  <w:r>
                    <w:br/>
                  </w:r>
                  <w:r>
                    <w:rPr>
                      <w:rFonts w:ascii="仿宋_GB2312" w:hAnsi="仿宋_GB2312" w:cs="仿宋_GB2312" w:eastAsia="仿宋_GB2312"/>
                      <w:sz w:val="22"/>
                      <w:color w:val="000000"/>
                    </w:rPr>
                    <w:t>4、配置冗余电源、接口≥4千兆电口+2万兆光口；</w:t>
                  </w:r>
                  <w:r>
                    <w:br/>
                  </w:r>
                  <w:r>
                    <w:rPr>
                      <w:rFonts w:ascii="仿宋_GB2312" w:hAnsi="仿宋_GB2312" w:cs="仿宋_GB2312" w:eastAsia="仿宋_GB2312"/>
                      <w:sz w:val="22"/>
                      <w:color w:val="000000"/>
                    </w:rPr>
                    <w:t>5、支持一主多从服务器工作机制，主服务器故障，第一优先级从服务器接管工作，主从均故障时，第二优先级从服务器接管工作，以此类推，确保服务器提供高可用的能力；</w:t>
                  </w:r>
                  <w:r>
                    <w:br/>
                  </w:r>
                  <w:r>
                    <w:rPr>
                      <w:rFonts w:ascii="仿宋_GB2312" w:hAnsi="仿宋_GB2312" w:cs="仿宋_GB2312" w:eastAsia="仿宋_GB2312"/>
                      <w:sz w:val="22"/>
                      <w:color w:val="000000"/>
                    </w:rPr>
                    <w:t>6、当私拆硬盘时，能自动发送邮件或弹窗向管理员提醒或报警；</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国产化</w:t>
                  </w:r>
                  <w:r>
                    <w:br/>
                  </w:r>
                  <w:r>
                    <w:rPr>
                      <w:rFonts w:ascii="仿宋_GB2312" w:hAnsi="仿宋_GB2312" w:cs="仿宋_GB2312" w:eastAsia="仿宋_GB2312"/>
                      <w:sz w:val="22"/>
                      <w:b/>
                      <w:color w:val="000000"/>
                    </w:rPr>
                    <w:t>桌面云软件</w:t>
                  </w:r>
                  <w:r>
                    <w:rPr>
                      <w:rFonts w:ascii="仿宋_GB2312" w:hAnsi="仿宋_GB2312" w:cs="仿宋_GB2312" w:eastAsia="仿宋_GB2312"/>
                      <w:sz w:val="22"/>
                      <w:b/>
                      <w:color w:val="000000"/>
                    </w:rPr>
                    <w:t>1</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核心产品</w:t>
                  </w:r>
                  <w:r>
                    <w:rPr>
                      <w:rFonts w:ascii="仿宋_GB2312" w:hAnsi="仿宋_GB2312" w:cs="仿宋_GB2312" w:eastAsia="仿宋_GB2312"/>
                      <w:sz w:val="22"/>
                      <w:b/>
                      <w:color w:val="000000"/>
                    </w:rPr>
                    <w:t>）</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1、采用超融合基础架构，在同一管理平台内至少包含计算资源、存储资源等功能管理模块。所有功能模块需要通过一个厂家的一套软件实现超融合部署，不可以使用多套软件或产品叠加实现；</w:t>
                  </w:r>
                  <w:r>
                    <w:br/>
                  </w:r>
                  <w:r>
                    <w:rPr>
                      <w:rFonts w:ascii="仿宋_GB2312" w:hAnsi="仿宋_GB2312" w:cs="仿宋_GB2312" w:eastAsia="仿宋_GB2312"/>
                      <w:sz w:val="22"/>
                      <w:color w:val="000000"/>
                    </w:rPr>
                    <w:t>2、为保证产品符合相关合规要求，桌面云软件系统内核应为国产操作系统，且符合中国信息安全测评中心发布的安全可靠测评结果；</w:t>
                  </w:r>
                  <w:r>
                    <w:br/>
                  </w:r>
                  <w:r>
                    <w:rPr>
                      <w:rFonts w:ascii="仿宋_GB2312" w:hAnsi="仿宋_GB2312" w:cs="仿宋_GB2312" w:eastAsia="仿宋_GB2312"/>
                      <w:sz w:val="22"/>
                      <w:color w:val="000000"/>
                    </w:rPr>
                    <w:t>3、物理服务器发生故障时，虚拟桌面可在物理集群内其他服务器上重新启动后提供服务；</w:t>
                  </w:r>
                  <w:r>
                    <w:br/>
                  </w:r>
                  <w:r>
                    <w:rPr>
                      <w:rFonts w:ascii="仿宋_GB2312" w:hAnsi="仿宋_GB2312" w:cs="仿宋_GB2312" w:eastAsia="仿宋_GB2312"/>
                      <w:sz w:val="22"/>
                      <w:color w:val="000000"/>
                    </w:rPr>
                    <w:t>4、▲具备知识图谱多维分析能力，搭载系统内置深度学习模型，可实现应用体验量化评测，支持问题根因快速溯源，并自动输出针对性优化整改建议，提供功能有效性相关证明材料；</w:t>
                  </w:r>
                  <w:r>
                    <w:br/>
                  </w:r>
                  <w:r>
                    <w:rPr>
                      <w:rFonts w:ascii="仿宋_GB2312" w:hAnsi="仿宋_GB2312" w:cs="仿宋_GB2312" w:eastAsia="仿宋_GB2312"/>
                      <w:sz w:val="22"/>
                      <w:color w:val="000000"/>
                    </w:rPr>
                    <w:t>5、支持虚拟机快照技术，当数据误删或系统故障时可实现回滚，快照只保存增量数据，节省存储空间；</w:t>
                  </w:r>
                  <w:r>
                    <w:br/>
                  </w:r>
                  <w:r>
                    <w:rPr>
                      <w:rFonts w:ascii="仿宋_GB2312" w:hAnsi="仿宋_GB2312" w:cs="仿宋_GB2312" w:eastAsia="仿宋_GB2312"/>
                      <w:sz w:val="22"/>
                      <w:color w:val="000000"/>
                    </w:rPr>
                    <w:t>6、▲桌面云平台支持软件商城功能，可以对企业合规审核通过的软件进行统一上架发布，并可按用户、虚拟机维度进行权限定向分发；终端用户仅允许通过系统软件安装商城合规应用，严格限制外部渠道私自安装软件，提供功能有效性相关证明材料；</w:t>
                  </w:r>
                  <w:r>
                    <w:br/>
                  </w:r>
                  <w:r>
                    <w:rPr>
                      <w:rFonts w:ascii="仿宋_GB2312" w:hAnsi="仿宋_GB2312" w:cs="仿宋_GB2312" w:eastAsia="仿宋_GB2312"/>
                      <w:sz w:val="22"/>
                      <w:color w:val="000000"/>
                    </w:rPr>
                    <w:t>7、支持管理员给在线用户推送消息和通知，管理员可以根据需求发给指定用户或者发给所有用户；</w:t>
                  </w:r>
                  <w:r>
                    <w:br/>
                  </w:r>
                  <w:r>
                    <w:rPr>
                      <w:rFonts w:ascii="仿宋_GB2312" w:hAnsi="仿宋_GB2312" w:cs="仿宋_GB2312" w:eastAsia="仿宋_GB2312"/>
                      <w:sz w:val="22"/>
                      <w:color w:val="000000"/>
                    </w:rPr>
                    <w:t>8、▲支持按客户机对象及终端 IP 维度关联打印机策略配置，用户登录云桌面可自动匹配就近打印机参数，实现无感就近打印自适应适配，提供功能有效性相关证明材料；</w:t>
                  </w:r>
                  <w:r>
                    <w:br/>
                  </w:r>
                  <w:r>
                    <w:rPr>
                      <w:rFonts w:ascii="仿宋_GB2312" w:hAnsi="仿宋_GB2312" w:cs="仿宋_GB2312" w:eastAsia="仿宋_GB2312"/>
                      <w:sz w:val="22"/>
                      <w:color w:val="000000"/>
                    </w:rPr>
                    <w:t>9、▲为保障业务持续稳定运行，虚拟化平台需具备滚动升级及在线热升级能力，支持集群业务不停机前提下逐节点进行主机版本迭代，升级过程可自动迁移虚拟机负载，保障业务全程无感知、无中断运行，提供功能有效性相关证明材料，并加盖原厂公章；</w:t>
                  </w:r>
                  <w:r>
                    <w:br/>
                  </w:r>
                  <w:r>
                    <w:rPr>
                      <w:rFonts w:ascii="仿宋_GB2312" w:hAnsi="仿宋_GB2312" w:cs="仿宋_GB2312" w:eastAsia="仿宋_GB2312"/>
                      <w:sz w:val="22"/>
                      <w:color w:val="000000"/>
                    </w:rPr>
                    <w:t>10、支持分布式防火墙进行东西向微隔离及基于用户、IP等对象的ACL访问控制，并可根据接入位置和设备自动实现南北向访问策略；</w:t>
                  </w:r>
                  <w:r>
                    <w:br/>
                  </w:r>
                  <w:r>
                    <w:rPr>
                      <w:rFonts w:ascii="仿宋_GB2312" w:hAnsi="仿宋_GB2312" w:cs="仿宋_GB2312" w:eastAsia="仿宋_GB2312"/>
                      <w:sz w:val="22"/>
                      <w:color w:val="000000"/>
                    </w:rPr>
                    <w:t>11、支持USB黑白名单技术，支持不同类型的外设设置放通或者限制策略，提高管控粒度和安全性；</w:t>
                  </w:r>
                  <w:r>
                    <w:br/>
                  </w:r>
                  <w:r>
                    <w:rPr>
                      <w:rFonts w:ascii="仿宋_GB2312" w:hAnsi="仿宋_GB2312" w:cs="仿宋_GB2312" w:eastAsia="仿宋_GB2312"/>
                      <w:sz w:val="22"/>
                      <w:color w:val="000000"/>
                    </w:rPr>
                    <w:t>12、▲系统需具备临时权限管控策略能力，管理员可按需为用户临时开放 USB、跨端剪切板等外设及数据交互权限，支持自定义权限有效时段，时效届满自动回收权限以保障数据安全；可基于用户、用户组及 AD 域安全组维度灵活配置临时管控策略，提供功能有效性相关证明材料；</w:t>
                  </w:r>
                  <w:r>
                    <w:br/>
                  </w:r>
                  <w:r>
                    <w:rPr>
                      <w:rFonts w:ascii="仿宋_GB2312" w:hAnsi="仿宋_GB2312" w:cs="仿宋_GB2312" w:eastAsia="仿宋_GB2312"/>
                      <w:sz w:val="22"/>
                      <w:color w:val="000000"/>
                    </w:rPr>
                    <w:t>13、支持桌面回收站功能，删除云桌面时保存到回收站中，可以手动或定期清空回收站中的云桌面；</w:t>
                  </w:r>
                  <w:r>
                    <w:br/>
                  </w:r>
                  <w:r>
                    <w:rPr>
                      <w:rFonts w:ascii="仿宋_GB2312" w:hAnsi="仿宋_GB2312" w:cs="仿宋_GB2312" w:eastAsia="仿宋_GB2312"/>
                      <w:sz w:val="22"/>
                      <w:color w:val="000000"/>
                    </w:rPr>
                    <w:t>14、▲桌面云应符合国家相关安全标准，需满足GB/T37950-2019相关认证，提供功能有效性相关证明材料；</w:t>
                  </w:r>
                  <w:r>
                    <w:br/>
                  </w:r>
                  <w:r>
                    <w:rPr>
                      <w:rFonts w:ascii="仿宋_GB2312" w:hAnsi="仿宋_GB2312" w:cs="仿宋_GB2312" w:eastAsia="仿宋_GB2312"/>
                      <w:sz w:val="22"/>
                      <w:color w:val="000000"/>
                    </w:rPr>
                    <w:t>15、可将移动存储设备格式化成加密盘，只能在内部装有客户端的计算机上使用，在外网无法使用该加密盘</w:t>
                  </w:r>
                  <w:r>
                    <w:br/>
                  </w:r>
                  <w:r>
                    <w:rPr>
                      <w:rFonts w:ascii="仿宋_GB2312" w:hAnsi="仿宋_GB2312" w:cs="仿宋_GB2312" w:eastAsia="仿宋_GB2312"/>
                      <w:sz w:val="22"/>
                      <w:color w:val="000000"/>
                    </w:rPr>
                    <w:t>16、配置≥2套计算虚拟化软件、2套存储虚拟化软件、1套国产化服务器操作系统；</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color w:val="000000"/>
                    </w:rPr>
                    <w:t>3</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国产化</w:t>
                  </w:r>
                </w:p>
                <w:p>
                  <w:pPr>
                    <w:pStyle w:val="null3"/>
                    <w:jc w:val="left"/>
                  </w:pPr>
                  <w:r>
                    <w:rPr>
                      <w:rFonts w:ascii="仿宋_GB2312" w:hAnsi="仿宋_GB2312" w:cs="仿宋_GB2312" w:eastAsia="仿宋_GB2312"/>
                      <w:sz w:val="22"/>
                      <w:color w:val="000000"/>
                    </w:rPr>
                    <w:t>服务器</w:t>
                  </w:r>
                  <w:r>
                    <w:rPr>
                      <w:rFonts w:ascii="仿宋_GB2312" w:hAnsi="仿宋_GB2312" w:cs="仿宋_GB2312" w:eastAsia="仿宋_GB2312"/>
                      <w:sz w:val="22"/>
                      <w:color w:val="000000"/>
                    </w:rPr>
                    <w:t>2</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1、标准2U机架式服务器，适用于通用机房环境，支持标准机柜；</w:t>
                  </w:r>
                  <w:r>
                    <w:br/>
                  </w:r>
                  <w:r>
                    <w:rPr>
                      <w:rFonts w:ascii="仿宋_GB2312" w:hAnsi="仿宋_GB2312" w:cs="仿宋_GB2312" w:eastAsia="仿宋_GB2312"/>
                      <w:sz w:val="22"/>
                      <w:color w:val="000000"/>
                    </w:rPr>
                    <w:t>2、每节点配置≥2颗国产C86架构CPU、单颗处理器主频≥2.6GHz、核数≥48核；</w:t>
                  </w:r>
                  <w:r>
                    <w:br/>
                  </w:r>
                  <w:r>
                    <w:rPr>
                      <w:rFonts w:ascii="仿宋_GB2312" w:hAnsi="仿宋_GB2312" w:cs="仿宋_GB2312" w:eastAsia="仿宋_GB2312"/>
                      <w:sz w:val="22"/>
                      <w:color w:val="000000"/>
                    </w:rPr>
                    <w:t>3、每节点配置≥8*64GB内存、≥2*480GB系统盘，≥2* 1.92T SSD缓存盘；</w:t>
                  </w:r>
                  <w:r>
                    <w:br/>
                  </w:r>
                  <w:r>
                    <w:rPr>
                      <w:rFonts w:ascii="仿宋_GB2312" w:hAnsi="仿宋_GB2312" w:cs="仿宋_GB2312" w:eastAsia="仿宋_GB2312"/>
                      <w:sz w:val="22"/>
                      <w:color w:val="000000"/>
                    </w:rPr>
                    <w:t>4、每节点配置冗余电源、接口≥4千兆电口+2万兆光口、单台配置≥2块显卡、每块显卡显存≥48GB；</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国产化桌面云软件</w:t>
                  </w:r>
                  <w:r>
                    <w:rPr>
                      <w:rFonts w:ascii="仿宋_GB2312" w:hAnsi="仿宋_GB2312" w:cs="仿宋_GB2312" w:eastAsia="仿宋_GB2312"/>
                      <w:sz w:val="22"/>
                      <w:b/>
                      <w:color w:val="000000"/>
                    </w:rPr>
                    <w:t>2</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核心产品</w:t>
                  </w:r>
                  <w:r>
                    <w:rPr>
                      <w:rFonts w:ascii="仿宋_GB2312" w:hAnsi="仿宋_GB2312" w:cs="仿宋_GB2312" w:eastAsia="仿宋_GB2312"/>
                      <w:sz w:val="22"/>
                      <w:b/>
                      <w:color w:val="000000"/>
                    </w:rPr>
                    <w:t>）</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1、采用超融合基础架构，在同一管理平台内至少包含计算资源、存储资源等功能管理模块。所有功能模块需要通过一个厂家的一套软件实现超融合部署，不可以使用多套软件或产品叠加实现；</w:t>
                  </w:r>
                  <w:r>
                    <w:br/>
                  </w:r>
                  <w:r>
                    <w:rPr>
                      <w:rFonts w:ascii="仿宋_GB2312" w:hAnsi="仿宋_GB2312" w:cs="仿宋_GB2312" w:eastAsia="仿宋_GB2312"/>
                      <w:sz w:val="22"/>
                      <w:color w:val="000000"/>
                    </w:rPr>
                    <w:t>2、▲为保证产品符合相关合规要求，桌面云软件系统内核应为国产操作系统，且符合中国信息安全测评中心发布的安全可靠测评结果；</w:t>
                  </w:r>
                  <w:r>
                    <w:br/>
                  </w:r>
                  <w:r>
                    <w:rPr>
                      <w:rFonts w:ascii="仿宋_GB2312" w:hAnsi="仿宋_GB2312" w:cs="仿宋_GB2312" w:eastAsia="仿宋_GB2312"/>
                      <w:sz w:val="22"/>
                      <w:color w:val="000000"/>
                    </w:rPr>
                    <w:t>3、为提升三维类软件运行性能及使用体验，平台须内置专属性能优化工具，可针对云桌面虚拟机参数、显卡资源配置及主流 3D 软件运行环境，提供全自动一键优化诊断、配置建议及自适应调优能力；</w:t>
                  </w:r>
                  <w:r>
                    <w:br/>
                  </w:r>
                  <w:r>
                    <w:rPr>
                      <w:rFonts w:ascii="仿宋_GB2312" w:hAnsi="仿宋_GB2312" w:cs="仿宋_GB2312" w:eastAsia="仿宋_GB2312"/>
                      <w:sz w:val="22"/>
                      <w:color w:val="000000"/>
                    </w:rPr>
                    <w:t>4、支持显卡资源分配可视化，管理员可以实时查看显卡核心分配情况，以及对应的3D云桌面名称；</w:t>
                  </w:r>
                  <w:r>
                    <w:br/>
                  </w:r>
                  <w:r>
                    <w:rPr>
                      <w:rFonts w:ascii="仿宋_GB2312" w:hAnsi="仿宋_GB2312" w:cs="仿宋_GB2312" w:eastAsia="仿宋_GB2312"/>
                      <w:sz w:val="22"/>
                      <w:color w:val="000000"/>
                    </w:rPr>
                    <w:t>5、▲通过修改桌面镜像的方式在云桌面系统平台进行桌面镜像更新时，用户桌面环境更新后原先的一机两用注册信息不丢失，无需重新进行注册，提供功能有效性相关证明材料；</w:t>
                  </w:r>
                  <w:r>
                    <w:br/>
                  </w:r>
                  <w:r>
                    <w:rPr>
                      <w:rFonts w:ascii="仿宋_GB2312" w:hAnsi="仿宋_GB2312" w:cs="仿宋_GB2312" w:eastAsia="仿宋_GB2312"/>
                      <w:sz w:val="22"/>
                      <w:color w:val="000000"/>
                    </w:rPr>
                    <w:t>6、支持虚拟机快照技术，当数据误删或系统故障时可实现回滚，快照只保存增量数据，节省存储空间；</w:t>
                  </w:r>
                  <w:r>
                    <w:br/>
                  </w:r>
                  <w:r>
                    <w:rPr>
                      <w:rFonts w:ascii="仿宋_GB2312" w:hAnsi="仿宋_GB2312" w:cs="仿宋_GB2312" w:eastAsia="仿宋_GB2312"/>
                      <w:sz w:val="22"/>
                      <w:color w:val="000000"/>
                    </w:rPr>
                    <w:t>7、支持管理员给在线用户推送消息和通知，管理员可以根据需求发给指定用户或者发给所有用户；</w:t>
                  </w:r>
                  <w:r>
                    <w:br/>
                  </w:r>
                  <w:r>
                    <w:rPr>
                      <w:rFonts w:ascii="仿宋_GB2312" w:hAnsi="仿宋_GB2312" w:cs="仿宋_GB2312" w:eastAsia="仿宋_GB2312"/>
                      <w:sz w:val="22"/>
                      <w:color w:val="000000"/>
                    </w:rPr>
                    <w:t>8、▲支持跨桌面剪切板文件拷贝行为审计，可自动归集上报操作用户、虚拟机信息及拷贝行为数据至管理平台；管理员可对审计记录进行查询、在线预览及文件下载留存，非授权时段发生拷贝行为可自动生成告警日志，提供功能有效性相关证明材料；</w:t>
                  </w:r>
                  <w:r>
                    <w:br/>
                  </w:r>
                  <w:r>
                    <w:rPr>
                      <w:rFonts w:ascii="仿宋_GB2312" w:hAnsi="仿宋_GB2312" w:cs="仿宋_GB2312" w:eastAsia="仿宋_GB2312"/>
                      <w:sz w:val="22"/>
                      <w:color w:val="000000"/>
                    </w:rPr>
                    <w:t>9、▲为保障业务持续稳定运行，虚拟化平台需具备滚动升级及在线热升级能力，支持集群业务不停机前提下逐节点进行主机版本迭代，升级过程可自动迁移虚拟机负载，保障业务全程无感知、无中断运行，提供功能有效性相关证明材料；</w:t>
                  </w:r>
                  <w:r>
                    <w:br/>
                  </w:r>
                  <w:r>
                    <w:rPr>
                      <w:rFonts w:ascii="仿宋_GB2312" w:hAnsi="仿宋_GB2312" w:cs="仿宋_GB2312" w:eastAsia="仿宋_GB2312"/>
                      <w:sz w:val="22"/>
                      <w:color w:val="000000"/>
                    </w:rPr>
                    <w:t>10、支持分布式防火墙进行东西向微隔离及基于用户、IP等对象的ACL访问控制，并可根据接入位置和设备自动实现南北向访问策略；</w:t>
                  </w:r>
                  <w:r>
                    <w:br/>
                  </w:r>
                  <w:r>
                    <w:rPr>
                      <w:rFonts w:ascii="仿宋_GB2312" w:hAnsi="仿宋_GB2312" w:cs="仿宋_GB2312" w:eastAsia="仿宋_GB2312"/>
                      <w:sz w:val="22"/>
                      <w:color w:val="000000"/>
                    </w:rPr>
                    <w:t>11、支持USB黑白名单技术，支持不同类型的外设设置放通或者限制策略，提高管控粒度和安全性；</w:t>
                  </w:r>
                  <w:r>
                    <w:br/>
                  </w:r>
                  <w:r>
                    <w:rPr>
                      <w:rFonts w:ascii="仿宋_GB2312" w:hAnsi="仿宋_GB2312" w:cs="仿宋_GB2312" w:eastAsia="仿宋_GB2312"/>
                      <w:sz w:val="22"/>
                      <w:color w:val="000000"/>
                    </w:rPr>
                    <w:t>12、▲支持 U 盘、移动硬盘等移动存储外设接入使用，在千兆网络组网环境下，移动存储数据传输速率不低于 45MB/s，可满足云桌面终端高速存取本地大容量业务文件的应用需求，提供功能有效性相关证明材料；</w:t>
                  </w:r>
                  <w:r>
                    <w:br/>
                  </w:r>
                  <w:r>
                    <w:rPr>
                      <w:rFonts w:ascii="仿宋_GB2312" w:hAnsi="仿宋_GB2312" w:cs="仿宋_GB2312" w:eastAsia="仿宋_GB2312"/>
                      <w:sz w:val="22"/>
                      <w:color w:val="000000"/>
                    </w:rPr>
                    <w:t>13、支持桌面回收站功能，删除云桌面时保存到回收站中，可以手动或定期清空回收站中的云桌面；</w:t>
                  </w:r>
                  <w:r>
                    <w:br/>
                  </w:r>
                  <w:r>
                    <w:rPr>
                      <w:rFonts w:ascii="仿宋_GB2312" w:hAnsi="仿宋_GB2312" w:cs="仿宋_GB2312" w:eastAsia="仿宋_GB2312"/>
                      <w:sz w:val="22"/>
                      <w:color w:val="000000"/>
                    </w:rPr>
                    <w:t>14、▲为保证桌面云产品的稳定性，满足安全监管要求，桌面云应符合国家相关安全标准，需满足GB/T37950-2019相关认证，提供功能有效性相关证明材料；</w:t>
                  </w:r>
                  <w:r>
                    <w:br/>
                  </w:r>
                  <w:r>
                    <w:rPr>
                      <w:rFonts w:ascii="仿宋_GB2312" w:hAnsi="仿宋_GB2312" w:cs="仿宋_GB2312" w:eastAsia="仿宋_GB2312"/>
                      <w:sz w:val="22"/>
                      <w:color w:val="000000"/>
                    </w:rPr>
                    <w:t>15、▲支持通过算法识别空闲及僵尸虚拟机，生成统计报告并导出，便于管理员分析资源使用、优化资源配置，提供功能有效性相关证明材料；</w:t>
                  </w:r>
                  <w:r>
                    <w:br/>
                  </w:r>
                  <w:r>
                    <w:rPr>
                      <w:rFonts w:ascii="仿宋_GB2312" w:hAnsi="仿宋_GB2312" w:cs="仿宋_GB2312" w:eastAsia="仿宋_GB2312"/>
                      <w:sz w:val="22"/>
                      <w:color w:val="000000"/>
                    </w:rPr>
                    <w:t>16、单节点配置≥2套计算虚拟化软件、2套存储虚拟化软件、1套国产化服务器操作系统，显卡授权软件≥2套、显卡授权永久许可≥40套；</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国产化</w:t>
                  </w:r>
                  <w:r>
                    <w:br/>
                  </w:r>
                  <w:r>
                    <w:rPr>
                      <w:rFonts w:ascii="仿宋_GB2312" w:hAnsi="仿宋_GB2312" w:cs="仿宋_GB2312" w:eastAsia="仿宋_GB2312"/>
                      <w:sz w:val="18"/>
                      <w:color w:val="000000"/>
                    </w:rPr>
                    <w:t>桌面云瘦终端</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1、国产≥4核处理器，主频不低于2.0GHz，符合安全可靠测结果；</w:t>
                  </w:r>
                  <w:r>
                    <w:br/>
                  </w:r>
                  <w:r>
                    <w:rPr>
                      <w:rFonts w:ascii="仿宋_GB2312" w:hAnsi="仿宋_GB2312" w:cs="仿宋_GB2312" w:eastAsia="仿宋_GB2312"/>
                      <w:sz w:val="22"/>
                      <w:color w:val="000000"/>
                    </w:rPr>
                    <w:t>2、单台配置≥2GB内存；≥8GB存储；网络接口配置≥1个千兆电口，显示接口配置≥1个HDMI以及1个VGA，同时配置≥2个USB2.0接口以及4个USB3.0接口；</w:t>
                  </w:r>
                  <w:r>
                    <w:br/>
                  </w:r>
                  <w:r>
                    <w:rPr>
                      <w:rFonts w:ascii="仿宋_GB2312" w:hAnsi="仿宋_GB2312" w:cs="仿宋_GB2312" w:eastAsia="仿宋_GB2312"/>
                      <w:sz w:val="22"/>
                      <w:color w:val="000000"/>
                    </w:rPr>
                    <w:t>3、通过3C、节能相关认证；</w:t>
                  </w:r>
                  <w:r>
                    <w:br/>
                  </w:r>
                  <w:r>
                    <w:rPr>
                      <w:rFonts w:ascii="仿宋_GB2312" w:hAnsi="仿宋_GB2312" w:cs="仿宋_GB2312" w:eastAsia="仿宋_GB2312"/>
                      <w:sz w:val="22"/>
                      <w:color w:val="000000"/>
                    </w:rPr>
                    <w:t>4、▲为保证产品符合相关合规要求，桌面云终端系统内核应为国产操作系统，且符合中国信息安全测评中心发布的安全可靠测评结果，提供功能有效性相关证明材料；</w:t>
                  </w:r>
                  <w:r>
                    <w:br/>
                  </w:r>
                  <w:r>
                    <w:rPr>
                      <w:rFonts w:ascii="仿宋_GB2312" w:hAnsi="仿宋_GB2312" w:cs="仿宋_GB2312" w:eastAsia="仿宋_GB2312"/>
                      <w:sz w:val="22"/>
                      <w:color w:val="000000"/>
                    </w:rPr>
                    <w:t>5、每个桌面云瘦终端配置一套勒索病毒防护组件，组件支持提供勒索病毒整体防护体系，直观展示最近七天勒索病毒防护效果，包括已处置的勒索病毒数量、已阻止的勒索病毒行为次数、已阻止的未知进程操作次数、已阻止的暴力破解攻击次数；</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国产化虚拟化</w:t>
                  </w:r>
                  <w:r>
                    <w:br/>
                  </w:r>
                  <w:r>
                    <w:rPr>
                      <w:rFonts w:ascii="仿宋_GB2312" w:hAnsi="仿宋_GB2312" w:cs="仿宋_GB2312" w:eastAsia="仿宋_GB2312"/>
                      <w:sz w:val="18"/>
                      <w:color w:val="000000"/>
                    </w:rPr>
                    <w:t>管理接入授权</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1、为满足信创合规要求，桌面云内核操作系统应使用国产操作系统，并通过安全可靠测评；</w:t>
                  </w:r>
                  <w:r>
                    <w:br/>
                  </w:r>
                  <w:r>
                    <w:rPr>
                      <w:rFonts w:ascii="仿宋_GB2312" w:hAnsi="仿宋_GB2312" w:cs="仿宋_GB2312" w:eastAsia="仿宋_GB2312"/>
                      <w:sz w:val="22"/>
                      <w:color w:val="000000"/>
                    </w:rPr>
                    <w:t>2、本项目配置不少于120套桌面云接入授权、40套GPU桌面云接入授权、1套虚拟桌面控制器</w:t>
                  </w:r>
                  <w:r>
                    <w:br/>
                  </w:r>
                  <w:r>
                    <w:rPr>
                      <w:rFonts w:ascii="仿宋_GB2312" w:hAnsi="仿宋_GB2312" w:cs="仿宋_GB2312" w:eastAsia="仿宋_GB2312"/>
                      <w:sz w:val="22"/>
                      <w:color w:val="000000"/>
                    </w:rPr>
                    <w:t>3、桌面云需自适应终端分辨率，无显卡环境下最大支持双屏2K或单屏4K显示，提升显示清晰度；</w:t>
                  </w:r>
                  <w:r>
                    <w:br/>
                  </w:r>
                  <w:r>
                    <w:rPr>
                      <w:rFonts w:ascii="仿宋_GB2312" w:hAnsi="仿宋_GB2312" w:cs="仿宋_GB2312" w:eastAsia="仿宋_GB2312"/>
                      <w:sz w:val="22"/>
                      <w:color w:val="000000"/>
                    </w:rPr>
                    <w:t>4、信创VDI应支持SBC嵌套登录，并允许同一账号在信创虚拟机内自动单点登录虚拟应用资源，实现无需二次认证的无缝访问；</w:t>
                  </w:r>
                  <w:r>
                    <w:br/>
                  </w:r>
                  <w:r>
                    <w:rPr>
                      <w:rFonts w:ascii="仿宋_GB2312" w:hAnsi="仿宋_GB2312" w:cs="仿宋_GB2312" w:eastAsia="仿宋_GB2312"/>
                      <w:sz w:val="22"/>
                      <w:color w:val="000000"/>
                    </w:rPr>
                    <w:t>5、应具备应用知识图谱分析能力，利用内置深度学习模型提供应用体验评分，快速定位问题根源并给出优化建议；</w:t>
                  </w:r>
                  <w:r>
                    <w:br/>
                  </w:r>
                  <w:r>
                    <w:rPr>
                      <w:rFonts w:ascii="仿宋_GB2312" w:hAnsi="仿宋_GB2312" w:cs="仿宋_GB2312" w:eastAsia="仿宋_GB2312"/>
                      <w:sz w:val="22"/>
                      <w:color w:val="000000"/>
                    </w:rPr>
                    <w:t>6、运维平台应具备持续检测虚拟机、主机、集群软硬件问题（如卡慢问题）的能力，按严重程度分级，并结合内置AI诊断库实现自动分析，以图文形式展示问题说明、举证及处置建议，便于管理员快速响应；</w:t>
                  </w:r>
                  <w:r>
                    <w:br/>
                  </w:r>
                  <w:r>
                    <w:rPr>
                      <w:rFonts w:ascii="仿宋_GB2312" w:hAnsi="仿宋_GB2312" w:cs="仿宋_GB2312" w:eastAsia="仿宋_GB2312"/>
                      <w:sz w:val="22"/>
                      <w:color w:val="000000"/>
                    </w:rPr>
                    <w:t>7、支持通过算法识别空闲及僵尸虚拟机，生成统计报告并导出，便于管理员分析资源使用、优化资源配置；</w:t>
                  </w:r>
                  <w:r>
                    <w:br/>
                  </w:r>
                  <w:r>
                    <w:rPr>
                      <w:rFonts w:ascii="仿宋_GB2312" w:hAnsi="仿宋_GB2312" w:cs="仿宋_GB2312" w:eastAsia="仿宋_GB2312"/>
                      <w:sz w:val="22"/>
                      <w:color w:val="000000"/>
                    </w:rPr>
                    <w:t>8、桌面云平台应具备软件商城功能，用于管理并发布审核通过的软件给特定用户或虚拟机；</w:t>
                  </w:r>
                  <w:r>
                    <w:br/>
                  </w:r>
                  <w:r>
                    <w:rPr>
                      <w:rFonts w:ascii="仿宋_GB2312" w:hAnsi="仿宋_GB2312" w:cs="仿宋_GB2312" w:eastAsia="仿宋_GB2312"/>
                      <w:sz w:val="22"/>
                      <w:color w:val="000000"/>
                    </w:rPr>
                    <w:t>9、支持用户自助申请虚拟机配置变更，管理员可审核并选择通过、修改后通过或驳回，审批通过后资源自动生效；</w:t>
                  </w:r>
                  <w:r>
                    <w:br/>
                  </w:r>
                  <w:r>
                    <w:rPr>
                      <w:rFonts w:ascii="仿宋_GB2312" w:hAnsi="仿宋_GB2312" w:cs="仿宋_GB2312" w:eastAsia="仿宋_GB2312"/>
                      <w:sz w:val="22"/>
                      <w:color w:val="000000"/>
                    </w:rPr>
                    <w:t>10、支持基于客户机对象或终端IP关联打印机配置，用户登录桌面时自动匹配就近的打印机设置，实现便捷的就近打印功能；</w:t>
                  </w:r>
                  <w:r>
                    <w:br/>
                  </w:r>
                  <w:r>
                    <w:rPr>
                      <w:rFonts w:ascii="仿宋_GB2312" w:hAnsi="仿宋_GB2312" w:cs="仿宋_GB2312" w:eastAsia="仿宋_GB2312"/>
                      <w:sz w:val="22"/>
                      <w:color w:val="000000"/>
                    </w:rPr>
                    <w:t>11、支持用户自助快照恢复，当遇到误操作、系统卡慢、蓝屏、死机或病毒等问题时，用户可通过导航条按钮自助还原系统盘快照；</w:t>
                  </w:r>
                  <w:r>
                    <w:br/>
                  </w:r>
                  <w:r>
                    <w:rPr>
                      <w:rFonts w:ascii="仿宋_GB2312" w:hAnsi="仿宋_GB2312" w:cs="仿宋_GB2312" w:eastAsia="仿宋_GB2312"/>
                      <w:sz w:val="22"/>
                      <w:color w:val="000000"/>
                    </w:rPr>
                    <w:t>12、平台需支持分布式防火墙进行东西向微隔离及基于用户、IP等对象的ACL访问控制，并可根据接入位置和设备自动实现南北向访问策略，如内网可访问A系统，外网则禁止；</w:t>
                  </w:r>
                  <w:r>
                    <w:br/>
                  </w:r>
                  <w:r>
                    <w:rPr>
                      <w:rFonts w:ascii="仿宋_GB2312" w:hAnsi="仿宋_GB2312" w:cs="仿宋_GB2312" w:eastAsia="仿宋_GB2312"/>
                      <w:sz w:val="22"/>
                      <w:color w:val="000000"/>
                    </w:rPr>
                    <w:t>13、应提供</w:t>
                  </w:r>
                  <w:r>
                    <w:rPr>
                      <w:rFonts w:ascii="仿宋_GB2312" w:hAnsi="仿宋_GB2312" w:cs="仿宋_GB2312" w:eastAsia="仿宋_GB2312"/>
                      <w:sz w:val="22"/>
                      <w:color w:val="000000"/>
                    </w:rPr>
                    <w:t>永久授权。</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国产化</w:t>
                  </w:r>
                  <w:r>
                    <w:br/>
                  </w:r>
                  <w:r>
                    <w:rPr>
                      <w:rFonts w:ascii="仿宋_GB2312" w:hAnsi="仿宋_GB2312" w:cs="仿宋_GB2312" w:eastAsia="仿宋_GB2312"/>
                      <w:sz w:val="22"/>
                      <w:color w:val="000000"/>
                    </w:rPr>
                    <w:t>存储交换机</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1、接口：≥16个10/100/1000Base-T以太网口，≥8个万兆SFP+光口，≥8个10G/25G SFP28光口，≥2个40G QSFP光口；</w:t>
                  </w:r>
                  <w:r>
                    <w:br/>
                  </w:r>
                  <w:r>
                    <w:rPr>
                      <w:rFonts w:ascii="仿宋_GB2312" w:hAnsi="仿宋_GB2312" w:cs="仿宋_GB2312" w:eastAsia="仿宋_GB2312"/>
                      <w:sz w:val="22"/>
                      <w:color w:val="000000"/>
                    </w:rPr>
                    <w:t>2、关键核心部件(如:CPU、转发芯片等)需满足国产化要求；</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国产化</w:t>
                  </w:r>
                  <w:r>
                    <w:br/>
                  </w:r>
                  <w:r>
                    <w:rPr>
                      <w:rFonts w:ascii="仿宋_GB2312" w:hAnsi="仿宋_GB2312" w:cs="仿宋_GB2312" w:eastAsia="仿宋_GB2312"/>
                      <w:sz w:val="22"/>
                      <w:color w:val="000000"/>
                    </w:rPr>
                    <w:t>管理交换机</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1、≥48个10/100/1000Base-T以太网口，≥4个万兆SFP+光口；</w:t>
                  </w:r>
                  <w:r>
                    <w:br/>
                  </w:r>
                  <w:r>
                    <w:rPr>
                      <w:rFonts w:ascii="仿宋_GB2312" w:hAnsi="仿宋_GB2312" w:cs="仿宋_GB2312" w:eastAsia="仿宋_GB2312"/>
                      <w:sz w:val="22"/>
                      <w:color w:val="000000"/>
                    </w:rPr>
                    <w:t>2、单台配置不少于6个光纤线，6个万兆多模；</w:t>
                  </w:r>
                  <w:r>
                    <w:br/>
                  </w:r>
                  <w:r>
                    <w:rPr>
                      <w:rFonts w:ascii="仿宋_GB2312" w:hAnsi="仿宋_GB2312" w:cs="仿宋_GB2312" w:eastAsia="仿宋_GB2312"/>
                      <w:sz w:val="22"/>
                      <w:color w:val="000000"/>
                    </w:rPr>
                    <w:t>3、关键核心部件(如:CPU、转发芯片等)需满足国产化要求；</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国产化</w:t>
                  </w:r>
                  <w:r>
                    <w:br/>
                  </w:r>
                  <w:r>
                    <w:rPr>
                      <w:rFonts w:ascii="仿宋_GB2312" w:hAnsi="仿宋_GB2312" w:cs="仿宋_GB2312" w:eastAsia="仿宋_GB2312"/>
                      <w:sz w:val="22"/>
                      <w:color w:val="000000"/>
                    </w:rPr>
                    <w:t>操作系统</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1.支持ARM,LoongArch,、MIPS、SW64、x86等主流平台架构的CPU。</w:t>
                  </w:r>
                  <w:r>
                    <w:br/>
                  </w:r>
                  <w:r>
                    <w:rPr>
                      <w:rFonts w:ascii="仿宋_GB2312" w:hAnsi="仿宋_GB2312" w:cs="仿宋_GB2312" w:eastAsia="仿宋_GB2312"/>
                      <w:sz w:val="22"/>
                      <w:color w:val="000000"/>
                    </w:rPr>
                    <w:t>2.支持集成自研统一桌面环境，具备桌面图标自动分类整理，对应用程序，文档，图片，文件夹等进行一键归类整理，自定义集合区域尺寸，图标大小等。</w:t>
                  </w:r>
                  <w:r>
                    <w:br/>
                  </w:r>
                  <w:r>
                    <w:rPr>
                      <w:rFonts w:ascii="仿宋_GB2312" w:hAnsi="仿宋_GB2312" w:cs="仿宋_GB2312" w:eastAsia="仿宋_GB2312"/>
                      <w:sz w:val="22"/>
                      <w:color w:val="000000"/>
                    </w:rPr>
                    <w:t>3.支持提供数据迁移，跨端协同，无线投屏，语音记事本，远程协助，邮件客户端等功能。</w:t>
                  </w:r>
                  <w:r>
                    <w:br/>
                  </w:r>
                  <w:r>
                    <w:rPr>
                      <w:rFonts w:ascii="仿宋_GB2312" w:hAnsi="仿宋_GB2312" w:cs="仿宋_GB2312" w:eastAsia="仿宋_GB2312"/>
                      <w:sz w:val="22"/>
                      <w:color w:val="000000"/>
                    </w:rPr>
                    <w:t>4.支持集成打印管理器，支持添加和删除打印机，支持故障自动排查，多驱动自动推荐，内置常用驱动下载导航，支持图片批量打印管理。</w:t>
                  </w:r>
                  <w:r>
                    <w:br/>
                  </w:r>
                  <w:r>
                    <w:rPr>
                      <w:rFonts w:ascii="仿宋_GB2312" w:hAnsi="仿宋_GB2312" w:cs="仿宋_GB2312" w:eastAsia="仿宋_GB2312"/>
                      <w:sz w:val="22"/>
                      <w:color w:val="000000"/>
                    </w:rPr>
                    <w:t>5.支持系统应默认限制用户的root权限，允许在特定场景下普通用户可在图形化界面解除root权限限制，增强开发和调试能力。</w:t>
                  </w:r>
                  <w:r>
                    <w:br/>
                  </w:r>
                  <w:r>
                    <w:rPr>
                      <w:rFonts w:ascii="仿宋_GB2312" w:hAnsi="仿宋_GB2312" w:cs="仿宋_GB2312" w:eastAsia="仿宋_GB2312"/>
                      <w:sz w:val="22"/>
                      <w:color w:val="000000"/>
                    </w:rPr>
                    <w:t>6.支持提供系统更新与升级功能，支持在图形界面设置不升级系统版本仅单独获取安全漏洞和兼容性相关更新，支持保障安全升级的主备双根分区，且在系统中有RootA和RootB标识符，在系统升级后支持回滚到之前的状态，并保留用户个人数据。</w:t>
                  </w:r>
                  <w:r>
                    <w:br/>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60 日历日内交货并完工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陕西省公安厅机场公安局新办公楼（陕西省咸阳市渭城区底张大街与天宇一路交叉口）</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进度款，设备全部进场，到货产品质量完好无损，经与货物清单核对无误后，达到付款条件起10个工作日内，支付合同总金额的40.0%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进度款，软硬件安装完成调试完好，最终验收合格后，持《终验合格单》原件和全额增值税专用发票，达到付款条件起10个工作日内，支付合同总金额的60.0%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供应商负责安装调试，达到正常运行条件后书面通知采购人验收。采购人收到验收申请后30日历日内组织验收，验收时中标人应无条件予以配合并提供验收所需的全部资料，若中标人不配合或者未按合同要求提供服务的，采购人将拒绝验收。 （2）安装完成后应提供详细的安装报告，并详细记录各种指示的实测数据。 （3）提供完整的操作手册和安装、调试、维修手册；提供制造厂家的检验测试报告或产品出厂检测报告。 （4）采购人根据《软件系统验收规范》（GB/T 28035—2011）、合同要求对项目软件产品进行验收、确认产品的产地、规格、型号和数量。按规范要求提交软件系统验收申请报告、软件系统验收报告、软件系统验收审查报告等。硬件产品验收包含出厂检验、到货检验、安装调试检验、配套服务检验等，项目承建方应安排专人配合开展验收工作。 （5）验收合格后，填写产品验收单，并由供应商向采购人提交产品所包含的所有资料，以便采购人日后管理和维护。 （6）验收由采购人负责组织或者邀请有关专家共同进行验收,验收须以合同、招标文件、澄清、及国家相应的标准、规范等为依据。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个项目的产品的质量保证期不少于3年。国产化桌面云软件1、国产化桌面云软件2，提供不少于三年免费整机维保，提供原厂不少于3年7*24小时远程技术支持服务，400电话支持服务；国产化存储交换机、国产化管理交换机，提供不少于三年产品质保；国产化操作系统，提供3年原厂5*8小时技术支持服务，包括电话、邮箱、微信、在线等方式; 提供操作系统相关产品使用指导、答疑，问题故障保修等服务。 （2）供应商保证所提供的产品质量可靠，进货渠道正常，配置合理，技术性能完全满足招标文件要求； （3）若产品所用原材料或加工工艺造成的质量和内外观缺陷问题，由供应商负责解决并承担费用。（供应商保证货物是全新的、未曾使用过的、以优质工艺及材料制造，并保证所供产品的完整性，本项目产品为成套供货，总价中已包括满足产品完整运行的附件，备件，配套件等，产品质量应符合国标标准和本合同附件的要求,供应商应随机提供产品检验报告。） （4）质保期内若发生产品质量问题，供应商应立即免费解决；超过质保期的，按照供应商及厂家承诺进行。 （5）产品性能未达到技术要求的，供应商限期内进行整改；整改仍达不到要求的，采购人有权解除合同，保留依法索赔的权利。 （6）知识产权：即供应商应保证采购人在使用成交货物时，不承担任何涉及知识产权法律诉讼的责任。 （7）项目承建单位服务过程中须留存维保记录，并提交采购方，由采购方项目负责人签字确认。维保记录模板作为合同附件，内容包括但不限于：服务人员出入记录、服务开始时间、服务结束时间、服务人员姓名、服务人数、服务地点、服务内容、服务结果等。采购方将对项目承建方按照公安机关社会合作企业相关管理规定进行安全管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（1）按《中华人民共和国民法典》中合同部分的相关条款执行。 （2）未按合同要求提供产品或产品质量不能满足技术要求，采购人有权终止合同，并保留追究供应商违约责任的权利。 （3）时间迟延的，违约方按照每天1‰向对方承担违约责任。产品质量问题违约的，除了按照迟延时间计算违约金外，另可以采取退货、换货等方式，由供应商承担一切费用。 （4）供应商不得进行债权转让。 （5）未尽事宜或合同期内发生争议，双方应本着友好原则协商解决。协商不成的，可向合同履行地人民法院起诉。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中华人民共和国网络安全法》第二十五条网络运营者应该制定网络安全应急预案，及时处置系统漏洞、计算机病毒、网络攻击、网络侵入等安全风险；在发生危害网络安全事件时，立即启动应急预案，采取相应的补救措施，并按照规定向有关主管部门报告的规定。项目承建商应提供云桌面系统网络安全事件应急预案。 （2）项目供应商应当保持单项价格的合理性，严禁出现不平衡报价的情况，项目采购结束后，采购人有权对各单项价格进行核查，如果存在严重超过市场价格的产品，将在正式合同中明确：对于认定为不平衡报价的单项，如果发生数量变动，将按照有利于采购人的单价进行认价。 （3）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（4）如提交保函，建议至少提前一个工作日将保函正本送至采购代理机构，如提供电子保函，应将电子保函发送至代理机构指定邮箱deqinjsl@126.com。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12个月内任意1个月（供应商成立不足12个月的，提供自成立之日起任意1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12个月内任意1个月（供应商成立不足12个月的，提供自成立之日起任意1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书，同时需提供被授权人开标前3个月内任意1个月的社保缴纳证明（依法不需要缴纳社保的被授权人应提供相关证明，入职不满1个月的提供劳动合同）。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w:t>
            </w:r>
          </w:p>
        </w:tc>
        <w:tc>
          <w:tcPr>
            <w:tcW w:type="dxa" w:w="1661"/>
          </w:tcPr>
          <w:p>
            <w:pPr>
              <w:pStyle w:val="null3"/>
            </w:pPr>
            <w:r>
              <w:rPr>
                <w:rFonts w:ascii="仿宋_GB2312" w:hAnsi="仿宋_GB2312" w:cs="仿宋_GB2312" w:eastAsia="仿宋_GB2312"/>
              </w:rPr>
              <w:t>分项报价表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技术参数响应清晰明确，符合使用要求，技术指标和性能完全响应招标文件要求，满足使用需求，计30分。结合证明材料，按招标文件内配置最低要求，标▲参数完全满足得21分，每出现1个负偏离，扣1.5分；其余参数完全满足得9分，每出现1个负偏离扣9/57分（最多保留2位小数）。（标▲的参数需提供包括但不限于第三方机构出具的检测报告、官网截图或产品白皮书等相关证明材料，并加盖投标人公章。其余参数按招标文件要求提供证明材料，未要求的可不提供。投标人自行承担未提供证明材料导致技术参数被视为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项目实施方案，包含：①项目实施规划②组织协调方案③供货进度计划④供货方案⑤质量保障及处理措施（内容包括但不限于安全保障措施、采购环节控制、运输等）。方案各部分内容全面详细、阐述条理清晰详尽、符合本项目采购需求得10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具备完善的售后服务能力，包含：①售后服务方案②售后服务体系③服务内容④故障响应时间、响应方式⑤产品质量问题退货、换货方案。方案各部分内容全面详细、阐述条理清晰详尽、符合本项目采购需求的得10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1.为应对勒索病毒等对平台进行攻击，导致数据被加密不可用，要求核心产品厂商应具备较强的安全应急服务能力，要求所投核心产品厂商具备网络安全应急服务支撑单位证书，甲级得2分，乙级得1分，其余不得分。提供有效证明材料。 2.为保证产品底层安全，所投核心产品生产厂商需具备中国信息安全测评中心认证的信息安全服务资质-云计算安全类、安全工程类、安全开发类，每满足一个得0.5分，全部满足得1.5分。提供有效证明材料。 3.核心产品厂商云服务通过由中国电子工业技术标准化技术协会颁发的ITSS云计算服务能力评估证书，一级得1.5分，二级得1分，三级0.5分，没有不得分；提供有效证明材料。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提供2023年1月1日至今（以签订合同时间为准）已完成的同类项目业绩证明材料（附合同复印件加盖公章），每提供 1 份有效业绩得3分，最高得15分。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