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版本号：HXCT-WN-【2026】-1420260805002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陕西省第十八届运动会转直播及宣传片制作项目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HXCT-WN-【2026】-14</w:t>
      </w:r>
      <w:r>
        <w:br/>
      </w:r>
      <w:r>
        <w:br/>
      </w:r>
      <w:r>
        <w:br/>
      </w:r>
    </w:p>
    <w:p>
      <w:pPr>
        <w:pStyle w:val="null3"/>
        <w:jc w:val="center"/>
        <w:outlineLvl w:val="2"/>
      </w:pPr>
      <w:r>
        <w:rPr>
          <w:rFonts w:ascii="仿宋_GB2312" w:hAnsi="仿宋_GB2312" w:cs="仿宋_GB2312" w:eastAsia="仿宋_GB2312"/>
          <w:sz w:val="28"/>
          <w:b/>
        </w:rPr>
        <w:t>中共渭南市委宣传部</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中共渭南市委宣传部</w:t>
      </w:r>
      <w:r>
        <w:rPr>
          <w:rFonts w:ascii="仿宋_GB2312" w:hAnsi="仿宋_GB2312" w:cs="仿宋_GB2312" w:eastAsia="仿宋_GB2312"/>
        </w:rPr>
        <w:t>委托，拟对</w:t>
      </w:r>
      <w:r>
        <w:rPr>
          <w:rFonts w:ascii="仿宋_GB2312" w:hAnsi="仿宋_GB2312" w:cs="仿宋_GB2312" w:eastAsia="仿宋_GB2312"/>
        </w:rPr>
        <w:t>陕西省第十八届运动会转直播及宣传片制作项目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HXCT-WN-【2026】-14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陕西省第十八届运动会转直播及宣传片制作项目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省运会转直播及宣传片制作等工作，大型赛事4K/8K转直播能力和广泛覆盖的传播矩阵。转直播及宣传片制作共7项任务，包括重点赛事直播、开闭幕式转直播，前期预热片、闭幕式5分钟宣传片、“省运记忆·高光永续”回顾纪录片及相关人员食宿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3、税收缴纳证明：提供截止至开标时间前一年内任意一个月的税收缴纳凭据（增值税或企业所得税至少提供一种，依法免税的供应商应提供相关文件证明）。</w:t>
      </w:r>
    </w:p>
    <w:p>
      <w:pPr>
        <w:pStyle w:val="null3"/>
      </w:pPr>
      <w:r>
        <w:rPr>
          <w:rFonts w:ascii="仿宋_GB2312" w:hAnsi="仿宋_GB2312" w:cs="仿宋_GB2312" w:eastAsia="仿宋_GB2312"/>
        </w:rPr>
        <w:t>4、社会保障资金缴纳证明：提供截止至开标时间前六个月内任意一个月的社保缴纳凭据或社保机构开具的社会保险参保缴纳情况证明（依法不需要缴纳社会保障资金的供应商应提供相关证明）。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5、履约能力：具备履行合同所必需的设备和专业技术能力（提供承诺书）。</w:t>
      </w:r>
    </w:p>
    <w:p>
      <w:pPr>
        <w:pStyle w:val="null3"/>
      </w:pPr>
      <w:r>
        <w:rPr>
          <w:rFonts w:ascii="仿宋_GB2312" w:hAnsi="仿宋_GB2312" w:cs="仿宋_GB2312" w:eastAsia="仿宋_GB2312"/>
        </w:rPr>
        <w:t>6、无重大违法记录：提供参加政府采购活动前三年内在经营活动中没有重大违法记录的书面声明（提供书面声明，加盖供应商公章）。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身份证明或法定代表人授权委托书：法定代表人授权委托书（附法定代表人身份证复印件及被授权人身份证复印件）；法定代表人直接参加投标提供法定代表人身份证明（附法定代表人身份证复印件）；投标文件中凡是需要法定代表人盖章之处，非法人单位的负责人均参照执行。</w:t>
      </w:r>
    </w:p>
    <w:p>
      <w:pPr>
        <w:pStyle w:val="null3"/>
      </w:pPr>
      <w:r>
        <w:rPr>
          <w:rFonts w:ascii="仿宋_GB2312" w:hAnsi="仿宋_GB2312" w:cs="仿宋_GB2312" w:eastAsia="仿宋_GB2312"/>
        </w:rPr>
        <w:t>8、信用查询：不得为“中国执行信息公开网（http://zxgk.court.gov.cn/）”网站被列为失信被执行人；不得在“信用中国”（www.creditchina.gov.cn）网站被列入重大税收违法失信主体；不得在“中国政府采购网”（www.ccgp.gov.cn）网站被列入政府采购严重违法失信行为记录名单。</w:t>
      </w:r>
    </w:p>
    <w:p>
      <w:pPr>
        <w:pStyle w:val="null3"/>
      </w:pPr>
      <w:r>
        <w:rPr>
          <w:rFonts w:ascii="仿宋_GB2312" w:hAnsi="仿宋_GB2312" w:cs="仿宋_GB2312" w:eastAsia="仿宋_GB2312"/>
        </w:rPr>
        <w:t>9、企业关联关系：单位负责人为同一人或者存在控股、管理关系的不同单位不得同时参加。</w:t>
      </w:r>
    </w:p>
    <w:p>
      <w:pPr>
        <w:pStyle w:val="null3"/>
      </w:pPr>
      <w:r>
        <w:rPr>
          <w:rFonts w:ascii="仿宋_GB2312" w:hAnsi="仿宋_GB2312" w:cs="仿宋_GB2312" w:eastAsia="仿宋_GB2312"/>
        </w:rPr>
        <w:t>10、联合体情况：本项目不接受联合体投标（提供承诺书）。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中共渭南市委宣传部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临渭区朝阳大街21号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任振东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0913-2688178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渭南市临渭区杜桥街道办东风街中段景和福康大楼1单元1001室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开户名称：华夏城投项⽬管理有限公司渭南分公司</w:t>
            </w:r>
          </w:p>
          <w:p>
            <w:pPr>
              <w:pStyle w:val="null3"/>
            </w:pPr>
            <w:r>
              <w:rPr>
                <w:rFonts w:ascii="仿宋_GB2312" w:hAnsi="仿宋_GB2312" w:cs="仿宋_GB2312" w:eastAsia="仿宋_GB2312"/>
              </w:rPr>
              <w:t>开户银行：中国银⾏渭南仓程路⽀⾏</w:t>
            </w:r>
          </w:p>
          <w:p>
            <w:pPr>
              <w:pStyle w:val="null3"/>
            </w:pPr>
            <w:r>
              <w:rPr>
                <w:rFonts w:ascii="仿宋_GB2312" w:hAnsi="仿宋_GB2312" w:cs="仿宋_GB2312" w:eastAsia="仿宋_GB2312"/>
              </w:rPr>
              <w:t>银行账号：103260621838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办法&gt;的通知》(计价格〔2002〕1980号)、《国家发展改⾰委关于降低部分建设项⽬收费标准规范收费⾏为等有关问题的通知》(发改价格〔2011〕534号)规定执⾏。 汇款账号：1、账⼾名称：华夏城投项⽬管理有限公司渭南分公司 2、开 ⼾ ⾏：中国银⾏渭南仓程路⽀⾏ 3、账 号：103260621838 财务联系⽅式：15291432591 备注：供应商在汇款（招标代理服务费）时须注明项⽬编号+项⽬简称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中共渭南市委宣传部</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中共渭南市委宣传部</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中共渭南市委宣传部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地址：渭南市临渭区杜桥街道办东风街中段景和福康大楼1单元1001室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运会转直播及宣传片制作等工作，大型赛事4K/8K转直播能力和广泛覆盖的传播矩阵。转直播及宣传片制作共7项任务，包括重点赛事直播、开闭幕式转直播，前期预热片、闭幕式5分钟宣传片、“省运记忆·高光永续”回顾纪录片及相关人员食宿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4,200,000.00</w:t>
      </w:r>
    </w:p>
    <w:p>
      <w:pPr>
        <w:pStyle w:val="null3"/>
      </w:pPr>
      <w:r>
        <w:rPr>
          <w:rFonts w:ascii="仿宋_GB2312" w:hAnsi="仿宋_GB2312" w:cs="仿宋_GB2312" w:eastAsia="仿宋_GB2312"/>
        </w:rPr>
        <w:t>采购包最高限价（元）: 4,200,000.00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陕西省第十八届运动会转直播及宣传片制作项目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标的名称：陕西省第十八届运动会转直播及宣传片制作项目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(一)、根据要求完成系列宣传片制作</w:t>
            </w:r>
          </w:p>
          <w:p>
            <w:pPr>
              <w:pStyle w:val="null3"/>
              <w:spacing w:before="120" w:after="120"/>
              <w:ind w:firstLine="400"/>
              <w:jc w:val="left"/>
            </w:pPr>
            <w:r>
              <w:rPr>
                <w:rFonts w:ascii="仿宋_GB2312" w:hAnsi="仿宋_GB2312" w:cs="仿宋_GB2312" w:eastAsia="仿宋_GB2312"/>
                <w:sz w:val="20"/>
              </w:rPr>
              <w:t>包含前期策划、</w:t>
            </w:r>
            <w:r>
              <w:rPr>
                <w:rFonts w:ascii="仿宋_GB2312" w:hAnsi="仿宋_GB2312" w:cs="仿宋_GB2312" w:eastAsia="仿宋_GB2312"/>
                <w:sz w:val="20"/>
              </w:rPr>
              <w:t>4K拍摄、航拍取景、后期剪辑、调色包装、专业配音、正版配乐、字幕制作、素材版权、成片输出全流程费用，无隐形成本。</w:t>
            </w:r>
          </w:p>
          <w:p>
            <w:pPr>
              <w:pStyle w:val="null3"/>
              <w:spacing w:before="120" w:after="120"/>
              <w:ind w:firstLine="2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3分钟高端预热片</w:t>
            </w:r>
          </w:p>
          <w:p>
            <w:pPr>
              <w:pStyle w:val="null3"/>
              <w:spacing w:before="120" w:after="120"/>
              <w:ind w:firstLine="200"/>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前期策划</w:t>
            </w:r>
            <w:r>
              <w:rPr>
                <w:rFonts w:ascii="仿宋_GB2312" w:hAnsi="仿宋_GB2312" w:cs="仿宋_GB2312" w:eastAsia="仿宋_GB2312"/>
                <w:sz w:val="20"/>
              </w:rPr>
              <w:t>&amp;脚本创作：主题策划、分镜脚本、场景踩点、文案打磨</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4K拍摄&amp;航拍取景：多机位摄制、渭南地标&amp;场馆实景拍摄、运动镜头跟拍</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后期精修包装：电影级调色、动态字幕、特效包装、画面精剪</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配音</w:t>
            </w:r>
            <w:r>
              <w:rPr>
                <w:rFonts w:ascii="仿宋_GB2312" w:hAnsi="仿宋_GB2312" w:cs="仿宋_GB2312" w:eastAsia="仿宋_GB2312"/>
                <w:sz w:val="20"/>
              </w:rPr>
              <w:t>&amp;配乐&amp;版权：省级专业播音配音、正版恢弘版权配乐、商用素材授权</w:t>
            </w:r>
            <w:r>
              <w:rPr>
                <w:rFonts w:ascii="仿宋_GB2312" w:hAnsi="仿宋_GB2312" w:cs="仿宋_GB2312" w:eastAsia="仿宋_GB2312"/>
                <w:sz w:val="20"/>
              </w:rPr>
              <w:t>；</w:t>
            </w:r>
          </w:p>
          <w:p>
            <w:pPr>
              <w:pStyle w:val="null3"/>
              <w:spacing w:before="120" w:after="120"/>
              <w:ind w:firstLine="2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4分钟闭幕式宣传片</w:t>
            </w:r>
          </w:p>
          <w:p>
            <w:pPr>
              <w:pStyle w:val="null3"/>
              <w:spacing w:before="120" w:after="120"/>
              <w:ind w:firstLine="200"/>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素材整合</w:t>
            </w:r>
            <w:r>
              <w:rPr>
                <w:rFonts w:ascii="仿宋_GB2312" w:hAnsi="仿宋_GB2312" w:cs="仿宋_GB2312" w:eastAsia="仿宋_GB2312"/>
                <w:sz w:val="20"/>
              </w:rPr>
              <w:t>&amp;脚本梳理：赛会素材筛选、温情叙事脚本创作</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后期剪辑</w:t>
            </w:r>
            <w:r>
              <w:rPr>
                <w:rFonts w:ascii="仿宋_GB2312" w:hAnsi="仿宋_GB2312" w:cs="仿宋_GB2312" w:eastAsia="仿宋_GB2312"/>
                <w:sz w:val="20"/>
              </w:rPr>
              <w:t>&amp;调色包装：赛事画面混剪、节奏调校、字幕优化</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配音配乐</w:t>
            </w:r>
            <w:r>
              <w:rPr>
                <w:rFonts w:ascii="仿宋_GB2312" w:hAnsi="仿宋_GB2312" w:cs="仿宋_GB2312" w:eastAsia="仿宋_GB2312"/>
                <w:sz w:val="20"/>
              </w:rPr>
              <w:t>&amp;成品输出：温情专属配乐、配音录制、多格式成片输出</w:t>
            </w:r>
            <w:r>
              <w:rPr>
                <w:rFonts w:ascii="仿宋_GB2312" w:hAnsi="仿宋_GB2312" w:cs="仿宋_GB2312" w:eastAsia="仿宋_GB2312"/>
                <w:sz w:val="20"/>
              </w:rPr>
              <w:t>；</w:t>
            </w:r>
          </w:p>
          <w:p>
            <w:pPr>
              <w:pStyle w:val="null3"/>
              <w:spacing w:before="120" w:after="12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“省运记忆·高光永续”回顾纪录片</w:t>
            </w:r>
          </w:p>
          <w:p>
            <w:pPr>
              <w:pStyle w:val="null3"/>
              <w:spacing w:before="120" w:after="120"/>
              <w:jc w:val="left"/>
            </w:pPr>
            <w:r>
              <w:rPr>
                <w:rFonts w:ascii="仿宋_GB2312" w:hAnsi="仿宋_GB2312" w:cs="仿宋_GB2312" w:eastAsia="仿宋_GB2312"/>
                <w:sz w:val="20"/>
              </w:rPr>
              <w:t xml:space="preserve">    1</w:t>
            </w:r>
            <w:r>
              <w:rPr>
                <w:rFonts w:ascii="仿宋_GB2312" w:hAnsi="仿宋_GB2312" w:cs="仿宋_GB2312" w:eastAsia="仿宋_GB2312"/>
                <w:sz w:val="20"/>
              </w:rPr>
              <w:t>、</w:t>
            </w:r>
            <w:r>
              <w:rPr>
                <w:rFonts w:ascii="仿宋_GB2312" w:hAnsi="仿宋_GB2312" w:cs="仿宋_GB2312" w:eastAsia="仿宋_GB2312"/>
                <w:sz w:val="20"/>
              </w:rPr>
              <w:t>纪实跟拍</w:t>
            </w:r>
            <w:r>
              <w:rPr>
                <w:rFonts w:ascii="仿宋_GB2312" w:hAnsi="仿宋_GB2312" w:cs="仿宋_GB2312" w:eastAsia="仿宋_GB2312"/>
                <w:sz w:val="20"/>
              </w:rPr>
              <w:t>&amp;人物专访：全节点纪实素材补拍、运动员/志愿者/工作人员专访录制</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深度剪辑</w:t>
            </w:r>
            <w:r>
              <w:rPr>
                <w:rFonts w:ascii="仿宋_GB2312" w:hAnsi="仿宋_GB2312" w:cs="仿宋_GB2312" w:eastAsia="仿宋_GB2312"/>
                <w:sz w:val="20"/>
              </w:rPr>
              <w:t>&amp;叙事包装：全周期素材整合、故事线梳理、专题包装</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解说文案</w:t>
            </w:r>
            <w:r>
              <w:rPr>
                <w:rFonts w:ascii="仿宋_GB2312" w:hAnsi="仿宋_GB2312" w:cs="仿宋_GB2312" w:eastAsia="仿宋_GB2312"/>
                <w:sz w:val="20"/>
              </w:rPr>
              <w:t>&amp;配音配乐：纪实文案撰写、专业解说、版权背景音乐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（二）、全场景转直播执行</w:t>
            </w:r>
          </w:p>
          <w:p>
            <w:pPr>
              <w:pStyle w:val="null3"/>
              <w:spacing w:before="120" w:after="120"/>
              <w:ind w:firstLine="400"/>
              <w:jc w:val="left"/>
            </w:pPr>
            <w:r>
              <w:rPr>
                <w:rFonts w:ascii="仿宋_GB2312" w:hAnsi="仿宋_GB2312" w:cs="仿宋_GB2312" w:eastAsia="仿宋_GB2312"/>
                <w:sz w:val="20"/>
              </w:rPr>
              <w:t>为本次宣传最大板块，费用涵盖直播团队人力、专业设备、现场导播、信号传输、技术保障、解说主持、花絮速剪、平台推送所有费用，按场次精准拆分。</w:t>
            </w:r>
          </w:p>
          <w:p>
            <w:pPr>
              <w:pStyle w:val="null3"/>
              <w:spacing w:before="255" w:after="120"/>
              <w:jc w:val="left"/>
            </w:pP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开闭幕式直播</w:t>
            </w:r>
          </w:p>
          <w:p>
            <w:pPr>
              <w:pStyle w:val="null3"/>
              <w:spacing w:before="120" w:after="120"/>
              <w:ind w:firstLine="400"/>
              <w:jc w:val="left"/>
            </w:pPr>
            <w:r>
              <w:rPr>
                <w:rFonts w:ascii="仿宋_GB2312" w:hAnsi="仿宋_GB2312" w:cs="仿宋_GB2312" w:eastAsia="仿宋_GB2312"/>
                <w:sz w:val="20"/>
              </w:rPr>
              <w:t>赛事最高规格直播，顶配团队与设备</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顶配专项团队：资深总导播、多机位摄像团队、音控师、技术保障组</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专业大型直播设备：</w:t>
            </w:r>
            <w:r>
              <w:rPr>
                <w:rFonts w:ascii="仿宋_GB2312" w:hAnsi="仿宋_GB2312" w:cs="仿宋_GB2312" w:eastAsia="仿宋_GB2312"/>
                <w:sz w:val="20"/>
              </w:rPr>
              <w:t>转播车、卫星车、</w:t>
            </w:r>
            <w:r>
              <w:rPr>
                <w:rFonts w:ascii="仿宋_GB2312" w:hAnsi="仿宋_GB2312" w:cs="仿宋_GB2312" w:eastAsia="仿宋_GB2312"/>
                <w:sz w:val="20"/>
              </w:rPr>
              <w:t>多机位</w:t>
            </w:r>
            <w:r>
              <w:rPr>
                <w:rFonts w:ascii="仿宋_GB2312" w:hAnsi="仿宋_GB2312" w:cs="仿宋_GB2312" w:eastAsia="仿宋_GB2312"/>
                <w:sz w:val="20"/>
              </w:rPr>
              <w:t>4K设备、大型摇臂、航拍、</w:t>
            </w:r>
            <w:r>
              <w:rPr>
                <w:rFonts w:ascii="仿宋_GB2312" w:hAnsi="仿宋_GB2312" w:cs="仿宋_GB2312" w:eastAsia="仿宋_GB2312"/>
                <w:sz w:val="20"/>
              </w:rPr>
              <w:t>机器人电动轨道、飞猫、</w:t>
            </w:r>
            <w:r>
              <w:rPr>
                <w:rFonts w:ascii="仿宋_GB2312" w:hAnsi="仿宋_GB2312" w:cs="仿宋_GB2312" w:eastAsia="仿宋_GB2312"/>
                <w:sz w:val="20"/>
              </w:rPr>
              <w:t>慢动作回放系统、信号基站</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主持解说</w:t>
            </w:r>
            <w:r>
              <w:rPr>
                <w:rFonts w:ascii="仿宋_GB2312" w:hAnsi="仿宋_GB2312" w:cs="仿宋_GB2312" w:eastAsia="仿宋_GB2312"/>
                <w:sz w:val="20"/>
              </w:rPr>
              <w:t>&amp;专题包装：资深卫视主持人、赛事专业解说、直播片头片尾包装</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直播运维</w:t>
            </w:r>
            <w:r>
              <w:rPr>
                <w:rFonts w:ascii="仿宋_GB2312" w:hAnsi="仿宋_GB2312" w:cs="仿宋_GB2312" w:eastAsia="仿宋_GB2312"/>
                <w:sz w:val="20"/>
              </w:rPr>
              <w:t>&amp;应急保障：全程信号值守、突发情况应急处置、直播回放剪辑</w:t>
            </w:r>
            <w:r>
              <w:rPr>
                <w:rFonts w:ascii="仿宋_GB2312" w:hAnsi="仿宋_GB2312" w:cs="仿宋_GB2312" w:eastAsia="仿宋_GB2312"/>
                <w:sz w:val="20"/>
              </w:rPr>
              <w:t>；</w:t>
            </w:r>
          </w:p>
          <w:p>
            <w:pPr>
              <w:pStyle w:val="null3"/>
              <w:spacing w:before="255" w:after="120"/>
              <w:jc w:val="left"/>
            </w:pP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重点赛事网络直播</w:t>
            </w:r>
          </w:p>
          <w:p>
            <w:pPr>
              <w:pStyle w:val="null3"/>
              <w:spacing w:before="120" w:after="120"/>
              <w:ind w:firstLine="400"/>
              <w:jc w:val="left"/>
            </w:pPr>
            <w:r>
              <w:rPr>
                <w:rFonts w:ascii="仿宋_GB2312" w:hAnsi="仿宋_GB2312" w:cs="仿宋_GB2312" w:eastAsia="仿宋_GB2312"/>
                <w:sz w:val="20"/>
              </w:rPr>
              <w:t>轻量化常态化赛事直播，单场标准化，覆盖主要重点赛事</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单场摄像</w:t>
            </w:r>
            <w:r>
              <w:rPr>
                <w:rFonts w:ascii="仿宋_GB2312" w:hAnsi="仿宋_GB2312" w:cs="仿宋_GB2312" w:eastAsia="仿宋_GB2312"/>
                <w:sz w:val="20"/>
              </w:rPr>
              <w:t>&amp;值守人员：赛事专职摄像、直播值守人员</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单场设备</w:t>
            </w:r>
            <w:r>
              <w:rPr>
                <w:rFonts w:ascii="仿宋_GB2312" w:hAnsi="仿宋_GB2312" w:cs="仿宋_GB2312" w:eastAsia="仿宋_GB2312"/>
                <w:sz w:val="20"/>
              </w:rPr>
              <w:t>&amp;传输费用：高清直播设备、网络传输、实时监控</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单场简易运营：赛况字幕编辑、简短赛况推送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（三）、全周期人员后勤保障</w:t>
            </w:r>
          </w:p>
          <w:p>
            <w:pPr>
              <w:pStyle w:val="null3"/>
              <w:spacing w:before="120" w:after="120"/>
              <w:ind w:firstLine="400"/>
              <w:jc w:val="left"/>
            </w:pPr>
            <w:r>
              <w:rPr>
                <w:rFonts w:ascii="仿宋_GB2312" w:hAnsi="仿宋_GB2312" w:cs="仿宋_GB2312" w:eastAsia="仿宋_GB2312"/>
                <w:sz w:val="20"/>
              </w:rPr>
              <w:t>为所有直播、采编、制作、执行、运维团队提供全流程食宿后勤保障。</w:t>
            </w:r>
          </w:p>
          <w:p>
            <w:pPr>
              <w:pStyle w:val="null3"/>
              <w:spacing w:before="120" w:after="120"/>
              <w:ind w:firstLine="400"/>
              <w:jc w:val="left"/>
            </w:pPr>
            <w:r>
              <w:rPr>
                <w:rFonts w:ascii="仿宋_GB2312" w:hAnsi="仿宋_GB2312" w:cs="仿宋_GB2312" w:eastAsia="仿宋_GB2312"/>
                <w:sz w:val="20"/>
              </w:rPr>
              <w:t>覆盖人员：直播编导、摄像师、主持人、文字记者、新媒体编辑、后期剪辑包装、现场统筹、技术运维、后勤对接全部工作人员</w:t>
            </w:r>
            <w:r>
              <w:rPr>
                <w:rFonts w:ascii="仿宋_GB2312" w:hAnsi="仿宋_GB2312" w:cs="仿宋_GB2312" w:eastAsia="仿宋_GB2312"/>
                <w:sz w:val="20"/>
              </w:rPr>
              <w:t>。</w:t>
            </w:r>
          </w:p>
          <w:p>
            <w:pPr>
              <w:pStyle w:val="null3"/>
              <w:spacing w:before="120" w:after="120"/>
              <w:ind w:firstLine="400"/>
              <w:jc w:val="left"/>
            </w:pPr>
            <w:r>
              <w:rPr>
                <w:rFonts w:ascii="仿宋_GB2312" w:hAnsi="仿宋_GB2312" w:cs="仿宋_GB2312" w:eastAsia="仿宋_GB2312"/>
                <w:sz w:val="20"/>
              </w:rPr>
              <w:t>包含内容：全程住宿、工作餐、日常后勤保障、现场通勤配套基础保障，保障团队全员在岗稳定执行工作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      （四）、全媒体新闻服务与矩阵宣传</w:t>
            </w:r>
          </w:p>
          <w:p>
            <w:pPr>
              <w:pStyle w:val="null3"/>
              <w:spacing w:before="120" w:after="120"/>
              <w:ind w:firstLine="400"/>
              <w:jc w:val="left"/>
            </w:pPr>
            <w:r>
              <w:rPr>
                <w:rFonts w:ascii="仿宋_GB2312" w:hAnsi="仿宋_GB2312" w:cs="仿宋_GB2312" w:eastAsia="仿宋_GB2312"/>
                <w:sz w:val="20"/>
              </w:rPr>
              <w:t>覆盖</w:t>
            </w:r>
            <w:r>
              <w:rPr>
                <w:rFonts w:ascii="仿宋_GB2312" w:hAnsi="仿宋_GB2312" w:cs="仿宋_GB2312" w:eastAsia="仿宋_GB2312"/>
                <w:sz w:val="20"/>
              </w:rPr>
              <w:t>3个月全周期宣传、平台专栏搭建、500条+全品类内容产出、大小屏联动运营、话题运营、专题整合、维护全流程服务：</w:t>
            </w:r>
          </w:p>
          <w:p>
            <w:pPr>
              <w:pStyle w:val="null3"/>
              <w:spacing w:before="120" w:after="12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官方专栏搭建</w:t>
            </w:r>
            <w:r>
              <w:rPr>
                <w:rFonts w:ascii="仿宋_GB2312" w:hAnsi="仿宋_GB2312" w:cs="仿宋_GB2312" w:eastAsia="仿宋_GB2312"/>
                <w:sz w:val="20"/>
              </w:rPr>
              <w:t>&amp;版面时段资源：</w:t>
            </w:r>
          </w:p>
          <w:p>
            <w:pPr>
              <w:pStyle w:val="null3"/>
              <w:spacing w:before="120" w:after="120"/>
              <w:ind w:firstLine="400"/>
              <w:jc w:val="left"/>
            </w:pPr>
            <w:r>
              <w:rPr>
                <w:rFonts w:ascii="仿宋_GB2312" w:hAnsi="仿宋_GB2312" w:cs="仿宋_GB2312" w:eastAsia="仿宋_GB2312"/>
                <w:sz w:val="20"/>
              </w:rPr>
              <w:t>陕西新闻联播、《今日点击》、陕西卫视、都市快报、西部网等核心平台专属专栏开设、固定时段、固定版面资源投放，专题页面搭建、栏目包装。</w:t>
            </w:r>
          </w:p>
          <w:p>
            <w:pPr>
              <w:pStyle w:val="null3"/>
              <w:spacing w:before="120" w:after="12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全周期采编内容产出：</w:t>
            </w:r>
          </w:p>
          <w:p>
            <w:pPr>
              <w:pStyle w:val="null3"/>
              <w:spacing w:before="120" w:after="120"/>
              <w:ind w:firstLine="400"/>
              <w:jc w:val="left"/>
            </w:pPr>
            <w:r>
              <w:rPr>
                <w:rFonts w:ascii="仿宋_GB2312" w:hAnsi="仿宋_GB2312" w:cs="仿宋_GB2312" w:eastAsia="仿宋_GB2312"/>
                <w:sz w:val="20"/>
              </w:rPr>
              <w:t>3个月持续采编运营，产出新闻稿件、深度报道、图文快讯、人物专访、专题综述、短视频内容累计不少于500条，包含记者外勤、文案撰写、编辑审核、内容打磨全流程成本。</w:t>
            </w:r>
          </w:p>
          <w:p>
            <w:pPr>
              <w:pStyle w:val="null3"/>
              <w:spacing w:before="120" w:after="12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全媒体矩阵运营</w:t>
            </w:r>
            <w:r>
              <w:rPr>
                <w:rFonts w:ascii="仿宋_GB2312" w:hAnsi="仿宋_GB2312" w:cs="仿宋_GB2312" w:eastAsia="仿宋_GB2312"/>
                <w:sz w:val="20"/>
              </w:rPr>
              <w:t>&amp;热度维护：</w:t>
            </w:r>
          </w:p>
          <w:p>
            <w:pPr>
              <w:pStyle w:val="null3"/>
              <w:spacing w:before="120" w:after="120"/>
              <w:ind w:firstLine="400"/>
              <w:jc w:val="left"/>
            </w:pPr>
            <w:r>
              <w:rPr>
                <w:rFonts w:ascii="仿宋_GB2312" w:hAnsi="仿宋_GB2312" w:cs="仿宋_GB2312" w:eastAsia="仿宋_GB2312"/>
                <w:sz w:val="20"/>
              </w:rPr>
              <w:t>大小屏联动推送、话题打造、热点运维、内容分发、复盘专题整合、城市形象宣传配套运营，保障赛事</w:t>
            </w:r>
            <w:r>
              <w:rPr>
                <w:rFonts w:ascii="仿宋_GB2312" w:hAnsi="仿宋_GB2312" w:cs="仿宋_GB2312" w:eastAsia="仿宋_GB2312"/>
                <w:sz w:val="20"/>
              </w:rPr>
              <w:t>3个月热度不断档、传播全覆盖。</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预付款，双方合同签订一个月内，达到付款条件起10个工作日内，支付合同总金额的80.0%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投标人下载（领取）中标通知书时，提交纸质投标⽂件正本壹份、副本贰份、电⼦版叁份（U盘或光盘注明单位名称）编辑⽬录和⻚码，内容和通过电⼦化交易平台实施的政府采购项⽬提交的投标⽂件⼀致。纸质投标⽂件正副本分别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供应商需在项⽬电⼦化交易系统中按要求 上传相应证明⽂件并进⾏电⼦签章。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提供截止至开标时间前一年内任意一个月的税收缴纳凭据（增值税或企业所得税至少提供一种，依法免税的供应商应提供相关文件证明）。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具备履行合同所必需的设备和专业技术能力（提供承诺书）。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身份证明（附法定代表人身份证复印件）；投标文件中凡是需要法定代表人盖章之处，非法人单位的负责人均参照执行。</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中国执行信息公开网（http://zxgk.court.gov.cn/）”网站被列为失信被执行人；不得在“信用中国”（www.creditchina.gov.cn）网站被列入重大税收违法失信主体；不得在“中国政府采购网”（www.ccgp.gov.cn）网站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投标文件按招标文件要求进行签章</w:t>
            </w:r>
          </w:p>
        </w:tc>
        <w:tc>
          <w:tcPr>
            <w:tcW w:type="dxa" w:w="1661"/>
          </w:tcPr>
          <w:p>
            <w:pPr>
              <w:pStyle w:val="null3"/>
            </w:pPr>
            <w:r>
              <w:rPr>
                <w:rFonts w:ascii="仿宋_GB2312" w:hAnsi="仿宋_GB2312" w:cs="仿宋_GB2312" w:eastAsia="仿宋_GB2312"/>
              </w:rPr>
              <w:t>业绩.docx 开标一览表 中小企业声明函 商务应答表 分项报价明细表.docx 投标保证金缴纳证明.docx 服务内容及服务要求应答表 投标人应提交的相关资格证明材料 政府采购供应商拒绝政府采购领域商业贿赂承诺书.docx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已缴纳投标保证金</w:t>
            </w:r>
          </w:p>
        </w:tc>
        <w:tc>
          <w:tcPr>
            <w:tcW w:type="dxa" w:w="1661"/>
          </w:tcPr>
          <w:p>
            <w:pPr>
              <w:pStyle w:val="null3"/>
            </w:pPr>
            <w:r>
              <w:rPr>
                <w:rFonts w:ascii="仿宋_GB2312" w:hAnsi="仿宋_GB2312" w:cs="仿宋_GB2312" w:eastAsia="仿宋_GB2312"/>
              </w:rPr>
              <w:t>投标保证金缴纳证明.docx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运营方案</w:t>
            </w:r>
          </w:p>
        </w:tc>
        <w:tc>
          <w:tcPr>
            <w:tcW w:type="dxa" w:w="2492"/>
          </w:tcPr>
          <w:p>
            <w:pPr>
              <w:pStyle w:val="null3"/>
            </w:pPr>
            <w:r>
              <w:rPr>
                <w:rFonts w:ascii="仿宋_GB2312" w:hAnsi="仿宋_GB2312" w:cs="仿宋_GB2312" w:eastAsia="仿宋_GB2312"/>
              </w:rPr>
              <w:t>一、评审内容 针对本项目提出适用于本项目的方案，方案包括:①总体服务方案 ②活动策略 ③活动安排 ④执行细则 二、评审标准 内容详细全面，对评审内容中的各项要求有详细描述；切合本项目实际情况，方案全面、合理；方案能够紧扣项目实际情况，内容科学合理。符合本项目要求得12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 ①质量保证措施 ②进度控制措施 ③服务承诺 ④人员保障措施 二、评审标准 内容详细全面，对评审内容中的各项要求有详细描述；切合本项目实际情况，方案全面、合理；方案能够紧扣项目实际情况，内容科学合理。符合本项目要求得10分。评审内容每缺一项扣2.5分，评审内容有不完整、表达简单笼统、缺少关键点，或不适用本项目特性等扣0.1-2.4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服务安全管理</w:t>
            </w:r>
          </w:p>
        </w:tc>
        <w:tc>
          <w:tcPr>
            <w:tcW w:type="dxa" w:w="2492"/>
          </w:tcPr>
          <w:p>
            <w:pPr>
              <w:pStyle w:val="null3"/>
            </w:pPr>
            <w:r>
              <w:rPr>
                <w:rFonts w:ascii="仿宋_GB2312" w:hAnsi="仿宋_GB2312" w:cs="仿宋_GB2312" w:eastAsia="仿宋_GB2312"/>
              </w:rPr>
              <w:t>一、评审内容 提供针对本项目的服务安全管理。内容包含： ①人员安全管理 ②材料及设施安全防护措施 二、评审标准 内容详细全面，对评审内容中的各项要求有详细描述；切合本项目实际情况，方案全面、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重难点分析及解决思路</w:t>
            </w:r>
          </w:p>
        </w:tc>
        <w:tc>
          <w:tcPr>
            <w:tcW w:type="dxa" w:w="2492"/>
          </w:tcPr>
          <w:p>
            <w:pPr>
              <w:pStyle w:val="null3"/>
            </w:pPr>
            <w:r>
              <w:rPr>
                <w:rFonts w:ascii="仿宋_GB2312" w:hAnsi="仿宋_GB2312" w:cs="仿宋_GB2312" w:eastAsia="仿宋_GB2312"/>
              </w:rPr>
              <w:t>一、评审内容 根据本项目需求，提出针对本项目实施过程中的重难点分析及解决思路，并给出解决方案。二、评审依据 内容详细全面，切合本项目实际情况。符合本项目要求得3分。评审内容有不完整、缺少关键点，或不适用本项目等扣0.1-2.9分，未提供不得分。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针对采购需求提出适用于本项目的应急预案，方案包括①应急投标方案 ②应急保障措施 二、评审依据 内容详细全面，切合本项目实际情况。符合本项目要求得3分。评审内容有不完整、缺少关键点，或不适用本项目等扣0.1-2.9分，未提供不得分。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根据本项目采购需求，供应商提出合理化建议。 二、评审依据 内容详细全面，切合本项目实际情况。符合本项目要求得3分。评审内容有不完整、缺少关键点，或不适用本项目等扣0.1-2.9分，未提供不得分。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1、项目负责人具备高级职称得3分，中级职称得2分，其它不得分。（注:投标文件内附职称证书复印件） 2、项目负责人具有三年及以上类似项目的相关工作经验，计2分。（注:投标文件提供工作履历表予以佐证）。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团队⼈员配备</w:t>
            </w:r>
          </w:p>
        </w:tc>
        <w:tc>
          <w:tcPr>
            <w:tcW w:type="dxa" w:w="2492"/>
          </w:tcPr>
          <w:p>
            <w:pPr>
              <w:pStyle w:val="null3"/>
            </w:pPr>
            <w:r>
              <w:rPr>
                <w:rFonts w:ascii="仿宋_GB2312" w:hAnsi="仿宋_GB2312" w:cs="仿宋_GB2312" w:eastAsia="仿宋_GB2312"/>
              </w:rPr>
              <w:t>1、配备专业人员证件，每个岗位配备1名得2分，最⾼得6分。 2、人员数量每超出要求1名，加1分，本项加分上限为4分，本项满分10分。（注:投标文件内须提供相关人员专业证件）。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荣誉</w:t>
            </w:r>
          </w:p>
        </w:tc>
        <w:tc>
          <w:tcPr>
            <w:tcW w:type="dxa" w:w="2492"/>
          </w:tcPr>
          <w:p>
            <w:pPr>
              <w:pStyle w:val="null3"/>
            </w:pPr>
            <w:r>
              <w:rPr>
                <w:rFonts w:ascii="仿宋_GB2312" w:hAnsi="仿宋_GB2312" w:cs="仿宋_GB2312" w:eastAsia="仿宋_GB2312"/>
              </w:rPr>
              <w:t>每提供1项荣誉得1分，最多得5分。 评审依据：投标人提供的荣誉为准。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2023年6月1日以来，供应商承担过类似项目业绩，一个项目得2分,此项最多得10分。 注：以合同协议书或中标通知书复印件为准，加盖公章。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详见附件：投标保证金缴纳证明.docx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详见附件：陕西省第十八届运动会转直播及宣传片制作项目合同.docx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