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1131"/>
        <w:gridCol w:w="6244"/>
      </w:tblGrid>
      <w:tr w14:paraId="321B88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768B44D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31" w:type="dxa"/>
          </w:tcPr>
          <w:p w14:paraId="06C1744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44" w:type="dxa"/>
          </w:tcPr>
          <w:p w14:paraId="6097DEF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94EC9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240A779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31" w:type="dxa"/>
          </w:tcPr>
          <w:p w14:paraId="09F4E812"/>
        </w:tc>
        <w:tc>
          <w:tcPr>
            <w:tcW w:w="6244" w:type="dxa"/>
          </w:tcPr>
          <w:p w14:paraId="76804C80">
            <w:pPr>
              <w:pStyle w:val="5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一、项目概况</w:t>
            </w:r>
          </w:p>
          <w:p w14:paraId="03518FEB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项目名称：秦始皇帝陵博物院陈列厅门厅提升改造工程</w:t>
            </w:r>
          </w:p>
          <w:p w14:paraId="3A0ABA59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建筑地点：陕西省西安市临潼区</w:t>
            </w:r>
          </w:p>
          <w:p w14:paraId="7E31AA17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建设单位：秦始皇帝陵博物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4"/>
              </w:rPr>
              <w:t>院</w:t>
            </w:r>
          </w:p>
          <w:p w14:paraId="39EB044B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工程范围：本项目为维修性翻新、更换工程。不涉及改变原建筑功能和消防设施设备、防火疏散条件。内容包括秦始皇帝陵博物院陈列厅门厅原石材墙面、形象墙的铝单板装饰翻新、吊顶翻新、原石材地面深度清洁、更换室内门;以及陈列厅夹层、中庭等室内门的更换等。</w:t>
            </w:r>
          </w:p>
        </w:tc>
      </w:tr>
      <w:tr w14:paraId="440DA2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46324C5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31" w:type="dxa"/>
          </w:tcPr>
          <w:p w14:paraId="1496A55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244" w:type="dxa"/>
          </w:tcPr>
          <w:p w14:paraId="31CB809B">
            <w:pPr>
              <w:pStyle w:val="5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二、工期：</w:t>
            </w:r>
            <w:r>
              <w:rPr>
                <w:rFonts w:ascii="仿宋_GB2312" w:hAnsi="仿宋_GB2312" w:eastAsia="仿宋_GB2312" w:cs="仿宋_GB2312"/>
                <w:sz w:val="24"/>
              </w:rPr>
              <w:t>60天</w:t>
            </w:r>
          </w:p>
        </w:tc>
      </w:tr>
      <w:tr w14:paraId="198F8A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3BD2DD8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131" w:type="dxa"/>
          </w:tcPr>
          <w:p w14:paraId="4D8BE00D"/>
        </w:tc>
        <w:tc>
          <w:tcPr>
            <w:tcW w:w="6244" w:type="dxa"/>
          </w:tcPr>
          <w:p w14:paraId="0D952BB3">
            <w:pPr>
              <w:pStyle w:val="5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三、施工地点：</w:t>
            </w:r>
            <w:r>
              <w:rPr>
                <w:rFonts w:ascii="仿宋_GB2312" w:hAnsi="仿宋_GB2312" w:eastAsia="仿宋_GB2312" w:cs="仿宋_GB2312"/>
                <w:sz w:val="24"/>
              </w:rPr>
              <w:t>秦始皇帝陵博物院指定地点</w:t>
            </w:r>
          </w:p>
        </w:tc>
      </w:tr>
      <w:tr w14:paraId="4C6AAB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6F5276F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131" w:type="dxa"/>
          </w:tcPr>
          <w:p w14:paraId="2BD30CE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244" w:type="dxa"/>
          </w:tcPr>
          <w:p w14:paraId="2566F700">
            <w:pPr>
              <w:pStyle w:val="5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四、质保期：</w:t>
            </w:r>
            <w:r>
              <w:rPr>
                <w:rFonts w:ascii="仿宋_GB2312" w:hAnsi="仿宋_GB2312" w:eastAsia="仿宋_GB2312" w:cs="仿宋_GB2312"/>
                <w:sz w:val="24"/>
              </w:rPr>
              <w:t>自验收合格之日起工程整体质保2年</w:t>
            </w:r>
          </w:p>
        </w:tc>
      </w:tr>
      <w:tr w14:paraId="429D04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592C863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131" w:type="dxa"/>
          </w:tcPr>
          <w:p w14:paraId="4F055740"/>
        </w:tc>
        <w:tc>
          <w:tcPr>
            <w:tcW w:w="6244" w:type="dxa"/>
          </w:tcPr>
          <w:p w14:paraId="6A515D30">
            <w:pPr>
              <w:pStyle w:val="5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五、工程量清单、最高投标限价编制依据：</w:t>
            </w:r>
          </w:p>
          <w:p w14:paraId="33338D88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1、采用的计价计费依据：陕西省《建设工程工程量清单计价计算标准标准》（2025）、《陕西省房屋建筑与装饰工程消耗量定额》、《陕西省通用安装工程消耗量定额》、《陕西省房屋建筑与装饰工程基价表》（2025）、《陕西省通用安装工程基价表》（2025）、《陕西省建设工程费用规则》（2025）、《陕西省建设工程施工机械台班费用定额》（2025）、《陕西省建设工程施工仪器仪表台班费用定额》（2025）；</w:t>
            </w:r>
          </w:p>
          <w:p w14:paraId="542E1D0C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2、正常施工组织设计及施工方法；</w:t>
            </w:r>
          </w:p>
          <w:p w14:paraId="070E5539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3、施工图中采用的相关标准图集、施工规范及验收规范；</w:t>
            </w:r>
          </w:p>
          <w:p w14:paraId="083098CA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4、设计图纸：秦始皇帝陵博物院陈列厅门厅提升改造工程图纸 。</w:t>
            </w:r>
          </w:p>
        </w:tc>
      </w:tr>
      <w:tr w14:paraId="02129F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3FB7A5A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131" w:type="dxa"/>
          </w:tcPr>
          <w:p w14:paraId="1197C3B7"/>
        </w:tc>
        <w:tc>
          <w:tcPr>
            <w:tcW w:w="6244" w:type="dxa"/>
          </w:tcPr>
          <w:p w14:paraId="6D1C494E">
            <w:pPr>
              <w:pStyle w:val="5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六、有关说明</w:t>
            </w:r>
          </w:p>
          <w:p w14:paraId="6B526B2A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1、本工程暂列金 55000  元（ 大写：伍万伍仟元整）；</w:t>
            </w:r>
          </w:p>
          <w:p w14:paraId="3FED0DEC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2、软件采用广联达云计价平台GCCP7.0（7.5000.23.3）；</w:t>
            </w:r>
          </w:p>
          <w:p w14:paraId="53A40A63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3、材料价采用陕西省信息价2026年07月。</w:t>
            </w:r>
          </w:p>
        </w:tc>
      </w:tr>
      <w:tr w14:paraId="359905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 w14:paraId="45DD207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131" w:type="dxa"/>
          </w:tcPr>
          <w:p w14:paraId="74EE6A84"/>
        </w:tc>
        <w:tc>
          <w:tcPr>
            <w:tcW w:w="6244" w:type="dxa"/>
          </w:tcPr>
          <w:p w14:paraId="32D30470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七、工程量清单：详见工程量清单附件</w:t>
            </w:r>
          </w:p>
          <w:p w14:paraId="61300969">
            <w:pPr>
              <w:pStyle w:val="5"/>
            </w:pPr>
            <w:r>
              <w:rPr>
                <w:rFonts w:ascii="仿宋_GB2312" w:hAnsi="仿宋_GB2312" w:eastAsia="仿宋_GB2312" w:cs="仿宋_GB2312"/>
                <w:sz w:val="24"/>
              </w:rPr>
              <w:t>八、设计图纸：电子版另附</w:t>
            </w:r>
          </w:p>
          <w:p w14:paraId="43C3FF7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257DC31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210736"/>
    <w:rsid w:val="4E210736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2026-09-23T09:34:00Z</dcterms:created>
  <dc:creator>123</dc:creator>
  <cp:lastModifiedBy>123</cp:lastModifiedBy>
  <dcterms:modified xsi:type="dcterms:W3CDTF">2026-09-23T09:34:27Z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80B9EA9DB179419A96B650E767293187_11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