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C42E8">
      <w:pPr>
        <w:keepNext w:val="0"/>
        <w:keepLines w:val="0"/>
        <w:pageBreakBefore/>
        <w:widowControl w:val="0"/>
        <w:shd w:val="clear"/>
        <w:kinsoku/>
        <w:wordWrap/>
        <w:overflowPunct/>
        <w:topLinePunct w:val="0"/>
        <w:autoSpaceDE/>
        <w:autoSpaceDN/>
        <w:bidi w:val="0"/>
        <w:adjustRightInd/>
        <w:snapToGrid/>
        <w:spacing w:line="360" w:lineRule="auto"/>
        <w:ind w:firstLine="0" w:firstLineChars="0"/>
        <w:jc w:val="center"/>
        <w:textAlignment w:val="auto"/>
        <w:outlineLvl w:val="1"/>
        <w:rPr>
          <w:rFonts w:hint="eastAsia" w:ascii="仿宋" w:hAnsi="仿宋" w:eastAsia="仿宋" w:cs="仿宋"/>
          <w:b/>
          <w:sz w:val="36"/>
          <w:highlight w:val="none"/>
        </w:rPr>
      </w:pPr>
      <w:r>
        <w:rPr>
          <w:rFonts w:hint="eastAsia" w:ascii="仿宋" w:hAnsi="仿宋" w:eastAsia="仿宋" w:cs="仿宋"/>
          <w:b/>
          <w:sz w:val="36"/>
          <w:highlight w:val="none"/>
        </w:rPr>
        <w:t>供应商资格证明文件</w:t>
      </w:r>
    </w:p>
    <w:p w14:paraId="3EC05BD3">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jc w:val="both"/>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）基本资格条件：符合《中华人民共和国政府采购法》第二十二条的规定；</w:t>
      </w:r>
    </w:p>
    <w:p w14:paraId="65E09D96">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 xml:space="preserve">1.提供统一社会信用代码的营业执照或其他组织经营的合法凭证或自然人的提供身份证明文件。 </w:t>
      </w:r>
    </w:p>
    <w:p w14:paraId="389B477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2.提供具有财务审计资质单位出具的</w:t>
      </w:r>
      <w:r>
        <w:rPr>
          <w:rFonts w:hint="eastAsia" w:ascii="仿宋" w:hAnsi="仿宋" w:eastAsia="仿宋" w:cs="仿宋"/>
          <w:highlight w:val="none"/>
          <w:lang w:eastAsia="zh-CN"/>
        </w:rPr>
        <w:t>2025年度</w:t>
      </w:r>
      <w:r>
        <w:rPr>
          <w:rFonts w:hint="eastAsia" w:ascii="仿宋" w:hAnsi="仿宋" w:eastAsia="仿宋" w:cs="仿宋"/>
          <w:highlight w:val="none"/>
        </w:rPr>
        <w:t xml:space="preserve">完整的财务审计报告；或投标前六个月内其基本账户银行出具的资信证明（附《基本存款账户信息》或《银行开户许可证》复印件）；或财政部门认可的政府采购专业担保机构出具的担保函，以上形式的证明资料提供任何一种即可。 </w:t>
      </w:r>
    </w:p>
    <w:p w14:paraId="7EEEB35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w:t>
      </w:r>
    </w:p>
    <w:p w14:paraId="77F0EDA4">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 xml:space="preserve">4.提供已缴纳的 2025年6月1日以来至少三个月的纳税证明或完税证明，纳税证明或完税证明上应有代收机构或税务机关的公章或业务专用章。依法免税的供应商应提供相关文件证明。 </w:t>
      </w:r>
    </w:p>
    <w:p w14:paraId="2871A03F">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5.（1）出具履行合同所必需的设备和专业技术能力的书面声明；（2）出具参加本次政府采购活动的书面声明。</w:t>
      </w:r>
    </w:p>
    <w:p w14:paraId="3A8C95C4">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）特定资格条件：</w:t>
      </w:r>
    </w:p>
    <w:p w14:paraId="6C6F26D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14:paraId="1578D68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信用记录：经查，供应商未被列入“信用中国”网站记录的“失信被执行人”或“重大税收违法失信主体”名单；不处于“中国政府采购网”记录的“政府采购严重违法失信行为记录名单”中的禁止参加政府采购活动期间。</w:t>
      </w:r>
    </w:p>
    <w:p w14:paraId="5E2724D9">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14:paraId="04642875">
      <w:pPr>
        <w:pStyle w:val="14"/>
        <w:shd w:val="clear"/>
        <w:rPr>
          <w:rFonts w:hint="eastAsia" w:ascii="仿宋" w:hAnsi="仿宋" w:eastAsia="仿宋" w:cs="仿宋"/>
          <w:highlight w:val="none"/>
          <w:lang w:val="en-US" w:eastAsia="zh-CN"/>
        </w:rPr>
      </w:pPr>
      <w:r>
        <w:rPr>
          <w:rFonts w:hint="eastAsia" w:ascii="仿宋" w:hAnsi="仿宋" w:eastAsia="仿宋" w:cs="仿宋"/>
          <w:highlight w:val="none"/>
          <w:lang w:val="en-US" w:eastAsia="zh-CN"/>
        </w:rPr>
        <w:t>4.供应商需具有《增值电信业务经营许可证》及《基础电信业务经营许可证》。</w:t>
      </w:r>
    </w:p>
    <w:p w14:paraId="200F3965">
      <w:pPr>
        <w:keepNext w:val="0"/>
        <w:keepLines w:val="0"/>
        <w:pageBreakBefore/>
        <w:widowControl w:val="0"/>
        <w:shd w:val="clear"/>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highlight w:val="none"/>
        </w:rPr>
      </w:pPr>
      <w:r>
        <w:rPr>
          <w:rFonts w:hint="eastAsia" w:ascii="仿宋" w:hAnsi="仿宋" w:eastAsia="仿宋" w:cs="仿宋"/>
          <w:b/>
          <w:bCs/>
          <w:sz w:val="32"/>
          <w:szCs w:val="32"/>
          <w:highlight w:val="none"/>
          <w:lang w:val="en-US" w:eastAsia="zh-CN"/>
        </w:rPr>
        <w:t>供应商</w:t>
      </w:r>
      <w:r>
        <w:rPr>
          <w:rFonts w:hint="eastAsia" w:ascii="仿宋" w:hAnsi="仿宋" w:eastAsia="仿宋" w:cs="仿宋"/>
          <w:b/>
          <w:bCs/>
          <w:sz w:val="32"/>
          <w:szCs w:val="32"/>
          <w:highlight w:val="none"/>
        </w:rPr>
        <w:t>基本情况表</w:t>
      </w:r>
    </w:p>
    <w:tbl>
      <w:tblPr>
        <w:tblStyle w:val="10"/>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lang w:val="en-US" w:eastAsia="zh-CN"/>
              </w:rPr>
              <w:t>供应商</w:t>
            </w:r>
            <w:r>
              <w:rPr>
                <w:rFonts w:hint="eastAsia" w:ascii="仿宋" w:hAnsi="仿宋" w:eastAsia="仿宋" w:cs="仿宋"/>
                <w:highlight w:val="none"/>
              </w:rPr>
              <w:t>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05"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05"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36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lang w:val="en-US" w:eastAsia="zh-CN"/>
        </w:rPr>
        <w:t>供应商</w:t>
      </w:r>
      <w:r>
        <w:rPr>
          <w:rFonts w:hint="eastAsia" w:ascii="仿宋" w:hAnsi="仿宋" w:eastAsia="仿宋" w:cs="仿宋"/>
          <w:highlight w:val="none"/>
        </w:rPr>
        <w:t>（公章）：</w:t>
      </w:r>
      <w:r>
        <w:rPr>
          <w:rFonts w:hint="eastAsia" w:ascii="仿宋" w:hAnsi="仿宋" w:eastAsia="仿宋" w:cs="仿宋"/>
          <w:highlight w:val="none"/>
          <w:u w:val="single"/>
        </w:rPr>
        <w:t xml:space="preserve">                           </w:t>
      </w:r>
    </w:p>
    <w:p w14:paraId="3B955B02">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7"/>
        <w:pageBreakBefore/>
        <w:shd w:val="clear"/>
        <w:spacing w:line="360" w:lineRule="auto"/>
        <w:jc w:val="center"/>
        <w:outlineLvl w:val="2"/>
        <w:rPr>
          <w:rFonts w:hint="eastAsia" w:ascii="仿宋" w:hAnsi="仿宋" w:eastAsia="仿宋" w:cs="仿宋"/>
          <w:b/>
          <w:bCs/>
          <w:color w:val="auto"/>
          <w:sz w:val="28"/>
          <w:szCs w:val="28"/>
          <w:highlight w:val="none"/>
        </w:rPr>
      </w:pPr>
      <w:bookmarkStart w:id="0" w:name="_Toc22457"/>
      <w:bookmarkStart w:id="1" w:name="_Toc1168"/>
      <w:bookmarkStart w:id="2" w:name="_Toc8624"/>
      <w:bookmarkStart w:id="3"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End w:id="2"/>
      <w:bookmarkStart w:id="4" w:name="_Toc21445"/>
    </w:p>
    <w:p w14:paraId="4E5A7C85">
      <w:pPr>
        <w:pStyle w:val="7"/>
        <w:shd w:val="clear"/>
        <w:spacing w:line="360" w:lineRule="auto"/>
        <w:jc w:val="center"/>
        <w:rPr>
          <w:rFonts w:hint="eastAsia" w:ascii="仿宋" w:hAnsi="仿宋" w:eastAsia="仿宋" w:cs="仿宋"/>
          <w:color w:val="auto"/>
          <w:sz w:val="24"/>
          <w:szCs w:val="24"/>
          <w:highlight w:val="none"/>
        </w:rPr>
      </w:pPr>
    </w:p>
    <w:p w14:paraId="71DB4E61">
      <w:pPr>
        <w:pStyle w:val="7"/>
        <w:shd w:val="clear"/>
        <w:spacing w:line="360" w:lineRule="auto"/>
        <w:jc w:val="center"/>
        <w:rPr>
          <w:rFonts w:hint="eastAsia" w:ascii="仿宋" w:hAnsi="仿宋" w:eastAsia="仿宋" w:cs="仿宋"/>
          <w:color w:val="auto"/>
          <w:sz w:val="24"/>
          <w:szCs w:val="24"/>
          <w:highlight w:val="none"/>
        </w:rPr>
      </w:pPr>
    </w:p>
    <w:p w14:paraId="5A16292B">
      <w:pPr>
        <w:pStyle w:val="7"/>
        <w:shd w:val="clear"/>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hd w:val="clear"/>
        <w:spacing w:line="360" w:lineRule="auto"/>
        <w:jc w:val="center"/>
        <w:outlineLvl w:val="2"/>
        <w:rPr>
          <w:rFonts w:hint="eastAsia" w:ascii="仿宋" w:hAnsi="仿宋" w:eastAsia="仿宋" w:cs="仿宋"/>
          <w:b/>
          <w:bCs/>
          <w:color w:val="auto"/>
          <w:sz w:val="28"/>
          <w:szCs w:val="28"/>
          <w:highlight w:val="none"/>
        </w:rPr>
      </w:pPr>
      <w:bookmarkStart w:id="5" w:name="_Toc20365"/>
      <w:bookmarkStart w:id="6" w:name="_Toc28283"/>
      <w:r>
        <w:rPr>
          <w:rFonts w:hint="eastAsia" w:ascii="仿宋" w:hAnsi="仿宋" w:eastAsia="仿宋" w:cs="仿宋"/>
          <w:b/>
          <w:bCs/>
          <w:color w:val="auto"/>
          <w:sz w:val="28"/>
          <w:szCs w:val="28"/>
          <w:highlight w:val="none"/>
        </w:rPr>
        <w:t>（二）财务状况报告</w:t>
      </w:r>
      <w:bookmarkEnd w:id="4"/>
      <w:bookmarkEnd w:id="5"/>
      <w:bookmarkEnd w:id="6"/>
      <w:bookmarkStart w:id="7" w:name="_Toc17757"/>
    </w:p>
    <w:p w14:paraId="10A8860A">
      <w:pPr>
        <w:pStyle w:val="7"/>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hd w:val="clear"/>
        <w:spacing w:line="360" w:lineRule="auto"/>
        <w:jc w:val="center"/>
        <w:outlineLvl w:val="2"/>
        <w:rPr>
          <w:rFonts w:hint="eastAsia" w:ascii="仿宋" w:hAnsi="仿宋" w:eastAsia="仿宋" w:cs="仿宋"/>
          <w:b/>
          <w:color w:val="auto"/>
          <w:sz w:val="28"/>
          <w:szCs w:val="28"/>
          <w:highlight w:val="none"/>
        </w:rPr>
      </w:pPr>
      <w:bookmarkStart w:id="8" w:name="_Toc20635"/>
      <w:bookmarkStart w:id="9" w:name="_Toc1760"/>
      <w:r>
        <w:rPr>
          <w:rFonts w:hint="eastAsia" w:ascii="仿宋" w:hAnsi="仿宋" w:eastAsia="仿宋" w:cs="仿宋"/>
          <w:b/>
          <w:color w:val="auto"/>
          <w:sz w:val="28"/>
          <w:szCs w:val="28"/>
          <w:highlight w:val="none"/>
        </w:rPr>
        <w:t>（三）税收缴纳证明</w:t>
      </w:r>
      <w:bookmarkEnd w:id="7"/>
      <w:bookmarkEnd w:id="8"/>
      <w:bookmarkEnd w:id="9"/>
    </w:p>
    <w:p w14:paraId="63FEE925">
      <w:pPr>
        <w:pStyle w:val="7"/>
        <w:shd w:val="clear"/>
        <w:spacing w:line="360" w:lineRule="auto"/>
        <w:rPr>
          <w:rFonts w:hint="eastAsia" w:ascii="仿宋" w:hAnsi="仿宋" w:eastAsia="仿宋" w:cs="仿宋"/>
          <w:color w:val="auto"/>
          <w:highlight w:val="none"/>
        </w:rPr>
      </w:pPr>
    </w:p>
    <w:p w14:paraId="29412DC8">
      <w:pPr>
        <w:pStyle w:val="7"/>
        <w:shd w:val="clea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hd w:val="clear"/>
        <w:spacing w:line="360" w:lineRule="auto"/>
        <w:ind w:firstLine="480"/>
        <w:rPr>
          <w:rFonts w:hint="eastAsia" w:ascii="仿宋" w:hAnsi="仿宋" w:eastAsia="仿宋" w:cs="仿宋"/>
          <w:color w:val="auto"/>
          <w:kern w:val="0"/>
          <w:sz w:val="24"/>
          <w:highlight w:val="none"/>
        </w:rPr>
      </w:pPr>
    </w:p>
    <w:p w14:paraId="613CA4C0">
      <w:pPr>
        <w:shd w:val="clear"/>
        <w:spacing w:line="360" w:lineRule="auto"/>
        <w:ind w:firstLine="480"/>
        <w:rPr>
          <w:rFonts w:hint="eastAsia" w:ascii="仿宋" w:hAnsi="仿宋" w:eastAsia="仿宋" w:cs="仿宋"/>
          <w:color w:val="auto"/>
          <w:kern w:val="0"/>
          <w:sz w:val="24"/>
          <w:szCs w:val="22"/>
          <w:highlight w:val="none"/>
        </w:rPr>
        <w:sectPr>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p>
    <w:p w14:paraId="5C9B6A39">
      <w:pPr>
        <w:shd w:val="clear"/>
        <w:spacing w:line="360" w:lineRule="auto"/>
        <w:jc w:val="center"/>
        <w:outlineLvl w:val="2"/>
        <w:rPr>
          <w:rFonts w:hint="eastAsia" w:ascii="仿宋" w:hAnsi="仿宋" w:eastAsia="仿宋" w:cs="仿宋"/>
          <w:b/>
          <w:color w:val="auto"/>
          <w:sz w:val="28"/>
          <w:szCs w:val="28"/>
          <w:highlight w:val="none"/>
        </w:rPr>
      </w:pPr>
      <w:bookmarkStart w:id="10" w:name="_Toc24437"/>
      <w:bookmarkStart w:id="11" w:name="_Toc17967"/>
      <w:bookmarkStart w:id="12" w:name="_Toc8139"/>
      <w:r>
        <w:rPr>
          <w:rFonts w:hint="eastAsia" w:ascii="仿宋" w:hAnsi="仿宋" w:eastAsia="仿宋" w:cs="仿宋"/>
          <w:b/>
          <w:color w:val="auto"/>
          <w:sz w:val="28"/>
          <w:szCs w:val="28"/>
          <w:highlight w:val="none"/>
        </w:rPr>
        <w:t>（四）社会保障资金缴纳证明</w:t>
      </w:r>
      <w:bookmarkEnd w:id="10"/>
      <w:bookmarkEnd w:id="11"/>
      <w:bookmarkEnd w:id="12"/>
    </w:p>
    <w:p w14:paraId="182F67BD">
      <w:pPr>
        <w:pStyle w:val="7"/>
        <w:shd w:val="clear"/>
        <w:spacing w:line="360" w:lineRule="auto"/>
        <w:jc w:val="center"/>
        <w:rPr>
          <w:rFonts w:hint="eastAsia" w:ascii="仿宋" w:hAnsi="仿宋" w:eastAsia="仿宋" w:cs="仿宋"/>
          <w:color w:val="auto"/>
          <w:sz w:val="24"/>
          <w:szCs w:val="24"/>
          <w:highlight w:val="none"/>
        </w:rPr>
      </w:pPr>
      <w:bookmarkStart w:id="13" w:name="_Toc8586"/>
      <w:r>
        <w:rPr>
          <w:rFonts w:hint="eastAsia" w:ascii="仿宋" w:hAnsi="仿宋" w:eastAsia="仿宋" w:cs="仿宋"/>
          <w:color w:val="auto"/>
          <w:sz w:val="24"/>
          <w:szCs w:val="24"/>
          <w:highlight w:val="none"/>
        </w:rPr>
        <w:t>提供扫描件或复印件加盖单位公章</w:t>
      </w:r>
    </w:p>
    <w:p w14:paraId="1A716868">
      <w:pPr>
        <w:pageBreakBefore/>
        <w:shd w:val="clear"/>
        <w:spacing w:line="360" w:lineRule="auto"/>
        <w:jc w:val="center"/>
        <w:outlineLvl w:val="2"/>
        <w:rPr>
          <w:rFonts w:hint="eastAsia" w:ascii="仿宋" w:hAnsi="仿宋" w:eastAsia="仿宋" w:cs="仿宋"/>
          <w:b/>
          <w:color w:val="auto"/>
          <w:sz w:val="28"/>
          <w:szCs w:val="28"/>
          <w:highlight w:val="none"/>
        </w:rPr>
      </w:pPr>
      <w:bookmarkStart w:id="14" w:name="_Toc3577"/>
      <w:r>
        <w:rPr>
          <w:rFonts w:hint="eastAsia" w:ascii="仿宋" w:hAnsi="仿宋" w:eastAsia="仿宋" w:cs="仿宋"/>
          <w:b/>
          <w:bCs/>
          <w:color w:val="auto"/>
          <w:sz w:val="28"/>
          <w:szCs w:val="28"/>
          <w:highlight w:val="none"/>
        </w:rPr>
        <w:t>（五）出具履行合同所必需的设备和专业技术能力的书面声明</w:t>
      </w:r>
      <w:bookmarkEnd w:id="13"/>
      <w:bookmarkEnd w:id="14"/>
    </w:p>
    <w:p w14:paraId="7CA28D9C">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hd w:val="clea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hd w:val="clea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hd w:val="clea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hd w:val="clea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hd w:val="clea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1C374B1">
      <w:pPr>
        <w:shd w:val="clea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hd w:val="clea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hd w:val="clear"/>
        <w:spacing w:line="360" w:lineRule="auto"/>
        <w:rPr>
          <w:rFonts w:hint="eastAsia" w:ascii="仿宋" w:hAnsi="仿宋" w:eastAsia="仿宋" w:cs="仿宋"/>
          <w:bCs/>
          <w:color w:val="auto"/>
          <w:sz w:val="24"/>
          <w:szCs w:val="24"/>
          <w:highlight w:val="none"/>
        </w:rPr>
      </w:pPr>
    </w:p>
    <w:p w14:paraId="6378A320">
      <w:pPr>
        <w:shd w:val="clear"/>
        <w:spacing w:line="360" w:lineRule="auto"/>
        <w:rPr>
          <w:rFonts w:hint="eastAsia" w:ascii="仿宋" w:hAnsi="仿宋" w:eastAsia="仿宋" w:cs="仿宋"/>
          <w:color w:val="auto"/>
          <w:highlight w:val="none"/>
        </w:rPr>
      </w:pPr>
      <w:bookmarkStart w:id="15" w:name="_Toc19749"/>
      <w:bookmarkStart w:id="16" w:name="_Toc13657"/>
      <w:bookmarkStart w:id="17" w:name="_Toc1093"/>
      <w:r>
        <w:rPr>
          <w:rFonts w:hint="eastAsia" w:ascii="仿宋" w:hAnsi="仿宋" w:eastAsia="仿宋" w:cs="仿宋"/>
          <w:color w:val="auto"/>
          <w:highlight w:val="none"/>
        </w:rPr>
        <w:br w:type="page"/>
      </w:r>
    </w:p>
    <w:p w14:paraId="39C73800">
      <w:pPr>
        <w:pStyle w:val="3"/>
        <w:shd w:val="clear"/>
        <w:bidi w:val="0"/>
        <w:spacing w:line="360" w:lineRule="auto"/>
        <w:jc w:val="center"/>
        <w:rPr>
          <w:rFonts w:hint="eastAsia" w:ascii="仿宋" w:hAnsi="仿宋" w:eastAsia="仿宋" w:cs="仿宋"/>
          <w:b/>
          <w:color w:val="auto"/>
          <w:sz w:val="28"/>
          <w:szCs w:val="28"/>
          <w:highlight w:val="none"/>
          <w:lang w:val="zh-CN"/>
        </w:rPr>
      </w:pPr>
      <w:bookmarkStart w:id="18" w:name="_Toc2027"/>
      <w:r>
        <w:rPr>
          <w:rFonts w:hint="eastAsia" w:ascii="仿宋" w:hAnsi="仿宋" w:eastAsia="仿宋" w:cs="仿宋"/>
          <w:b/>
          <w:color w:val="auto"/>
          <w:sz w:val="28"/>
          <w:szCs w:val="28"/>
          <w:highlight w:val="none"/>
          <w:lang w:val="zh-CN"/>
        </w:rPr>
        <w:t>（六）参加</w:t>
      </w:r>
      <w:r>
        <w:rPr>
          <w:rFonts w:hint="eastAsia" w:ascii="仿宋" w:hAnsi="仿宋" w:eastAsia="仿宋" w:cs="仿宋"/>
          <w:b/>
          <w:color w:val="auto"/>
          <w:sz w:val="28"/>
          <w:szCs w:val="28"/>
          <w:highlight w:val="none"/>
          <w:lang w:val="zh-CN" w:eastAsia="zh-CN"/>
        </w:rPr>
        <w:t>采购活动</w:t>
      </w:r>
      <w:r>
        <w:rPr>
          <w:rFonts w:hint="eastAsia" w:ascii="仿宋" w:hAnsi="仿宋" w:eastAsia="仿宋" w:cs="仿宋"/>
          <w:b/>
          <w:color w:val="auto"/>
          <w:sz w:val="28"/>
          <w:szCs w:val="28"/>
          <w:highlight w:val="none"/>
          <w:lang w:val="zh-CN"/>
        </w:rPr>
        <w:t>的书面声明</w:t>
      </w:r>
      <w:bookmarkEnd w:id="15"/>
      <w:bookmarkEnd w:id="16"/>
      <w:bookmarkEnd w:id="17"/>
      <w:bookmarkEnd w:id="18"/>
    </w:p>
    <w:p w14:paraId="40620AF9">
      <w:pPr>
        <w:shd w:val="clea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hd w:val="clear"/>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hd w:val="clea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shd w:val="clea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hd w:val="clea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AC22C89">
      <w:pPr>
        <w:shd w:val="clea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hd w:val="clea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shd w:val="clear"/>
        <w:spacing w:line="360" w:lineRule="auto"/>
        <w:rPr>
          <w:rFonts w:hint="eastAsia" w:ascii="仿宋" w:hAnsi="仿宋" w:eastAsia="仿宋" w:cs="仿宋"/>
          <w:b/>
          <w:color w:val="auto"/>
          <w:sz w:val="28"/>
          <w:szCs w:val="28"/>
          <w:highlight w:val="none"/>
          <w:lang w:val="en-US" w:eastAsia="zh-CN"/>
        </w:rPr>
      </w:pPr>
      <w:bookmarkStart w:id="19" w:name="_Toc15006"/>
      <w:bookmarkStart w:id="20" w:name="_Toc22262"/>
      <w:r>
        <w:rPr>
          <w:rFonts w:hint="eastAsia" w:ascii="仿宋" w:hAnsi="仿宋" w:eastAsia="仿宋" w:cs="仿宋"/>
          <w:b/>
          <w:color w:val="auto"/>
          <w:sz w:val="28"/>
          <w:szCs w:val="28"/>
          <w:highlight w:val="none"/>
          <w:lang w:val="en-US" w:eastAsia="zh-CN"/>
        </w:rPr>
        <w:br w:type="page"/>
      </w:r>
    </w:p>
    <w:p w14:paraId="694C2A84">
      <w:pPr>
        <w:pStyle w:val="3"/>
        <w:shd w:val="clear"/>
        <w:bidi w:val="0"/>
        <w:jc w:val="center"/>
        <w:rPr>
          <w:rFonts w:hint="eastAsia" w:ascii="仿宋" w:hAnsi="仿宋" w:eastAsia="仿宋" w:cs="仿宋"/>
          <w:b/>
          <w:color w:val="auto"/>
          <w:sz w:val="28"/>
          <w:szCs w:val="28"/>
          <w:highlight w:val="none"/>
        </w:rPr>
      </w:pPr>
      <w:bookmarkStart w:id="21" w:name="_Toc16088"/>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3"/>
      <w:bookmarkEnd w:id="19"/>
      <w:bookmarkEnd w:id="20"/>
      <w:bookmarkEnd w:id="21"/>
    </w:p>
    <w:p w14:paraId="40F6C9A8">
      <w:pPr>
        <w:shd w:val="clear"/>
        <w:adjustRightInd w:val="0"/>
        <w:snapToGrid w:val="0"/>
        <w:spacing w:line="360" w:lineRule="auto"/>
        <w:jc w:val="center"/>
        <w:rPr>
          <w:rFonts w:hint="eastAsia" w:ascii="仿宋" w:hAnsi="仿宋" w:eastAsia="仿宋" w:cs="仿宋"/>
          <w:b/>
          <w:color w:val="auto"/>
          <w:sz w:val="24"/>
          <w:szCs w:val="24"/>
          <w:highlight w:val="none"/>
        </w:rPr>
      </w:pPr>
      <w:bookmarkStart w:id="22" w:name="_Toc495681252"/>
      <w:bookmarkStart w:id="23" w:name="_Toc495681406"/>
      <w:bookmarkStart w:id="24" w:name="_Toc495681533"/>
      <w:bookmarkStart w:id="25" w:name="_Toc1610"/>
      <w:bookmarkStart w:id="26" w:name="_Toc495671263"/>
      <w:bookmarkStart w:id="27" w:name="_Toc495908048"/>
      <w:r>
        <w:rPr>
          <w:rFonts w:hint="eastAsia" w:ascii="仿宋" w:hAnsi="仿宋" w:eastAsia="仿宋" w:cs="仿宋"/>
          <w:b/>
          <w:color w:val="auto"/>
          <w:sz w:val="24"/>
          <w:szCs w:val="24"/>
          <w:highlight w:val="none"/>
        </w:rPr>
        <w:t>（1）法定代表人身份证明</w:t>
      </w:r>
      <w:bookmarkEnd w:id="22"/>
      <w:bookmarkEnd w:id="23"/>
      <w:bookmarkEnd w:id="24"/>
      <w:bookmarkEnd w:id="25"/>
      <w:bookmarkEnd w:id="26"/>
      <w:bookmarkEnd w:id="27"/>
    </w:p>
    <w:p w14:paraId="2C45D401">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hd w:val="clea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hd w:val="clea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hd w:val="clea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hd w:val="clea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hd w:val="clea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hd w:val="clea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hd w:val="clea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hd w:val="clea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shd w:val="clea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8" w:name="_Toc495908049"/>
      <w:bookmarkStart w:id="29" w:name="_Toc18921"/>
      <w:bookmarkStart w:id="30" w:name="_Toc495681534"/>
      <w:bookmarkStart w:id="31" w:name="_Toc495671264"/>
      <w:bookmarkStart w:id="32" w:name="_Toc495681407"/>
      <w:bookmarkStart w:id="33" w:name="_Toc495681253"/>
      <w:r>
        <w:rPr>
          <w:rFonts w:hint="eastAsia" w:ascii="仿宋" w:hAnsi="仿宋" w:eastAsia="仿宋" w:cs="仿宋"/>
          <w:b/>
          <w:color w:val="auto"/>
          <w:sz w:val="24"/>
          <w:szCs w:val="24"/>
          <w:highlight w:val="none"/>
        </w:rPr>
        <w:t>（2）法定代表人授权书</w:t>
      </w:r>
      <w:bookmarkEnd w:id="28"/>
      <w:bookmarkEnd w:id="29"/>
      <w:bookmarkEnd w:id="30"/>
      <w:bookmarkEnd w:id="31"/>
      <w:bookmarkEnd w:id="32"/>
      <w:bookmarkEnd w:id="33"/>
    </w:p>
    <w:p w14:paraId="0EB82B50">
      <w:pPr>
        <w:shd w:val="clea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hd w:val="clea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hd w:val="clea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hd w:val="clea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shd w:val="clea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34" w:name="_Toc26573"/>
      <w:bookmarkStart w:id="35" w:name="_Toc20777"/>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hd w:val="clea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hd w:val="clea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w:t>
      </w:r>
      <w:r>
        <w:rPr>
          <w:rFonts w:hint="eastAsia" w:ascii="仿宋" w:hAnsi="仿宋" w:eastAsia="仿宋" w:cs="仿宋"/>
          <w:b/>
          <w:bCs/>
          <w:color w:val="auto"/>
          <w:sz w:val="24"/>
          <w:szCs w:val="24"/>
          <w:highlight w:val="none"/>
          <w:lang w:val="en-US" w:eastAsia="zh-CN"/>
        </w:rPr>
        <w:t>开标截止前连续近三个月（不含开标当月）投标供应商为其缴纳的养老保险缴纳证明</w:t>
      </w:r>
      <w:r>
        <w:rPr>
          <w:rFonts w:hint="eastAsia" w:ascii="仿宋" w:hAnsi="仿宋" w:eastAsia="仿宋" w:cs="仿宋"/>
          <w:b/>
          <w:bCs/>
          <w:color w:val="auto"/>
          <w:sz w:val="24"/>
          <w:szCs w:val="24"/>
          <w:highlight w:val="none"/>
        </w:rPr>
        <w:t>。</w:t>
      </w:r>
    </w:p>
    <w:p w14:paraId="02A4E3E9">
      <w:pPr>
        <w:shd w:val="clear" w:color="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bookmarkEnd w:id="34"/>
    <w:bookmarkEnd w:id="35"/>
    <w:p w14:paraId="6673BFDE">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965B2D8">
      <w:pPr>
        <w:pStyle w:val="3"/>
        <w:shd w:val="clear"/>
        <w:bidi w:val="0"/>
        <w:spacing w:line="360" w:lineRule="auto"/>
        <w:jc w:val="center"/>
        <w:rPr>
          <w:rFonts w:hint="eastAsia" w:ascii="仿宋" w:hAnsi="仿宋" w:eastAsia="仿宋" w:cs="仿宋"/>
          <w:b/>
          <w:color w:val="auto"/>
          <w:sz w:val="28"/>
          <w:szCs w:val="28"/>
          <w:highlight w:val="none"/>
          <w:lang w:val="en-US" w:eastAsia="zh-CN"/>
        </w:rPr>
        <w:sectPr>
          <w:pgSz w:w="11905" w:h="16838"/>
          <w:pgMar w:top="1440" w:right="1803" w:bottom="1440" w:left="1803" w:header="850" w:footer="992" w:gutter="0"/>
          <w:pgNumType w:fmt="decimal"/>
          <w:cols w:space="0" w:num="1"/>
          <w:rtlGutter w:val="0"/>
          <w:docGrid w:type="lines" w:linePitch="317" w:charSpace="0"/>
        </w:sectPr>
      </w:pPr>
      <w:bookmarkStart w:id="36" w:name="_Toc16493"/>
    </w:p>
    <w:p w14:paraId="1A80D891">
      <w:pPr>
        <w:pStyle w:val="3"/>
        <w:shd w:val="clear"/>
        <w:bidi w:val="0"/>
        <w:jc w:val="center"/>
        <w:outlineLvl w:val="2"/>
        <w:rPr>
          <w:rFonts w:hint="eastAsia" w:ascii="仿宋" w:hAnsi="仿宋" w:eastAsia="仿宋" w:cs="仿宋"/>
          <w:b/>
          <w:bCs w:val="0"/>
          <w:color w:val="auto"/>
          <w:kern w:val="2"/>
          <w:sz w:val="28"/>
          <w:szCs w:val="28"/>
          <w:highlight w:val="none"/>
          <w:lang w:val="en-US" w:eastAsia="zh-CN" w:bidi="ar-SA"/>
        </w:rPr>
      </w:pPr>
      <w:bookmarkStart w:id="37" w:name="_Toc22883"/>
      <w:r>
        <w:rPr>
          <w:rFonts w:hint="eastAsia" w:ascii="仿宋" w:hAnsi="仿宋" w:eastAsia="仿宋" w:cs="仿宋"/>
          <w:b/>
          <w:bCs w:val="0"/>
          <w:color w:val="auto"/>
          <w:kern w:val="2"/>
          <w:sz w:val="28"/>
          <w:szCs w:val="28"/>
          <w:highlight w:val="none"/>
          <w:lang w:val="en-US" w:eastAsia="zh-CN" w:bidi="ar-SA"/>
        </w:rPr>
        <w:t>（八）供应商承诺书</w:t>
      </w:r>
      <w:bookmarkEnd w:id="37"/>
    </w:p>
    <w:p w14:paraId="0BD7FCC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outlineLvl w:val="4"/>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val="zh-CN" w:eastAsia="zh-CN"/>
        </w:rPr>
        <w:t>供应商与其他投标单位无交叉控股股东、无交叉兼任高级管理人员及涉嫌联合围标、串标行为，无采购单位和采购代理机构职工在该单位兼职的情况，不向采购单位和代理机构相关人员输送利益等行贿行为（提供承诺书）</w:t>
      </w:r>
    </w:p>
    <w:p w14:paraId="3C6C7B8D">
      <w:pPr>
        <w:keepNext w:val="0"/>
        <w:keepLines w:val="0"/>
        <w:pageBreakBefore w:val="0"/>
        <w:widowControl/>
        <w:shd w:val="clear"/>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7E7E80F2">
      <w:pPr>
        <w:keepNext w:val="0"/>
        <w:keepLines w:val="0"/>
        <w:pageBreakBefore w:val="0"/>
        <w:widowControl/>
        <w:shd w:val="clear"/>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3CF9AB99">
      <w:pPr>
        <w:keepNext w:val="0"/>
        <w:keepLines w:val="0"/>
        <w:pageBreakBefore w:val="0"/>
        <w:widowControl/>
        <w:shd w:val="clear"/>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w:t>
      </w:r>
      <w:r>
        <w:rPr>
          <w:rFonts w:hint="eastAsia" w:ascii="仿宋" w:hAnsi="仿宋" w:eastAsia="仿宋" w:cs="仿宋"/>
          <w:color w:val="auto"/>
          <w:spacing w:val="4"/>
          <w:sz w:val="24"/>
          <w:szCs w:val="24"/>
          <w:highlight w:val="none"/>
          <w:lang w:eastAsia="zh-CN"/>
        </w:rPr>
        <w:t>采购</w:t>
      </w:r>
      <w:r>
        <w:rPr>
          <w:rFonts w:hint="eastAsia" w:ascii="仿宋" w:hAnsi="仿宋" w:eastAsia="仿宋" w:cs="仿宋"/>
          <w:color w:val="auto"/>
          <w:spacing w:val="4"/>
          <w:sz w:val="24"/>
          <w:szCs w:val="24"/>
          <w:highlight w:val="none"/>
        </w:rPr>
        <w:t>代理机构职工在该单位兼职的情况，不向采购单位和代理机构相关人员输送利益等行贿行为。</w:t>
      </w:r>
    </w:p>
    <w:p w14:paraId="538F3E09">
      <w:pPr>
        <w:keepNext w:val="0"/>
        <w:keepLines w:val="0"/>
        <w:pageBreakBefore w:val="0"/>
        <w:widowControl/>
        <w:shd w:val="clear"/>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47434241">
      <w:pPr>
        <w:keepNext w:val="0"/>
        <w:keepLines w:val="0"/>
        <w:pageBreakBefore w:val="0"/>
        <w:widowControl/>
        <w:shd w:val="clear"/>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24755B2">
      <w:pPr>
        <w:keepNext w:val="0"/>
        <w:keepLines w:val="0"/>
        <w:pageBreakBefore w:val="0"/>
        <w:widowControl/>
        <w:shd w:val="clear"/>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C566DA3">
      <w:pPr>
        <w:shd w:val="clear"/>
        <w:spacing w:line="360" w:lineRule="auto"/>
        <w:ind w:firstLine="3715" w:firstLineChars="1689"/>
        <w:rPr>
          <w:rFonts w:hint="eastAsia" w:ascii="仿宋" w:hAnsi="仿宋" w:eastAsia="仿宋" w:cs="仿宋"/>
          <w:color w:val="auto"/>
          <w:sz w:val="22"/>
          <w:szCs w:val="28"/>
          <w:highlight w:val="none"/>
        </w:rPr>
      </w:pPr>
      <w:r>
        <w:rPr>
          <w:rFonts w:hint="eastAsia" w:ascii="仿宋" w:hAnsi="仿宋" w:eastAsia="仿宋" w:cs="仿宋"/>
          <w:color w:val="auto"/>
          <w:sz w:val="22"/>
          <w:szCs w:val="28"/>
          <w:highlight w:val="none"/>
          <w:lang w:eastAsia="zh-CN"/>
        </w:rPr>
        <w:t>供应商</w:t>
      </w:r>
      <w:r>
        <w:rPr>
          <w:rFonts w:hint="eastAsia" w:ascii="仿宋" w:hAnsi="仿宋" w:eastAsia="仿宋" w:cs="仿宋"/>
          <w:color w:val="auto"/>
          <w:sz w:val="22"/>
          <w:szCs w:val="28"/>
          <w:highlight w:val="none"/>
        </w:rPr>
        <w:t>（公章）：</w:t>
      </w:r>
      <w:r>
        <w:rPr>
          <w:rFonts w:hint="eastAsia" w:ascii="仿宋" w:hAnsi="仿宋" w:eastAsia="仿宋" w:cs="仿宋"/>
          <w:color w:val="auto"/>
          <w:sz w:val="22"/>
          <w:szCs w:val="28"/>
          <w:highlight w:val="none"/>
          <w:u w:val="single"/>
        </w:rPr>
        <w:t xml:space="preserve">                         </w:t>
      </w:r>
    </w:p>
    <w:p w14:paraId="241FE7D4">
      <w:pPr>
        <w:shd w:val="clear"/>
        <w:spacing w:line="360" w:lineRule="auto"/>
        <w:ind w:firstLine="3715" w:firstLineChars="1689"/>
        <w:rPr>
          <w:rFonts w:hint="eastAsia" w:ascii="仿宋" w:hAnsi="仿宋" w:eastAsia="仿宋" w:cs="仿宋"/>
          <w:color w:val="auto"/>
          <w:sz w:val="22"/>
          <w:szCs w:val="28"/>
          <w:highlight w:val="none"/>
          <w:lang w:eastAsia="zh-CN"/>
        </w:rPr>
      </w:pPr>
      <w:r>
        <w:rPr>
          <w:rFonts w:hint="eastAsia" w:ascii="仿宋" w:hAnsi="仿宋" w:eastAsia="仿宋" w:cs="仿宋"/>
          <w:color w:val="auto"/>
          <w:sz w:val="22"/>
          <w:szCs w:val="28"/>
          <w:highlight w:val="none"/>
          <w:lang w:eastAsia="zh-CN"/>
        </w:rPr>
        <w:t>法定代表人或授权代表（签字或盖章）：</w:t>
      </w:r>
      <w:r>
        <w:rPr>
          <w:rFonts w:hint="eastAsia" w:ascii="仿宋" w:hAnsi="仿宋" w:eastAsia="仿宋" w:cs="仿宋"/>
          <w:color w:val="auto"/>
          <w:sz w:val="22"/>
          <w:szCs w:val="28"/>
          <w:highlight w:val="none"/>
          <w:u w:val="single"/>
          <w:lang w:eastAsia="zh-CN"/>
        </w:rPr>
        <w:t xml:space="preserve">       </w:t>
      </w:r>
      <w:r>
        <w:rPr>
          <w:rFonts w:hint="eastAsia" w:ascii="仿宋" w:hAnsi="仿宋" w:eastAsia="仿宋" w:cs="仿宋"/>
          <w:color w:val="auto"/>
          <w:sz w:val="22"/>
          <w:szCs w:val="28"/>
          <w:highlight w:val="none"/>
          <w:lang w:eastAsia="zh-CN"/>
        </w:rPr>
        <w:t xml:space="preserve"> </w:t>
      </w:r>
    </w:p>
    <w:p w14:paraId="29001A65">
      <w:pPr>
        <w:shd w:val="clear"/>
        <w:spacing w:line="360" w:lineRule="auto"/>
        <w:ind w:firstLine="3715" w:firstLineChars="1689"/>
        <w:rPr>
          <w:rFonts w:hint="eastAsia" w:ascii="仿宋" w:hAnsi="仿宋" w:eastAsia="仿宋" w:cs="仿宋"/>
          <w:color w:val="auto"/>
          <w:sz w:val="22"/>
          <w:szCs w:val="28"/>
          <w:highlight w:val="none"/>
          <w:u w:val="single"/>
        </w:rPr>
      </w:pPr>
      <w:r>
        <w:rPr>
          <w:rFonts w:hint="eastAsia" w:ascii="仿宋" w:hAnsi="仿宋" w:eastAsia="仿宋" w:cs="仿宋"/>
          <w:color w:val="auto"/>
          <w:sz w:val="22"/>
          <w:szCs w:val="28"/>
          <w:highlight w:val="none"/>
        </w:rPr>
        <w:t>日    期：</w:t>
      </w:r>
      <w:r>
        <w:rPr>
          <w:rFonts w:hint="eastAsia" w:ascii="仿宋" w:hAnsi="仿宋" w:eastAsia="仿宋" w:cs="仿宋"/>
          <w:color w:val="auto"/>
          <w:sz w:val="22"/>
          <w:szCs w:val="28"/>
          <w:highlight w:val="none"/>
          <w:u w:val="single"/>
        </w:rPr>
        <w:t xml:space="preserve">                               </w:t>
      </w:r>
    </w:p>
    <w:p w14:paraId="0C97448E">
      <w:pPr>
        <w:shd w:val="clea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br w:type="page"/>
      </w:r>
    </w:p>
    <w:p w14:paraId="08FA3701">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outlineLvl w:val="4"/>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lang w:val="zh-CN" w:eastAsia="zh-CN"/>
        </w:rPr>
        <w:t>本项目不接受西安市第一医院职工及其亲属投资开办的企业参与本医院的政府采购活动（提供承诺书）</w:t>
      </w:r>
    </w:p>
    <w:p w14:paraId="685293CE">
      <w:pPr>
        <w:keepNext w:val="0"/>
        <w:keepLines w:val="0"/>
        <w:pageBreakBefore w:val="0"/>
        <w:widowControl/>
        <w:shd w:val="clear"/>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2988E702">
      <w:pPr>
        <w:keepNext w:val="0"/>
        <w:keepLines w:val="0"/>
        <w:pageBreakBefore w:val="0"/>
        <w:widowControl/>
        <w:shd w:val="clear"/>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val="en-US" w:eastAsia="zh-CN"/>
        </w:rPr>
        <w:t>承诺</w:t>
      </w:r>
      <w:r>
        <w:rPr>
          <w:rFonts w:hint="eastAsia" w:ascii="仿宋" w:hAnsi="仿宋" w:eastAsia="仿宋" w:cs="仿宋"/>
          <w:color w:val="auto"/>
          <w:spacing w:val="4"/>
          <w:sz w:val="24"/>
          <w:szCs w:val="24"/>
          <w:highlight w:val="none"/>
        </w:rPr>
        <w:t>。</w:t>
      </w:r>
    </w:p>
    <w:p w14:paraId="38A9C20C">
      <w:pPr>
        <w:keepNext w:val="0"/>
        <w:keepLines w:val="0"/>
        <w:pageBreakBefore w:val="0"/>
        <w:widowControl/>
        <w:shd w:val="clear"/>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D4F0B33">
      <w:pPr>
        <w:keepNext w:val="0"/>
        <w:keepLines w:val="0"/>
        <w:pageBreakBefore w:val="0"/>
        <w:widowControl/>
        <w:shd w:val="clear"/>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1CB57226">
      <w:pPr>
        <w:keepNext w:val="0"/>
        <w:keepLines w:val="0"/>
        <w:pageBreakBefore w:val="0"/>
        <w:widowControl/>
        <w:shd w:val="clear"/>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3F2C92B">
      <w:pPr>
        <w:keepNext w:val="0"/>
        <w:keepLines w:val="0"/>
        <w:pageBreakBefore w:val="0"/>
        <w:widowControl/>
        <w:shd w:val="clear"/>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4FBC1DF">
      <w:pPr>
        <w:shd w:val="clear"/>
        <w:spacing w:line="360" w:lineRule="auto"/>
        <w:ind w:firstLine="3578" w:firstLineChars="149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6660816">
      <w:pPr>
        <w:shd w:val="clear"/>
        <w:spacing w:line="360" w:lineRule="auto"/>
        <w:ind w:left="0" w:leftChars="0" w:firstLine="2880" w:firstLineChars="1200"/>
        <w:rPr>
          <w:rFonts w:hint="eastAsia" w:ascii="仿宋" w:hAnsi="仿宋" w:eastAsia="仿宋" w:cs="仿宋"/>
          <w:color w:val="auto"/>
          <w:sz w:val="24"/>
          <w:szCs w:val="24"/>
          <w:highlight w:val="none"/>
          <w:u w:val="single"/>
          <w:lang w:val="en-US" w:eastAsia="zh-CN"/>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71C27777">
      <w:pPr>
        <w:shd w:val="clear"/>
        <w:spacing w:line="360" w:lineRule="auto"/>
        <w:ind w:firstLine="3578" w:firstLineChars="1491"/>
        <w:rPr>
          <w:rFonts w:hint="eastAsia" w:ascii="仿宋" w:hAnsi="仿宋" w:eastAsia="仿宋" w:cs="仿宋"/>
          <w:color w:val="auto"/>
          <w:sz w:val="22"/>
          <w:szCs w:val="28"/>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2"/>
          <w:szCs w:val="28"/>
          <w:highlight w:val="none"/>
          <w:u w:val="single"/>
        </w:rPr>
        <w:t xml:space="preserve">                        </w:t>
      </w:r>
    </w:p>
    <w:p w14:paraId="1A5FB310">
      <w:pPr>
        <w:pStyle w:val="3"/>
        <w:shd w:val="clear"/>
        <w:bidi w:val="0"/>
        <w:spacing w:line="360" w:lineRule="auto"/>
        <w:jc w:val="center"/>
        <w:rPr>
          <w:rFonts w:hint="eastAsia" w:ascii="仿宋" w:hAnsi="仿宋" w:eastAsia="仿宋" w:cs="仿宋"/>
          <w:b/>
          <w:color w:val="auto"/>
          <w:sz w:val="28"/>
          <w:szCs w:val="28"/>
          <w:highlight w:val="none"/>
          <w:lang w:val="en-US" w:eastAsia="zh-CN"/>
        </w:rPr>
        <w:sectPr>
          <w:pgSz w:w="11905" w:h="16838"/>
          <w:pgMar w:top="1440" w:right="1803" w:bottom="1440" w:left="1803" w:header="850" w:footer="992" w:gutter="0"/>
          <w:pgNumType w:fmt="decimal"/>
          <w:cols w:space="0" w:num="1"/>
          <w:rtlGutter w:val="0"/>
          <w:docGrid w:type="lines" w:linePitch="317" w:charSpace="0"/>
        </w:sectPr>
      </w:pPr>
    </w:p>
    <w:p w14:paraId="4C96218C">
      <w:pPr>
        <w:shd w:val="clear"/>
        <w:rPr>
          <w:rFonts w:hint="eastAsia" w:ascii="仿宋" w:hAnsi="仿宋" w:eastAsia="仿宋" w:cs="仿宋"/>
          <w:b w:val="0"/>
          <w:bCs w:val="0"/>
          <w:sz w:val="24"/>
          <w:szCs w:val="24"/>
          <w:highlight w:val="none"/>
          <w:lang w:eastAsia="zh-CN"/>
        </w:rPr>
      </w:pPr>
      <w:r>
        <w:rPr>
          <w:rFonts w:hint="eastAsia" w:ascii="仿宋" w:hAnsi="仿宋" w:eastAsia="仿宋" w:cs="仿宋"/>
          <w:b/>
          <w:color w:val="auto"/>
          <w:sz w:val="28"/>
          <w:szCs w:val="28"/>
          <w:highlight w:val="none"/>
          <w:lang w:val="en-US" w:eastAsia="zh-CN"/>
        </w:rPr>
        <w:t>（九）</w:t>
      </w:r>
      <w:bookmarkEnd w:id="36"/>
      <w:r>
        <w:rPr>
          <w:rFonts w:hint="eastAsia" w:ascii="仿宋" w:hAnsi="仿宋" w:eastAsia="仿宋" w:cs="仿宋"/>
          <w:highlight w:val="none"/>
          <w:lang w:val="en-US" w:eastAsia="zh-CN"/>
        </w:rPr>
        <w:t>供应商需具有</w:t>
      </w:r>
      <w:r>
        <w:rPr>
          <w:rFonts w:hint="eastAsia" w:cs="仿宋"/>
          <w:b/>
          <w:color w:val="auto"/>
          <w:sz w:val="28"/>
          <w:szCs w:val="28"/>
          <w:highlight w:val="none"/>
          <w:lang w:val="en-US" w:eastAsia="zh-CN"/>
        </w:rPr>
        <w:t>《增值电信业务经营许可证》及《基础电信业务经营许可证》</w:t>
      </w:r>
      <w:bookmarkStart w:id="38" w:name="_GoBack"/>
      <w:bookmarkEnd w:id="38"/>
    </w:p>
    <w:p w14:paraId="19488C66"/>
    <w:sectPr>
      <w:pgSz w:w="11905" w:h="16838"/>
      <w:pgMar w:top="1440" w:right="1803" w:bottom="1440" w:left="1803" w:header="850" w:footer="992" w:gutter="0"/>
      <w:pgNumType w:fmt="decimal"/>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452246"/>
    <w:rsid w:val="5AD123BB"/>
    <w:rsid w:val="7F364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afterAutospacing="0"/>
    </w:pPr>
  </w:style>
  <w:style w:type="paragraph" w:styleId="5">
    <w:name w:val="Body Text Indent"/>
    <w:basedOn w:val="1"/>
    <w:next w:val="6"/>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envelope return"/>
    <w:basedOn w:val="1"/>
    <w:qFormat/>
    <w:uiPriority w:val="99"/>
    <w:pPr>
      <w:widowControl w:val="0"/>
      <w:kinsoku/>
      <w:autoSpaceDE/>
      <w:autoSpaceDN/>
      <w:adjustRightInd/>
      <w:snapToGrid w:val="0"/>
      <w:spacing w:line="240" w:lineRule="auto"/>
      <w:jc w:val="both"/>
      <w:textAlignment w:val="auto"/>
    </w:pPr>
    <w:rPr>
      <w:rFonts w:ascii="Arial" w:hAnsi="Arial" w:cs="Arial" w:eastAsiaTheme="minorEastAsia"/>
      <w:snapToGrid/>
      <w:kern w:val="2"/>
      <w:szCs w:val="24"/>
      <w:lang w:eastAsia="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8"/>
    <w:qFormat/>
    <w:uiPriority w:val="0"/>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Normal Indent1"/>
    <w:basedOn w:val="1"/>
    <w:qFormat/>
    <w:uiPriority w:val="99"/>
    <w:pPr>
      <w:ind w:firstLine="880" w:firstLineChars="200"/>
    </w:pPr>
  </w:style>
  <w:style w:type="paragraph" w:customStyle="1" w:styleId="15">
    <w:name w:val="Table Text"/>
    <w:basedOn w:val="1"/>
    <w:semiHidden/>
    <w:qFormat/>
    <w:uiPriority w:val="0"/>
    <w:rPr>
      <w:rFonts w:ascii="宋体" w:hAnsi="宋体" w:eastAsia="宋体" w:cs="宋体"/>
      <w:sz w:val="20"/>
      <w:szCs w:val="20"/>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2686</Words>
  <Characters>2740</Characters>
  <Lines>0</Lines>
  <Paragraphs>0</Paragraphs>
  <TotalTime>0</TotalTime>
  <ScaleCrop>false</ScaleCrop>
  <LinksUpToDate>false</LinksUpToDate>
  <CharactersWithSpaces>3581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2026-07-24T09:24:00Z</dcterms:created>
  <dc:creator>Administrator</dc:creator>
  <cp:lastModifiedBy>陕西笃信招标有限公司</cp:lastModifiedBy>
  <dcterms:modified xsi:type="dcterms:W3CDTF">2026-07-24T09:26:55Z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62EE8747C7314C519CAB5B2BE355EAF7_13</vt:lpwstr>
  </property>
</Properties>
</file>