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A5891">
      <w:pPr>
        <w:pStyle w:val="13"/>
        <w:shd w:val="clear"/>
        <w:jc w:val="center"/>
        <w:outlineLvl w:val="1"/>
        <w:rPr>
          <w:rFonts w:hint="eastAsia" w:ascii="仿宋" w:hAnsi="仿宋" w:eastAsia="仿宋" w:cs="仿宋"/>
          <w:highlight w:val="none"/>
        </w:rPr>
      </w:pPr>
      <w:r>
        <w:rPr>
          <w:rFonts w:hint="eastAsia" w:ascii="仿宋" w:hAnsi="仿宋" w:eastAsia="仿宋" w:cs="仿宋"/>
          <w:b/>
          <w:sz w:val="36"/>
          <w:highlight w:val="none"/>
        </w:rPr>
        <w:t>第七章 拟签订采购合同文本</w:t>
      </w:r>
    </w:p>
    <w:p w14:paraId="746889E9">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56" w:firstLineChars="200"/>
        <w:textAlignment w:val="auto"/>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甲方：西安市第一医院</w:t>
      </w:r>
    </w:p>
    <w:p w14:paraId="2EA6DBE9">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44" w:firstLineChars="200"/>
        <w:textAlignment w:val="auto"/>
        <w:rPr>
          <w:rFonts w:hint="eastAsia" w:ascii="仿宋" w:hAnsi="仿宋" w:eastAsia="仿宋" w:cs="仿宋"/>
          <w:sz w:val="24"/>
          <w:szCs w:val="24"/>
          <w:highlight w:val="none"/>
        </w:rPr>
      </w:pPr>
      <w:r>
        <w:rPr>
          <w:rFonts w:hint="eastAsia" w:ascii="仿宋" w:hAnsi="仿宋" w:eastAsia="仿宋" w:cs="仿宋"/>
          <w:spacing w:val="-9"/>
          <w:sz w:val="24"/>
          <w:szCs w:val="24"/>
          <w:highlight w:val="none"/>
        </w:rPr>
        <w:t>地址: 西安市碑林区南大街粉巷</w:t>
      </w:r>
      <w:r>
        <w:rPr>
          <w:rFonts w:hint="eastAsia" w:ascii="仿宋" w:hAnsi="仿宋" w:eastAsia="仿宋" w:cs="仿宋"/>
          <w:spacing w:val="28"/>
          <w:sz w:val="24"/>
          <w:szCs w:val="24"/>
          <w:highlight w:val="none"/>
        </w:rPr>
        <w:t xml:space="preserve"> </w:t>
      </w:r>
      <w:r>
        <w:rPr>
          <w:rFonts w:hint="eastAsia" w:ascii="仿宋" w:hAnsi="仿宋" w:eastAsia="仿宋" w:cs="仿宋"/>
          <w:spacing w:val="-9"/>
          <w:sz w:val="24"/>
          <w:szCs w:val="24"/>
          <w:highlight w:val="none"/>
        </w:rPr>
        <w:t>30</w:t>
      </w:r>
      <w:r>
        <w:rPr>
          <w:rFonts w:hint="eastAsia" w:ascii="仿宋" w:hAnsi="仿宋" w:eastAsia="仿宋" w:cs="仿宋"/>
          <w:spacing w:val="27"/>
          <w:sz w:val="24"/>
          <w:szCs w:val="24"/>
          <w:highlight w:val="none"/>
        </w:rPr>
        <w:t xml:space="preserve"> </w:t>
      </w:r>
      <w:r>
        <w:rPr>
          <w:rFonts w:hint="eastAsia" w:ascii="仿宋" w:hAnsi="仿宋" w:eastAsia="仿宋" w:cs="仿宋"/>
          <w:spacing w:val="-9"/>
          <w:sz w:val="24"/>
          <w:szCs w:val="24"/>
          <w:highlight w:val="none"/>
        </w:rPr>
        <w:t>号</w:t>
      </w:r>
      <w:r>
        <w:rPr>
          <w:rFonts w:hint="eastAsia" w:ascii="仿宋" w:hAnsi="仿宋" w:eastAsia="仿宋" w:cs="仿宋"/>
          <w:sz w:val="24"/>
          <w:szCs w:val="24"/>
          <w:highlight w:val="none"/>
        </w:rPr>
        <w:t xml:space="preserve"> </w:t>
      </w:r>
    </w:p>
    <w:p w14:paraId="634530E2">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52" w:firstLineChars="200"/>
        <w:textAlignment w:val="auto"/>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甲方联系人：</w:t>
      </w:r>
    </w:p>
    <w:p w14:paraId="71E5D72B">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52" w:firstLineChars="200"/>
        <w:textAlignment w:val="auto"/>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联系电话：</w:t>
      </w:r>
    </w:p>
    <w:p w14:paraId="1FEE6986">
      <w:pPr>
        <w:keepNext w:val="0"/>
        <w:keepLines w:val="0"/>
        <w:pageBreakBefore w:val="0"/>
        <w:widowControl w:val="0"/>
        <w:shd w:val="clear"/>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p>
    <w:p w14:paraId="1AD182A2">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68" w:firstLineChars="200"/>
        <w:textAlignment w:val="auto"/>
        <w:rPr>
          <w:rFonts w:hint="eastAsia" w:ascii="仿宋" w:hAnsi="仿宋" w:eastAsia="仿宋" w:cs="仿宋"/>
          <w:spacing w:val="-3"/>
          <w:sz w:val="24"/>
          <w:szCs w:val="24"/>
          <w:highlight w:val="none"/>
        </w:rPr>
      </w:pPr>
      <w:r>
        <w:rPr>
          <w:rFonts w:hint="eastAsia" w:ascii="仿宋" w:hAnsi="仿宋" w:eastAsia="仿宋" w:cs="仿宋"/>
          <w:spacing w:val="-3"/>
          <w:sz w:val="24"/>
          <w:szCs w:val="24"/>
          <w:highlight w:val="none"/>
        </w:rPr>
        <w:t>乙方：</w:t>
      </w:r>
    </w:p>
    <w:p w14:paraId="6CABCBA7">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72" w:firstLineChars="200"/>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公司规模：</w:t>
      </w:r>
      <w:bookmarkStart w:id="0" w:name="_GoBack"/>
      <w:bookmarkEnd w:id="0"/>
    </w:p>
    <w:p w14:paraId="00A86D06">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60" w:firstLineChars="200"/>
        <w:textAlignment w:val="auto"/>
        <w:rPr>
          <w:rFonts w:hint="eastAsia" w:ascii="仿宋" w:hAnsi="仿宋" w:eastAsia="仿宋" w:cs="仿宋"/>
          <w:sz w:val="24"/>
          <w:szCs w:val="24"/>
          <w:highlight w:val="none"/>
        </w:rPr>
      </w:pPr>
      <w:r>
        <w:rPr>
          <w:rFonts w:hint="eastAsia" w:ascii="仿宋" w:hAnsi="仿宋" w:eastAsia="仿宋" w:cs="仿宋"/>
          <w:spacing w:val="-5"/>
          <w:sz w:val="24"/>
          <w:szCs w:val="24"/>
          <w:highlight w:val="none"/>
        </w:rPr>
        <w:t>地址：</w:t>
      </w:r>
      <w:r>
        <w:rPr>
          <w:rFonts w:hint="eastAsia" w:ascii="仿宋" w:hAnsi="仿宋" w:eastAsia="仿宋" w:cs="仿宋"/>
          <w:sz w:val="24"/>
          <w:szCs w:val="24"/>
          <w:highlight w:val="none"/>
        </w:rPr>
        <w:t xml:space="preserve"> </w:t>
      </w:r>
    </w:p>
    <w:p w14:paraId="13BEDF33">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56" w:firstLineChars="200"/>
        <w:textAlignment w:val="auto"/>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乙方联系人：</w:t>
      </w:r>
    </w:p>
    <w:p w14:paraId="70818204">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52" w:firstLineChars="200"/>
        <w:textAlignment w:val="auto"/>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联系电话：</w:t>
      </w:r>
    </w:p>
    <w:p w14:paraId="24C182D1">
      <w:pPr>
        <w:shd w:val="clear"/>
        <w:spacing w:line="386" w:lineRule="auto"/>
        <w:rPr>
          <w:rFonts w:hint="eastAsia" w:ascii="仿宋" w:hAnsi="仿宋" w:eastAsia="仿宋" w:cs="仿宋"/>
          <w:sz w:val="24"/>
          <w:szCs w:val="24"/>
          <w:highlight w:val="none"/>
        </w:rPr>
      </w:pPr>
    </w:p>
    <w:p w14:paraId="78BC95C4">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88" w:firstLineChars="200"/>
        <w:jc w:val="both"/>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甲乙双方经友好协商，根据中国现行法律以及通信行业管理规</w:t>
      </w:r>
      <w:r>
        <w:rPr>
          <w:rFonts w:hint="eastAsia" w:ascii="仿宋" w:hAnsi="仿宋" w:eastAsia="仿宋" w:cs="仿宋"/>
          <w:spacing w:val="5"/>
          <w:sz w:val="24"/>
          <w:szCs w:val="24"/>
          <w:highlight w:val="none"/>
        </w:rPr>
        <w:t xml:space="preserve"> </w:t>
      </w:r>
      <w:r>
        <w:rPr>
          <w:rFonts w:hint="eastAsia" w:ascii="仿宋" w:hAnsi="仿宋" w:eastAsia="仿宋" w:cs="仿宋"/>
          <w:spacing w:val="-4"/>
          <w:sz w:val="24"/>
          <w:szCs w:val="24"/>
          <w:highlight w:val="none"/>
        </w:rPr>
        <w:t>定，本着“平等互利、优势互补”的原则，就租用数字电路业务达成</w:t>
      </w:r>
      <w:r>
        <w:rPr>
          <w:rFonts w:hint="eastAsia" w:ascii="仿宋" w:hAnsi="仿宋" w:eastAsia="仿宋" w:cs="仿宋"/>
          <w:spacing w:val="8"/>
          <w:sz w:val="24"/>
          <w:szCs w:val="24"/>
          <w:highlight w:val="none"/>
        </w:rPr>
        <w:t xml:space="preserve"> </w:t>
      </w:r>
      <w:r>
        <w:rPr>
          <w:rFonts w:hint="eastAsia" w:ascii="仿宋" w:hAnsi="仿宋" w:eastAsia="仿宋" w:cs="仿宋"/>
          <w:spacing w:val="-2"/>
          <w:sz w:val="24"/>
          <w:szCs w:val="24"/>
          <w:highlight w:val="none"/>
        </w:rPr>
        <w:t>一致意见，特签署本协议。</w:t>
      </w:r>
    </w:p>
    <w:p w14:paraId="606E1BDD">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甲乙双方共同确认：</w:t>
      </w:r>
    </w:p>
    <w:p w14:paraId="5FB9BAAE">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68" w:firstLineChars="200"/>
        <w:textAlignment w:val="auto"/>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甲方租用乙方线路，具体地址、带宽、价格以及数量具体见附</w:t>
      </w:r>
      <w:r>
        <w:rPr>
          <w:rFonts w:hint="eastAsia" w:ascii="仿宋" w:hAnsi="仿宋" w:eastAsia="仿宋" w:cs="仿宋"/>
          <w:spacing w:val="-6"/>
          <w:sz w:val="24"/>
          <w:szCs w:val="24"/>
          <w:highlight w:val="none"/>
        </w:rPr>
        <w:t>件一。</w:t>
      </w:r>
    </w:p>
    <w:p w14:paraId="711FD709">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jc w:val="center"/>
        <w:textAlignment w:val="auto"/>
        <w:rPr>
          <w:rFonts w:hint="eastAsia" w:ascii="仿宋" w:hAnsi="仿宋" w:eastAsia="仿宋" w:cs="仿宋"/>
          <w:sz w:val="24"/>
          <w:szCs w:val="24"/>
          <w:highlight w:val="none"/>
        </w:rPr>
      </w:pPr>
      <w:r>
        <w:rPr>
          <w:rFonts w:hint="eastAsia" w:ascii="仿宋" w:hAnsi="仿宋" w:eastAsia="仿宋" w:cs="仿宋"/>
          <w:b/>
          <w:bCs/>
          <w:spacing w:val="-7"/>
          <w:sz w:val="24"/>
          <w:szCs w:val="24"/>
          <w:highlight w:val="none"/>
        </w:rPr>
        <w:t>第一章</w:t>
      </w:r>
      <w:r>
        <w:rPr>
          <w:rFonts w:hint="eastAsia" w:ascii="仿宋" w:hAnsi="仿宋" w:eastAsia="仿宋" w:cs="仿宋"/>
          <w:spacing w:val="-7"/>
          <w:sz w:val="24"/>
          <w:szCs w:val="24"/>
          <w:highlight w:val="none"/>
        </w:rPr>
        <w:t xml:space="preserve"> </w:t>
      </w:r>
      <w:r>
        <w:rPr>
          <w:rFonts w:hint="eastAsia" w:ascii="仿宋" w:hAnsi="仿宋" w:eastAsia="仿宋" w:cs="仿宋"/>
          <w:b/>
          <w:bCs/>
          <w:spacing w:val="-7"/>
          <w:sz w:val="24"/>
          <w:szCs w:val="24"/>
          <w:highlight w:val="none"/>
        </w:rPr>
        <w:t>双方义务</w:t>
      </w:r>
    </w:p>
    <w:p w14:paraId="7692A95F">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60" w:firstLineChars="200"/>
        <w:textAlignment w:val="auto"/>
        <w:rPr>
          <w:rFonts w:hint="eastAsia" w:ascii="仿宋" w:hAnsi="仿宋" w:eastAsia="仿宋" w:cs="仿宋"/>
          <w:sz w:val="24"/>
          <w:szCs w:val="24"/>
          <w:highlight w:val="none"/>
        </w:rPr>
      </w:pPr>
      <w:r>
        <w:rPr>
          <w:rFonts w:hint="eastAsia" w:ascii="仿宋" w:hAnsi="仿宋" w:eastAsia="仿宋" w:cs="仿宋"/>
          <w:spacing w:val="-5"/>
          <w:sz w:val="24"/>
          <w:szCs w:val="24"/>
          <w:highlight w:val="none"/>
        </w:rPr>
        <w:t>一、乙方义务</w:t>
      </w:r>
    </w:p>
    <w:p w14:paraId="4626C4C6">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84" w:firstLineChars="200"/>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1、乙方负责投资建设各条电路两端连接双方机</w:t>
      </w:r>
      <w:r>
        <w:rPr>
          <w:rFonts w:hint="eastAsia" w:ascii="仿宋" w:hAnsi="仿宋" w:eastAsia="仿宋" w:cs="仿宋"/>
          <w:sz w:val="24"/>
          <w:szCs w:val="24"/>
          <w:highlight w:val="none"/>
        </w:rPr>
        <w:t>房的光纤接入工程，</w:t>
      </w:r>
      <w:r>
        <w:rPr>
          <w:rFonts w:hint="eastAsia" w:ascii="仿宋" w:hAnsi="仿宋" w:eastAsia="仿宋" w:cs="仿宋"/>
          <w:spacing w:val="-4"/>
          <w:sz w:val="24"/>
          <w:szCs w:val="24"/>
          <w:highlight w:val="none"/>
        </w:rPr>
        <w:t>并提供两端传输设备等，产权归乙方所有。</w:t>
      </w:r>
      <w:r>
        <w:rPr>
          <w:rFonts w:hint="eastAsia" w:ascii="仿宋" w:hAnsi="仿宋" w:eastAsia="仿宋" w:cs="仿宋"/>
          <w:sz w:val="24"/>
          <w:szCs w:val="24"/>
          <w:highlight w:val="none"/>
        </w:rPr>
        <w:t xml:space="preserve">                             </w:t>
      </w:r>
    </w:p>
    <w:p w14:paraId="1D73239D">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68" w:firstLineChars="200"/>
        <w:textAlignment w:val="auto"/>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2、乙方负责专线电路及设备的日常维护，提供的</w:t>
      </w:r>
      <w:r>
        <w:rPr>
          <w:rFonts w:hint="eastAsia" w:ascii="仿宋" w:hAnsi="仿宋" w:eastAsia="仿宋" w:cs="仿宋"/>
          <w:spacing w:val="-4"/>
          <w:sz w:val="24"/>
          <w:szCs w:val="24"/>
          <w:highlight w:val="none"/>
        </w:rPr>
        <w:t>专线电路传输质量</w:t>
      </w:r>
      <w:r>
        <w:rPr>
          <w:rFonts w:hint="eastAsia" w:ascii="仿宋" w:hAnsi="仿宋" w:eastAsia="仿宋" w:cs="仿宋"/>
          <w:spacing w:val="-2"/>
          <w:sz w:val="24"/>
          <w:szCs w:val="24"/>
          <w:highlight w:val="none"/>
        </w:rPr>
        <w:t>应符合工业和信息化部有关标准或规定。</w:t>
      </w:r>
    </w:p>
    <w:p w14:paraId="63867EA5">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84" w:firstLineChars="200"/>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3、乙方有责任及时了解及答复甲方提出的问题，对甲方提出的问题</w:t>
      </w:r>
      <w:r>
        <w:rPr>
          <w:rFonts w:hint="eastAsia" w:ascii="仿宋" w:hAnsi="仿宋" w:eastAsia="仿宋" w:cs="仿宋"/>
          <w:spacing w:val="-6"/>
          <w:sz w:val="24"/>
          <w:szCs w:val="24"/>
          <w:highlight w:val="none"/>
        </w:rPr>
        <w:t>有专人负责对投诉及时响应。一般问题在</w:t>
      </w:r>
      <w:r>
        <w:rPr>
          <w:rFonts w:hint="eastAsia" w:ascii="仿宋" w:hAnsi="仿宋" w:eastAsia="仿宋" w:cs="仿宋"/>
          <w:spacing w:val="-50"/>
          <w:sz w:val="24"/>
          <w:szCs w:val="24"/>
          <w:highlight w:val="none"/>
        </w:rPr>
        <w:t xml:space="preserve"> </w:t>
      </w:r>
      <w:r>
        <w:rPr>
          <w:rFonts w:hint="eastAsia" w:ascii="仿宋" w:hAnsi="仿宋" w:eastAsia="仿宋" w:cs="仿宋"/>
          <w:spacing w:val="-6"/>
          <w:sz w:val="24"/>
          <w:szCs w:val="24"/>
          <w:highlight w:val="none"/>
        </w:rPr>
        <w:t>1</w:t>
      </w:r>
      <w:r>
        <w:rPr>
          <w:rFonts w:hint="eastAsia" w:ascii="仿宋" w:hAnsi="仿宋" w:eastAsia="仿宋" w:cs="仿宋"/>
          <w:spacing w:val="-57"/>
          <w:sz w:val="24"/>
          <w:szCs w:val="24"/>
          <w:highlight w:val="none"/>
        </w:rPr>
        <w:t xml:space="preserve"> </w:t>
      </w:r>
      <w:r>
        <w:rPr>
          <w:rFonts w:hint="eastAsia" w:ascii="仿宋" w:hAnsi="仿宋" w:eastAsia="仿宋" w:cs="仿宋"/>
          <w:spacing w:val="-6"/>
          <w:sz w:val="24"/>
          <w:szCs w:val="24"/>
          <w:highlight w:val="none"/>
        </w:rPr>
        <w:t>个工作</w:t>
      </w:r>
      <w:r>
        <w:rPr>
          <w:rFonts w:hint="eastAsia" w:ascii="仿宋" w:hAnsi="仿宋" w:eastAsia="仿宋" w:cs="仿宋"/>
          <w:spacing w:val="-64"/>
          <w:sz w:val="24"/>
          <w:szCs w:val="24"/>
          <w:highlight w:val="none"/>
        </w:rPr>
        <w:t xml:space="preserve"> </w:t>
      </w:r>
      <w:r>
        <w:rPr>
          <w:rFonts w:hint="eastAsia" w:ascii="仿宋" w:hAnsi="仿宋" w:eastAsia="仿宋" w:cs="仿宋"/>
          <w:spacing w:val="-6"/>
          <w:sz w:val="24"/>
          <w:szCs w:val="24"/>
          <w:highlight w:val="none"/>
        </w:rPr>
        <w:t>日内</w:t>
      </w:r>
      <w:r>
        <w:rPr>
          <w:rFonts w:hint="eastAsia" w:ascii="仿宋" w:hAnsi="仿宋" w:eastAsia="仿宋" w:cs="仿宋"/>
          <w:spacing w:val="-7"/>
          <w:sz w:val="24"/>
          <w:szCs w:val="24"/>
          <w:highlight w:val="none"/>
        </w:rPr>
        <w:t>解决或答复，</w:t>
      </w:r>
      <w:r>
        <w:rPr>
          <w:rFonts w:hint="eastAsia" w:ascii="仿宋" w:hAnsi="仿宋" w:eastAsia="仿宋" w:cs="仿宋"/>
          <w:sz w:val="24"/>
          <w:szCs w:val="24"/>
          <w:highlight w:val="none"/>
        </w:rPr>
        <w:t xml:space="preserve"> </w:t>
      </w:r>
      <w:r>
        <w:rPr>
          <w:rFonts w:hint="eastAsia" w:ascii="仿宋" w:hAnsi="仿宋" w:eastAsia="仿宋" w:cs="仿宋"/>
          <w:spacing w:val="-7"/>
          <w:sz w:val="24"/>
          <w:szCs w:val="24"/>
          <w:highlight w:val="none"/>
        </w:rPr>
        <w:t>重大问题在</w:t>
      </w:r>
      <w:r>
        <w:rPr>
          <w:rFonts w:hint="eastAsia" w:ascii="仿宋" w:hAnsi="仿宋" w:eastAsia="仿宋" w:cs="仿宋"/>
          <w:spacing w:val="-50"/>
          <w:sz w:val="24"/>
          <w:szCs w:val="24"/>
          <w:highlight w:val="none"/>
        </w:rPr>
        <w:t xml:space="preserve"> </w:t>
      </w:r>
      <w:r>
        <w:rPr>
          <w:rFonts w:hint="eastAsia" w:ascii="仿宋" w:hAnsi="仿宋" w:eastAsia="仿宋" w:cs="仿宋"/>
          <w:spacing w:val="-7"/>
          <w:sz w:val="24"/>
          <w:szCs w:val="24"/>
          <w:highlight w:val="none"/>
        </w:rPr>
        <w:t>3个工作</w:t>
      </w:r>
      <w:r>
        <w:rPr>
          <w:rFonts w:hint="eastAsia" w:ascii="仿宋" w:hAnsi="仿宋" w:eastAsia="仿宋" w:cs="仿宋"/>
          <w:spacing w:val="-65"/>
          <w:sz w:val="24"/>
          <w:szCs w:val="24"/>
          <w:highlight w:val="none"/>
        </w:rPr>
        <w:t xml:space="preserve"> </w:t>
      </w:r>
      <w:r>
        <w:rPr>
          <w:rFonts w:hint="eastAsia" w:ascii="仿宋" w:hAnsi="仿宋" w:eastAsia="仿宋" w:cs="仿宋"/>
          <w:spacing w:val="-7"/>
          <w:sz w:val="24"/>
          <w:szCs w:val="24"/>
          <w:highlight w:val="none"/>
        </w:rPr>
        <w:t>日内解决或答复。</w:t>
      </w:r>
    </w:p>
    <w:p w14:paraId="4B362DF1">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56" w:firstLineChars="200"/>
        <w:textAlignment w:val="auto"/>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4、乙方原则上在本合同签订后,30</w:t>
      </w:r>
      <w:r>
        <w:rPr>
          <w:rFonts w:hint="eastAsia" w:ascii="仿宋" w:hAnsi="仿宋" w:eastAsia="仿宋" w:cs="仿宋"/>
          <w:spacing w:val="-48"/>
          <w:sz w:val="24"/>
          <w:szCs w:val="24"/>
          <w:highlight w:val="none"/>
        </w:rPr>
        <w:t xml:space="preserve"> </w:t>
      </w:r>
      <w:r>
        <w:rPr>
          <w:rFonts w:hint="eastAsia" w:ascii="仿宋" w:hAnsi="仿宋" w:eastAsia="仿宋" w:cs="仿宋"/>
          <w:spacing w:val="-6"/>
          <w:sz w:val="24"/>
          <w:szCs w:val="24"/>
          <w:highlight w:val="none"/>
        </w:rPr>
        <w:t>个工作日前完成甲方租用的电路的</w:t>
      </w:r>
      <w:r>
        <w:rPr>
          <w:rFonts w:hint="eastAsia" w:ascii="仿宋" w:hAnsi="仿宋" w:eastAsia="仿宋" w:cs="仿宋"/>
          <w:spacing w:val="-2"/>
          <w:sz w:val="24"/>
          <w:szCs w:val="24"/>
          <w:highlight w:val="none"/>
        </w:rPr>
        <w:t>工程实施，并开开通电路。</w:t>
      </w:r>
    </w:p>
    <w:p w14:paraId="066F3C7F">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84" w:firstLineChars="200"/>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5、</w:t>
      </w:r>
      <w:r>
        <w:rPr>
          <w:rFonts w:hint="eastAsia" w:ascii="仿宋" w:hAnsi="仿宋" w:eastAsia="仿宋" w:cs="仿宋"/>
          <w:spacing w:val="1"/>
          <w:sz w:val="24"/>
          <w:szCs w:val="24"/>
          <w:highlight w:val="none"/>
        </w:rPr>
        <w:t>乙方需保证甲方新老两院区业务不中断</w:t>
      </w:r>
      <w:r>
        <w:rPr>
          <w:rFonts w:hint="eastAsia" w:ascii="仿宋" w:hAnsi="仿宋" w:eastAsia="仿宋" w:cs="仿宋"/>
          <w:spacing w:val="1"/>
          <w:sz w:val="24"/>
          <w:szCs w:val="24"/>
          <w:highlight w:val="none"/>
        </w:rPr>
        <w:t>，任意链</w:t>
      </w:r>
      <w:r>
        <w:rPr>
          <w:rFonts w:hint="eastAsia" w:ascii="仿宋" w:hAnsi="仿宋" w:eastAsia="仿宋" w:cs="仿宋"/>
          <w:sz w:val="24"/>
          <w:szCs w:val="24"/>
          <w:highlight w:val="none"/>
        </w:rPr>
        <w:t>路故障</w:t>
      </w:r>
      <w:r>
        <w:rPr>
          <w:rFonts w:hint="eastAsia" w:ascii="仿宋" w:hAnsi="仿宋" w:eastAsia="仿宋" w:cs="仿宋"/>
          <w:spacing w:val="-3"/>
          <w:sz w:val="24"/>
          <w:szCs w:val="24"/>
          <w:highlight w:val="none"/>
        </w:rPr>
        <w:t>处理的恢复时间≤120min。</w:t>
      </w:r>
    </w:p>
    <w:p w14:paraId="6EF25589">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76" w:firstLineChars="200"/>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6、乙方需提供</w:t>
      </w:r>
      <w:r>
        <w:rPr>
          <w:rFonts w:hint="eastAsia" w:ascii="仿宋" w:hAnsi="仿宋" w:eastAsia="仿宋" w:cs="仿宋"/>
          <w:spacing w:val="-44"/>
          <w:sz w:val="24"/>
          <w:szCs w:val="24"/>
          <w:highlight w:val="none"/>
        </w:rPr>
        <w:t xml:space="preserve"> </w:t>
      </w:r>
      <w:r>
        <w:rPr>
          <w:rFonts w:hint="eastAsia" w:ascii="仿宋" w:hAnsi="仿宋" w:eastAsia="仿宋" w:cs="仿宋"/>
          <w:spacing w:val="-1"/>
          <w:sz w:val="24"/>
          <w:szCs w:val="24"/>
          <w:highlight w:val="none"/>
        </w:rPr>
        <w:t>7*24H</w:t>
      </w:r>
      <w:r>
        <w:rPr>
          <w:rFonts w:hint="eastAsia" w:ascii="仿宋" w:hAnsi="仿宋" w:eastAsia="仿宋" w:cs="仿宋"/>
          <w:spacing w:val="-30"/>
          <w:sz w:val="24"/>
          <w:szCs w:val="24"/>
          <w:highlight w:val="none"/>
        </w:rPr>
        <w:t xml:space="preserve"> </w:t>
      </w:r>
      <w:r>
        <w:rPr>
          <w:rFonts w:hint="eastAsia" w:ascii="仿宋" w:hAnsi="仿宋" w:eastAsia="仿宋" w:cs="仿宋"/>
          <w:spacing w:val="-1"/>
          <w:sz w:val="24"/>
          <w:szCs w:val="24"/>
          <w:highlight w:val="none"/>
        </w:rPr>
        <w:t>的</w:t>
      </w:r>
      <w:r>
        <w:rPr>
          <w:rFonts w:hint="eastAsia" w:ascii="仿宋" w:hAnsi="仿宋" w:eastAsia="仿宋" w:cs="仿宋"/>
          <w:spacing w:val="-1"/>
          <w:sz w:val="24"/>
          <w:szCs w:val="24"/>
          <w:highlight w:val="none"/>
          <w:lang w:val="en-US" w:eastAsia="zh-CN"/>
        </w:rPr>
        <w:t>响应</w:t>
      </w:r>
      <w:r>
        <w:rPr>
          <w:rFonts w:hint="eastAsia" w:ascii="仿宋" w:hAnsi="仿宋" w:eastAsia="仿宋" w:cs="仿宋"/>
          <w:spacing w:val="-1"/>
          <w:sz w:val="24"/>
          <w:szCs w:val="24"/>
          <w:highlight w:val="none"/>
        </w:rPr>
        <w:t>服务，安排专职人员提供统一故障受理</w:t>
      </w:r>
      <w:r>
        <w:rPr>
          <w:rFonts w:hint="eastAsia" w:ascii="仿宋" w:hAnsi="仿宋" w:eastAsia="仿宋" w:cs="仿宋"/>
          <w:spacing w:val="-4"/>
          <w:sz w:val="24"/>
          <w:szCs w:val="24"/>
          <w:highlight w:val="none"/>
        </w:rPr>
        <w:t>与升级处理机制。在业务开通、障碍处理过程中及时做好与</w:t>
      </w:r>
      <w:r>
        <w:rPr>
          <w:rFonts w:hint="eastAsia" w:ascii="仿宋" w:hAnsi="仿宋" w:eastAsia="仿宋" w:cs="仿宋"/>
          <w:spacing w:val="-4"/>
          <w:sz w:val="24"/>
          <w:szCs w:val="24"/>
          <w:highlight w:val="none"/>
          <w:lang w:val="en-US" w:eastAsia="zh-CN"/>
        </w:rPr>
        <w:t>甲方</w:t>
      </w:r>
      <w:r>
        <w:rPr>
          <w:rFonts w:hint="eastAsia" w:ascii="仿宋" w:hAnsi="仿宋" w:eastAsia="仿宋" w:cs="仿宋"/>
          <w:spacing w:val="-4"/>
          <w:sz w:val="24"/>
          <w:szCs w:val="24"/>
          <w:highlight w:val="none"/>
        </w:rPr>
        <w:t>的沟通和反馈。</w:t>
      </w:r>
    </w:p>
    <w:p w14:paraId="5F3CFAE3">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68" w:firstLineChars="200"/>
        <w:textAlignment w:val="auto"/>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7、对于中断超过</w:t>
      </w:r>
      <w:r>
        <w:rPr>
          <w:rFonts w:hint="eastAsia" w:ascii="仿宋" w:hAnsi="仿宋" w:eastAsia="仿宋" w:cs="仿宋"/>
          <w:spacing w:val="-42"/>
          <w:sz w:val="24"/>
          <w:szCs w:val="24"/>
          <w:highlight w:val="none"/>
        </w:rPr>
        <w:t xml:space="preserve"> </w:t>
      </w:r>
      <w:r>
        <w:rPr>
          <w:rFonts w:hint="eastAsia" w:ascii="仿宋" w:hAnsi="仿宋" w:eastAsia="仿宋" w:cs="仿宋"/>
          <w:spacing w:val="-3"/>
          <w:sz w:val="24"/>
          <w:szCs w:val="24"/>
          <w:highlight w:val="none"/>
        </w:rPr>
        <w:t>1</w:t>
      </w:r>
      <w:r>
        <w:rPr>
          <w:rFonts w:hint="eastAsia" w:ascii="仿宋" w:hAnsi="仿宋" w:eastAsia="仿宋" w:cs="仿宋"/>
          <w:spacing w:val="-43"/>
          <w:sz w:val="24"/>
          <w:szCs w:val="24"/>
          <w:highlight w:val="none"/>
        </w:rPr>
        <w:t xml:space="preserve"> </w:t>
      </w:r>
      <w:r>
        <w:rPr>
          <w:rFonts w:hint="eastAsia" w:ascii="仿宋" w:hAnsi="仿宋" w:eastAsia="仿宋" w:cs="仿宋"/>
          <w:spacing w:val="-3"/>
          <w:sz w:val="24"/>
          <w:szCs w:val="24"/>
          <w:highlight w:val="none"/>
        </w:rPr>
        <w:t>小时的服务方原因故障，提供故障处理报告。</w:t>
      </w:r>
    </w:p>
    <w:p w14:paraId="17BFD0A4">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72" w:firstLineChars="200"/>
        <w:textAlignment w:val="auto"/>
        <w:rPr>
          <w:rFonts w:hint="eastAsia" w:ascii="仿宋" w:hAnsi="仿宋" w:eastAsia="仿宋" w:cs="仿宋"/>
          <w:sz w:val="24"/>
          <w:szCs w:val="24"/>
          <w:highlight w:val="none"/>
        </w:rPr>
      </w:pPr>
      <w:r>
        <w:rPr>
          <w:rFonts w:hint="eastAsia" w:ascii="仿宋" w:hAnsi="仿宋" w:eastAsia="仿宋" w:cs="仿宋"/>
          <w:spacing w:val="-2"/>
          <w:position w:val="2"/>
          <w:sz w:val="24"/>
          <w:szCs w:val="24"/>
          <w:highlight w:val="none"/>
        </w:rPr>
        <w:t>8、提供网络运行分析报告，分析网络运行情况，1</w:t>
      </w:r>
      <w:r>
        <w:rPr>
          <w:rFonts w:hint="eastAsia" w:ascii="仿宋" w:hAnsi="仿宋" w:eastAsia="仿宋" w:cs="仿宋"/>
          <w:spacing w:val="-47"/>
          <w:position w:val="2"/>
          <w:sz w:val="24"/>
          <w:szCs w:val="24"/>
          <w:highlight w:val="none"/>
        </w:rPr>
        <w:t xml:space="preserve"> </w:t>
      </w:r>
      <w:r>
        <w:rPr>
          <w:rFonts w:hint="eastAsia" w:ascii="仿宋" w:hAnsi="仿宋" w:eastAsia="仿宋" w:cs="仿宋"/>
          <w:spacing w:val="-2"/>
          <w:position w:val="2"/>
          <w:sz w:val="24"/>
          <w:szCs w:val="24"/>
          <w:highlight w:val="none"/>
        </w:rPr>
        <w:t>次</w:t>
      </w:r>
      <w:r>
        <w:rPr>
          <w:rFonts w:hint="eastAsia" w:ascii="仿宋" w:hAnsi="仿宋" w:eastAsia="仿宋" w:cs="仿宋"/>
          <w:spacing w:val="-3"/>
          <w:position w:val="2"/>
          <w:sz w:val="24"/>
          <w:szCs w:val="24"/>
          <w:highlight w:val="none"/>
        </w:rPr>
        <w:t>/半年。</w:t>
      </w:r>
    </w:p>
    <w:p w14:paraId="4939477C">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56" w:firstLineChars="200"/>
        <w:textAlignment w:val="auto"/>
        <w:rPr>
          <w:rFonts w:hint="eastAsia" w:ascii="仿宋" w:hAnsi="仿宋" w:eastAsia="仿宋" w:cs="仿宋"/>
          <w:sz w:val="24"/>
          <w:szCs w:val="24"/>
          <w:highlight w:val="none"/>
        </w:rPr>
      </w:pPr>
      <w:r>
        <w:rPr>
          <w:rFonts w:hint="eastAsia" w:ascii="仿宋" w:hAnsi="仿宋" w:eastAsia="仿宋" w:cs="仿宋"/>
          <w:spacing w:val="-6"/>
          <w:position w:val="3"/>
          <w:sz w:val="24"/>
          <w:szCs w:val="24"/>
          <w:highlight w:val="none"/>
        </w:rPr>
        <w:t>9、提供网络巡检服务，1</w:t>
      </w:r>
      <w:r>
        <w:rPr>
          <w:rFonts w:hint="eastAsia" w:ascii="仿宋" w:hAnsi="仿宋" w:eastAsia="仿宋" w:cs="仿宋"/>
          <w:spacing w:val="-38"/>
          <w:position w:val="3"/>
          <w:sz w:val="24"/>
          <w:szCs w:val="24"/>
          <w:highlight w:val="none"/>
        </w:rPr>
        <w:t xml:space="preserve"> </w:t>
      </w:r>
      <w:r>
        <w:rPr>
          <w:rFonts w:hint="eastAsia" w:ascii="仿宋" w:hAnsi="仿宋" w:eastAsia="仿宋" w:cs="仿宋"/>
          <w:spacing w:val="-6"/>
          <w:position w:val="3"/>
          <w:sz w:val="24"/>
          <w:szCs w:val="24"/>
          <w:highlight w:val="none"/>
        </w:rPr>
        <w:t>次/1</w:t>
      </w:r>
      <w:r>
        <w:rPr>
          <w:rFonts w:hint="eastAsia" w:ascii="仿宋" w:hAnsi="仿宋" w:eastAsia="仿宋" w:cs="仿宋"/>
          <w:spacing w:val="-39"/>
          <w:position w:val="3"/>
          <w:sz w:val="24"/>
          <w:szCs w:val="24"/>
          <w:highlight w:val="none"/>
        </w:rPr>
        <w:t xml:space="preserve"> </w:t>
      </w:r>
      <w:r>
        <w:rPr>
          <w:rFonts w:hint="eastAsia" w:ascii="仿宋" w:hAnsi="仿宋" w:eastAsia="仿宋" w:cs="仿宋"/>
          <w:spacing w:val="-6"/>
          <w:position w:val="3"/>
          <w:sz w:val="24"/>
          <w:szCs w:val="24"/>
          <w:highlight w:val="none"/>
        </w:rPr>
        <w:t>月。</w:t>
      </w:r>
    </w:p>
    <w:p w14:paraId="3F200FE5">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64" w:firstLineChars="200"/>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10、乙方不得随意中断线路，确因不可抗拒原因需要中断通讯线路应</w:t>
      </w:r>
      <w:r>
        <w:rPr>
          <w:rFonts w:hint="eastAsia" w:ascii="仿宋" w:hAnsi="仿宋" w:eastAsia="仿宋" w:cs="仿宋"/>
          <w:spacing w:val="-3"/>
          <w:sz w:val="24"/>
          <w:szCs w:val="24"/>
          <w:highlight w:val="none"/>
        </w:rPr>
        <w:t>提前</w:t>
      </w:r>
      <w:r>
        <w:rPr>
          <w:rFonts w:hint="eastAsia" w:ascii="仿宋" w:hAnsi="仿宋" w:eastAsia="仿宋" w:cs="仿宋"/>
          <w:spacing w:val="-56"/>
          <w:sz w:val="24"/>
          <w:szCs w:val="24"/>
          <w:highlight w:val="none"/>
        </w:rPr>
        <w:t xml:space="preserve"> </w:t>
      </w:r>
      <w:r>
        <w:rPr>
          <w:rFonts w:hint="eastAsia" w:ascii="仿宋" w:hAnsi="仿宋" w:eastAsia="仿宋" w:cs="仿宋"/>
          <w:spacing w:val="-3"/>
          <w:sz w:val="24"/>
          <w:szCs w:val="24"/>
          <w:highlight w:val="none"/>
        </w:rPr>
        <w:t>5</w:t>
      </w:r>
      <w:r>
        <w:rPr>
          <w:rFonts w:hint="eastAsia" w:ascii="仿宋" w:hAnsi="仿宋" w:eastAsia="仿宋" w:cs="仿宋"/>
          <w:spacing w:val="-57"/>
          <w:sz w:val="24"/>
          <w:szCs w:val="24"/>
          <w:highlight w:val="none"/>
        </w:rPr>
        <w:t xml:space="preserve"> </w:t>
      </w:r>
      <w:r>
        <w:rPr>
          <w:rFonts w:hint="eastAsia" w:ascii="仿宋" w:hAnsi="仿宋" w:eastAsia="仿宋" w:cs="仿宋"/>
          <w:spacing w:val="-3"/>
          <w:sz w:val="24"/>
          <w:szCs w:val="24"/>
          <w:highlight w:val="none"/>
        </w:rPr>
        <w:t>个工作日告知我院，并提供备用方案保证医院业务不得中断。</w:t>
      </w:r>
    </w:p>
    <w:p w14:paraId="39DA3752">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64" w:firstLineChars="200"/>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11、乙方需对技术及链路运维对甲方进行培训，并根据甲方需求提供</w:t>
      </w:r>
      <w:r>
        <w:rPr>
          <w:rFonts w:hint="eastAsia" w:ascii="仿宋" w:hAnsi="仿宋" w:eastAsia="仿宋" w:cs="仿宋"/>
          <w:spacing w:val="-2"/>
          <w:sz w:val="24"/>
          <w:szCs w:val="24"/>
          <w:highlight w:val="none"/>
        </w:rPr>
        <w:t>技术业务培训及研讨交流。</w:t>
      </w:r>
    </w:p>
    <w:p w14:paraId="0B06E65C">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60" w:firstLineChars="200"/>
        <w:textAlignment w:val="auto"/>
        <w:rPr>
          <w:rFonts w:hint="eastAsia" w:ascii="仿宋" w:hAnsi="仿宋" w:eastAsia="仿宋" w:cs="仿宋"/>
          <w:sz w:val="24"/>
          <w:szCs w:val="24"/>
          <w:highlight w:val="none"/>
        </w:rPr>
      </w:pPr>
      <w:r>
        <w:rPr>
          <w:rFonts w:hint="eastAsia" w:ascii="仿宋" w:hAnsi="仿宋" w:eastAsia="仿宋" w:cs="仿宋"/>
          <w:spacing w:val="-5"/>
          <w:sz w:val="24"/>
          <w:szCs w:val="24"/>
          <w:highlight w:val="none"/>
        </w:rPr>
        <w:t>12、对于动态调整链路带宽的需求应在</w:t>
      </w:r>
      <w:r>
        <w:rPr>
          <w:rFonts w:hint="eastAsia" w:ascii="仿宋" w:hAnsi="仿宋" w:eastAsia="仿宋" w:cs="仿宋"/>
          <w:spacing w:val="-54"/>
          <w:sz w:val="24"/>
          <w:szCs w:val="24"/>
          <w:highlight w:val="none"/>
        </w:rPr>
        <w:t xml:space="preserve"> </w:t>
      </w:r>
      <w:r>
        <w:rPr>
          <w:rFonts w:hint="eastAsia" w:ascii="仿宋" w:hAnsi="仿宋" w:eastAsia="仿宋" w:cs="仿宋"/>
          <w:spacing w:val="-5"/>
          <w:sz w:val="24"/>
          <w:szCs w:val="24"/>
          <w:highlight w:val="none"/>
        </w:rPr>
        <w:t>5</w:t>
      </w:r>
      <w:r>
        <w:rPr>
          <w:rFonts w:hint="eastAsia" w:ascii="仿宋" w:hAnsi="仿宋" w:eastAsia="仿宋" w:cs="仿宋"/>
          <w:spacing w:val="-56"/>
          <w:sz w:val="24"/>
          <w:szCs w:val="24"/>
          <w:highlight w:val="none"/>
        </w:rPr>
        <w:t xml:space="preserve"> </w:t>
      </w:r>
      <w:r>
        <w:rPr>
          <w:rFonts w:hint="eastAsia" w:ascii="仿宋" w:hAnsi="仿宋" w:eastAsia="仿宋" w:cs="仿宋"/>
          <w:spacing w:val="-5"/>
          <w:sz w:val="24"/>
          <w:szCs w:val="24"/>
          <w:highlight w:val="none"/>
        </w:rPr>
        <w:t>个</w:t>
      </w:r>
      <w:r>
        <w:rPr>
          <w:rFonts w:hint="eastAsia" w:ascii="仿宋" w:hAnsi="仿宋" w:eastAsia="仿宋" w:cs="仿宋"/>
          <w:spacing w:val="-6"/>
          <w:sz w:val="24"/>
          <w:szCs w:val="24"/>
          <w:highlight w:val="none"/>
        </w:rPr>
        <w:t>工作</w:t>
      </w:r>
      <w:r>
        <w:rPr>
          <w:rFonts w:hint="eastAsia" w:ascii="仿宋" w:hAnsi="仿宋" w:eastAsia="仿宋" w:cs="仿宋"/>
          <w:spacing w:val="-65"/>
          <w:sz w:val="24"/>
          <w:szCs w:val="24"/>
          <w:highlight w:val="none"/>
        </w:rPr>
        <w:t xml:space="preserve"> </w:t>
      </w:r>
      <w:r>
        <w:rPr>
          <w:rFonts w:hint="eastAsia" w:ascii="仿宋" w:hAnsi="仿宋" w:eastAsia="仿宋" w:cs="仿宋"/>
          <w:spacing w:val="-6"/>
          <w:sz w:val="24"/>
          <w:szCs w:val="24"/>
          <w:highlight w:val="none"/>
        </w:rPr>
        <w:t>日内完成扩容。</w:t>
      </w:r>
    </w:p>
    <w:p w14:paraId="2D29A63F">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60" w:firstLineChars="200"/>
        <w:textAlignment w:val="auto"/>
        <w:rPr>
          <w:rFonts w:hint="eastAsia" w:ascii="仿宋" w:hAnsi="仿宋" w:eastAsia="仿宋" w:cs="仿宋"/>
          <w:sz w:val="24"/>
          <w:szCs w:val="24"/>
          <w:highlight w:val="none"/>
        </w:rPr>
      </w:pPr>
      <w:r>
        <w:rPr>
          <w:rFonts w:hint="eastAsia" w:ascii="仿宋" w:hAnsi="仿宋" w:eastAsia="仿宋" w:cs="仿宋"/>
          <w:spacing w:val="-5"/>
          <w:sz w:val="24"/>
          <w:szCs w:val="24"/>
          <w:highlight w:val="none"/>
        </w:rPr>
        <w:t>13、服务到期前</w:t>
      </w:r>
      <w:r>
        <w:rPr>
          <w:rFonts w:hint="eastAsia" w:ascii="仿宋" w:hAnsi="仿宋" w:eastAsia="仿宋" w:cs="仿宋"/>
          <w:spacing w:val="-41"/>
          <w:sz w:val="24"/>
          <w:szCs w:val="24"/>
          <w:highlight w:val="none"/>
        </w:rPr>
        <w:t xml:space="preserve"> </w:t>
      </w:r>
      <w:r>
        <w:rPr>
          <w:rFonts w:hint="eastAsia" w:ascii="仿宋" w:hAnsi="仿宋" w:eastAsia="仿宋" w:cs="仿宋"/>
          <w:spacing w:val="-5"/>
          <w:sz w:val="24"/>
          <w:szCs w:val="24"/>
          <w:highlight w:val="none"/>
        </w:rPr>
        <w:t>3</w:t>
      </w:r>
      <w:r>
        <w:rPr>
          <w:rFonts w:hint="eastAsia" w:ascii="仿宋" w:hAnsi="仿宋" w:eastAsia="仿宋" w:cs="仿宋"/>
          <w:spacing w:val="-57"/>
          <w:sz w:val="24"/>
          <w:szCs w:val="24"/>
          <w:highlight w:val="none"/>
        </w:rPr>
        <w:t xml:space="preserve"> </w:t>
      </w:r>
      <w:r>
        <w:rPr>
          <w:rFonts w:hint="eastAsia" w:ascii="仿宋" w:hAnsi="仿宋" w:eastAsia="仿宋" w:cs="仿宋"/>
          <w:spacing w:val="-5"/>
          <w:sz w:val="24"/>
          <w:szCs w:val="24"/>
          <w:highlight w:val="none"/>
        </w:rPr>
        <w:t>个月书面告知我院。</w:t>
      </w:r>
    </w:p>
    <w:p w14:paraId="06C998E6">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64" w:firstLineChars="200"/>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14、服务商提供详细可行的应急方案及定期举行应急切换的演练并提</w:t>
      </w:r>
      <w:r>
        <w:rPr>
          <w:rFonts w:hint="eastAsia" w:ascii="仿宋" w:hAnsi="仿宋" w:eastAsia="仿宋" w:cs="仿宋"/>
          <w:spacing w:val="-3"/>
          <w:sz w:val="24"/>
          <w:szCs w:val="24"/>
          <w:highlight w:val="none"/>
        </w:rPr>
        <w:t>供应急演练报告。</w:t>
      </w:r>
    </w:p>
    <w:p w14:paraId="47B56BA7">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64" w:firstLineChars="200"/>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15、服务商要严格遵守《中华人民共和国电信条例》和信息产业部颁</w:t>
      </w:r>
      <w:r>
        <w:rPr>
          <w:rFonts w:hint="eastAsia" w:ascii="仿宋" w:hAnsi="仿宋" w:eastAsia="仿宋" w:cs="仿宋"/>
          <w:spacing w:val="-9"/>
          <w:sz w:val="24"/>
          <w:szCs w:val="24"/>
          <w:highlight w:val="none"/>
        </w:rPr>
        <w:t>布的《电信服务标准（试行）》、《电信服务</w:t>
      </w:r>
      <w:r>
        <w:rPr>
          <w:rFonts w:hint="eastAsia" w:ascii="仿宋" w:hAnsi="仿宋" w:eastAsia="仿宋" w:cs="仿宋"/>
          <w:spacing w:val="-10"/>
          <w:sz w:val="24"/>
          <w:szCs w:val="24"/>
          <w:highlight w:val="none"/>
        </w:rPr>
        <w:t>规范》的线路质量要求，</w:t>
      </w:r>
      <w:r>
        <w:rPr>
          <w:rFonts w:hint="eastAsia" w:ascii="仿宋" w:hAnsi="仿宋" w:eastAsia="仿宋" w:cs="仿宋"/>
          <w:spacing w:val="-2"/>
          <w:sz w:val="24"/>
          <w:szCs w:val="24"/>
          <w:highlight w:val="none"/>
        </w:rPr>
        <w:t>保障租用线路畅通。</w:t>
      </w:r>
    </w:p>
    <w:p w14:paraId="12ED4F3B">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52" w:firstLineChars="200"/>
        <w:textAlignment w:val="auto"/>
        <w:rPr>
          <w:rFonts w:hint="eastAsia" w:ascii="仿宋" w:hAnsi="仿宋" w:eastAsia="仿宋" w:cs="仿宋"/>
          <w:spacing w:val="-7"/>
          <w:position w:val="2"/>
          <w:sz w:val="24"/>
          <w:szCs w:val="24"/>
          <w:highlight w:val="none"/>
        </w:rPr>
      </w:pPr>
      <w:r>
        <w:rPr>
          <w:rFonts w:hint="eastAsia" w:ascii="仿宋" w:hAnsi="仿宋" w:eastAsia="仿宋" w:cs="仿宋"/>
          <w:spacing w:val="-7"/>
          <w:position w:val="2"/>
          <w:sz w:val="24"/>
          <w:szCs w:val="24"/>
          <w:highlight w:val="none"/>
        </w:rPr>
        <w:t>16、本项目所需所有接入光缆及设备由服务商提供（包括安装调试）。</w:t>
      </w:r>
    </w:p>
    <w:p w14:paraId="1DB94B72">
      <w:pPr>
        <w:ind w:firstLine="452" w:firstLineChars="200"/>
        <w:rPr>
          <w:rFonts w:hint="default" w:eastAsia="仿宋"/>
          <w:highlight w:val="none"/>
          <w:lang w:val="en-US" w:eastAsia="zh-CN"/>
        </w:rPr>
      </w:pPr>
      <w:r>
        <w:rPr>
          <w:rFonts w:hint="eastAsia" w:ascii="仿宋" w:hAnsi="仿宋" w:eastAsia="仿宋" w:cs="仿宋"/>
          <w:spacing w:val="-7"/>
          <w:position w:val="2"/>
          <w:sz w:val="24"/>
          <w:szCs w:val="24"/>
          <w:highlight w:val="none"/>
          <w:lang w:val="en-US" w:eastAsia="zh-CN"/>
        </w:rPr>
        <w:t>17、为采购人提供使用、维护等技术工作培训。</w:t>
      </w:r>
    </w:p>
    <w:p w14:paraId="1DCD4D9B">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60" w:firstLineChars="200"/>
        <w:textAlignment w:val="auto"/>
        <w:rPr>
          <w:rFonts w:hint="eastAsia" w:ascii="仿宋" w:hAnsi="仿宋" w:eastAsia="仿宋" w:cs="仿宋"/>
          <w:spacing w:val="-5"/>
          <w:sz w:val="24"/>
          <w:szCs w:val="24"/>
          <w:highlight w:val="none"/>
        </w:rPr>
      </w:pPr>
      <w:r>
        <w:rPr>
          <w:rFonts w:hint="eastAsia" w:ascii="仿宋" w:hAnsi="仿宋" w:eastAsia="仿宋" w:cs="仿宋"/>
          <w:spacing w:val="-5"/>
          <w:sz w:val="24"/>
          <w:szCs w:val="24"/>
          <w:highlight w:val="none"/>
        </w:rPr>
        <w:t>二、 甲方义务</w:t>
      </w:r>
    </w:p>
    <w:p w14:paraId="19ADEFC8">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7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1"/>
          <w:sz w:val="24"/>
          <w:szCs w:val="24"/>
          <w:highlight w:val="none"/>
        </w:rPr>
        <w:t>1、</w:t>
      </w:r>
      <w:r>
        <w:rPr>
          <w:rFonts w:hint="eastAsia" w:ascii="仿宋" w:hAnsi="仿宋" w:eastAsia="仿宋" w:cs="仿宋"/>
          <w:spacing w:val="-77"/>
          <w:sz w:val="24"/>
          <w:szCs w:val="24"/>
          <w:highlight w:val="none"/>
        </w:rPr>
        <w:t xml:space="preserve"> </w:t>
      </w:r>
      <w:r>
        <w:rPr>
          <w:rFonts w:hint="eastAsia" w:ascii="仿宋" w:hAnsi="仿宋" w:eastAsia="仿宋" w:cs="仿宋"/>
          <w:spacing w:val="-1"/>
          <w:sz w:val="24"/>
          <w:szCs w:val="24"/>
          <w:highlight w:val="none"/>
        </w:rPr>
        <w:t>甲方负责提供给乙方线路进入甲方机房施工</w:t>
      </w:r>
      <w:r>
        <w:rPr>
          <w:rFonts w:hint="eastAsia" w:ascii="仿宋" w:hAnsi="仿宋" w:eastAsia="仿宋" w:cs="仿宋"/>
          <w:spacing w:val="-2"/>
          <w:sz w:val="24"/>
          <w:szCs w:val="24"/>
          <w:highlight w:val="none"/>
        </w:rPr>
        <w:t>所需的配合与支持，</w:t>
      </w:r>
      <w:r>
        <w:rPr>
          <w:rFonts w:hint="eastAsia" w:ascii="仿宋" w:hAnsi="仿宋" w:eastAsia="仿宋" w:cs="仿宋"/>
          <w:spacing w:val="-4"/>
          <w:sz w:val="24"/>
          <w:szCs w:val="24"/>
          <w:highlight w:val="none"/>
        </w:rPr>
        <w:t>及时提供其系统设备接口等详细情况，并协调解决线路入户所遇到的问题。</w:t>
      </w:r>
    </w:p>
    <w:p w14:paraId="3DE74E26">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64"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2、甲方负责向乙方免费提供接入设备放置场地及所需电力，专线电路发生故障时，甲方有义务配合乙方检查系统和线路。</w:t>
      </w:r>
    </w:p>
    <w:p w14:paraId="3E8ECB91">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64" w:firstLineChars="200"/>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3、甲方对本单位的设备维护时，如需要对线路进行变动时，应提前通知乙方，取得乙方同意后，方可进行施工。</w:t>
      </w:r>
    </w:p>
    <w:p w14:paraId="0ED6FE5C">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68" w:firstLineChars="200"/>
        <w:textAlignment w:val="auto"/>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4、甲方租用此电路只能用于甲方内部的有关业</w:t>
      </w:r>
      <w:r>
        <w:rPr>
          <w:rFonts w:hint="eastAsia" w:ascii="仿宋" w:hAnsi="仿宋" w:eastAsia="仿宋" w:cs="仿宋"/>
          <w:spacing w:val="-4"/>
          <w:sz w:val="24"/>
          <w:szCs w:val="24"/>
          <w:highlight w:val="none"/>
        </w:rPr>
        <w:t>务内容,不得非法经营电信业务或国家有关法律法规禁止经营的其它业务，否则由甲方承担</w:t>
      </w:r>
      <w:r>
        <w:rPr>
          <w:rFonts w:hint="eastAsia" w:ascii="仿宋" w:hAnsi="仿宋" w:eastAsia="仿宋" w:cs="仿宋"/>
          <w:spacing w:val="-3"/>
          <w:sz w:val="24"/>
          <w:szCs w:val="24"/>
          <w:highlight w:val="none"/>
        </w:rPr>
        <w:t>全部法律责任。</w:t>
      </w:r>
    </w:p>
    <w:p w14:paraId="69B8B601">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68" w:firstLineChars="200"/>
        <w:textAlignment w:val="auto"/>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5、</w:t>
      </w:r>
      <w:r>
        <w:rPr>
          <w:rFonts w:hint="eastAsia" w:ascii="仿宋" w:hAnsi="仿宋" w:eastAsia="仿宋" w:cs="仿宋"/>
          <w:spacing w:val="-76"/>
          <w:sz w:val="24"/>
          <w:szCs w:val="24"/>
          <w:highlight w:val="none"/>
        </w:rPr>
        <w:t xml:space="preserve"> </w:t>
      </w:r>
      <w:r>
        <w:rPr>
          <w:rFonts w:hint="eastAsia" w:ascii="仿宋" w:hAnsi="仿宋" w:eastAsia="仿宋" w:cs="仿宋"/>
          <w:spacing w:val="-3"/>
          <w:sz w:val="24"/>
          <w:szCs w:val="24"/>
          <w:highlight w:val="none"/>
        </w:rPr>
        <w:t>甲方应在合同签字生效后，入场前一周内为乙方做好如下准备：</w:t>
      </w:r>
    </w:p>
    <w:p w14:paraId="7B9AA856">
      <w:pPr>
        <w:keepNext w:val="0"/>
        <w:keepLines w:val="0"/>
        <w:pageBreakBefore w:val="0"/>
        <w:widowControl w:val="0"/>
        <w:shd w:val="clear"/>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sectPr>
          <w:pgSz w:w="11905" w:h="16838"/>
          <w:pgMar w:top="1440" w:right="1803" w:bottom="1440" w:left="1803" w:header="850" w:footer="992" w:gutter="0"/>
          <w:pgNumType w:fmt="decimal"/>
          <w:cols w:space="0" w:num="1"/>
          <w:rtlGutter w:val="0"/>
          <w:docGrid w:type="lines" w:linePitch="317" w:charSpace="0"/>
        </w:sectPr>
      </w:pPr>
    </w:p>
    <w:p w14:paraId="76303473">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64" w:firstLineChars="200"/>
        <w:textAlignment w:val="auto"/>
        <w:rPr>
          <w:rFonts w:hint="eastAsia" w:ascii="仿宋" w:hAnsi="仿宋" w:eastAsia="仿宋" w:cs="仿宋"/>
          <w:spacing w:val="-2"/>
          <w:sz w:val="24"/>
          <w:szCs w:val="24"/>
          <w:highlight w:val="none"/>
        </w:rPr>
      </w:pPr>
      <w:r>
        <w:rPr>
          <w:rFonts w:hint="eastAsia" w:ascii="仿宋" w:hAnsi="仿宋" w:eastAsia="仿宋" w:cs="仿宋"/>
          <w:spacing w:val="-4"/>
          <w:sz w:val="24"/>
          <w:szCs w:val="24"/>
          <w:highlight w:val="none"/>
        </w:rPr>
        <w:t>①甲方积极配合乙方勘测现场施工条件，并负责提供缆线进入甲方机</w:t>
      </w:r>
      <w:r>
        <w:rPr>
          <w:rFonts w:hint="eastAsia" w:ascii="仿宋" w:hAnsi="仿宋" w:eastAsia="仿宋" w:cs="仿宋"/>
          <w:spacing w:val="-1"/>
          <w:sz w:val="24"/>
          <w:szCs w:val="24"/>
          <w:highlight w:val="none"/>
        </w:rPr>
        <w:t>房所在建筑的路线以及建筑内布放缆线所需的管道或</w:t>
      </w:r>
      <w:r>
        <w:rPr>
          <w:rFonts w:hint="eastAsia" w:ascii="仿宋" w:hAnsi="仿宋" w:eastAsia="仿宋" w:cs="仿宋"/>
          <w:spacing w:val="-2"/>
          <w:sz w:val="24"/>
          <w:szCs w:val="24"/>
          <w:highlight w:val="none"/>
        </w:rPr>
        <w:t>通路,</w:t>
      </w:r>
      <w:r>
        <w:rPr>
          <w:rFonts w:hint="eastAsia" w:ascii="仿宋" w:hAnsi="仿宋" w:eastAsia="仿宋" w:cs="仿宋"/>
          <w:spacing w:val="-78"/>
          <w:sz w:val="24"/>
          <w:szCs w:val="24"/>
          <w:highlight w:val="none"/>
        </w:rPr>
        <w:t xml:space="preserve"> </w:t>
      </w:r>
      <w:r>
        <w:rPr>
          <w:rFonts w:hint="eastAsia" w:ascii="仿宋" w:hAnsi="仿宋" w:eastAsia="仿宋" w:cs="仿宋"/>
          <w:spacing w:val="-2"/>
          <w:sz w:val="24"/>
          <w:szCs w:val="24"/>
          <w:highlight w:val="none"/>
        </w:rPr>
        <w:t>由此产生的附加费用（人工费、材料费）</w:t>
      </w:r>
      <w:r>
        <w:rPr>
          <w:rFonts w:hint="eastAsia" w:ascii="仿宋" w:hAnsi="仿宋" w:eastAsia="仿宋" w:cs="仿宋"/>
          <w:spacing w:val="-57"/>
          <w:sz w:val="24"/>
          <w:szCs w:val="24"/>
          <w:highlight w:val="none"/>
        </w:rPr>
        <w:t xml:space="preserve"> </w:t>
      </w:r>
      <w:r>
        <w:rPr>
          <w:rFonts w:hint="eastAsia" w:ascii="仿宋" w:hAnsi="仿宋" w:eastAsia="仿宋" w:cs="仿宋"/>
          <w:spacing w:val="-2"/>
          <w:sz w:val="24"/>
          <w:szCs w:val="24"/>
          <w:highlight w:val="none"/>
        </w:rPr>
        <w:t>由甲方承担。</w:t>
      </w:r>
    </w:p>
    <w:p w14:paraId="4882F8F1">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72"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2"/>
          <w:sz w:val="24"/>
          <w:szCs w:val="24"/>
          <w:highlight w:val="none"/>
        </w:rPr>
        <w:t>②提供工程用电、场</w:t>
      </w:r>
      <w:r>
        <w:rPr>
          <w:rFonts w:hint="eastAsia" w:ascii="仿宋" w:hAnsi="仿宋" w:eastAsia="仿宋" w:cs="仿宋"/>
          <w:spacing w:val="-4"/>
          <w:sz w:val="24"/>
          <w:szCs w:val="24"/>
          <w:highlight w:val="none"/>
        </w:rPr>
        <w:t>地以及相关协助配合人员。</w:t>
      </w:r>
    </w:p>
    <w:p w14:paraId="4A36430B">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64" w:firstLineChars="200"/>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③甲方在施工条件具备后通知乙方进入现</w:t>
      </w:r>
      <w:r>
        <w:rPr>
          <w:rFonts w:hint="eastAsia" w:ascii="仿宋" w:hAnsi="仿宋" w:eastAsia="仿宋" w:cs="仿宋"/>
          <w:spacing w:val="-10"/>
          <w:sz w:val="24"/>
          <w:szCs w:val="24"/>
          <w:highlight w:val="none"/>
        </w:rPr>
        <w:t>场。</w:t>
      </w:r>
    </w:p>
    <w:p w14:paraId="58919371">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84" w:firstLineChars="200"/>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6、在合同有效期内，因甲方原因造成其租用乙方设备和线路二次搬</w:t>
      </w:r>
      <w:r>
        <w:rPr>
          <w:rFonts w:hint="eastAsia" w:ascii="仿宋" w:hAnsi="仿宋" w:eastAsia="仿宋" w:cs="仿宋"/>
          <w:spacing w:val="-2"/>
          <w:sz w:val="24"/>
          <w:szCs w:val="24"/>
          <w:highlight w:val="none"/>
        </w:rPr>
        <w:t>迁，乙方有权按照国家通信工程建设收费标准向甲方收取相关费用。</w:t>
      </w:r>
    </w:p>
    <w:p w14:paraId="21025EA5">
      <w:pPr>
        <w:pStyle w:val="4"/>
        <w:shd w:val="clear"/>
        <w:spacing w:before="91" w:line="215" w:lineRule="auto"/>
        <w:ind w:left="2563"/>
        <w:rPr>
          <w:rFonts w:hint="eastAsia" w:ascii="仿宋" w:hAnsi="仿宋" w:eastAsia="仿宋" w:cs="仿宋"/>
          <w:sz w:val="24"/>
          <w:szCs w:val="24"/>
          <w:highlight w:val="none"/>
        </w:rPr>
      </w:pPr>
      <w:r>
        <w:rPr>
          <w:rFonts w:hint="eastAsia" w:ascii="仿宋" w:hAnsi="仿宋" w:eastAsia="仿宋" w:cs="仿宋"/>
          <w:b/>
          <w:bCs/>
          <w:spacing w:val="-8"/>
          <w:sz w:val="24"/>
          <w:szCs w:val="24"/>
          <w:highlight w:val="none"/>
        </w:rPr>
        <w:t>第二章</w:t>
      </w:r>
      <w:r>
        <w:rPr>
          <w:rFonts w:hint="eastAsia" w:ascii="仿宋" w:hAnsi="仿宋" w:eastAsia="仿宋" w:cs="仿宋"/>
          <w:spacing w:val="34"/>
          <w:sz w:val="24"/>
          <w:szCs w:val="24"/>
          <w:highlight w:val="none"/>
        </w:rPr>
        <w:t xml:space="preserve"> </w:t>
      </w:r>
      <w:r>
        <w:rPr>
          <w:rFonts w:hint="eastAsia" w:ascii="仿宋" w:hAnsi="仿宋" w:eastAsia="仿宋" w:cs="仿宋"/>
          <w:b/>
          <w:bCs/>
          <w:spacing w:val="-8"/>
          <w:sz w:val="24"/>
          <w:szCs w:val="24"/>
          <w:highlight w:val="none"/>
        </w:rPr>
        <w:t>资费标准及计算方式</w:t>
      </w:r>
    </w:p>
    <w:p w14:paraId="7031C0F5">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88" w:firstLineChars="200"/>
        <w:jc w:val="both"/>
        <w:textAlignment w:val="auto"/>
        <w:rPr>
          <w:rFonts w:hint="eastAsia" w:ascii="仿宋" w:hAnsi="仿宋" w:eastAsia="仿宋" w:cs="仿宋"/>
          <w:sz w:val="24"/>
          <w:szCs w:val="24"/>
          <w:highlight w:val="none"/>
        </w:rPr>
      </w:pPr>
      <w:r>
        <w:rPr>
          <w:rFonts w:hint="eastAsia" w:ascii="仿宋" w:hAnsi="仿宋" w:eastAsia="仿宋" w:cs="仿宋"/>
          <w:spacing w:val="2"/>
          <w:position w:val="2"/>
          <w:sz w:val="24"/>
          <w:szCs w:val="24"/>
          <w:highlight w:val="none"/>
        </w:rPr>
        <w:t>1、月租费：即甲方向乙方租赁电路在一个计</w:t>
      </w:r>
      <w:r>
        <w:rPr>
          <w:rFonts w:hint="eastAsia" w:ascii="仿宋" w:hAnsi="仿宋" w:eastAsia="仿宋" w:cs="仿宋"/>
          <w:spacing w:val="1"/>
          <w:position w:val="2"/>
          <w:sz w:val="24"/>
          <w:szCs w:val="24"/>
          <w:highlight w:val="none"/>
        </w:rPr>
        <w:t>费周期内（即当月的一</w:t>
      </w:r>
      <w:r>
        <w:rPr>
          <w:rFonts w:hint="eastAsia" w:ascii="仿宋" w:hAnsi="仿宋" w:eastAsia="仿宋" w:cs="仿宋"/>
          <w:spacing w:val="-14"/>
          <w:position w:val="2"/>
          <w:sz w:val="24"/>
          <w:szCs w:val="24"/>
          <w:highlight w:val="none"/>
        </w:rPr>
        <w:t>日至当月的三十一</w:t>
      </w:r>
      <w:r>
        <w:rPr>
          <w:rFonts w:hint="eastAsia" w:ascii="仿宋" w:hAnsi="仿宋" w:eastAsia="仿宋" w:cs="仿宋"/>
          <w:spacing w:val="-64"/>
          <w:position w:val="2"/>
          <w:sz w:val="24"/>
          <w:szCs w:val="24"/>
          <w:highlight w:val="none"/>
        </w:rPr>
        <w:t xml:space="preserve"> </w:t>
      </w:r>
      <w:r>
        <w:rPr>
          <w:rFonts w:hint="eastAsia" w:ascii="仿宋" w:hAnsi="仿宋" w:eastAsia="仿宋" w:cs="仿宋"/>
          <w:spacing w:val="-14"/>
          <w:position w:val="2"/>
          <w:sz w:val="24"/>
          <w:szCs w:val="24"/>
          <w:highlight w:val="none"/>
        </w:rPr>
        <w:t>日）的费用。月租费</w:t>
      </w:r>
      <w:r>
        <w:rPr>
          <w:rFonts w:hint="eastAsia" w:ascii="仿宋" w:hAnsi="仿宋" w:eastAsia="仿宋" w:cs="仿宋"/>
          <w:spacing w:val="-14"/>
          <w:position w:val="2"/>
          <w:sz w:val="24"/>
          <w:szCs w:val="24"/>
          <w:highlight w:val="none"/>
          <w:u w:val="single"/>
        </w:rPr>
        <w:t xml:space="preserve">     </w:t>
      </w:r>
      <w:r>
        <w:rPr>
          <w:rFonts w:hint="eastAsia" w:ascii="仿宋" w:hAnsi="仿宋" w:eastAsia="仿宋" w:cs="仿宋"/>
          <w:spacing w:val="-14"/>
          <w:position w:val="2"/>
          <w:sz w:val="24"/>
          <w:szCs w:val="24"/>
          <w:highlight w:val="none"/>
        </w:rPr>
        <w:t>元/月，总计费用</w:t>
      </w:r>
      <w:r>
        <w:rPr>
          <w:rFonts w:hint="eastAsia" w:ascii="仿宋" w:hAnsi="仿宋" w:eastAsia="仿宋" w:cs="仿宋"/>
          <w:spacing w:val="5"/>
          <w:position w:val="2"/>
          <w:sz w:val="24"/>
          <w:szCs w:val="24"/>
          <w:highlight w:val="none"/>
          <w:u w:val="single"/>
        </w:rPr>
        <w:t xml:space="preserve">    </w:t>
      </w:r>
      <w:r>
        <w:rPr>
          <w:rFonts w:hint="eastAsia" w:ascii="仿宋" w:hAnsi="仿宋" w:eastAsia="仿宋" w:cs="仿宋"/>
          <w:spacing w:val="-14"/>
          <w:position w:val="2"/>
          <w:sz w:val="24"/>
          <w:szCs w:val="24"/>
          <w:highlight w:val="none"/>
        </w:rPr>
        <w:t>元。</w:t>
      </w:r>
    </w:p>
    <w:p w14:paraId="1E5D6EFF">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68" w:firstLineChars="200"/>
        <w:jc w:val="both"/>
        <w:textAlignment w:val="auto"/>
        <w:rPr>
          <w:rFonts w:hint="eastAsia" w:ascii="仿宋" w:hAnsi="仿宋" w:eastAsia="仿宋" w:cs="仿宋"/>
          <w:sz w:val="24"/>
          <w:szCs w:val="24"/>
          <w:highlight w:val="none"/>
        </w:rPr>
      </w:pPr>
      <w:r>
        <w:rPr>
          <w:rFonts w:hint="eastAsia" w:ascii="仿宋" w:hAnsi="仿宋" w:eastAsia="仿宋" w:cs="仿宋"/>
          <w:spacing w:val="-3"/>
          <w:position w:val="3"/>
          <w:sz w:val="24"/>
          <w:szCs w:val="24"/>
          <w:highlight w:val="none"/>
        </w:rPr>
        <w:t>2、初装费：</w:t>
      </w:r>
      <w:r>
        <w:rPr>
          <w:rFonts w:hint="eastAsia" w:ascii="仿宋" w:hAnsi="仿宋" w:eastAsia="仿宋" w:cs="仿宋"/>
          <w:spacing w:val="-3"/>
          <w:position w:val="3"/>
          <w:sz w:val="24"/>
          <w:szCs w:val="24"/>
          <w:highlight w:val="none"/>
          <w:u w:val="single"/>
        </w:rPr>
        <w:t>零</w:t>
      </w:r>
      <w:r>
        <w:rPr>
          <w:rFonts w:hint="eastAsia" w:ascii="仿宋" w:hAnsi="仿宋" w:eastAsia="仿宋" w:cs="仿宋"/>
          <w:spacing w:val="-3"/>
          <w:position w:val="3"/>
          <w:sz w:val="24"/>
          <w:szCs w:val="24"/>
          <w:highlight w:val="none"/>
        </w:rPr>
        <w:t>元/条（一次性收取）。</w:t>
      </w:r>
    </w:p>
    <w:p w14:paraId="35A8352E">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84" w:firstLineChars="200"/>
        <w:jc w:val="both"/>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3、计费方式：双方约定，在电路安装调则完毕后，按自然月为周期</w:t>
      </w:r>
      <w:r>
        <w:rPr>
          <w:rFonts w:hint="eastAsia" w:ascii="仿宋" w:hAnsi="仿宋" w:eastAsia="仿宋" w:cs="仿宋"/>
          <w:spacing w:val="-6"/>
          <w:sz w:val="24"/>
          <w:szCs w:val="24"/>
          <w:highlight w:val="none"/>
        </w:rPr>
        <w:t>进行计费。双方确定的起租日期如果在当月15日之前，则按全月计费；如果在15日之后，则按半月计费。</w:t>
      </w:r>
    </w:p>
    <w:p w14:paraId="168A102B">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84" w:firstLineChars="200"/>
        <w:jc w:val="both"/>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4、合同总价一次性包死，不受市场价格变化因素的影响。合同总价</w:t>
      </w:r>
      <w:r>
        <w:rPr>
          <w:rFonts w:hint="eastAsia" w:ascii="仿宋" w:hAnsi="仿宋" w:eastAsia="仿宋" w:cs="仿宋"/>
          <w:spacing w:val="-1"/>
          <w:sz w:val="24"/>
          <w:szCs w:val="24"/>
          <w:highlight w:val="none"/>
        </w:rPr>
        <w:t>包括线路租赁费、施工费、设备费、配料费和其他费用。</w:t>
      </w:r>
    </w:p>
    <w:p w14:paraId="5D36D5C6">
      <w:pPr>
        <w:pStyle w:val="4"/>
        <w:shd w:val="clear"/>
        <w:spacing w:before="91" w:line="214" w:lineRule="auto"/>
        <w:ind w:left="3403"/>
        <w:rPr>
          <w:rFonts w:hint="eastAsia" w:ascii="仿宋" w:hAnsi="仿宋" w:eastAsia="仿宋" w:cs="仿宋"/>
          <w:sz w:val="24"/>
          <w:szCs w:val="24"/>
          <w:highlight w:val="none"/>
        </w:rPr>
      </w:pPr>
      <w:r>
        <w:rPr>
          <w:rFonts w:hint="eastAsia" w:ascii="仿宋" w:hAnsi="仿宋" w:eastAsia="仿宋" w:cs="仿宋"/>
          <w:b/>
          <w:bCs/>
          <w:spacing w:val="-10"/>
          <w:sz w:val="24"/>
          <w:szCs w:val="24"/>
          <w:highlight w:val="none"/>
        </w:rPr>
        <w:t>第三章</w:t>
      </w:r>
      <w:r>
        <w:rPr>
          <w:rFonts w:hint="eastAsia" w:ascii="仿宋" w:hAnsi="仿宋" w:eastAsia="仿宋" w:cs="仿宋"/>
          <w:spacing w:val="23"/>
          <w:sz w:val="24"/>
          <w:szCs w:val="24"/>
          <w:highlight w:val="none"/>
        </w:rPr>
        <w:t xml:space="preserve"> </w:t>
      </w:r>
      <w:r>
        <w:rPr>
          <w:rFonts w:hint="eastAsia" w:ascii="仿宋" w:hAnsi="仿宋" w:eastAsia="仿宋" w:cs="仿宋"/>
          <w:b/>
          <w:bCs/>
          <w:spacing w:val="-10"/>
          <w:sz w:val="24"/>
          <w:szCs w:val="24"/>
          <w:highlight w:val="none"/>
        </w:rPr>
        <w:t>结算方式</w:t>
      </w:r>
    </w:p>
    <w:p w14:paraId="751E28A6">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72" w:firstLineChars="200"/>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1、双方约定甲方付费采用以下形式</w:t>
      </w:r>
      <w:r>
        <w:rPr>
          <w:rFonts w:hint="eastAsia" w:ascii="仿宋" w:hAnsi="仿宋" w:eastAsia="仿宋" w:cs="仿宋"/>
          <w:spacing w:val="3"/>
          <w:sz w:val="24"/>
          <w:szCs w:val="24"/>
          <w:highlight w:val="none"/>
        </w:rPr>
        <w:t>：</w:t>
      </w:r>
      <w:r>
        <w:rPr>
          <w:rFonts w:hint="eastAsia" w:ascii="仿宋" w:hAnsi="仿宋" w:eastAsia="仿宋" w:cs="仿宋"/>
          <w:spacing w:val="3"/>
          <w:sz w:val="24"/>
          <w:szCs w:val="24"/>
          <w:highlight w:val="none"/>
          <w:u w:val="single" w:color="auto"/>
        </w:rPr>
        <w:t>（</w:t>
      </w:r>
      <w:r>
        <w:rPr>
          <w:rFonts w:hint="eastAsia" w:ascii="仿宋" w:hAnsi="仿宋" w:eastAsia="仿宋" w:cs="仿宋"/>
          <w:spacing w:val="-2"/>
          <w:sz w:val="24"/>
          <w:szCs w:val="24"/>
          <w:highlight w:val="none"/>
          <w:u w:val="single" w:color="auto"/>
        </w:rPr>
        <w:t>4）预付费方式：</w:t>
      </w:r>
      <w:r>
        <w:rPr>
          <w:rFonts w:hint="eastAsia" w:ascii="仿宋" w:hAnsi="仿宋" w:eastAsia="仿宋" w:cs="仿宋"/>
          <w:spacing w:val="-3"/>
          <w:sz w:val="24"/>
          <w:szCs w:val="24"/>
          <w:highlight w:val="none"/>
          <w:u w:val="single" w:color="auto"/>
        </w:rPr>
        <w:t>4-A</w:t>
      </w:r>
    </w:p>
    <w:p w14:paraId="0AAD7E99">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z w:val="24"/>
          <w:szCs w:val="24"/>
          <w:highlight w:val="none"/>
        </w:rPr>
      </w:pPr>
      <w:r>
        <w:rPr>
          <w:rFonts w:hint="eastAsia" w:ascii="仿宋" w:hAnsi="仿宋" w:eastAsia="仿宋" w:cs="仿宋"/>
          <w:spacing w:val="-7"/>
          <w:position w:val="3"/>
          <w:sz w:val="24"/>
          <w:szCs w:val="24"/>
          <w:highlight w:val="none"/>
        </w:rPr>
        <w:t>（1）后付费方式，</w:t>
      </w:r>
      <w:r>
        <w:rPr>
          <w:rFonts w:hint="eastAsia" w:ascii="仿宋" w:hAnsi="仿宋" w:eastAsia="仿宋" w:cs="仿宋"/>
          <w:spacing w:val="-72"/>
          <w:position w:val="3"/>
          <w:sz w:val="24"/>
          <w:szCs w:val="24"/>
          <w:highlight w:val="none"/>
        </w:rPr>
        <w:t xml:space="preserve"> </w:t>
      </w:r>
      <w:r>
        <w:rPr>
          <w:rFonts w:hint="eastAsia" w:ascii="仿宋" w:hAnsi="仿宋" w:eastAsia="仿宋" w:cs="仿宋"/>
          <w:spacing w:val="-7"/>
          <w:position w:val="3"/>
          <w:sz w:val="24"/>
          <w:szCs w:val="24"/>
          <w:highlight w:val="none"/>
        </w:rPr>
        <w:t>自定义缴费期，以</w:t>
      </w:r>
      <w:r>
        <w:rPr>
          <w:rFonts w:hint="eastAsia" w:ascii="仿宋" w:hAnsi="仿宋" w:eastAsia="仿宋" w:cs="仿宋"/>
          <w:spacing w:val="-66"/>
          <w:position w:val="3"/>
          <w:sz w:val="24"/>
          <w:szCs w:val="24"/>
          <w:highlight w:val="none"/>
        </w:rPr>
        <w:t xml:space="preserve"> </w:t>
      </w:r>
      <w:r>
        <w:rPr>
          <w:rFonts w:hint="eastAsia" w:ascii="仿宋" w:hAnsi="仿宋" w:eastAsia="仿宋" w:cs="仿宋"/>
          <w:spacing w:val="-7"/>
          <w:position w:val="3"/>
          <w:sz w:val="24"/>
          <w:szCs w:val="24"/>
          <w:highlight w:val="none"/>
        </w:rPr>
        <w:t>自然账单周</w:t>
      </w:r>
      <w:r>
        <w:rPr>
          <w:rFonts w:hint="eastAsia" w:ascii="仿宋" w:hAnsi="仿宋" w:eastAsia="仿宋" w:cs="仿宋"/>
          <w:spacing w:val="-8"/>
          <w:position w:val="3"/>
          <w:sz w:val="24"/>
          <w:szCs w:val="24"/>
          <w:highlight w:val="none"/>
        </w:rPr>
        <w:t>期缴费：</w:t>
      </w:r>
    </w:p>
    <w:p w14:paraId="389F2C00">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72" w:firstLineChars="200"/>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1-A：在业务开通后，每年第一个月</w:t>
      </w:r>
      <w:r>
        <w:rPr>
          <w:rFonts w:hint="eastAsia" w:ascii="仿宋" w:hAnsi="仿宋" w:eastAsia="仿宋" w:cs="仿宋"/>
          <w:spacing w:val="-2"/>
          <w:sz w:val="24"/>
          <w:szCs w:val="24"/>
          <w:highlight w:val="none"/>
          <w:lang w:val="en-US" w:eastAsia="zh-CN"/>
        </w:rPr>
        <w:t>2</w:t>
      </w:r>
      <w:r>
        <w:rPr>
          <w:rFonts w:hint="eastAsia" w:ascii="仿宋" w:hAnsi="仿宋" w:eastAsia="仿宋" w:cs="仿宋"/>
          <w:spacing w:val="-2"/>
          <w:sz w:val="24"/>
          <w:szCs w:val="24"/>
          <w:highlight w:val="none"/>
        </w:rPr>
        <w:t>0日之前支付上一年电路使用</w:t>
      </w:r>
      <w:r>
        <w:rPr>
          <w:rFonts w:hint="eastAsia" w:ascii="仿宋" w:hAnsi="仿宋" w:eastAsia="仿宋" w:cs="仿宋"/>
          <w:spacing w:val="-16"/>
          <w:sz w:val="24"/>
          <w:szCs w:val="24"/>
          <w:highlight w:val="none"/>
        </w:rPr>
        <w:t>费。</w:t>
      </w:r>
    </w:p>
    <w:p w14:paraId="13471B2D">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72" w:firstLineChars="200"/>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1-B：在业务开通后，每半年第一个月20日之前支付上一半年电路</w:t>
      </w:r>
      <w:r>
        <w:rPr>
          <w:rFonts w:hint="eastAsia" w:ascii="仿宋" w:hAnsi="仿宋" w:eastAsia="仿宋" w:cs="仿宋"/>
          <w:spacing w:val="-4"/>
          <w:sz w:val="24"/>
          <w:szCs w:val="24"/>
          <w:highlight w:val="none"/>
        </w:rPr>
        <w:t>使用费。</w:t>
      </w:r>
    </w:p>
    <w:p w14:paraId="542DBC97">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72" w:firstLineChars="200"/>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1-C：在业务开通后，每季度第一个月20日之前支付上一季度电路</w:t>
      </w:r>
      <w:r>
        <w:rPr>
          <w:rFonts w:hint="eastAsia" w:ascii="仿宋" w:hAnsi="仿宋" w:eastAsia="仿宋" w:cs="仿宋"/>
          <w:spacing w:val="-4"/>
          <w:sz w:val="24"/>
          <w:szCs w:val="24"/>
          <w:highlight w:val="none"/>
        </w:rPr>
        <w:t>使用费。</w:t>
      </w:r>
    </w:p>
    <w:p w14:paraId="57F799A6">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z w:val="24"/>
          <w:szCs w:val="24"/>
          <w:highlight w:val="none"/>
        </w:rPr>
      </w:pPr>
      <w:r>
        <w:rPr>
          <w:rFonts w:hint="eastAsia" w:ascii="仿宋" w:hAnsi="仿宋" w:eastAsia="仿宋" w:cs="仿宋"/>
          <w:spacing w:val="-7"/>
          <w:position w:val="3"/>
          <w:sz w:val="24"/>
          <w:szCs w:val="24"/>
          <w:highlight w:val="none"/>
        </w:rPr>
        <w:t>（2）后付费方式，</w:t>
      </w:r>
      <w:r>
        <w:rPr>
          <w:rFonts w:hint="eastAsia" w:ascii="仿宋" w:hAnsi="仿宋" w:eastAsia="仿宋" w:cs="仿宋"/>
          <w:spacing w:val="-69"/>
          <w:position w:val="3"/>
          <w:sz w:val="24"/>
          <w:szCs w:val="24"/>
          <w:highlight w:val="none"/>
        </w:rPr>
        <w:t xml:space="preserve"> </w:t>
      </w:r>
      <w:r>
        <w:rPr>
          <w:rFonts w:hint="eastAsia" w:ascii="仿宋" w:hAnsi="仿宋" w:eastAsia="仿宋" w:cs="仿宋"/>
          <w:spacing w:val="-7"/>
          <w:position w:val="3"/>
          <w:sz w:val="24"/>
          <w:szCs w:val="24"/>
          <w:highlight w:val="none"/>
        </w:rPr>
        <w:t>自定义缴费期，以</w:t>
      </w:r>
      <w:r>
        <w:rPr>
          <w:rFonts w:hint="eastAsia" w:ascii="仿宋" w:hAnsi="仿宋" w:eastAsia="仿宋" w:cs="仿宋"/>
          <w:spacing w:val="-65"/>
          <w:position w:val="3"/>
          <w:sz w:val="24"/>
          <w:szCs w:val="24"/>
          <w:highlight w:val="none"/>
        </w:rPr>
        <w:t xml:space="preserve"> </w:t>
      </w:r>
      <w:r>
        <w:rPr>
          <w:rFonts w:hint="eastAsia" w:ascii="仿宋" w:hAnsi="仿宋" w:eastAsia="仿宋" w:cs="仿宋"/>
          <w:spacing w:val="-7"/>
          <w:position w:val="3"/>
          <w:sz w:val="24"/>
          <w:szCs w:val="24"/>
          <w:highlight w:val="none"/>
        </w:rPr>
        <w:t>自定义账单周期缴费：</w:t>
      </w:r>
    </w:p>
    <w:p w14:paraId="5F0DE914">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68"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3"/>
          <w:sz w:val="24"/>
          <w:szCs w:val="24"/>
          <w:highlight w:val="none"/>
        </w:rPr>
        <w:t>2-A：在业务</w:t>
      </w:r>
      <w:r>
        <w:rPr>
          <w:rFonts w:hint="eastAsia" w:ascii="仿宋" w:hAnsi="仿宋" w:eastAsia="仿宋" w:cs="仿宋"/>
          <w:spacing w:val="-7"/>
          <w:position w:val="3"/>
          <w:sz w:val="24"/>
          <w:szCs w:val="24"/>
          <w:highlight w:val="none"/>
        </w:rPr>
        <w:t>开通后，以十二个月为缴费期，缴费期后的第一个月20日之前支付上一缴费期电路使用费。</w:t>
      </w:r>
    </w:p>
    <w:p w14:paraId="1F054A52">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2-B：在业务开通后，以六个月为缴费期，缴费期后的第一个月20日之前支付上一缴费期电路使用费。</w:t>
      </w:r>
    </w:p>
    <w:p w14:paraId="0D615CE3">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2-C：在业务开通后，以三个月为缴费期，缴费期后的第一个月20日之前支付上一缴费期电路使用费。</w:t>
      </w:r>
    </w:p>
    <w:p w14:paraId="69BE8284">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（3）后付费方式，按月缴费：</w:t>
      </w:r>
    </w:p>
    <w:p w14:paraId="46427F16">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3-A：在业务开通后，每月20日之前支付上月电路使用费。</w:t>
      </w:r>
    </w:p>
    <w:p w14:paraId="34E92F08">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（4）预付费方式：</w:t>
      </w:r>
    </w:p>
    <w:p w14:paraId="53B04715">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4" w:firstLineChars="200"/>
        <w:textAlignment w:val="auto"/>
        <w:rPr>
          <w:rFonts w:hint="eastAsia" w:ascii="仿宋" w:hAnsi="仿宋" w:eastAsia="仿宋" w:cs="仿宋"/>
          <w:b/>
          <w:bCs/>
          <w:spacing w:val="-7"/>
          <w:position w:val="3"/>
          <w:sz w:val="24"/>
          <w:szCs w:val="24"/>
          <w:highlight w:val="none"/>
        </w:rPr>
      </w:pPr>
      <w:r>
        <w:rPr>
          <w:rFonts w:hint="eastAsia" w:ascii="仿宋" w:hAnsi="仿宋" w:eastAsia="仿宋" w:cs="仿宋"/>
          <w:b/>
          <w:bCs/>
          <w:spacing w:val="-7"/>
          <w:position w:val="3"/>
          <w:sz w:val="24"/>
          <w:szCs w:val="24"/>
          <w:highlight w:val="none"/>
        </w:rPr>
        <w:t>4-A：在业务开通后，每十二个月最后一个月25日之前预付后十二个月电路使用费。</w:t>
      </w:r>
    </w:p>
    <w:p w14:paraId="26C15EA8">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4-B：在业务开通后，每六个月最后一个月25日之前预付后六个月使用费。</w:t>
      </w:r>
    </w:p>
    <w:p w14:paraId="5CBE9474">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（5）其他：业务开通后，第一个月25日前预付合同约定期限的总金额。</w:t>
      </w:r>
    </w:p>
    <w:p w14:paraId="2D9998C7">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2、 甲方逾期未交付使用费，乙方有权停止对甲方的服务。若甲方超过约定期限一个月仍未支付使用费，乙方有权每天按所欠金额的 3‰ 收取违约金。</w:t>
      </w:r>
    </w:p>
    <w:p w14:paraId="180546DB">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3、乙方指定收款账户信息：</w:t>
      </w:r>
    </w:p>
    <w:p w14:paraId="0B39FC54">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公司名称：</w:t>
      </w:r>
    </w:p>
    <w:p w14:paraId="21921EEC">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银行账号：</w:t>
      </w:r>
    </w:p>
    <w:p w14:paraId="6C9DE791">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 xml:space="preserve">开户银行： </w:t>
      </w:r>
    </w:p>
    <w:p w14:paraId="6764DCDF">
      <w:pPr>
        <w:pStyle w:val="4"/>
        <w:shd w:val="clear"/>
        <w:spacing w:before="92" w:line="212" w:lineRule="auto"/>
        <w:ind w:left="3403"/>
        <w:rPr>
          <w:rFonts w:hint="eastAsia" w:ascii="仿宋" w:hAnsi="仿宋" w:eastAsia="仿宋" w:cs="仿宋"/>
          <w:sz w:val="24"/>
          <w:szCs w:val="24"/>
          <w:highlight w:val="none"/>
        </w:rPr>
      </w:pPr>
      <w:r>
        <w:rPr>
          <w:rFonts w:hint="eastAsia" w:ascii="仿宋" w:hAnsi="仿宋" w:eastAsia="仿宋" w:cs="仿宋"/>
          <w:b/>
          <w:bCs/>
          <w:spacing w:val="-11"/>
          <w:sz w:val="24"/>
          <w:szCs w:val="24"/>
          <w:highlight w:val="none"/>
        </w:rPr>
        <w:t>第四章</w:t>
      </w:r>
      <w:r>
        <w:rPr>
          <w:rFonts w:hint="eastAsia" w:ascii="仿宋" w:hAnsi="仿宋" w:eastAsia="仿宋" w:cs="仿宋"/>
          <w:spacing w:val="30"/>
          <w:sz w:val="24"/>
          <w:szCs w:val="24"/>
          <w:highlight w:val="none"/>
        </w:rPr>
        <w:t xml:space="preserve"> </w:t>
      </w:r>
      <w:r>
        <w:rPr>
          <w:rFonts w:hint="eastAsia" w:ascii="仿宋" w:hAnsi="仿宋" w:eastAsia="仿宋" w:cs="仿宋"/>
          <w:b/>
          <w:bCs/>
          <w:spacing w:val="-11"/>
          <w:sz w:val="24"/>
          <w:szCs w:val="24"/>
          <w:highlight w:val="none"/>
        </w:rPr>
        <w:t>免责条款</w:t>
      </w:r>
    </w:p>
    <w:p w14:paraId="46588F28">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1、乙方不承担甲方设备端及客户端造成的任何数据丢失、泄密之职责。</w:t>
      </w:r>
    </w:p>
    <w:p w14:paraId="5DF23D2B">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2、乙方在进行设备配置、维护时可能出现短时间中断服务，甲方认同该现象属于正常情况，不属于乙方违约。</w:t>
      </w:r>
    </w:p>
    <w:p w14:paraId="49F5CE2A">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3、如遇人力不可抗拒的自然灾害造成工期延误和通信中断，乙方无需承担责任。</w:t>
      </w:r>
    </w:p>
    <w:p w14:paraId="620E4896">
      <w:pPr>
        <w:pStyle w:val="4"/>
        <w:shd w:val="clear"/>
        <w:spacing w:before="92" w:line="212" w:lineRule="auto"/>
        <w:ind w:left="3403"/>
        <w:rPr>
          <w:rFonts w:hint="eastAsia" w:ascii="仿宋" w:hAnsi="仿宋" w:eastAsia="仿宋" w:cs="仿宋"/>
          <w:sz w:val="24"/>
          <w:szCs w:val="24"/>
          <w:highlight w:val="none"/>
        </w:rPr>
      </w:pPr>
      <w:r>
        <w:rPr>
          <w:rFonts w:hint="eastAsia" w:ascii="仿宋" w:hAnsi="仿宋" w:eastAsia="仿宋" w:cs="仿宋"/>
          <w:b/>
          <w:bCs/>
          <w:spacing w:val="-11"/>
          <w:sz w:val="24"/>
          <w:szCs w:val="24"/>
          <w:highlight w:val="none"/>
        </w:rPr>
        <w:t>第五章</w:t>
      </w:r>
      <w:r>
        <w:rPr>
          <w:rFonts w:hint="eastAsia" w:ascii="仿宋" w:hAnsi="仿宋" w:eastAsia="仿宋" w:cs="仿宋"/>
          <w:spacing w:val="30"/>
          <w:sz w:val="24"/>
          <w:szCs w:val="24"/>
          <w:highlight w:val="none"/>
        </w:rPr>
        <w:t xml:space="preserve"> </w:t>
      </w:r>
      <w:r>
        <w:rPr>
          <w:rFonts w:hint="eastAsia" w:ascii="仿宋" w:hAnsi="仿宋" w:eastAsia="仿宋" w:cs="仿宋"/>
          <w:b/>
          <w:bCs/>
          <w:spacing w:val="-11"/>
          <w:sz w:val="24"/>
          <w:szCs w:val="24"/>
          <w:highlight w:val="none"/>
        </w:rPr>
        <w:t>协议期限</w:t>
      </w:r>
    </w:p>
    <w:p w14:paraId="4C75064A">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本协议自双方授权代表签字并盖章之日起生效 ，有效期为 年   月  日---- 年  月   日。服务期结束前医院对服务商进行考核。</w:t>
      </w:r>
    </w:p>
    <w:p w14:paraId="0B4CF21A">
      <w:pPr>
        <w:pStyle w:val="4"/>
        <w:shd w:val="clear"/>
        <w:spacing w:before="92" w:line="212" w:lineRule="auto"/>
        <w:ind w:left="3403"/>
        <w:rPr>
          <w:rFonts w:hint="eastAsia" w:ascii="仿宋" w:hAnsi="仿宋" w:eastAsia="仿宋" w:cs="仿宋"/>
          <w:sz w:val="24"/>
          <w:szCs w:val="24"/>
          <w:highlight w:val="none"/>
        </w:rPr>
      </w:pPr>
      <w:r>
        <w:rPr>
          <w:rFonts w:hint="eastAsia" w:ascii="仿宋" w:hAnsi="仿宋" w:eastAsia="仿宋" w:cs="仿宋"/>
          <w:b/>
          <w:bCs/>
          <w:spacing w:val="-11"/>
          <w:sz w:val="24"/>
          <w:szCs w:val="24"/>
          <w:highlight w:val="none"/>
        </w:rPr>
        <w:t>第六章</w:t>
      </w:r>
      <w:r>
        <w:rPr>
          <w:rFonts w:hint="eastAsia" w:ascii="仿宋" w:hAnsi="仿宋" w:eastAsia="仿宋" w:cs="仿宋"/>
          <w:spacing w:val="30"/>
          <w:sz w:val="24"/>
          <w:szCs w:val="24"/>
          <w:highlight w:val="none"/>
        </w:rPr>
        <w:t xml:space="preserve"> </w:t>
      </w:r>
      <w:r>
        <w:rPr>
          <w:rFonts w:hint="eastAsia" w:ascii="仿宋" w:hAnsi="仿宋" w:eastAsia="仿宋" w:cs="仿宋"/>
          <w:b/>
          <w:bCs/>
          <w:spacing w:val="-11"/>
          <w:sz w:val="24"/>
          <w:szCs w:val="24"/>
          <w:highlight w:val="none"/>
        </w:rPr>
        <w:t>协议终止</w:t>
      </w:r>
    </w:p>
    <w:p w14:paraId="4F06A060">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1、甲方在租期内如提出退租要求,应提前一个月以书面形式告知乙方，并向乙方支付提前退租补偿(支付标准为退租之日起至租赁有效 期截止之日期间所租电路总租费的100%)作为甲方支付的履约赔偿金。</w:t>
      </w:r>
    </w:p>
    <w:p w14:paraId="4E46F4F0">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2、 甲方在租期内如请求停线，应提前以书面形式进行申请，停线期限不能超过三个月，否则乙方将按照甲方退租处理，并收缴退租之日起至租赁有效期截止之日期间所租电路总租费的 100%的费用作为甲方支付的履约赔偿金。</w:t>
      </w:r>
    </w:p>
    <w:p w14:paraId="247115D9">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3、因地震、火灾等自然灾害、战争、罢工、停电、政府行为等造成双方不能履行本协议义务，双方通过书面的形式通知对方，本协议即告终止。</w:t>
      </w:r>
    </w:p>
    <w:p w14:paraId="769A41D8">
      <w:pPr>
        <w:pStyle w:val="4"/>
        <w:shd w:val="clear"/>
        <w:spacing w:before="92" w:line="212" w:lineRule="auto"/>
        <w:ind w:left="3684"/>
        <w:rPr>
          <w:rFonts w:hint="eastAsia" w:ascii="仿宋" w:hAnsi="仿宋" w:eastAsia="仿宋" w:cs="仿宋"/>
          <w:sz w:val="24"/>
          <w:szCs w:val="24"/>
          <w:highlight w:val="none"/>
        </w:rPr>
      </w:pPr>
      <w:r>
        <w:rPr>
          <w:rFonts w:hint="eastAsia" w:ascii="仿宋" w:hAnsi="仿宋" w:eastAsia="仿宋" w:cs="仿宋"/>
          <w:b/>
          <w:bCs/>
          <w:spacing w:val="-7"/>
          <w:sz w:val="24"/>
          <w:szCs w:val="24"/>
          <w:highlight w:val="none"/>
        </w:rPr>
        <w:t>第七章</w:t>
      </w:r>
      <w:r>
        <w:rPr>
          <w:rFonts w:hint="eastAsia" w:ascii="仿宋" w:hAnsi="仿宋" w:eastAsia="仿宋" w:cs="仿宋"/>
          <w:spacing w:val="-7"/>
          <w:sz w:val="24"/>
          <w:szCs w:val="24"/>
          <w:highlight w:val="none"/>
        </w:rPr>
        <w:t xml:space="preserve"> </w:t>
      </w:r>
      <w:r>
        <w:rPr>
          <w:rFonts w:hint="eastAsia" w:ascii="仿宋" w:hAnsi="仿宋" w:eastAsia="仿宋" w:cs="仿宋"/>
          <w:b/>
          <w:bCs/>
          <w:spacing w:val="-7"/>
          <w:sz w:val="24"/>
          <w:szCs w:val="24"/>
          <w:highlight w:val="none"/>
        </w:rPr>
        <w:t>违约责任</w:t>
      </w:r>
    </w:p>
    <w:p w14:paraId="0358B14D">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1、如因乙方自身原因每月出现 6 小时的故障并实际影响了甲方通信时（事先通知的网络割接中断除外），经核实故障确属乙方责任的， 则乙方应减免甲方该专线当月的租费。</w:t>
      </w:r>
    </w:p>
    <w:p w14:paraId="2E5FBF0D">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2、任何一方违反本协议之任何条款均构成违约，另一方有权依据本协议之条款要求违约一方在限定期限内纠正其违约行为，否则另一方有权终止本协议。</w:t>
      </w:r>
    </w:p>
    <w:p w14:paraId="6B3F1D8B">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3、任何一方的违约行为造成本协议的终止，另一方可依法追究违约方的违约责任。</w:t>
      </w:r>
    </w:p>
    <w:p w14:paraId="3B3CD145">
      <w:pPr>
        <w:pStyle w:val="4"/>
        <w:shd w:val="clear"/>
        <w:spacing w:before="73" w:line="217" w:lineRule="auto"/>
        <w:ind w:left="3403"/>
        <w:rPr>
          <w:rFonts w:hint="eastAsia" w:ascii="仿宋" w:hAnsi="仿宋" w:eastAsia="仿宋" w:cs="仿宋"/>
          <w:sz w:val="24"/>
          <w:szCs w:val="24"/>
          <w:highlight w:val="none"/>
        </w:rPr>
      </w:pPr>
      <w:r>
        <w:rPr>
          <w:rFonts w:hint="eastAsia" w:ascii="仿宋" w:hAnsi="仿宋" w:eastAsia="仿宋" w:cs="仿宋"/>
          <w:b/>
          <w:bCs/>
          <w:spacing w:val="-6"/>
          <w:sz w:val="24"/>
          <w:szCs w:val="24"/>
          <w:highlight w:val="none"/>
        </w:rPr>
        <w:t>第八章</w:t>
      </w:r>
      <w:r>
        <w:rPr>
          <w:rFonts w:hint="eastAsia" w:ascii="仿宋" w:hAnsi="仿宋" w:eastAsia="仿宋" w:cs="仿宋"/>
          <w:spacing w:val="-6"/>
          <w:sz w:val="24"/>
          <w:szCs w:val="24"/>
          <w:highlight w:val="none"/>
        </w:rPr>
        <w:t xml:space="preserve"> </w:t>
      </w:r>
      <w:r>
        <w:rPr>
          <w:rFonts w:hint="eastAsia" w:ascii="仿宋" w:hAnsi="仿宋" w:eastAsia="仿宋" w:cs="仿宋"/>
          <w:b/>
          <w:bCs/>
          <w:spacing w:val="-6"/>
          <w:sz w:val="24"/>
          <w:szCs w:val="24"/>
          <w:highlight w:val="none"/>
        </w:rPr>
        <w:t>争议的解决</w:t>
      </w:r>
    </w:p>
    <w:p w14:paraId="06B8F9ED">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在协议履行中发生的争议，合作双方应协商解决，协商不成的，提交乙方所在地法院诉讼解决。</w:t>
      </w:r>
    </w:p>
    <w:p w14:paraId="7E4F737E">
      <w:pPr>
        <w:pStyle w:val="4"/>
        <w:shd w:val="clear"/>
        <w:spacing w:before="92" w:line="212" w:lineRule="auto"/>
        <w:ind w:left="3403"/>
        <w:rPr>
          <w:rFonts w:hint="eastAsia" w:ascii="仿宋" w:hAnsi="仿宋" w:eastAsia="仿宋" w:cs="仿宋"/>
          <w:sz w:val="24"/>
          <w:szCs w:val="24"/>
          <w:highlight w:val="none"/>
        </w:rPr>
      </w:pPr>
      <w:r>
        <w:rPr>
          <w:rFonts w:hint="eastAsia" w:ascii="仿宋" w:hAnsi="仿宋" w:eastAsia="仿宋" w:cs="仿宋"/>
          <w:b/>
          <w:bCs/>
          <w:spacing w:val="-11"/>
          <w:sz w:val="24"/>
          <w:szCs w:val="24"/>
          <w:highlight w:val="none"/>
        </w:rPr>
        <w:t>第九章</w:t>
      </w:r>
      <w:r>
        <w:rPr>
          <w:rFonts w:hint="eastAsia" w:ascii="仿宋" w:hAnsi="仿宋" w:eastAsia="仿宋" w:cs="仿宋"/>
          <w:spacing w:val="37"/>
          <w:sz w:val="24"/>
          <w:szCs w:val="24"/>
          <w:highlight w:val="none"/>
        </w:rPr>
        <w:t xml:space="preserve"> </w:t>
      </w:r>
      <w:r>
        <w:rPr>
          <w:rFonts w:hint="eastAsia" w:ascii="仿宋" w:hAnsi="仿宋" w:eastAsia="仿宋" w:cs="仿宋"/>
          <w:b/>
          <w:bCs/>
          <w:spacing w:val="-11"/>
          <w:sz w:val="24"/>
          <w:szCs w:val="24"/>
          <w:highlight w:val="none"/>
        </w:rPr>
        <w:t>生效及其它</w:t>
      </w:r>
    </w:p>
    <w:p w14:paraId="366ADAD6">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1、本协议一式肆份，甲乙双方各执贰份,具有同等法律效力，协议经双方签字盖章后生效。</w:t>
      </w:r>
    </w:p>
    <w:p w14:paraId="52860D14">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2、未尽事宜，由双方另行协商解决。</w:t>
      </w:r>
    </w:p>
    <w:p w14:paraId="71C9CF4D">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3、未尽事宜，由双方另行协商解决。协议附件一（甲方租用乙方线路具体地址、带宽、数量及费用）为本协议不可分割之部分。</w:t>
      </w:r>
    </w:p>
    <w:p w14:paraId="0A25E461">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pacing w:val="-7"/>
          <w:position w:val="3"/>
          <w:sz w:val="24"/>
          <w:szCs w:val="24"/>
          <w:highlight w:val="none"/>
        </w:rPr>
      </w:pPr>
      <w:r>
        <w:rPr>
          <w:rFonts w:hint="eastAsia" w:ascii="仿宋" w:hAnsi="仿宋" w:eastAsia="仿宋" w:cs="仿宋"/>
          <w:spacing w:val="-7"/>
          <w:position w:val="3"/>
          <w:sz w:val="24"/>
          <w:szCs w:val="24"/>
          <w:highlight w:val="none"/>
        </w:rPr>
        <w:t>4、本协议条款内容只对协议双方有效，且双方应对本协议予以保密，不得向外扩散。</w:t>
      </w:r>
    </w:p>
    <w:p w14:paraId="0159801B">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right="0" w:firstLine="452" w:firstLineChars="200"/>
        <w:textAlignment w:val="auto"/>
        <w:rPr>
          <w:rFonts w:hint="eastAsia" w:ascii="仿宋" w:hAnsi="仿宋" w:eastAsia="仿宋" w:cs="仿宋"/>
          <w:sz w:val="24"/>
          <w:szCs w:val="24"/>
          <w:highlight w:val="none"/>
        </w:rPr>
      </w:pPr>
      <w:r>
        <w:rPr>
          <w:rFonts w:hint="eastAsia" w:ascii="仿宋" w:hAnsi="仿宋" w:eastAsia="仿宋" w:cs="仿宋"/>
          <w:spacing w:val="-7"/>
          <w:position w:val="3"/>
          <w:sz w:val="24"/>
          <w:szCs w:val="24"/>
          <w:highlight w:val="none"/>
        </w:rPr>
        <w:t>5、本合同项下各项做出的通知，要求或其他通讯应以中文和书面形式做出，并发送至下列各当事人的地址或传真（需提前15个工作日</w:t>
      </w:r>
      <w:r>
        <w:rPr>
          <w:rFonts w:hint="eastAsia" w:ascii="仿宋" w:hAnsi="仿宋" w:eastAsia="仿宋" w:cs="仿宋"/>
          <w:spacing w:val="-2"/>
          <w:position w:val="2"/>
          <w:sz w:val="24"/>
          <w:szCs w:val="24"/>
          <w:highlight w:val="none"/>
        </w:rPr>
        <w:t>书面通知，否则送到上述地址就默认已送达成功）</w:t>
      </w:r>
    </w:p>
    <w:p w14:paraId="4E222E89">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64" w:firstLineChars="200"/>
        <w:textAlignment w:val="auto"/>
        <w:rPr>
          <w:rFonts w:hint="eastAsia" w:ascii="仿宋" w:hAnsi="仿宋" w:eastAsia="仿宋" w:cs="仿宋"/>
          <w:spacing w:val="-4"/>
          <w:sz w:val="24"/>
          <w:szCs w:val="24"/>
          <w:highlight w:val="none"/>
        </w:rPr>
      </w:pPr>
    </w:p>
    <w:p w14:paraId="2EE4530F">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64" w:firstLineChars="200"/>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甲方联系部门：西安市第一医院</w:t>
      </w:r>
      <w:r>
        <w:rPr>
          <w:rFonts w:hint="eastAsia" w:ascii="仿宋" w:hAnsi="仿宋" w:eastAsia="仿宋" w:cs="仿宋"/>
          <w:sz w:val="24"/>
          <w:szCs w:val="24"/>
          <w:highlight w:val="none"/>
        </w:rPr>
        <w:t xml:space="preserve"> </w:t>
      </w:r>
    </w:p>
    <w:p w14:paraId="6F8DDDEB">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52" w:firstLineChars="200"/>
        <w:textAlignment w:val="auto"/>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甲方联系人：</w:t>
      </w:r>
    </w:p>
    <w:p w14:paraId="3B6B349F">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52" w:firstLineChars="200"/>
        <w:textAlignment w:val="auto"/>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联系电话：</w:t>
      </w:r>
    </w:p>
    <w:p w14:paraId="085167AE">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72" w:firstLineChars="200"/>
        <w:textAlignment w:val="auto"/>
        <w:rPr>
          <w:rFonts w:hint="eastAsia" w:ascii="仿宋" w:hAnsi="仿宋" w:eastAsia="仿宋" w:cs="仿宋"/>
          <w:spacing w:val="-2"/>
          <w:sz w:val="24"/>
          <w:szCs w:val="24"/>
          <w:highlight w:val="none"/>
        </w:rPr>
      </w:pPr>
      <w:r>
        <w:rPr>
          <w:rFonts w:hint="eastAsia" w:ascii="仿宋" w:hAnsi="仿宋" w:eastAsia="仿宋" w:cs="仿宋"/>
          <w:spacing w:val="-2"/>
          <w:sz w:val="24"/>
          <w:szCs w:val="24"/>
          <w:highlight w:val="none"/>
        </w:rPr>
        <w:t>乙方联系部门：</w:t>
      </w:r>
    </w:p>
    <w:p w14:paraId="65FD9AE8">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56" w:firstLineChars="200"/>
        <w:textAlignment w:val="auto"/>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乙方联系人：</w:t>
      </w:r>
    </w:p>
    <w:p w14:paraId="08BA2DA0">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52" w:firstLineChars="200"/>
        <w:textAlignment w:val="auto"/>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联系电话：</w:t>
      </w:r>
    </w:p>
    <w:p w14:paraId="5CABC088">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44" w:firstLineChars="200"/>
        <w:textAlignment w:val="auto"/>
        <w:rPr>
          <w:rFonts w:hint="eastAsia" w:ascii="仿宋" w:hAnsi="仿宋" w:eastAsia="仿宋" w:cs="仿宋"/>
          <w:sz w:val="24"/>
          <w:szCs w:val="24"/>
          <w:highlight w:val="none"/>
        </w:rPr>
      </w:pPr>
      <w:r>
        <w:rPr>
          <w:rFonts w:hint="eastAsia" w:ascii="仿宋" w:hAnsi="仿宋" w:eastAsia="仿宋" w:cs="仿宋"/>
          <w:spacing w:val="-9"/>
          <w:sz w:val="24"/>
          <w:szCs w:val="24"/>
          <w:highlight w:val="none"/>
        </w:rPr>
        <w:t>乙方 24小时网络故障投诉电话：</w:t>
      </w:r>
      <w:r>
        <w:rPr>
          <w:rFonts w:hint="eastAsia" w:ascii="仿宋" w:hAnsi="仿宋" w:eastAsia="仿宋" w:cs="仿宋"/>
          <w:sz w:val="24"/>
          <w:szCs w:val="24"/>
          <w:highlight w:val="none"/>
        </w:rPr>
        <w:t xml:space="preserve"> </w:t>
      </w:r>
    </w:p>
    <w:p w14:paraId="52583F13">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80" w:firstLineChars="200"/>
        <w:textAlignment w:val="auto"/>
        <w:rPr>
          <w:rFonts w:hint="eastAsia" w:ascii="仿宋" w:hAnsi="仿宋" w:eastAsia="仿宋" w:cs="仿宋"/>
          <w:sz w:val="24"/>
          <w:szCs w:val="24"/>
          <w:highlight w:val="none"/>
        </w:rPr>
      </w:pPr>
    </w:p>
    <w:p w14:paraId="0E4C2CBC">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56" w:firstLineChars="200"/>
        <w:textAlignment w:val="auto"/>
        <w:rPr>
          <w:rFonts w:hint="eastAsia" w:ascii="仿宋" w:hAnsi="仿宋" w:eastAsia="仿宋" w:cs="仿宋"/>
          <w:spacing w:val="-6"/>
          <w:sz w:val="24"/>
          <w:szCs w:val="24"/>
          <w:highlight w:val="none"/>
        </w:rPr>
      </w:pPr>
    </w:p>
    <w:p w14:paraId="05CFA646">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56" w:firstLineChars="200"/>
        <w:textAlignment w:val="auto"/>
        <w:rPr>
          <w:rFonts w:hint="eastAsia" w:ascii="仿宋" w:hAnsi="仿宋" w:eastAsia="仿宋" w:cs="仿宋"/>
          <w:spacing w:val="-6"/>
          <w:sz w:val="24"/>
          <w:szCs w:val="24"/>
          <w:highlight w:val="none"/>
        </w:rPr>
      </w:pPr>
    </w:p>
    <w:p w14:paraId="0E3F208E">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56" w:firstLineChars="200"/>
        <w:textAlignment w:val="auto"/>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甲方：西安市第一医院</w:t>
      </w:r>
    </w:p>
    <w:p w14:paraId="2CCE30AC">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72" w:firstLineChars="200"/>
        <w:textAlignment w:val="auto"/>
        <w:rPr>
          <w:rFonts w:hint="eastAsia" w:ascii="仿宋" w:hAnsi="仿宋" w:eastAsia="仿宋" w:cs="仿宋"/>
          <w:sz w:val="24"/>
          <w:szCs w:val="24"/>
          <w:highlight w:val="none"/>
        </w:rPr>
      </w:pPr>
      <w:r>
        <w:rPr>
          <w:rFonts w:hint="eastAsia" w:ascii="仿宋" w:hAnsi="仿宋" w:eastAsia="仿宋" w:cs="仿宋"/>
          <w:spacing w:val="-2"/>
          <w:position w:val="2"/>
          <w:sz w:val="24"/>
          <w:szCs w:val="24"/>
          <w:highlight w:val="none"/>
        </w:rPr>
        <w:t>法定代表人或委托代理人（签章</w:t>
      </w:r>
      <w:r>
        <w:rPr>
          <w:rFonts w:hint="eastAsia" w:ascii="仿宋" w:hAnsi="仿宋" w:eastAsia="仿宋" w:cs="仿宋"/>
          <w:spacing w:val="8"/>
          <w:position w:val="2"/>
          <w:sz w:val="24"/>
          <w:szCs w:val="24"/>
          <w:highlight w:val="none"/>
        </w:rPr>
        <w:t>）：</w:t>
      </w:r>
    </w:p>
    <w:p w14:paraId="22D39FAF">
      <w:pPr>
        <w:keepNext w:val="0"/>
        <w:keepLines w:val="0"/>
        <w:pageBreakBefore w:val="0"/>
        <w:widowControl w:val="0"/>
        <w:shd w:val="clear"/>
        <w:kinsoku/>
        <w:wordWrap/>
        <w:overflowPunct/>
        <w:topLinePunct w:val="0"/>
        <w:autoSpaceDE/>
        <w:autoSpaceDN/>
        <w:bidi w:val="0"/>
        <w:adjustRightInd/>
        <w:snapToGrid/>
        <w:spacing w:line="360" w:lineRule="auto"/>
        <w:ind w:right="0"/>
        <w:textAlignment w:val="auto"/>
        <w:rPr>
          <w:rFonts w:hint="eastAsia" w:ascii="仿宋" w:hAnsi="仿宋" w:eastAsia="仿宋" w:cs="仿宋"/>
          <w:sz w:val="24"/>
          <w:szCs w:val="24"/>
          <w:highlight w:val="none"/>
        </w:rPr>
      </w:pPr>
    </w:p>
    <w:p w14:paraId="0D1AC92A">
      <w:pPr>
        <w:keepNext w:val="0"/>
        <w:keepLines w:val="0"/>
        <w:pageBreakBefore w:val="0"/>
        <w:widowControl w:val="0"/>
        <w:shd w:val="clear"/>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p>
    <w:p w14:paraId="2236188B">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56" w:firstLineChars="200"/>
        <w:textAlignment w:val="auto"/>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签署时间： 年</w:t>
      </w:r>
      <w:r>
        <w:rPr>
          <w:rFonts w:hint="eastAsia" w:ascii="仿宋" w:hAnsi="仿宋" w:eastAsia="仿宋" w:cs="仿宋"/>
          <w:spacing w:val="15"/>
          <w:sz w:val="24"/>
          <w:szCs w:val="24"/>
          <w:highlight w:val="none"/>
        </w:rPr>
        <w:t xml:space="preserve">  </w:t>
      </w:r>
      <w:r>
        <w:rPr>
          <w:rFonts w:hint="eastAsia" w:ascii="仿宋" w:hAnsi="仿宋" w:eastAsia="仿宋" w:cs="仿宋"/>
          <w:spacing w:val="-6"/>
          <w:sz w:val="24"/>
          <w:szCs w:val="24"/>
          <w:highlight w:val="none"/>
        </w:rPr>
        <w:t>月</w:t>
      </w:r>
      <w:r>
        <w:rPr>
          <w:rFonts w:hint="eastAsia" w:ascii="仿宋" w:hAnsi="仿宋" w:eastAsia="仿宋" w:cs="仿宋"/>
          <w:spacing w:val="37"/>
          <w:sz w:val="24"/>
          <w:szCs w:val="24"/>
          <w:highlight w:val="none"/>
        </w:rPr>
        <w:t xml:space="preserve">  </w:t>
      </w:r>
      <w:r>
        <w:rPr>
          <w:rFonts w:hint="eastAsia" w:ascii="仿宋" w:hAnsi="仿宋" w:eastAsia="仿宋" w:cs="仿宋"/>
          <w:spacing w:val="-6"/>
          <w:sz w:val="24"/>
          <w:szCs w:val="24"/>
          <w:highlight w:val="none"/>
        </w:rPr>
        <w:t>日</w:t>
      </w:r>
    </w:p>
    <w:p w14:paraId="3757B3A7">
      <w:pPr>
        <w:keepNext w:val="0"/>
        <w:keepLines w:val="0"/>
        <w:pageBreakBefore w:val="0"/>
        <w:widowControl w:val="0"/>
        <w:shd w:val="clear"/>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p>
    <w:p w14:paraId="3673F6E7">
      <w:pPr>
        <w:keepNext w:val="0"/>
        <w:keepLines w:val="0"/>
        <w:pageBreakBefore w:val="0"/>
        <w:widowControl w:val="0"/>
        <w:shd w:val="clear"/>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p>
    <w:p w14:paraId="15FAAEFE">
      <w:pPr>
        <w:keepNext w:val="0"/>
        <w:keepLines w:val="0"/>
        <w:pageBreakBefore w:val="0"/>
        <w:widowControl w:val="0"/>
        <w:shd w:val="clear"/>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pPr>
    </w:p>
    <w:p w14:paraId="05EFCF2A">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68" w:firstLineChars="200"/>
        <w:textAlignment w:val="auto"/>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乙方：</w:t>
      </w:r>
    </w:p>
    <w:p w14:paraId="6BAEC12B">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64" w:firstLineChars="200"/>
        <w:textAlignment w:val="auto"/>
        <w:rPr>
          <w:rFonts w:hint="eastAsia" w:ascii="仿宋" w:hAnsi="仿宋" w:eastAsia="仿宋" w:cs="仿宋"/>
          <w:sz w:val="24"/>
          <w:szCs w:val="24"/>
          <w:highlight w:val="none"/>
        </w:rPr>
      </w:pPr>
      <w:r>
        <w:rPr>
          <w:rFonts w:hint="eastAsia" w:ascii="仿宋" w:hAnsi="仿宋" w:eastAsia="仿宋" w:cs="仿宋"/>
          <w:spacing w:val="-4"/>
          <w:position w:val="2"/>
          <w:sz w:val="24"/>
          <w:szCs w:val="24"/>
          <w:highlight w:val="none"/>
        </w:rPr>
        <w:t>负责人或委托代理人（签章</w:t>
      </w:r>
      <w:r>
        <w:rPr>
          <w:rFonts w:hint="eastAsia" w:ascii="仿宋" w:hAnsi="仿宋" w:eastAsia="仿宋" w:cs="仿宋"/>
          <w:spacing w:val="10"/>
          <w:position w:val="2"/>
          <w:sz w:val="24"/>
          <w:szCs w:val="24"/>
          <w:highlight w:val="none"/>
        </w:rPr>
        <w:t>）：</w:t>
      </w:r>
    </w:p>
    <w:p w14:paraId="28ED0B72">
      <w:pPr>
        <w:keepNext w:val="0"/>
        <w:keepLines w:val="0"/>
        <w:pageBreakBefore w:val="0"/>
        <w:widowControl w:val="0"/>
        <w:shd w:val="clear"/>
        <w:kinsoku/>
        <w:wordWrap/>
        <w:overflowPunct/>
        <w:topLinePunct w:val="0"/>
        <w:autoSpaceDE/>
        <w:autoSpaceDN/>
        <w:bidi w:val="0"/>
        <w:adjustRightInd/>
        <w:snapToGrid/>
        <w:spacing w:line="360" w:lineRule="auto"/>
        <w:ind w:right="0"/>
        <w:textAlignment w:val="auto"/>
        <w:rPr>
          <w:rFonts w:hint="eastAsia" w:ascii="仿宋" w:hAnsi="仿宋" w:eastAsia="仿宋" w:cs="仿宋"/>
          <w:sz w:val="24"/>
          <w:szCs w:val="24"/>
          <w:highlight w:val="none"/>
        </w:rPr>
      </w:pPr>
    </w:p>
    <w:p w14:paraId="05F699DD">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right="0" w:firstLine="456" w:firstLineChars="200"/>
        <w:textAlignment w:val="auto"/>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签署时间：  年</w:t>
      </w:r>
      <w:r>
        <w:rPr>
          <w:rFonts w:hint="eastAsia" w:ascii="仿宋" w:hAnsi="仿宋" w:eastAsia="仿宋" w:cs="仿宋"/>
          <w:spacing w:val="36"/>
          <w:sz w:val="24"/>
          <w:szCs w:val="24"/>
          <w:highlight w:val="none"/>
        </w:rPr>
        <w:t xml:space="preserve"> </w:t>
      </w:r>
      <w:r>
        <w:rPr>
          <w:rFonts w:hint="eastAsia" w:ascii="仿宋" w:hAnsi="仿宋" w:eastAsia="仿宋" w:cs="仿宋"/>
          <w:spacing w:val="-6"/>
          <w:sz w:val="24"/>
          <w:szCs w:val="24"/>
          <w:highlight w:val="none"/>
        </w:rPr>
        <w:t>月</w:t>
      </w:r>
      <w:r>
        <w:rPr>
          <w:rFonts w:hint="eastAsia" w:ascii="仿宋" w:hAnsi="仿宋" w:eastAsia="仿宋" w:cs="仿宋"/>
          <w:spacing w:val="75"/>
          <w:sz w:val="24"/>
          <w:szCs w:val="24"/>
          <w:highlight w:val="none"/>
        </w:rPr>
        <w:t xml:space="preserve"> </w:t>
      </w:r>
      <w:r>
        <w:rPr>
          <w:rFonts w:hint="eastAsia" w:ascii="仿宋" w:hAnsi="仿宋" w:eastAsia="仿宋" w:cs="仿宋"/>
          <w:spacing w:val="-6"/>
          <w:sz w:val="24"/>
          <w:szCs w:val="24"/>
          <w:highlight w:val="none"/>
        </w:rPr>
        <w:t>日</w:t>
      </w:r>
    </w:p>
    <w:p w14:paraId="247643BC">
      <w:pPr>
        <w:keepNext w:val="0"/>
        <w:keepLines w:val="0"/>
        <w:pageBreakBefore w:val="0"/>
        <w:widowControl w:val="0"/>
        <w:shd w:val="clear"/>
        <w:kinsoku/>
        <w:wordWrap/>
        <w:overflowPunct/>
        <w:topLinePunct w:val="0"/>
        <w:autoSpaceDE/>
        <w:autoSpaceDN/>
        <w:bidi w:val="0"/>
        <w:adjustRightInd/>
        <w:snapToGrid/>
        <w:spacing w:line="360" w:lineRule="auto"/>
        <w:ind w:left="0" w:right="0" w:firstLine="480" w:firstLineChars="200"/>
        <w:textAlignment w:val="auto"/>
        <w:rPr>
          <w:rFonts w:hint="eastAsia" w:ascii="仿宋" w:hAnsi="仿宋" w:eastAsia="仿宋" w:cs="仿宋"/>
          <w:sz w:val="24"/>
          <w:szCs w:val="24"/>
          <w:highlight w:val="none"/>
        </w:rPr>
        <w:sectPr>
          <w:pgSz w:w="11905" w:h="16838"/>
          <w:pgMar w:top="1440" w:right="1803" w:bottom="1440" w:left="1803" w:header="850" w:footer="992" w:gutter="0"/>
          <w:pgNumType w:fmt="decimal"/>
          <w:cols w:space="0" w:num="1"/>
          <w:rtlGutter w:val="0"/>
          <w:docGrid w:type="lines" w:linePitch="317" w:charSpace="0"/>
        </w:sectPr>
      </w:pPr>
    </w:p>
    <w:p w14:paraId="493017E8">
      <w:pPr>
        <w:shd w:val="clear"/>
        <w:spacing w:before="35" w:line="27" w:lineRule="exact"/>
        <w:ind w:firstLine="984"/>
        <w:rPr>
          <w:rFonts w:hint="eastAsia" w:ascii="仿宋" w:hAnsi="仿宋" w:eastAsia="仿宋" w:cs="仿宋"/>
          <w:sz w:val="24"/>
          <w:szCs w:val="24"/>
          <w:highlight w:val="none"/>
        </w:rPr>
      </w:pPr>
    </w:p>
    <w:p w14:paraId="6FDC390C">
      <w:pPr>
        <w:pStyle w:val="4"/>
        <w:keepNext w:val="0"/>
        <w:keepLines w:val="0"/>
        <w:pageBreakBefore w:val="0"/>
        <w:widowControl w:val="0"/>
        <w:shd w:val="clear"/>
        <w:kinsoku/>
        <w:wordWrap/>
        <w:overflowPunct/>
        <w:topLinePunct w:val="0"/>
        <w:autoSpaceDE/>
        <w:autoSpaceDN/>
        <w:bidi w:val="0"/>
        <w:adjustRightInd/>
        <w:snapToGrid/>
        <w:spacing w:after="0" w:line="360" w:lineRule="auto"/>
        <w:ind w:left="0"/>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附件一：甲方租用乙方线路具体地址、带宽、数量</w:t>
      </w:r>
      <w:r>
        <w:rPr>
          <w:rFonts w:hint="eastAsia" w:ascii="仿宋" w:hAnsi="仿宋" w:eastAsia="仿宋" w:cs="仿宋"/>
          <w:spacing w:val="-2"/>
          <w:sz w:val="24"/>
          <w:szCs w:val="24"/>
          <w:highlight w:val="none"/>
        </w:rPr>
        <w:t>及费用。</w:t>
      </w:r>
    </w:p>
    <w:p w14:paraId="5ECF837B">
      <w:pPr>
        <w:pStyle w:val="4"/>
        <w:shd w:val="clear"/>
        <w:spacing w:before="305" w:line="416" w:lineRule="exact"/>
        <w:ind w:left="5483"/>
        <w:outlineLvl w:val="9"/>
        <w:rPr>
          <w:rFonts w:hint="eastAsia" w:ascii="仿宋" w:hAnsi="仿宋" w:eastAsia="仿宋" w:cs="仿宋"/>
          <w:sz w:val="24"/>
          <w:szCs w:val="24"/>
          <w:highlight w:val="none"/>
        </w:rPr>
      </w:pPr>
      <w:r>
        <w:rPr>
          <w:rFonts w:hint="eastAsia" w:ascii="仿宋" w:hAnsi="仿宋" w:eastAsia="仿宋" w:cs="仿宋"/>
          <w:spacing w:val="-13"/>
          <w:position w:val="2"/>
          <w:sz w:val="24"/>
          <w:szCs w:val="24"/>
          <w:highlight w:val="none"/>
        </w:rPr>
        <w:t>总计: 含增值税</w:t>
      </w:r>
      <w:r>
        <w:rPr>
          <w:rFonts w:hint="eastAsia" w:ascii="仿宋" w:hAnsi="仿宋" w:eastAsia="仿宋" w:cs="仿宋"/>
          <w:spacing w:val="-44"/>
          <w:position w:val="2"/>
          <w:sz w:val="24"/>
          <w:szCs w:val="24"/>
          <w:highlight w:val="none"/>
        </w:rPr>
        <w:t xml:space="preserve"> </w:t>
      </w:r>
      <w:r>
        <w:rPr>
          <w:rFonts w:hint="eastAsia" w:ascii="仿宋" w:hAnsi="仿宋" w:eastAsia="仿宋" w:cs="仿宋"/>
          <w:spacing w:val="-44"/>
          <w:position w:val="2"/>
          <w:sz w:val="24"/>
          <w:szCs w:val="24"/>
          <w:highlight w:val="none"/>
          <w:lang w:val="en-US" w:eastAsia="zh-CN"/>
        </w:rPr>
        <w:t xml:space="preserve">     </w:t>
      </w:r>
      <w:r>
        <w:rPr>
          <w:rFonts w:hint="eastAsia" w:ascii="仿宋" w:hAnsi="仿宋" w:eastAsia="仿宋" w:cs="仿宋"/>
          <w:spacing w:val="-46"/>
          <w:position w:val="2"/>
          <w:sz w:val="24"/>
          <w:szCs w:val="24"/>
          <w:highlight w:val="none"/>
        </w:rPr>
        <w:t xml:space="preserve"> </w:t>
      </w:r>
      <w:r>
        <w:rPr>
          <w:rFonts w:hint="eastAsia" w:ascii="仿宋" w:hAnsi="仿宋" w:eastAsia="仿宋" w:cs="仿宋"/>
          <w:spacing w:val="-13"/>
          <w:position w:val="2"/>
          <w:sz w:val="24"/>
          <w:szCs w:val="24"/>
          <w:highlight w:val="none"/>
        </w:rPr>
        <w:t>元/年</w:t>
      </w:r>
    </w:p>
    <w:p w14:paraId="2228627C">
      <w:pPr>
        <w:shd w:val="clear"/>
        <w:spacing w:before="58"/>
        <w:rPr>
          <w:rFonts w:hint="eastAsia" w:ascii="仿宋" w:hAnsi="仿宋" w:eastAsia="仿宋" w:cs="仿宋"/>
          <w:sz w:val="24"/>
          <w:szCs w:val="24"/>
          <w:highlight w:val="none"/>
        </w:rPr>
      </w:pPr>
    </w:p>
    <w:tbl>
      <w:tblPr>
        <w:tblStyle w:val="16"/>
        <w:tblW w:w="941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9"/>
        <w:gridCol w:w="1424"/>
        <w:gridCol w:w="1237"/>
        <w:gridCol w:w="1046"/>
        <w:gridCol w:w="1571"/>
        <w:gridCol w:w="1355"/>
        <w:gridCol w:w="844"/>
        <w:gridCol w:w="685"/>
      </w:tblGrid>
      <w:tr w14:paraId="1870C9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3" w:hRule="atLeast"/>
          <w:jc w:val="center"/>
        </w:trPr>
        <w:tc>
          <w:tcPr>
            <w:tcW w:w="1249" w:type="dxa"/>
            <w:vAlign w:val="center"/>
          </w:tcPr>
          <w:p w14:paraId="0D5BCD3B">
            <w:pPr>
              <w:pStyle w:val="15"/>
              <w:keepNext w:val="0"/>
              <w:keepLines w:val="0"/>
              <w:pageBreakBefore w:val="0"/>
              <w:widowControl w:val="0"/>
              <w:shd w:val="clear"/>
              <w:kinsoku/>
              <w:wordWrap/>
              <w:overflowPunct/>
              <w:topLinePunct w:val="0"/>
              <w:autoSpaceDE/>
              <w:autoSpaceDN/>
              <w:bidi w:val="0"/>
              <w:adjustRightInd/>
              <w:snapToGrid/>
              <w:spacing w:line="360" w:lineRule="auto"/>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电路起、止</w:t>
            </w:r>
            <w:r>
              <w:rPr>
                <w:rFonts w:hint="eastAsia" w:ascii="仿宋" w:hAnsi="仿宋" w:eastAsia="仿宋" w:cs="仿宋"/>
                <w:spacing w:val="1"/>
                <w:sz w:val="24"/>
                <w:szCs w:val="24"/>
                <w:highlight w:val="none"/>
              </w:rPr>
              <w:t xml:space="preserve"> </w:t>
            </w:r>
            <w:r>
              <w:rPr>
                <w:rFonts w:hint="eastAsia" w:ascii="仿宋" w:hAnsi="仿宋" w:eastAsia="仿宋" w:cs="仿宋"/>
                <w:sz w:val="24"/>
                <w:szCs w:val="24"/>
                <w:highlight w:val="none"/>
              </w:rPr>
              <w:t>点</w:t>
            </w:r>
          </w:p>
        </w:tc>
        <w:tc>
          <w:tcPr>
            <w:tcW w:w="1424" w:type="dxa"/>
            <w:vAlign w:val="center"/>
          </w:tcPr>
          <w:p w14:paraId="22AFED6D">
            <w:pPr>
              <w:pStyle w:val="15"/>
              <w:keepNext w:val="0"/>
              <w:keepLines w:val="0"/>
              <w:pageBreakBefore w:val="0"/>
              <w:widowControl w:val="0"/>
              <w:shd w:val="clear"/>
              <w:kinsoku/>
              <w:wordWrap/>
              <w:overflowPunct/>
              <w:topLinePunct w:val="0"/>
              <w:autoSpaceDE/>
              <w:autoSpaceDN/>
              <w:bidi w:val="0"/>
              <w:adjustRightInd/>
              <w:snapToGrid/>
              <w:spacing w:line="360" w:lineRule="auto"/>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spacing w:val="27"/>
                <w:sz w:val="24"/>
                <w:szCs w:val="24"/>
                <w:highlight w:val="none"/>
              </w:rPr>
              <w:t>电路起点接</w:t>
            </w:r>
            <w:r>
              <w:rPr>
                <w:rFonts w:hint="eastAsia" w:ascii="仿宋" w:hAnsi="仿宋" w:eastAsia="仿宋" w:cs="仿宋"/>
                <w:spacing w:val="17"/>
                <w:sz w:val="24"/>
                <w:szCs w:val="24"/>
                <w:highlight w:val="none"/>
              </w:rPr>
              <w:t>入</w:t>
            </w:r>
            <w:r>
              <w:rPr>
                <w:rFonts w:hint="eastAsia" w:ascii="仿宋" w:hAnsi="仿宋" w:eastAsia="仿宋" w:cs="仿宋"/>
                <w:spacing w:val="-56"/>
                <w:sz w:val="24"/>
                <w:szCs w:val="24"/>
                <w:highlight w:val="none"/>
              </w:rPr>
              <w:t xml:space="preserve"> </w:t>
            </w:r>
            <w:r>
              <w:rPr>
                <w:rFonts w:hint="eastAsia" w:ascii="仿宋" w:hAnsi="仿宋" w:eastAsia="仿宋" w:cs="仿宋"/>
                <w:spacing w:val="17"/>
                <w:sz w:val="24"/>
                <w:szCs w:val="24"/>
                <w:highlight w:val="none"/>
              </w:rPr>
              <w:t>详细地址</w:t>
            </w:r>
          </w:p>
        </w:tc>
        <w:tc>
          <w:tcPr>
            <w:tcW w:w="1237" w:type="dxa"/>
            <w:vAlign w:val="center"/>
          </w:tcPr>
          <w:p w14:paraId="61159CAF">
            <w:pPr>
              <w:pStyle w:val="15"/>
              <w:keepNext w:val="0"/>
              <w:keepLines w:val="0"/>
              <w:pageBreakBefore w:val="0"/>
              <w:widowControl w:val="0"/>
              <w:shd w:val="clear"/>
              <w:kinsoku/>
              <w:wordWrap/>
              <w:overflowPunct/>
              <w:topLinePunct w:val="0"/>
              <w:autoSpaceDE/>
              <w:autoSpaceDN/>
              <w:bidi w:val="0"/>
              <w:adjustRightInd/>
              <w:snapToGrid/>
              <w:spacing w:line="360" w:lineRule="auto"/>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电路止点</w:t>
            </w:r>
          </w:p>
          <w:p w14:paraId="73E3F436">
            <w:pPr>
              <w:pStyle w:val="15"/>
              <w:keepNext w:val="0"/>
              <w:keepLines w:val="0"/>
              <w:pageBreakBefore w:val="0"/>
              <w:widowControl w:val="0"/>
              <w:shd w:val="clear"/>
              <w:kinsoku/>
              <w:wordWrap/>
              <w:overflowPunct/>
              <w:topLinePunct w:val="0"/>
              <w:autoSpaceDE/>
              <w:autoSpaceDN/>
              <w:bidi w:val="0"/>
              <w:adjustRightInd/>
              <w:snapToGrid/>
              <w:spacing w:line="360" w:lineRule="auto"/>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接入详细</w:t>
            </w:r>
          </w:p>
          <w:p w14:paraId="08114714">
            <w:pPr>
              <w:pStyle w:val="15"/>
              <w:keepNext w:val="0"/>
              <w:keepLines w:val="0"/>
              <w:pageBreakBefore w:val="0"/>
              <w:widowControl w:val="0"/>
              <w:shd w:val="clear"/>
              <w:kinsoku/>
              <w:wordWrap/>
              <w:overflowPunct/>
              <w:topLinePunct w:val="0"/>
              <w:autoSpaceDE/>
              <w:autoSpaceDN/>
              <w:bidi w:val="0"/>
              <w:adjustRightInd/>
              <w:snapToGrid/>
              <w:spacing w:line="360" w:lineRule="auto"/>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地址</w:t>
            </w:r>
          </w:p>
        </w:tc>
        <w:tc>
          <w:tcPr>
            <w:tcW w:w="1046" w:type="dxa"/>
            <w:vAlign w:val="center"/>
          </w:tcPr>
          <w:p w14:paraId="083EF1A6">
            <w:pPr>
              <w:pStyle w:val="15"/>
              <w:keepNext w:val="0"/>
              <w:keepLines w:val="0"/>
              <w:pageBreakBefore w:val="0"/>
              <w:widowControl w:val="0"/>
              <w:shd w:val="clear"/>
              <w:kinsoku/>
              <w:wordWrap/>
              <w:overflowPunct/>
              <w:topLinePunct w:val="0"/>
              <w:autoSpaceDE/>
              <w:autoSpaceDN/>
              <w:bidi w:val="0"/>
              <w:adjustRightInd/>
              <w:snapToGrid/>
              <w:spacing w:line="360" w:lineRule="auto"/>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spacing w:val="-2"/>
                <w:sz w:val="24"/>
                <w:szCs w:val="24"/>
                <w:highlight w:val="none"/>
              </w:rPr>
              <w:t>电路带</w:t>
            </w:r>
            <w:r>
              <w:rPr>
                <w:rFonts w:hint="eastAsia" w:ascii="仿宋" w:hAnsi="仿宋" w:eastAsia="仿宋" w:cs="仿宋"/>
                <w:spacing w:val="1"/>
                <w:sz w:val="24"/>
                <w:szCs w:val="24"/>
                <w:highlight w:val="none"/>
              </w:rPr>
              <w:t xml:space="preserve"> </w:t>
            </w:r>
            <w:r>
              <w:rPr>
                <w:rFonts w:hint="eastAsia" w:ascii="仿宋" w:hAnsi="仿宋" w:eastAsia="仿宋" w:cs="仿宋"/>
                <w:sz w:val="24"/>
                <w:szCs w:val="24"/>
                <w:highlight w:val="none"/>
              </w:rPr>
              <w:t>宽</w:t>
            </w:r>
          </w:p>
        </w:tc>
        <w:tc>
          <w:tcPr>
            <w:tcW w:w="1571" w:type="dxa"/>
            <w:vAlign w:val="center"/>
          </w:tcPr>
          <w:p w14:paraId="2B639C5C">
            <w:pPr>
              <w:pStyle w:val="15"/>
              <w:keepNext w:val="0"/>
              <w:keepLines w:val="0"/>
              <w:pageBreakBefore w:val="0"/>
              <w:widowControl w:val="0"/>
              <w:shd w:val="clear"/>
              <w:kinsoku/>
              <w:wordWrap/>
              <w:overflowPunct/>
              <w:topLinePunct w:val="0"/>
              <w:autoSpaceDE/>
              <w:autoSpaceDN/>
              <w:bidi w:val="0"/>
              <w:adjustRightInd/>
              <w:snapToGrid/>
              <w:spacing w:line="360" w:lineRule="auto"/>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电路含增值税月租费</w:t>
            </w:r>
          </w:p>
          <w:p w14:paraId="1DA3BC79">
            <w:pPr>
              <w:pStyle w:val="15"/>
              <w:keepNext w:val="0"/>
              <w:keepLines w:val="0"/>
              <w:pageBreakBefore w:val="0"/>
              <w:widowControl w:val="0"/>
              <w:shd w:val="clear"/>
              <w:kinsoku/>
              <w:wordWrap/>
              <w:overflowPunct/>
              <w:topLinePunct w:val="0"/>
              <w:autoSpaceDE/>
              <w:autoSpaceDN/>
              <w:bidi w:val="0"/>
              <w:adjustRightInd/>
              <w:snapToGrid/>
              <w:spacing w:line="360" w:lineRule="auto"/>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（元/月）</w:t>
            </w:r>
          </w:p>
        </w:tc>
        <w:tc>
          <w:tcPr>
            <w:tcW w:w="1355" w:type="dxa"/>
            <w:vAlign w:val="center"/>
          </w:tcPr>
          <w:p w14:paraId="2503C365">
            <w:pPr>
              <w:pStyle w:val="15"/>
              <w:keepNext w:val="0"/>
              <w:keepLines w:val="0"/>
              <w:pageBreakBefore w:val="0"/>
              <w:widowControl w:val="0"/>
              <w:shd w:val="clear"/>
              <w:kinsoku/>
              <w:wordWrap/>
              <w:overflowPunct/>
              <w:topLinePunct w:val="0"/>
              <w:autoSpaceDE/>
              <w:autoSpaceDN/>
              <w:bidi w:val="0"/>
              <w:adjustRightInd/>
              <w:snapToGrid/>
              <w:spacing w:line="360" w:lineRule="auto"/>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增值税</w:t>
            </w:r>
            <w:r>
              <w:rPr>
                <w:rFonts w:hint="eastAsia" w:ascii="仿宋" w:hAnsi="仿宋" w:eastAsia="仿宋" w:cs="仿宋"/>
                <w:sz w:val="24"/>
                <w:szCs w:val="24"/>
                <w:highlight w:val="none"/>
              </w:rPr>
              <w:t xml:space="preserve"> </w:t>
            </w:r>
          </w:p>
          <w:p w14:paraId="387FDD34">
            <w:pPr>
              <w:pStyle w:val="15"/>
              <w:keepNext w:val="0"/>
              <w:keepLines w:val="0"/>
              <w:pageBreakBefore w:val="0"/>
              <w:widowControl w:val="0"/>
              <w:shd w:val="clear"/>
              <w:kinsoku/>
              <w:wordWrap/>
              <w:overflowPunct/>
              <w:topLinePunct w:val="0"/>
              <w:autoSpaceDE/>
              <w:autoSpaceDN/>
              <w:bidi w:val="0"/>
              <w:adjustRightInd/>
              <w:snapToGrid/>
              <w:spacing w:line="360" w:lineRule="auto"/>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率</w:t>
            </w:r>
          </w:p>
        </w:tc>
        <w:tc>
          <w:tcPr>
            <w:tcW w:w="844" w:type="dxa"/>
            <w:vAlign w:val="center"/>
          </w:tcPr>
          <w:p w14:paraId="3703F8D0">
            <w:pPr>
              <w:pStyle w:val="15"/>
              <w:keepNext w:val="0"/>
              <w:keepLines w:val="0"/>
              <w:pageBreakBefore w:val="0"/>
              <w:widowControl w:val="0"/>
              <w:shd w:val="clear"/>
              <w:kinsoku/>
              <w:wordWrap/>
              <w:overflowPunct/>
              <w:topLinePunct w:val="0"/>
              <w:autoSpaceDE/>
              <w:autoSpaceDN/>
              <w:bidi w:val="0"/>
              <w:adjustRightInd/>
              <w:snapToGrid/>
              <w:spacing w:line="360" w:lineRule="auto"/>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spacing w:val="5"/>
                <w:sz w:val="24"/>
                <w:szCs w:val="24"/>
                <w:highlight w:val="none"/>
              </w:rPr>
              <w:t>税款</w:t>
            </w:r>
          </w:p>
        </w:tc>
        <w:tc>
          <w:tcPr>
            <w:tcW w:w="685" w:type="dxa"/>
            <w:vAlign w:val="center"/>
          </w:tcPr>
          <w:p w14:paraId="33D7C898">
            <w:pPr>
              <w:pStyle w:val="15"/>
              <w:keepNext w:val="0"/>
              <w:keepLines w:val="0"/>
              <w:pageBreakBefore w:val="0"/>
              <w:widowControl w:val="0"/>
              <w:shd w:val="clear"/>
              <w:kinsoku/>
              <w:wordWrap/>
              <w:overflowPunct/>
              <w:topLinePunct w:val="0"/>
              <w:autoSpaceDE/>
              <w:autoSpaceDN/>
              <w:bidi w:val="0"/>
              <w:adjustRightInd/>
              <w:snapToGrid/>
              <w:spacing w:line="360" w:lineRule="auto"/>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spacing w:val="3"/>
                <w:sz w:val="24"/>
                <w:szCs w:val="24"/>
                <w:highlight w:val="none"/>
              </w:rPr>
              <w:t>备注</w:t>
            </w:r>
          </w:p>
        </w:tc>
      </w:tr>
      <w:tr w14:paraId="5E7880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8" w:hRule="atLeast"/>
          <w:jc w:val="center"/>
        </w:trPr>
        <w:tc>
          <w:tcPr>
            <w:tcW w:w="1249" w:type="dxa"/>
            <w:vAlign w:val="center"/>
          </w:tcPr>
          <w:p w14:paraId="43D0045D">
            <w:pPr>
              <w:pStyle w:val="15"/>
              <w:shd w:val="clear"/>
              <w:spacing w:before="65" w:line="229" w:lineRule="auto"/>
              <w:ind w:left="163"/>
              <w:rPr>
                <w:rFonts w:hint="eastAsia" w:ascii="仿宋" w:hAnsi="仿宋" w:eastAsia="仿宋" w:cs="仿宋"/>
                <w:sz w:val="24"/>
                <w:szCs w:val="24"/>
                <w:highlight w:val="none"/>
              </w:rPr>
            </w:pPr>
          </w:p>
        </w:tc>
        <w:tc>
          <w:tcPr>
            <w:tcW w:w="1424" w:type="dxa"/>
            <w:vAlign w:val="center"/>
          </w:tcPr>
          <w:p w14:paraId="6EF71888">
            <w:pPr>
              <w:pStyle w:val="15"/>
              <w:shd w:val="clear"/>
              <w:spacing w:before="65" w:line="229" w:lineRule="auto"/>
              <w:ind w:left="350"/>
              <w:rPr>
                <w:rFonts w:hint="eastAsia" w:ascii="仿宋" w:hAnsi="仿宋" w:eastAsia="仿宋" w:cs="仿宋"/>
                <w:sz w:val="24"/>
                <w:szCs w:val="24"/>
                <w:highlight w:val="none"/>
              </w:rPr>
            </w:pPr>
          </w:p>
        </w:tc>
        <w:tc>
          <w:tcPr>
            <w:tcW w:w="1237" w:type="dxa"/>
            <w:vAlign w:val="center"/>
          </w:tcPr>
          <w:p w14:paraId="75A0524A">
            <w:pPr>
              <w:pStyle w:val="15"/>
              <w:shd w:val="clear"/>
              <w:spacing w:before="64" w:line="229" w:lineRule="auto"/>
              <w:ind w:left="523"/>
              <w:rPr>
                <w:rFonts w:hint="eastAsia" w:ascii="仿宋" w:hAnsi="仿宋" w:eastAsia="仿宋" w:cs="仿宋"/>
                <w:sz w:val="24"/>
                <w:szCs w:val="24"/>
                <w:highlight w:val="none"/>
              </w:rPr>
            </w:pPr>
          </w:p>
        </w:tc>
        <w:tc>
          <w:tcPr>
            <w:tcW w:w="1046" w:type="dxa"/>
            <w:vAlign w:val="center"/>
          </w:tcPr>
          <w:p w14:paraId="4DBD39C3">
            <w:pPr>
              <w:pStyle w:val="15"/>
              <w:shd w:val="clear"/>
              <w:spacing w:before="65" w:line="189" w:lineRule="auto"/>
              <w:ind w:left="321"/>
              <w:rPr>
                <w:rFonts w:hint="eastAsia" w:ascii="仿宋" w:hAnsi="仿宋" w:eastAsia="仿宋" w:cs="仿宋"/>
                <w:sz w:val="24"/>
                <w:szCs w:val="24"/>
                <w:highlight w:val="none"/>
              </w:rPr>
            </w:pPr>
          </w:p>
        </w:tc>
        <w:tc>
          <w:tcPr>
            <w:tcW w:w="1571" w:type="dxa"/>
            <w:vAlign w:val="center"/>
          </w:tcPr>
          <w:p w14:paraId="68D3CD56">
            <w:pPr>
              <w:pStyle w:val="15"/>
              <w:shd w:val="clear"/>
              <w:spacing w:before="65" w:line="189" w:lineRule="auto"/>
              <w:ind w:left="958"/>
              <w:rPr>
                <w:rFonts w:hint="eastAsia" w:ascii="仿宋" w:hAnsi="仿宋" w:eastAsia="仿宋" w:cs="仿宋"/>
                <w:sz w:val="24"/>
                <w:szCs w:val="24"/>
                <w:highlight w:val="none"/>
              </w:rPr>
            </w:pPr>
          </w:p>
        </w:tc>
        <w:tc>
          <w:tcPr>
            <w:tcW w:w="1355" w:type="dxa"/>
            <w:vAlign w:val="center"/>
          </w:tcPr>
          <w:p w14:paraId="6503E044">
            <w:pPr>
              <w:pStyle w:val="15"/>
              <w:shd w:val="clear"/>
              <w:spacing w:before="65" w:line="268" w:lineRule="exact"/>
              <w:ind w:left="384"/>
              <w:rPr>
                <w:rFonts w:hint="eastAsia" w:ascii="仿宋" w:hAnsi="仿宋" w:eastAsia="仿宋" w:cs="仿宋"/>
                <w:sz w:val="24"/>
                <w:szCs w:val="24"/>
                <w:highlight w:val="none"/>
              </w:rPr>
            </w:pPr>
          </w:p>
        </w:tc>
        <w:tc>
          <w:tcPr>
            <w:tcW w:w="844" w:type="dxa"/>
            <w:vAlign w:val="center"/>
          </w:tcPr>
          <w:p w14:paraId="0AAA4181">
            <w:pPr>
              <w:pStyle w:val="15"/>
              <w:shd w:val="clear"/>
              <w:spacing w:before="65" w:line="190" w:lineRule="auto"/>
              <w:ind w:left="204"/>
              <w:rPr>
                <w:rFonts w:hint="eastAsia" w:ascii="仿宋" w:hAnsi="仿宋" w:eastAsia="仿宋" w:cs="仿宋"/>
                <w:sz w:val="24"/>
                <w:szCs w:val="24"/>
                <w:highlight w:val="none"/>
              </w:rPr>
            </w:pPr>
          </w:p>
        </w:tc>
        <w:tc>
          <w:tcPr>
            <w:tcW w:w="685" w:type="dxa"/>
            <w:vAlign w:val="center"/>
          </w:tcPr>
          <w:p w14:paraId="4FAF6354">
            <w:pPr>
              <w:shd w:val="clear"/>
              <w:rPr>
                <w:rFonts w:hint="eastAsia" w:ascii="仿宋" w:hAnsi="仿宋" w:eastAsia="仿宋" w:cs="仿宋"/>
                <w:sz w:val="24"/>
                <w:szCs w:val="24"/>
                <w:highlight w:val="none"/>
              </w:rPr>
            </w:pPr>
          </w:p>
        </w:tc>
      </w:tr>
    </w:tbl>
    <w:p w14:paraId="004C8C5D">
      <w:pPr>
        <w:shd w:val="clear"/>
        <w:spacing w:line="263" w:lineRule="auto"/>
        <w:rPr>
          <w:rFonts w:hint="eastAsia" w:ascii="仿宋" w:hAnsi="仿宋" w:eastAsia="仿宋" w:cs="仿宋"/>
          <w:sz w:val="24"/>
          <w:szCs w:val="24"/>
          <w:highlight w:val="none"/>
        </w:rPr>
      </w:pPr>
    </w:p>
    <w:p w14:paraId="1AE552D8">
      <w:pPr>
        <w:shd w:val="clear"/>
        <w:spacing w:line="263" w:lineRule="auto"/>
        <w:rPr>
          <w:rFonts w:hint="eastAsia" w:ascii="仿宋" w:hAnsi="仿宋" w:eastAsia="仿宋" w:cs="仿宋"/>
          <w:sz w:val="24"/>
          <w:szCs w:val="24"/>
          <w:highlight w:val="none"/>
        </w:rPr>
      </w:pPr>
    </w:p>
    <w:p w14:paraId="7C098E01">
      <w:pPr>
        <w:shd w:val="clear"/>
        <w:spacing w:line="263" w:lineRule="auto"/>
        <w:rPr>
          <w:rFonts w:hint="eastAsia" w:ascii="仿宋" w:hAnsi="仿宋" w:eastAsia="仿宋" w:cs="仿宋"/>
          <w:sz w:val="24"/>
          <w:szCs w:val="24"/>
          <w:highlight w:val="none"/>
        </w:rPr>
      </w:pPr>
    </w:p>
    <w:p w14:paraId="368043DE">
      <w:pPr>
        <w:shd w:val="clear"/>
        <w:spacing w:line="264" w:lineRule="auto"/>
        <w:rPr>
          <w:rFonts w:hint="eastAsia" w:ascii="仿宋" w:hAnsi="仿宋" w:eastAsia="仿宋" w:cs="仿宋"/>
          <w:sz w:val="24"/>
          <w:szCs w:val="24"/>
          <w:highlight w:val="none"/>
        </w:rPr>
      </w:pPr>
    </w:p>
    <w:p w14:paraId="47E6D687">
      <w:pPr>
        <w:shd w:val="clear"/>
        <w:spacing w:line="264" w:lineRule="auto"/>
        <w:rPr>
          <w:rFonts w:hint="eastAsia" w:ascii="仿宋" w:hAnsi="仿宋" w:eastAsia="仿宋" w:cs="仿宋"/>
          <w:sz w:val="24"/>
          <w:szCs w:val="24"/>
          <w:highlight w:val="none"/>
        </w:rPr>
      </w:pPr>
    </w:p>
    <w:p w14:paraId="3ABFEC35">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textAlignment w:val="auto"/>
        <w:rPr>
          <w:rFonts w:hint="eastAsia" w:ascii="仿宋" w:hAnsi="仿宋" w:eastAsia="仿宋" w:cs="仿宋"/>
          <w:sz w:val="24"/>
          <w:szCs w:val="24"/>
          <w:highlight w:val="none"/>
        </w:rPr>
      </w:pPr>
      <w:r>
        <w:rPr>
          <w:rFonts w:hint="eastAsia" w:ascii="仿宋" w:hAnsi="仿宋" w:eastAsia="仿宋" w:cs="仿宋"/>
          <w:spacing w:val="-7"/>
          <w:sz w:val="24"/>
          <w:szCs w:val="24"/>
          <w:highlight w:val="none"/>
        </w:rPr>
        <w:t>甲方: 西安市第一医院                  乙方：</w:t>
      </w:r>
    </w:p>
    <w:p w14:paraId="3F292BA4">
      <w:pPr>
        <w:keepNext w:val="0"/>
        <w:keepLines w:val="0"/>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highlight w:val="none"/>
        </w:rPr>
      </w:pPr>
    </w:p>
    <w:p w14:paraId="60997EF6">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textAlignment w:val="auto"/>
        <w:rPr>
          <w:rFonts w:hint="eastAsia" w:ascii="仿宋" w:hAnsi="仿宋" w:eastAsia="仿宋" w:cs="仿宋"/>
          <w:sz w:val="24"/>
          <w:szCs w:val="24"/>
          <w:highlight w:val="none"/>
        </w:rPr>
      </w:pPr>
      <w:r>
        <w:rPr>
          <w:rFonts w:hint="eastAsia" w:ascii="仿宋" w:hAnsi="仿宋" w:eastAsia="仿宋" w:cs="仿宋"/>
          <w:spacing w:val="-8"/>
          <w:position w:val="2"/>
          <w:sz w:val="24"/>
          <w:szCs w:val="24"/>
          <w:highlight w:val="none"/>
        </w:rPr>
        <w:t>法定代表人或委托代理人（签章）</w:t>
      </w:r>
      <w:r>
        <w:rPr>
          <w:rFonts w:hint="eastAsia" w:ascii="仿宋" w:hAnsi="仿宋" w:eastAsia="仿宋" w:cs="仿宋"/>
          <w:spacing w:val="121"/>
          <w:position w:val="2"/>
          <w:sz w:val="24"/>
          <w:szCs w:val="24"/>
          <w:highlight w:val="none"/>
        </w:rPr>
        <w:t xml:space="preserve"> </w:t>
      </w:r>
      <w:r>
        <w:rPr>
          <w:rFonts w:hint="eastAsia" w:ascii="仿宋" w:hAnsi="仿宋" w:eastAsia="仿宋" w:cs="仿宋"/>
          <w:spacing w:val="121"/>
          <w:position w:val="2"/>
          <w:sz w:val="24"/>
          <w:szCs w:val="24"/>
          <w:highlight w:val="none"/>
          <w:lang w:val="en-US" w:eastAsia="zh-CN"/>
        </w:rPr>
        <w:t xml:space="preserve"> </w:t>
      </w:r>
      <w:r>
        <w:rPr>
          <w:rFonts w:hint="eastAsia" w:ascii="仿宋" w:hAnsi="仿宋" w:eastAsia="仿宋" w:cs="仿宋"/>
          <w:spacing w:val="-8"/>
          <w:position w:val="2"/>
          <w:sz w:val="24"/>
          <w:szCs w:val="24"/>
          <w:highlight w:val="none"/>
        </w:rPr>
        <w:t>法定代表人或委托代理人（签章）</w:t>
      </w:r>
    </w:p>
    <w:p w14:paraId="280166FC">
      <w:pPr>
        <w:keepNext w:val="0"/>
        <w:keepLines w:val="0"/>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highlight w:val="none"/>
        </w:rPr>
      </w:pPr>
    </w:p>
    <w:p w14:paraId="2ABD186F">
      <w:pPr>
        <w:keepNext w:val="0"/>
        <w:keepLines w:val="0"/>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highlight w:val="none"/>
        </w:rPr>
      </w:pPr>
    </w:p>
    <w:p w14:paraId="1A78661D">
      <w:pPr>
        <w:pStyle w:val="4"/>
        <w:keepNext w:val="0"/>
        <w:keepLines w:val="0"/>
        <w:pageBreakBefore w:val="0"/>
        <w:widowControl w:val="0"/>
        <w:shd w:val="clear"/>
        <w:kinsoku/>
        <w:wordWrap/>
        <w:overflowPunct/>
        <w:topLinePunct w:val="0"/>
        <w:autoSpaceDE/>
        <w:autoSpaceDN/>
        <w:bidi w:val="0"/>
        <w:adjustRightInd/>
        <w:snapToGrid/>
        <w:spacing w:after="0" w:afterLines="0" w:line="360" w:lineRule="auto"/>
        <w:ind w:left="0"/>
        <w:textAlignment w:val="auto"/>
        <w:rPr>
          <w:rFonts w:hint="eastAsia" w:ascii="仿宋" w:hAnsi="仿宋" w:eastAsia="仿宋" w:cs="仿宋"/>
          <w:sz w:val="24"/>
          <w:szCs w:val="24"/>
          <w:highlight w:val="none"/>
        </w:rPr>
      </w:pPr>
      <w:r>
        <w:rPr>
          <w:rFonts w:hint="eastAsia" w:ascii="仿宋" w:hAnsi="仿宋" w:eastAsia="仿宋" w:cs="仿宋"/>
          <w:spacing w:val="-15"/>
          <w:sz w:val="24"/>
          <w:szCs w:val="24"/>
          <w:highlight w:val="none"/>
        </w:rPr>
        <w:t>年</w:t>
      </w:r>
      <w:r>
        <w:rPr>
          <w:rFonts w:hint="eastAsia" w:ascii="仿宋" w:hAnsi="仿宋" w:eastAsia="仿宋" w:cs="仿宋"/>
          <w:spacing w:val="8"/>
          <w:sz w:val="24"/>
          <w:szCs w:val="24"/>
          <w:highlight w:val="none"/>
        </w:rPr>
        <w:t xml:space="preserve">    </w:t>
      </w:r>
      <w:r>
        <w:rPr>
          <w:rFonts w:hint="eastAsia" w:ascii="仿宋" w:hAnsi="仿宋" w:eastAsia="仿宋" w:cs="仿宋"/>
          <w:spacing w:val="-15"/>
          <w:sz w:val="24"/>
          <w:szCs w:val="24"/>
          <w:highlight w:val="none"/>
        </w:rPr>
        <w:t>月     日                               年</w:t>
      </w:r>
      <w:r>
        <w:rPr>
          <w:rFonts w:hint="eastAsia" w:ascii="仿宋" w:hAnsi="仿宋" w:eastAsia="仿宋" w:cs="仿宋"/>
          <w:spacing w:val="7"/>
          <w:sz w:val="24"/>
          <w:szCs w:val="24"/>
          <w:highlight w:val="none"/>
        </w:rPr>
        <w:t xml:space="preserve">    </w:t>
      </w:r>
      <w:r>
        <w:rPr>
          <w:rFonts w:hint="eastAsia" w:ascii="仿宋" w:hAnsi="仿宋" w:eastAsia="仿宋" w:cs="仿宋"/>
          <w:spacing w:val="-15"/>
          <w:sz w:val="24"/>
          <w:szCs w:val="24"/>
          <w:highlight w:val="none"/>
        </w:rPr>
        <w:t>月     日</w:t>
      </w:r>
    </w:p>
    <w:p w14:paraId="6E52DB54">
      <w:pPr>
        <w:pStyle w:val="13"/>
        <w:shd w:val="clear"/>
        <w:rPr>
          <w:rFonts w:hint="eastAsia" w:ascii="仿宋" w:hAnsi="仿宋" w:eastAsia="仿宋" w:cs="仿宋"/>
          <w:highlight w:val="none"/>
          <w:lang w:val="en-US" w:eastAsia="zh-Hans"/>
        </w:rPr>
      </w:pPr>
      <w:r>
        <w:rPr>
          <w:rFonts w:hint="eastAsia" w:ascii="仿宋" w:hAnsi="仿宋" w:eastAsia="仿宋" w:cs="仿宋"/>
          <w:highlight w:val="none"/>
        </w:rPr>
        <w:t xml:space="preserve"> </w:t>
      </w:r>
    </w:p>
    <w:p w14:paraId="19488C66">
      <w:pPr>
        <w:rPr>
          <w:highlight w:val="none"/>
        </w:rPr>
      </w:pPr>
    </w:p>
    <w:sectPr>
      <w:pgSz w:w="11905" w:h="16838"/>
      <w:pgMar w:top="1440" w:right="1803" w:bottom="1440" w:left="1803" w:header="850" w:footer="992" w:gutter="0"/>
      <w:pgNumType w:fmt="decimal"/>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A61713"/>
    <w:rsid w:val="16D1242A"/>
    <w:rsid w:val="2F452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unhideWhenUsed/>
    <w:qFormat/>
    <w:uiPriority w:val="9"/>
    <w:pPr>
      <w:spacing w:line="360" w:lineRule="auto"/>
      <w:outlineLvl w:val="2"/>
    </w:pPr>
    <w:rPr>
      <w:rFonts w:ascii="仿宋" w:hAnsi="仿宋" w:eastAsia="仿宋" w:cs="仿宋"/>
      <w:b/>
      <w:kern w:val="2"/>
      <w:sz w:val="28"/>
      <w:szCs w:val="28"/>
      <w:highlight w:val="none"/>
      <w:lang w:val="zh-CN"/>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afterAutospacing="0"/>
    </w:pPr>
  </w:style>
  <w:style w:type="paragraph" w:styleId="5">
    <w:name w:val="Body Text Indent"/>
    <w:basedOn w:val="1"/>
    <w:next w:val="6"/>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envelope return"/>
    <w:basedOn w:val="1"/>
    <w:qFormat/>
    <w:uiPriority w:val="99"/>
    <w:pPr>
      <w:widowControl w:val="0"/>
      <w:kinsoku/>
      <w:autoSpaceDE/>
      <w:autoSpaceDN/>
      <w:adjustRightInd/>
      <w:snapToGrid w:val="0"/>
      <w:spacing w:line="240" w:lineRule="auto"/>
      <w:jc w:val="both"/>
      <w:textAlignment w:val="auto"/>
    </w:pPr>
    <w:rPr>
      <w:rFonts w:ascii="Arial" w:hAnsi="Arial" w:cs="Arial" w:eastAsiaTheme="minorEastAsia"/>
      <w:snapToGrid/>
      <w:kern w:val="2"/>
      <w:szCs w:val="24"/>
      <w:lang w:eastAsia="zh-CN"/>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First Indent"/>
    <w:basedOn w:val="4"/>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5"/>
    <w:next w:val="8"/>
    <w:qFormat/>
    <w:uiPriority w:val="0"/>
    <w:pPr>
      <w:ind w:firstLine="420" w:firstLineChars="200"/>
    </w:p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Normal Indent1"/>
    <w:basedOn w:val="1"/>
    <w:qFormat/>
    <w:uiPriority w:val="99"/>
    <w:pPr>
      <w:ind w:firstLine="880" w:firstLineChars="200"/>
    </w:pPr>
  </w:style>
  <w:style w:type="paragraph" w:customStyle="1" w:styleId="15">
    <w:name w:val="Table Text"/>
    <w:basedOn w:val="1"/>
    <w:semiHidden/>
    <w:qFormat/>
    <w:uiPriority w:val="0"/>
    <w:rPr>
      <w:rFonts w:ascii="宋体" w:hAnsi="宋体" w:eastAsia="宋体" w:cs="宋体"/>
      <w:sz w:val="20"/>
      <w:szCs w:val="20"/>
      <w:lang w:val="en-US" w:eastAsia="en-US" w:bidi="ar-SA"/>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3286</Words>
  <Characters>3351</Characters>
  <Lines>0</Lines>
  <Paragraphs>0</Paragraphs>
  <TotalTime>0</TotalTime>
  <ScaleCrop>false</ScaleCrop>
  <LinksUpToDate>false</LinksUpToDate>
  <CharactersWithSpaces>3555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2026-07-24T09:24:00Z</dcterms:created>
  <dc:creator>Administrator</dc:creator>
  <cp:lastModifiedBy>陕西笃信招标有限公司</cp:lastModifiedBy>
  <dcterms:modified xsi:type="dcterms:W3CDTF">2026-07-24T09:26:14Z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CB3D831091AA411B96FA8F7BE1135CD1_13</vt:lpwstr>
  </property>
</Properties>
</file>