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版本号：SZT2026-SN-SC-ZC-HW-0213.1B120260716001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双束原位动态表征系统(二次)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SZT2026-SN-SC-ZC-HW-0213.1B1</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双束原位动态表征系统(二次)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SZT2026-SN-SC-ZC-HW-0213.1B1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双束原位动态表征系统(二次)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本设备主要用于新能源及多主元材料的组织与成分的表征，以及组织演化及其对性能影响的原位研究。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270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按照中标金额的0.69%进行收取，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本设备主要用于新能源及多主元材料的组织与成分的表征，以及组织演化及其对性能影响的原位研究。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8,000,000.00</w:t>
      </w:r>
    </w:p>
    <w:p>
      <w:pPr>
        <w:pStyle w:val="null3"/>
      </w:pPr>
      <w:r>
        <w:rPr>
          <w:rFonts w:ascii="仿宋_GB2312" w:hAnsi="仿宋_GB2312" w:cs="仿宋_GB2312" w:eastAsia="仿宋_GB2312"/>
        </w:rPr>
        <w:t>采购包最高限价（元）: 8,000,000.00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双束原位动态表征系统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标的名称：双束原位动态表征系统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双束原位动态表征系统</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1.离子束和电子束系统规格</w:t>
            </w:r>
          </w:p>
          <w:p>
            <w:pPr>
              <w:pStyle w:val="null3"/>
              <w:jc w:val="both"/>
            </w:pPr>
            <w:r>
              <w:rPr>
                <w:rFonts w:ascii="仿宋_GB2312" w:hAnsi="仿宋_GB2312" w:cs="仿宋_GB2312" w:eastAsia="仿宋_GB2312"/>
                <w:sz w:val="21"/>
                <w:shd w:fill="FFFFFF" w:val="clear"/>
              </w:rPr>
              <w:t xml:space="preserve">1.1 </w:t>
            </w:r>
            <w:r>
              <w:rPr>
                <w:rFonts w:ascii="仿宋_GB2312" w:hAnsi="仿宋_GB2312" w:cs="仿宋_GB2312" w:eastAsia="仿宋_GB2312"/>
                <w:sz w:val="21"/>
              </w:rPr>
              <w:t>离子束系统要求：</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rPr>
              <w:t>1.1.1 离子束分辨率：≤2.5nm@30keV。</w:t>
            </w:r>
            <w:r>
              <w:rPr>
                <w:rFonts w:ascii="仿宋_GB2312" w:hAnsi="仿宋_GB2312" w:cs="仿宋_GB2312" w:eastAsia="仿宋_GB2312"/>
                <w:sz w:val="21"/>
              </w:rPr>
              <w:t>（</w:t>
            </w:r>
            <w:r>
              <w:rPr>
                <w:rFonts w:ascii="仿宋_GB2312" w:hAnsi="仿宋_GB2312" w:cs="仿宋_GB2312" w:eastAsia="仿宋_GB2312"/>
                <w:sz w:val="21"/>
              </w:rPr>
              <w:t>提供证明材料：</w:t>
            </w:r>
            <w:r>
              <w:rPr>
                <w:rFonts w:ascii="仿宋_GB2312" w:hAnsi="仿宋_GB2312" w:cs="仿宋_GB2312" w:eastAsia="仿宋_GB2312"/>
                <w:sz w:val="21"/>
              </w:rPr>
              <w:t>包括产品彩页或检测报告或带网址链接的官网功能截图或加盖厂商公章的技术参数说明）</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1.1.2 离子束分辨率：≤95nm@1keV，≤230nm@500eV。</w:t>
            </w:r>
          </w:p>
          <w:p>
            <w:pPr>
              <w:pStyle w:val="null3"/>
              <w:jc w:val="both"/>
            </w:pPr>
            <w:r>
              <w:rPr>
                <w:rFonts w:ascii="仿宋_GB2312" w:hAnsi="仿宋_GB2312" w:cs="仿宋_GB2312" w:eastAsia="仿宋_GB2312"/>
                <w:sz w:val="21"/>
              </w:rPr>
              <w:t>1.1.3 离子束流强度：最小束流≤1pA；最大束流≥100nA。</w:t>
            </w:r>
          </w:p>
          <w:p>
            <w:pPr>
              <w:pStyle w:val="null3"/>
              <w:jc w:val="both"/>
            </w:pPr>
            <w:r>
              <w:rPr>
                <w:rFonts w:ascii="仿宋_GB2312" w:hAnsi="仿宋_GB2312" w:cs="仿宋_GB2312" w:eastAsia="仿宋_GB2312"/>
                <w:sz w:val="21"/>
              </w:rPr>
              <w:t>1.1.4 具有离子束飞行时间校正功能。寿命≥1500 小时/3000μAh。</w:t>
            </w:r>
          </w:p>
          <w:p>
            <w:pPr>
              <w:pStyle w:val="null3"/>
              <w:jc w:val="both"/>
            </w:pPr>
            <w:r>
              <w:rPr>
                <w:rFonts w:ascii="仿宋_GB2312" w:hAnsi="仿宋_GB2312" w:cs="仿宋_GB2312" w:eastAsia="仿宋_GB2312"/>
                <w:sz w:val="21"/>
              </w:rPr>
              <w:t>1.1.5 加速电压范围：最小电压≤500V；最大电压≥30kV。</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1.1.6 光阑：≥30孔，马达驱动。</w:t>
            </w:r>
          </w:p>
          <w:p>
            <w:pPr>
              <w:pStyle w:val="null3"/>
              <w:jc w:val="both"/>
            </w:pPr>
            <w:r>
              <w:rPr>
                <w:rFonts w:ascii="仿宋_GB2312" w:hAnsi="仿宋_GB2312" w:cs="仿宋_GB2312" w:eastAsia="仿宋_GB2312"/>
                <w:sz w:val="21"/>
              </w:rPr>
              <w:t>1.1.7 有飞行时间校正。</w:t>
            </w:r>
          </w:p>
          <w:p>
            <w:pPr>
              <w:pStyle w:val="null3"/>
              <w:jc w:val="both"/>
            </w:pPr>
            <w:r>
              <w:rPr>
                <w:rFonts w:ascii="仿宋_GB2312" w:hAnsi="仿宋_GB2312" w:cs="仿宋_GB2312" w:eastAsia="仿宋_GB2312"/>
                <w:sz w:val="21"/>
              </w:rPr>
              <w:t>1.1.8 具备束流测量装置。</w:t>
            </w:r>
          </w:p>
          <w:p>
            <w:pPr>
              <w:pStyle w:val="null3"/>
              <w:jc w:val="both"/>
            </w:pPr>
            <w:r>
              <w:rPr>
                <w:rFonts w:ascii="仿宋_GB2312" w:hAnsi="仿宋_GB2312" w:cs="仿宋_GB2312" w:eastAsia="仿宋_GB2312"/>
                <w:sz w:val="21"/>
              </w:rPr>
              <w:t>1.1.9 具备实时观察离子束加工的监控功能。</w:t>
            </w:r>
          </w:p>
          <w:p>
            <w:pPr>
              <w:pStyle w:val="null3"/>
              <w:jc w:val="both"/>
            </w:pPr>
            <w:r>
              <w:rPr>
                <w:rFonts w:ascii="仿宋_GB2312" w:hAnsi="仿宋_GB2312" w:cs="仿宋_GB2312" w:eastAsia="仿宋_GB2312"/>
                <w:sz w:val="21"/>
              </w:rPr>
              <w:t>1.2 电子光学系统要求：</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rPr>
              <w:t>1.2.1 电子束分辨率：≤0.7nm@15kV(非减速模式)。</w:t>
            </w:r>
            <w:r>
              <w:rPr>
                <w:rFonts w:ascii="仿宋_GB2312" w:hAnsi="仿宋_GB2312" w:cs="仿宋_GB2312" w:eastAsia="仿宋_GB2312"/>
                <w:sz w:val="21"/>
              </w:rPr>
              <w:t>（</w:t>
            </w:r>
            <w:r>
              <w:rPr>
                <w:rFonts w:ascii="仿宋_GB2312" w:hAnsi="仿宋_GB2312" w:cs="仿宋_GB2312" w:eastAsia="仿宋_GB2312"/>
                <w:sz w:val="21"/>
              </w:rPr>
              <w:t>提供证明材料：</w:t>
            </w:r>
            <w:r>
              <w:rPr>
                <w:rFonts w:ascii="仿宋_GB2312" w:hAnsi="仿宋_GB2312" w:cs="仿宋_GB2312" w:eastAsia="仿宋_GB2312"/>
                <w:sz w:val="21"/>
              </w:rPr>
              <w:t>包括产品彩页或检测报告或带网址链接的官网功能截图或加盖厂商公章的技术参数说明）</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rPr>
              <w:t>1.2.2电子束分辨率：≤1.0nm@1keV。</w:t>
            </w:r>
            <w:r>
              <w:rPr>
                <w:rFonts w:ascii="仿宋_GB2312" w:hAnsi="仿宋_GB2312" w:cs="仿宋_GB2312" w:eastAsia="仿宋_GB2312"/>
                <w:sz w:val="21"/>
              </w:rPr>
              <w:t>（</w:t>
            </w:r>
            <w:r>
              <w:rPr>
                <w:rFonts w:ascii="仿宋_GB2312" w:hAnsi="仿宋_GB2312" w:cs="仿宋_GB2312" w:eastAsia="仿宋_GB2312"/>
                <w:sz w:val="21"/>
              </w:rPr>
              <w:t>提供证明材料：</w:t>
            </w:r>
            <w:r>
              <w:rPr>
                <w:rFonts w:ascii="仿宋_GB2312" w:hAnsi="仿宋_GB2312" w:cs="仿宋_GB2312" w:eastAsia="仿宋_GB2312"/>
                <w:sz w:val="21"/>
              </w:rPr>
              <w:t>包括产品彩页或检测报告或带网址链接的官网功能截图或加盖厂商公章的技术参数说明）</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1.2.3电子枪：肖特基热场发射电子枪，质保期≥2年。</w:t>
            </w:r>
          </w:p>
          <w:p>
            <w:pPr>
              <w:pStyle w:val="null3"/>
              <w:jc w:val="both"/>
            </w:pPr>
            <w:r>
              <w:rPr>
                <w:rFonts w:ascii="仿宋_GB2312" w:hAnsi="仿宋_GB2312" w:cs="仿宋_GB2312" w:eastAsia="仿宋_GB2312"/>
                <w:sz w:val="21"/>
              </w:rPr>
              <w:t>1.2.4 着陆能量：最小能量≤50eV；最大能量≥30keV。</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1.2.5 电子束束流强度：最小束流≤2pA；最大束流≥400nA，连续可调。</w:t>
            </w:r>
          </w:p>
          <w:p>
            <w:pPr>
              <w:pStyle w:val="null3"/>
              <w:jc w:val="both"/>
            </w:pPr>
            <w:r>
              <w:rPr>
                <w:rFonts w:ascii="仿宋_GB2312" w:hAnsi="仿宋_GB2312" w:cs="仿宋_GB2312" w:eastAsia="仿宋_GB2312"/>
                <w:sz w:val="21"/>
              </w:rPr>
              <w:t>2. 样品室及样品台</w:t>
            </w:r>
          </w:p>
          <w:p>
            <w:pPr>
              <w:pStyle w:val="null3"/>
              <w:jc w:val="both"/>
            </w:pPr>
            <w:r>
              <w:rPr>
                <w:rFonts w:ascii="仿宋_GB2312" w:hAnsi="仿宋_GB2312" w:cs="仿宋_GB2312" w:eastAsia="仿宋_GB2312"/>
                <w:sz w:val="21"/>
              </w:rPr>
              <w:t>2.1 大样品室内部尺寸横向宽度≥330mm。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2.2 附件/探测器接口数量：≥20 个。</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2.3 五轴以上样品台 XYZRT；X、Y 方向移动范围≥130mm，Z 轴移动范围≥90mm，样品台倾斜范围：最低≤-70°；最高≥+90°,连续360 °旋转。</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2.4 配置样品仓等离子清洗器及内置主动式电磁减振系统。</w:t>
            </w:r>
          </w:p>
          <w:p>
            <w:pPr>
              <w:pStyle w:val="null3"/>
              <w:jc w:val="both"/>
            </w:pPr>
            <w:r>
              <w:rPr>
                <w:rFonts w:ascii="仿宋_GB2312" w:hAnsi="仿宋_GB2312" w:cs="仿宋_GB2312" w:eastAsia="仿宋_GB2312"/>
                <w:sz w:val="21"/>
              </w:rPr>
              <w:t>2.5 样品台最大承重≥8kg，能承受原位拉伸台。</w:t>
            </w:r>
          </w:p>
          <w:p>
            <w:pPr>
              <w:pStyle w:val="null3"/>
              <w:jc w:val="both"/>
            </w:pPr>
            <w:r>
              <w:rPr>
                <w:rFonts w:ascii="仿宋_GB2312" w:hAnsi="仿宋_GB2312" w:cs="仿宋_GB2312" w:eastAsia="仿宋_GB2312"/>
                <w:sz w:val="21"/>
              </w:rPr>
              <w:t>2.6 样品室内红外CCD相机≥2个。</w:t>
            </w:r>
          </w:p>
          <w:p>
            <w:pPr>
              <w:pStyle w:val="null3"/>
              <w:jc w:val="both"/>
            </w:pPr>
            <w:r>
              <w:rPr>
                <w:rFonts w:ascii="仿宋_GB2312" w:hAnsi="仿宋_GB2312" w:cs="仿宋_GB2312" w:eastAsia="仿宋_GB2312"/>
                <w:sz w:val="21"/>
              </w:rPr>
              <w:t>3. 探测器</w:t>
            </w:r>
          </w:p>
          <w:p>
            <w:pPr>
              <w:pStyle w:val="null3"/>
              <w:jc w:val="both"/>
            </w:pPr>
            <w:r>
              <w:rPr>
                <w:rFonts w:ascii="仿宋_GB2312" w:hAnsi="仿宋_GB2312" w:cs="仿宋_GB2312" w:eastAsia="仿宋_GB2312"/>
                <w:sz w:val="21"/>
              </w:rPr>
              <w:t>3.1 样品室内二次电子探测器。</w:t>
            </w:r>
          </w:p>
          <w:p>
            <w:pPr>
              <w:pStyle w:val="null3"/>
              <w:jc w:val="both"/>
            </w:pPr>
            <w:r>
              <w:rPr>
                <w:rFonts w:ascii="仿宋_GB2312" w:hAnsi="仿宋_GB2312" w:cs="仿宋_GB2312" w:eastAsia="仿宋_GB2312"/>
                <w:sz w:val="21"/>
              </w:rPr>
              <w:t>3.2 镜筒内独立背散射电子探测器。</w:t>
            </w:r>
          </w:p>
          <w:p>
            <w:pPr>
              <w:pStyle w:val="null3"/>
              <w:jc w:val="both"/>
            </w:pPr>
            <w:r>
              <w:rPr>
                <w:rFonts w:ascii="仿宋_GB2312" w:hAnsi="仿宋_GB2312" w:cs="仿宋_GB2312" w:eastAsia="仿宋_GB2312"/>
                <w:sz w:val="21"/>
              </w:rPr>
              <w:t>3.3 镜筒内独立二次电子探测器。</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3.4耐高温水冷马达驱动可伸缩的背散射电子探测器。</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3.5可伸缩STEM探测器及样品台减速模式。</w:t>
            </w:r>
          </w:p>
          <w:p>
            <w:pPr>
              <w:pStyle w:val="null3"/>
              <w:jc w:val="both"/>
            </w:pPr>
            <w:r>
              <w:rPr>
                <w:rFonts w:ascii="仿宋_GB2312" w:hAnsi="仿宋_GB2312" w:cs="仿宋_GB2312" w:eastAsia="仿宋_GB2312"/>
                <w:sz w:val="21"/>
              </w:rPr>
              <w:t>3.6 样品电流探测器。</w:t>
            </w:r>
          </w:p>
          <w:p>
            <w:pPr>
              <w:pStyle w:val="null3"/>
              <w:jc w:val="both"/>
            </w:pPr>
            <w:r>
              <w:rPr>
                <w:rFonts w:ascii="仿宋_GB2312" w:hAnsi="仿宋_GB2312" w:cs="仿宋_GB2312" w:eastAsia="仿宋_GB2312"/>
                <w:sz w:val="21"/>
              </w:rPr>
              <w:t>4. 真空系统</w:t>
            </w:r>
          </w:p>
          <w:p>
            <w:pPr>
              <w:pStyle w:val="null3"/>
              <w:jc w:val="both"/>
            </w:pPr>
            <w:r>
              <w:rPr>
                <w:rFonts w:ascii="仿宋_GB2312" w:hAnsi="仿宋_GB2312" w:cs="仿宋_GB2312" w:eastAsia="仿宋_GB2312"/>
                <w:sz w:val="21"/>
              </w:rPr>
              <w:t>4.1 配备完全无油真空系统：配置无油干泵、涡轮分子泵和离子泵。</w:t>
            </w:r>
          </w:p>
          <w:p>
            <w:pPr>
              <w:pStyle w:val="null3"/>
              <w:jc w:val="both"/>
            </w:pPr>
            <w:r>
              <w:rPr>
                <w:rFonts w:ascii="仿宋_GB2312" w:hAnsi="仿宋_GB2312" w:cs="仿宋_GB2312" w:eastAsia="仿宋_GB2312"/>
                <w:sz w:val="21"/>
              </w:rPr>
              <w:t>4.2 样品室真空度：≤9.0×10-3Pa。</w:t>
            </w:r>
          </w:p>
          <w:p>
            <w:pPr>
              <w:pStyle w:val="null3"/>
              <w:jc w:val="both"/>
            </w:pPr>
            <w:r>
              <w:rPr>
                <w:rFonts w:ascii="仿宋_GB2312" w:hAnsi="仿宋_GB2312" w:cs="仿宋_GB2312" w:eastAsia="仿宋_GB2312"/>
                <w:sz w:val="21"/>
              </w:rPr>
              <w:t>5. 辅助气体注入系统：</w:t>
            </w:r>
          </w:p>
          <w:p>
            <w:pPr>
              <w:pStyle w:val="null3"/>
              <w:jc w:val="both"/>
            </w:pPr>
            <w:r>
              <w:rPr>
                <w:rFonts w:ascii="仿宋_GB2312" w:hAnsi="仿宋_GB2312" w:cs="仿宋_GB2312" w:eastAsia="仿宋_GB2312"/>
                <w:sz w:val="21"/>
              </w:rPr>
              <w:t>5.1 可在离子束或电子束诱导下进行气体的可控沉积。</w:t>
            </w:r>
          </w:p>
          <w:p>
            <w:pPr>
              <w:pStyle w:val="null3"/>
              <w:jc w:val="both"/>
            </w:pPr>
            <w:r>
              <w:rPr>
                <w:rFonts w:ascii="仿宋_GB2312" w:hAnsi="仿宋_GB2312" w:cs="仿宋_GB2312" w:eastAsia="仿宋_GB2312"/>
                <w:sz w:val="21"/>
              </w:rPr>
              <w:t>5.2 启动注入针应在较短时间之内到达最优化工作位置，并可编程控制。</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rPr>
              <w:t>5.3 配备Pt沉积系统。</w:t>
            </w:r>
            <w:r>
              <w:rPr>
                <w:rFonts w:ascii="仿宋_GB2312" w:hAnsi="仿宋_GB2312" w:cs="仿宋_GB2312" w:eastAsia="仿宋_GB2312"/>
                <w:sz w:val="21"/>
              </w:rPr>
              <w:t>（</w:t>
            </w:r>
            <w:r>
              <w:rPr>
                <w:rFonts w:ascii="仿宋_GB2312" w:hAnsi="仿宋_GB2312" w:cs="仿宋_GB2312" w:eastAsia="仿宋_GB2312"/>
                <w:sz w:val="21"/>
              </w:rPr>
              <w:t>提供证明材料：</w:t>
            </w:r>
            <w:r>
              <w:rPr>
                <w:rFonts w:ascii="仿宋_GB2312" w:hAnsi="仿宋_GB2312" w:cs="仿宋_GB2312" w:eastAsia="仿宋_GB2312"/>
                <w:sz w:val="21"/>
              </w:rPr>
              <w:t>包括产品彩页或检测报告或带网址链接的官网功能截图或加盖厂商公章的技术参数说明）</w:t>
            </w:r>
          </w:p>
          <w:p>
            <w:pPr>
              <w:pStyle w:val="null3"/>
              <w:jc w:val="both"/>
            </w:pPr>
            <w:r>
              <w:rPr>
                <w:rFonts w:ascii="仿宋_GB2312" w:hAnsi="仿宋_GB2312" w:cs="仿宋_GB2312" w:eastAsia="仿宋_GB2312"/>
                <w:sz w:val="21"/>
              </w:rPr>
              <w:t>6.纳米机械手：</w:t>
            </w:r>
          </w:p>
          <w:p>
            <w:pPr>
              <w:pStyle w:val="null3"/>
              <w:jc w:val="both"/>
            </w:pPr>
            <w:r>
              <w:rPr>
                <w:rFonts w:ascii="仿宋_GB2312" w:hAnsi="仿宋_GB2312" w:cs="仿宋_GB2312" w:eastAsia="仿宋_GB2312"/>
                <w:sz w:val="21"/>
              </w:rPr>
              <w:t>6.1 自由度≥3轴（X/Y/Z线性轴）；行程范围X≥11mm, Y≥6mm，Z≥12mm；最小步长≤100nm；重复定位精度≤500nm；</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rPr>
              <w:t>6.2 需与主机集成一体化控制，可边操作边观察。</w:t>
            </w:r>
            <w:r>
              <w:rPr>
                <w:rFonts w:ascii="仿宋_GB2312" w:hAnsi="仿宋_GB2312" w:cs="仿宋_GB2312" w:eastAsia="仿宋_GB2312"/>
                <w:sz w:val="21"/>
              </w:rPr>
              <w:t>（</w:t>
            </w:r>
            <w:r>
              <w:rPr>
                <w:rFonts w:ascii="仿宋_GB2312" w:hAnsi="仿宋_GB2312" w:cs="仿宋_GB2312" w:eastAsia="仿宋_GB2312"/>
                <w:sz w:val="21"/>
              </w:rPr>
              <w:t>提供证明材料：</w:t>
            </w:r>
            <w:r>
              <w:rPr>
                <w:rFonts w:ascii="仿宋_GB2312" w:hAnsi="仿宋_GB2312" w:cs="仿宋_GB2312" w:eastAsia="仿宋_GB2312"/>
                <w:sz w:val="21"/>
              </w:rPr>
              <w:t>包括产品彩页或检测报告或带网址链接的官网功能截图或加盖厂商公章的技术参数说明）</w:t>
            </w:r>
          </w:p>
          <w:p>
            <w:pPr>
              <w:pStyle w:val="null3"/>
              <w:jc w:val="both"/>
            </w:pPr>
            <w:r>
              <w:rPr>
                <w:rFonts w:ascii="仿宋_GB2312" w:hAnsi="仿宋_GB2312" w:cs="仿宋_GB2312" w:eastAsia="仿宋_GB2312"/>
                <w:sz w:val="21"/>
              </w:rPr>
              <w:t>7.控制系统</w:t>
            </w:r>
          </w:p>
          <w:p>
            <w:pPr>
              <w:pStyle w:val="null3"/>
              <w:jc w:val="both"/>
            </w:pPr>
            <w:r>
              <w:rPr>
                <w:rFonts w:ascii="仿宋_GB2312" w:hAnsi="仿宋_GB2312" w:cs="仿宋_GB2312" w:eastAsia="仿宋_GB2312"/>
                <w:sz w:val="21"/>
              </w:rPr>
              <w:t>7.1 配置≥64位通用操作系统的图形用户界面，操控功能可由键盘、鼠标、操控面板等完成。</w:t>
            </w:r>
          </w:p>
          <w:p>
            <w:pPr>
              <w:pStyle w:val="null3"/>
              <w:jc w:val="both"/>
            </w:pPr>
            <w:r>
              <w:rPr>
                <w:rFonts w:ascii="仿宋_GB2312" w:hAnsi="仿宋_GB2312" w:cs="仿宋_GB2312" w:eastAsia="仿宋_GB2312"/>
                <w:sz w:val="21"/>
              </w:rPr>
              <w:t>7.2 图像处理器：最高像素≥6144</w:t>
            </w:r>
            <w:r>
              <w:rPr>
                <w:rFonts w:ascii="仿宋_GB2312" w:hAnsi="仿宋_GB2312" w:cs="仿宋_GB2312" w:eastAsia="仿宋_GB2312"/>
                <w:sz w:val="21"/>
              </w:rPr>
              <w:t>´</w:t>
            </w:r>
            <w:r>
              <w:rPr>
                <w:rFonts w:ascii="仿宋_GB2312" w:hAnsi="仿宋_GB2312" w:cs="仿宋_GB2312" w:eastAsia="仿宋_GB2312"/>
                <w:sz w:val="21"/>
              </w:rPr>
              <w:t>4096，文件存储格式：TIFF，BMP 或 JPEG 格式，单幅或4 幅显示。</w:t>
            </w:r>
          </w:p>
          <w:p>
            <w:pPr>
              <w:pStyle w:val="null3"/>
              <w:jc w:val="both"/>
            </w:pPr>
            <w:r>
              <w:rPr>
                <w:rFonts w:ascii="仿宋_GB2312" w:hAnsi="仿宋_GB2312" w:cs="仿宋_GB2312" w:eastAsia="仿宋_GB2312"/>
                <w:sz w:val="21"/>
              </w:rPr>
              <w:t>7.3多功能操作面板。</w:t>
            </w:r>
          </w:p>
          <w:p>
            <w:pPr>
              <w:pStyle w:val="null3"/>
              <w:jc w:val="both"/>
            </w:pPr>
            <w:r>
              <w:rPr>
                <w:rFonts w:ascii="仿宋_GB2312" w:hAnsi="仿宋_GB2312" w:cs="仿宋_GB2312" w:eastAsia="仿宋_GB2312"/>
                <w:sz w:val="21"/>
              </w:rPr>
              <w:t>7.4 数据处理终端：</w:t>
            </w:r>
          </w:p>
          <w:p>
            <w:pPr>
              <w:pStyle w:val="null3"/>
              <w:jc w:val="both"/>
            </w:pPr>
            <w:r>
              <w:rPr>
                <w:rFonts w:ascii="仿宋_GB2312" w:hAnsi="仿宋_GB2312" w:cs="仿宋_GB2312" w:eastAsia="仿宋_GB2312"/>
                <w:sz w:val="20"/>
                <w:shd w:fill="FFFFFF" w:val="clear"/>
              </w:rPr>
              <w:t>CPU</w:t>
            </w:r>
            <w:r>
              <w:rPr>
                <w:rFonts w:ascii="仿宋_GB2312" w:hAnsi="仿宋_GB2312" w:cs="仿宋_GB2312" w:eastAsia="仿宋_GB2312"/>
                <w:sz w:val="21"/>
              </w:rPr>
              <w:t>≥</w:t>
            </w:r>
            <w:r>
              <w:rPr>
                <w:rFonts w:ascii="仿宋_GB2312" w:hAnsi="仿宋_GB2312" w:cs="仿宋_GB2312" w:eastAsia="仿宋_GB2312"/>
                <w:sz w:val="20"/>
                <w:shd w:fill="FFFFFF" w:val="clear"/>
              </w:rPr>
              <w:t>12核,主频</w:t>
            </w:r>
            <w:r>
              <w:rPr>
                <w:rFonts w:ascii="仿宋_GB2312" w:hAnsi="仿宋_GB2312" w:cs="仿宋_GB2312" w:eastAsia="仿宋_GB2312"/>
                <w:sz w:val="21"/>
              </w:rPr>
              <w:t>≥</w:t>
            </w:r>
            <w:r>
              <w:rPr>
                <w:rFonts w:ascii="仿宋_GB2312" w:hAnsi="仿宋_GB2312" w:cs="仿宋_GB2312" w:eastAsia="仿宋_GB2312"/>
                <w:sz w:val="20"/>
                <w:shd w:fill="FFFFFF" w:val="clear"/>
              </w:rPr>
              <w:t>3.2GHz，内存</w:t>
            </w:r>
            <w:r>
              <w:rPr>
                <w:rFonts w:ascii="仿宋_GB2312" w:hAnsi="仿宋_GB2312" w:cs="仿宋_GB2312" w:eastAsia="仿宋_GB2312"/>
                <w:sz w:val="21"/>
              </w:rPr>
              <w:t>≥</w:t>
            </w:r>
            <w:r>
              <w:rPr>
                <w:rFonts w:ascii="仿宋_GB2312" w:hAnsi="仿宋_GB2312" w:cs="仿宋_GB2312" w:eastAsia="仿宋_GB2312"/>
                <w:sz w:val="20"/>
                <w:shd w:fill="FFFFFF" w:val="clear"/>
              </w:rPr>
              <w:t>32G，硬盘</w:t>
            </w:r>
            <w:r>
              <w:rPr>
                <w:rFonts w:ascii="仿宋_GB2312" w:hAnsi="仿宋_GB2312" w:cs="仿宋_GB2312" w:eastAsia="仿宋_GB2312"/>
                <w:sz w:val="21"/>
              </w:rPr>
              <w:t>≥</w:t>
            </w:r>
            <w:r>
              <w:rPr>
                <w:rFonts w:ascii="仿宋_GB2312" w:hAnsi="仿宋_GB2312" w:cs="仿宋_GB2312" w:eastAsia="仿宋_GB2312"/>
                <w:sz w:val="20"/>
                <w:shd w:fill="FFFFFF" w:val="clear"/>
              </w:rPr>
              <w:t>4T，显存</w:t>
            </w:r>
            <w:r>
              <w:rPr>
                <w:rFonts w:ascii="仿宋_GB2312" w:hAnsi="仿宋_GB2312" w:cs="仿宋_GB2312" w:eastAsia="仿宋_GB2312"/>
                <w:sz w:val="21"/>
              </w:rPr>
              <w:t>≥</w:t>
            </w:r>
            <w:r>
              <w:rPr>
                <w:rFonts w:ascii="仿宋_GB2312" w:hAnsi="仿宋_GB2312" w:cs="仿宋_GB2312" w:eastAsia="仿宋_GB2312"/>
                <w:sz w:val="20"/>
                <w:shd w:fill="FFFFFF" w:val="clear"/>
              </w:rPr>
              <w:t>2GB，显示器</w:t>
            </w:r>
            <w:r>
              <w:rPr>
                <w:rFonts w:ascii="仿宋_GB2312" w:hAnsi="仿宋_GB2312" w:cs="仿宋_GB2312" w:eastAsia="仿宋_GB2312"/>
                <w:sz w:val="21"/>
              </w:rPr>
              <w:t>≥</w:t>
            </w:r>
            <w:r>
              <w:rPr>
                <w:rFonts w:ascii="仿宋_GB2312" w:hAnsi="仿宋_GB2312" w:cs="仿宋_GB2312" w:eastAsia="仿宋_GB2312"/>
                <w:sz w:val="20"/>
                <w:shd w:fill="FFFFFF" w:val="clear"/>
              </w:rPr>
              <w:t>32寸等。</w:t>
            </w:r>
          </w:p>
          <w:p>
            <w:pPr>
              <w:pStyle w:val="null3"/>
              <w:jc w:val="both"/>
            </w:pPr>
            <w:r>
              <w:rPr>
                <w:rFonts w:ascii="仿宋_GB2312" w:hAnsi="仿宋_GB2312" w:cs="仿宋_GB2312" w:eastAsia="仿宋_GB2312"/>
                <w:sz w:val="21"/>
              </w:rPr>
              <w:t>8.应用功能</w:t>
            </w:r>
          </w:p>
          <w:p>
            <w:pPr>
              <w:pStyle w:val="null3"/>
              <w:jc w:val="both"/>
            </w:pPr>
            <w:r>
              <w:rPr>
                <w:rFonts w:ascii="仿宋_GB2312" w:hAnsi="仿宋_GB2312" w:cs="仿宋_GB2312" w:eastAsia="仿宋_GB2312"/>
                <w:sz w:val="21"/>
              </w:rPr>
              <w:t>8.1 配备自动获取图像并自动拼接超大尺寸图片功能。</w:t>
            </w:r>
          </w:p>
          <w:p>
            <w:pPr>
              <w:pStyle w:val="null3"/>
              <w:jc w:val="both"/>
            </w:pPr>
            <w:r>
              <w:rPr>
                <w:rFonts w:ascii="仿宋_GB2312" w:hAnsi="仿宋_GB2312" w:cs="仿宋_GB2312" w:eastAsia="仿宋_GB2312"/>
                <w:sz w:val="21"/>
              </w:rPr>
              <w:t>8.2 配备 TEM 样品制备功能：可实现TEM 样品制备过程。</w:t>
            </w:r>
          </w:p>
          <w:p>
            <w:pPr>
              <w:pStyle w:val="null3"/>
              <w:jc w:val="both"/>
            </w:pPr>
            <w:r>
              <w:rPr>
                <w:rFonts w:ascii="仿宋_GB2312" w:hAnsi="仿宋_GB2312" w:cs="仿宋_GB2312" w:eastAsia="仿宋_GB2312"/>
                <w:sz w:val="21"/>
              </w:rPr>
              <w:t>8.3 具备自动合轴功能：电子束和离子束均具备全自动化合轴功能。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8.4 具备自动切片3D成像及可视化功能。</w:t>
            </w:r>
          </w:p>
          <w:p>
            <w:pPr>
              <w:pStyle w:val="null3"/>
              <w:jc w:val="both"/>
            </w:pPr>
            <w:r>
              <w:rPr>
                <w:rFonts w:ascii="仿宋_GB2312" w:hAnsi="仿宋_GB2312" w:cs="仿宋_GB2312" w:eastAsia="仿宋_GB2312"/>
                <w:sz w:val="21"/>
              </w:rPr>
              <w:t>8.5扫描电镜通道效应功能。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8.6 配备三维防碰撞模型软件（包含：主机及EDS、EBSD\原位台模块）。</w:t>
            </w:r>
          </w:p>
          <w:p>
            <w:pPr>
              <w:pStyle w:val="null3"/>
              <w:jc w:val="both"/>
            </w:pPr>
            <w:r>
              <w:rPr>
                <w:rFonts w:ascii="仿宋_GB2312" w:hAnsi="仿宋_GB2312" w:cs="仿宋_GB2312" w:eastAsia="仿宋_GB2312"/>
                <w:sz w:val="21"/>
              </w:rPr>
              <w:t>9. 能谱仪（EDS）要求：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9.1 探测器：一体化集成设计的高速 SDD 芯片，有效面积≥100mm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9.2 能量分辨率：Mn Ka保证≤129 eV (计数率130,000cps)。</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9.3 具有定性和定量分析功能包括软件配备定量线扫描、定量面分布、漂移矫正、可视化谱峰剥离等功能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9.4处理单元与计算机采用分立式设计，系统最大输出计数率≥600,000cps。</w:t>
            </w:r>
          </w:p>
          <w:p>
            <w:pPr>
              <w:pStyle w:val="null3"/>
              <w:jc w:val="both"/>
            </w:pPr>
            <w:r>
              <w:rPr>
                <w:rFonts w:ascii="仿宋_GB2312" w:hAnsi="仿宋_GB2312" w:cs="仿宋_GB2312" w:eastAsia="仿宋_GB2312"/>
                <w:sz w:val="21"/>
              </w:rPr>
              <w:t>9.5 该设备为FIB-SEM电镜附属设备，与EBSD形成一体化系统，用于材料的微区成分分析。</w:t>
            </w:r>
          </w:p>
          <w:p>
            <w:pPr>
              <w:pStyle w:val="null3"/>
              <w:jc w:val="both"/>
            </w:pPr>
            <w:r>
              <w:rPr>
                <w:rFonts w:ascii="仿宋_GB2312" w:hAnsi="仿宋_GB2312" w:cs="仿宋_GB2312" w:eastAsia="仿宋_GB2312"/>
                <w:sz w:val="21"/>
              </w:rPr>
              <w:t>10 EBSD要求</w:t>
            </w:r>
          </w:p>
          <w:p>
            <w:pPr>
              <w:pStyle w:val="null3"/>
              <w:jc w:val="both"/>
            </w:pPr>
            <w:r>
              <w:rPr>
                <w:rFonts w:ascii="仿宋_GB2312" w:hAnsi="仿宋_GB2312" w:cs="仿宋_GB2312" w:eastAsia="仿宋_GB2312"/>
                <w:sz w:val="21"/>
              </w:rPr>
              <w:t>10.1 EBSD探测器采用直接电子探测技术。</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10.2 10kV条件下EBSD最快采集速度≥14000 点/秒。</w:t>
            </w:r>
          </w:p>
          <w:p>
            <w:pPr>
              <w:pStyle w:val="null3"/>
              <w:jc w:val="both"/>
            </w:pPr>
            <w:r>
              <w:rPr>
                <w:rFonts w:ascii="仿宋_GB2312" w:hAnsi="仿宋_GB2312" w:cs="仿宋_GB2312" w:eastAsia="仿宋_GB2312"/>
                <w:sz w:val="21"/>
              </w:rPr>
              <w:t>10.3具备安全保护装置：可设置探头安全距离，具有音频和视觉报警功能，具备探头自动缩回功能。</w:t>
            </w:r>
          </w:p>
          <w:p>
            <w:pPr>
              <w:pStyle w:val="null3"/>
              <w:jc w:val="both"/>
            </w:pPr>
            <w:r>
              <w:rPr>
                <w:rFonts w:ascii="仿宋_GB2312" w:hAnsi="仿宋_GB2312" w:cs="仿宋_GB2312" w:eastAsia="仿宋_GB2312"/>
                <w:sz w:val="21"/>
              </w:rPr>
              <w:t>10.4 支持原位EBSD 探测器倾斜角度调节。</w:t>
            </w:r>
          </w:p>
          <w:p>
            <w:pPr>
              <w:pStyle w:val="null3"/>
              <w:jc w:val="both"/>
            </w:pPr>
            <w:r>
              <w:rPr>
                <w:rFonts w:ascii="仿宋_GB2312" w:hAnsi="仿宋_GB2312" w:cs="仿宋_GB2312" w:eastAsia="仿宋_GB2312"/>
                <w:sz w:val="21"/>
              </w:rPr>
              <w:t>10.5 该设备为FIB-SEM电镜附属设备，与EDS形成一体化系统，用于材料的微区成分和取向分析。</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10.6软件配备完善的数据库，集成AMCSD及COD数据库，包含&gt;80000个物相。</w:t>
            </w:r>
          </w:p>
          <w:p>
            <w:pPr>
              <w:pStyle w:val="null3"/>
              <w:jc w:val="both"/>
            </w:pPr>
            <w:r>
              <w:rPr>
                <w:rFonts w:ascii="仿宋_GB2312" w:hAnsi="仿宋_GB2312" w:cs="仿宋_GB2312" w:eastAsia="仿宋_GB2312"/>
                <w:sz w:val="21"/>
              </w:rPr>
              <w:t>10.7软件无需存储EBSD花样也能进行数据离线再分析，离线再分析速度不低于54,000点/秒。</w:t>
            </w:r>
          </w:p>
          <w:p>
            <w:pPr>
              <w:pStyle w:val="null3"/>
              <w:jc w:val="both"/>
            </w:pPr>
            <w:r>
              <w:rPr>
                <w:rFonts w:ascii="仿宋_GB2312" w:hAnsi="仿宋_GB2312" w:cs="仿宋_GB2312" w:eastAsia="仿宋_GB2312"/>
                <w:sz w:val="21"/>
              </w:rPr>
              <w:t>10.8 与FIB的自动切割功能兼容，可把FIB的自动切割、EDS、EBSD数据采集一体化。</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10.9 EBSD软件具有自动大面积拼接功能。</w:t>
            </w:r>
          </w:p>
          <w:p>
            <w:pPr>
              <w:pStyle w:val="null3"/>
              <w:jc w:val="both"/>
            </w:pPr>
            <w:r>
              <w:rPr>
                <w:rFonts w:ascii="仿宋_GB2312" w:hAnsi="仿宋_GB2312" w:cs="仿宋_GB2312" w:eastAsia="仿宋_GB2312"/>
                <w:sz w:val="21"/>
              </w:rPr>
              <w:t>11.原位拉伸台（含高低温模块）：</w:t>
            </w:r>
          </w:p>
          <w:p>
            <w:pPr>
              <w:pStyle w:val="null3"/>
              <w:jc w:val="both"/>
            </w:pPr>
            <w:r>
              <w:rPr>
                <w:rFonts w:ascii="仿宋_GB2312" w:hAnsi="仿宋_GB2312" w:cs="仿宋_GB2312" w:eastAsia="仿宋_GB2312"/>
                <w:sz w:val="21"/>
              </w:rPr>
              <w:t>11.1 最大载荷≥5kN，力分辨率≤1N。</w:t>
            </w:r>
          </w:p>
          <w:p>
            <w:pPr>
              <w:pStyle w:val="null3"/>
              <w:jc w:val="both"/>
            </w:pPr>
            <w:r>
              <w:rPr>
                <w:rFonts w:ascii="仿宋_GB2312" w:hAnsi="仿宋_GB2312" w:cs="仿宋_GB2312" w:eastAsia="仿宋_GB2312"/>
                <w:sz w:val="21"/>
              </w:rPr>
              <w:t>11.2 具有拉伸、压缩等功能。</w:t>
            </w:r>
          </w:p>
          <w:p>
            <w:pPr>
              <w:pStyle w:val="null3"/>
              <w:jc w:val="both"/>
            </w:pPr>
            <w:r>
              <w:rPr>
                <w:rFonts w:ascii="仿宋_GB2312" w:hAnsi="仿宋_GB2312" w:cs="仿宋_GB2312" w:eastAsia="仿宋_GB2312"/>
                <w:sz w:val="21"/>
              </w:rPr>
              <w:t>11.3 拉伸速度范围：0.1µm/s~20µm/s，可调。</w:t>
            </w:r>
          </w:p>
          <w:p>
            <w:pPr>
              <w:pStyle w:val="null3"/>
              <w:spacing w:after="120"/>
              <w:jc w:val="both"/>
            </w:pPr>
            <w:r>
              <w:rPr>
                <w:rFonts w:ascii="仿宋_GB2312" w:hAnsi="仿宋_GB2312" w:cs="仿宋_GB2312" w:eastAsia="仿宋_GB2312"/>
                <w:sz w:val="21"/>
              </w:rPr>
              <w:t>11.4 试样加热温度范围：室温~+1000℃。</w:t>
            </w:r>
          </w:p>
          <w:p>
            <w:pPr>
              <w:pStyle w:val="null3"/>
              <w:spacing w:after="120"/>
              <w:jc w:val="both"/>
            </w:pPr>
            <w:r>
              <w:rPr>
                <w:rFonts w:ascii="仿宋_GB2312" w:hAnsi="仿宋_GB2312" w:cs="仿宋_GB2312" w:eastAsia="仿宋_GB2312"/>
                <w:sz w:val="21"/>
              </w:rPr>
              <w:t>11.5 试样制冷温度范围：-150℃~+100℃。</w:t>
            </w:r>
          </w:p>
          <w:p>
            <w:pPr>
              <w:pStyle w:val="null3"/>
              <w:spacing w:after="120"/>
              <w:jc w:val="both"/>
            </w:pPr>
            <w:r>
              <w:rPr>
                <w:rFonts w:ascii="仿宋_GB2312" w:hAnsi="仿宋_GB2312" w:cs="仿宋_GB2312" w:eastAsia="仿宋_GB2312"/>
                <w:sz w:val="21"/>
              </w:rPr>
              <w:t>11.6 与EBSD联用，进行原位EBSD拉伸测试。</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1"/>
              </w:rPr>
              <w:t>11.7 形变测量：线性编码规，最大形变≥45mm，分辨率≤0.1 µm。</w:t>
            </w:r>
          </w:p>
          <w:p>
            <w:pPr>
              <w:pStyle w:val="null3"/>
              <w:jc w:val="both"/>
            </w:pPr>
            <w:r>
              <w:rPr>
                <w:rFonts w:ascii="仿宋_GB2312" w:hAnsi="仿宋_GB2312" w:cs="仿宋_GB2312" w:eastAsia="仿宋_GB2312"/>
                <w:sz w:val="21"/>
              </w:rPr>
              <w:t>12.原位纳米力学测试系统</w:t>
            </w:r>
          </w:p>
          <w:p>
            <w:pPr>
              <w:pStyle w:val="null3"/>
              <w:jc w:val="both"/>
            </w:pPr>
            <w:r>
              <w:rPr>
                <w:rFonts w:ascii="仿宋_GB2312" w:hAnsi="仿宋_GB2312" w:cs="仿宋_GB2312" w:eastAsia="仿宋_GB2312"/>
                <w:sz w:val="21"/>
              </w:rPr>
              <w:t>12.1 最大载荷≥0.5N,力分辨率≤4μN。</w:t>
            </w:r>
          </w:p>
          <w:p>
            <w:pPr>
              <w:pStyle w:val="null3"/>
              <w:jc w:val="both"/>
            </w:pPr>
            <w:r>
              <w:rPr>
                <w:rFonts w:ascii="仿宋_GB2312" w:hAnsi="仿宋_GB2312" w:cs="仿宋_GB2312" w:eastAsia="仿宋_GB2312"/>
                <w:sz w:val="21"/>
              </w:rPr>
              <w:t>12.2 最大压深≥40μm，位移分辨率≤1nm。</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12.3 具有拉伸、压缩、硬度测试、划痕等功能。</w:t>
            </w:r>
          </w:p>
          <w:p>
            <w:pPr>
              <w:pStyle w:val="null3"/>
              <w:jc w:val="both"/>
            </w:pPr>
            <w:r>
              <w:rPr>
                <w:rFonts w:ascii="仿宋_GB2312" w:hAnsi="仿宋_GB2312" w:cs="仿宋_GB2312" w:eastAsia="仿宋_GB2312"/>
                <w:sz w:val="21"/>
              </w:rPr>
              <w:t>12.4 与扫描电镜联用。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12.5 配有可进行拉伸、压缩、硬度测试及划痕实验用的多种压头各一个。</w:t>
            </w:r>
          </w:p>
          <w:p>
            <w:pPr>
              <w:pStyle w:val="null3"/>
              <w:jc w:val="both"/>
            </w:pPr>
            <w:r>
              <w:rPr>
                <w:rFonts w:ascii="仿宋_GB2312" w:hAnsi="仿宋_GB2312" w:cs="仿宋_GB2312" w:eastAsia="仿宋_GB2312"/>
                <w:sz w:val="21"/>
                <w:b/>
              </w:rPr>
              <w:t>13.本次采购需配备的配件、备件、耗材内容和数量要求：</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rPr>
              <w:t>13.1 Pt气体源与Ga离子源各一套，包括安装及调试。</w:t>
            </w:r>
            <w:r>
              <w:rPr>
                <w:rFonts w:ascii="仿宋_GB2312" w:hAnsi="仿宋_GB2312" w:cs="仿宋_GB2312" w:eastAsia="仿宋_GB2312"/>
                <w:sz w:val="21"/>
              </w:rPr>
              <w:t>（</w:t>
            </w:r>
            <w:r>
              <w:rPr>
                <w:rFonts w:ascii="仿宋_GB2312" w:hAnsi="仿宋_GB2312" w:cs="仿宋_GB2312" w:eastAsia="仿宋_GB2312"/>
                <w:sz w:val="21"/>
              </w:rPr>
              <w:t>提供证明材料：加盖供应商公章的承诺函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13.2配件：安装工具包壹套，工具箱壹套</w:t>
            </w:r>
            <w:r>
              <w:rPr>
                <w:rFonts w:ascii="仿宋_GB2312" w:hAnsi="仿宋_GB2312" w:cs="仿宋_GB2312" w:eastAsia="仿宋_GB2312"/>
                <w:sz w:val="21"/>
                <w:shd w:fill="FFFFFF" w:val="clear"/>
              </w:rPr>
              <w:t>包括镊子</w:t>
            </w:r>
            <w:r>
              <w:rPr>
                <w:rFonts w:ascii="仿宋_GB2312" w:hAnsi="仿宋_GB2312" w:cs="仿宋_GB2312" w:eastAsia="仿宋_GB2312"/>
                <w:sz w:val="21"/>
                <w:shd w:fill="FFFFFF" w:val="clear"/>
              </w:rPr>
              <w:t>2个。</w:t>
            </w:r>
          </w:p>
          <w:p>
            <w:pPr>
              <w:pStyle w:val="null3"/>
              <w:jc w:val="both"/>
            </w:pPr>
            <w:r>
              <w:rPr>
                <w:rFonts w:ascii="仿宋_GB2312" w:hAnsi="仿宋_GB2312" w:cs="仿宋_GB2312" w:eastAsia="仿宋_GB2312"/>
                <w:sz w:val="21"/>
              </w:rPr>
              <w:t>13.3 应配置TEM样品制备所需的各种</w:t>
            </w:r>
            <w:r>
              <w:rPr>
                <w:rFonts w:ascii="仿宋_GB2312" w:hAnsi="仿宋_GB2312" w:cs="仿宋_GB2312" w:eastAsia="仿宋_GB2312"/>
                <w:sz w:val="21"/>
                <w:shd w:fill="FFFFFF" w:val="clear"/>
              </w:rPr>
              <w:t>台。</w:t>
            </w:r>
          </w:p>
          <w:p>
            <w:pPr>
              <w:pStyle w:val="null3"/>
              <w:jc w:val="both"/>
            </w:pPr>
            <w:r>
              <w:rPr>
                <w:rFonts w:ascii="仿宋_GB2312" w:hAnsi="仿宋_GB2312" w:cs="仿宋_GB2312" w:eastAsia="仿宋_GB2312"/>
                <w:sz w:val="21"/>
              </w:rPr>
              <w:t>13.4 TKD专用样品台。</w:t>
            </w:r>
          </w:p>
          <w:p>
            <w:pPr>
              <w:pStyle w:val="null3"/>
              <w:jc w:val="both"/>
            </w:pPr>
            <w:r>
              <w:rPr>
                <w:rFonts w:ascii="仿宋_GB2312" w:hAnsi="仿宋_GB2312" w:cs="仿宋_GB2312" w:eastAsia="仿宋_GB2312"/>
                <w:sz w:val="21"/>
              </w:rPr>
              <w:t>13.5 EDS 和 EBSD离线分析软件各两套。</w:t>
            </w:r>
          </w:p>
          <w:p>
            <w:pPr>
              <w:pStyle w:val="null3"/>
              <w:jc w:val="both"/>
            </w:pPr>
            <w:r>
              <w:rPr>
                <w:rFonts w:ascii="仿宋_GB2312" w:hAnsi="仿宋_GB2312" w:cs="仿宋_GB2312" w:eastAsia="仿宋_GB2312"/>
                <w:sz w:val="21"/>
              </w:rPr>
              <w:t>13.6 纳米机械手用探针一盒。</w:t>
            </w:r>
          </w:p>
          <w:p>
            <w:pPr>
              <w:pStyle w:val="null3"/>
              <w:jc w:val="both"/>
            </w:pPr>
            <w:r>
              <w:rPr>
                <w:rFonts w:ascii="仿宋_GB2312" w:hAnsi="仿宋_GB2312" w:cs="仿宋_GB2312" w:eastAsia="仿宋_GB2312"/>
                <w:sz w:val="21"/>
              </w:rPr>
              <w:t>13.7 导电胶带2卷，银胶一瓶。</w:t>
            </w:r>
          </w:p>
          <w:p>
            <w:pPr>
              <w:pStyle w:val="null3"/>
              <w:jc w:val="both"/>
            </w:pPr>
            <w:r>
              <w:rPr>
                <w:rFonts w:ascii="仿宋_GB2312" w:hAnsi="仿宋_GB2312" w:cs="仿宋_GB2312" w:eastAsia="仿宋_GB2312"/>
                <w:sz w:val="21"/>
              </w:rPr>
              <w:t>13.8原位拉伸台用工具及附件。</w:t>
            </w:r>
          </w:p>
          <w:p>
            <w:pPr>
              <w:pStyle w:val="null3"/>
              <w:jc w:val="both"/>
            </w:pPr>
            <w:r>
              <w:rPr>
                <w:rFonts w:ascii="仿宋_GB2312" w:hAnsi="仿宋_GB2312" w:cs="仿宋_GB2312" w:eastAsia="仿宋_GB2312"/>
                <w:sz w:val="21"/>
              </w:rPr>
              <w:t>13.9原位纳米力学测试系统用工具及附件。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合同签订后210天内交货安装验收完毕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采购人14日内支付成交金额的100%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投标方必须提供原厂明确的售后承诺和售后服务方案；(3) 质保期：进口仪器设备不得少于3年（其中第一年为包括零部件、配件(不含耗材)和人工等，第二和第三年包含人工服务），国产设备不得少于5年。质保期自买方验收合格签字之日起计算；质保期内的零部件、配件(不含耗材)和人工等均为供应商配备；质保期内，乙方提供人员培训及上门维修服务，负责修理或更换因生产工艺或材质质量原因而出现故障的零部件，一切材料及人工费用由乙方承担。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（一）政府采购评审中出现下列情形之一的，评审委员会应当启动异常低价投标（响应）审查程序：详见第5章 评标办法-异常低价审查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详见第5章 评标办法-实施本国产品标准。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四、投标有效期：本项目投标有效期为从开标之日起270日历天。中标供应商的投标文件有效期自动延长合同履行完毕。 五、报价说明：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六、其他备注说明（因本项目使用电子招投标系统，格式无法调整，招标文件中其他部分与本部分不一致时以本部分要求为准）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 七、培训要求 仪器安装调试合格后，供应商（或原制造厂商）工程师在使用现场对使用方人员进行操作及日常维护培训，直到使用方人员能独立操作。 培训内容应包含但不限于如下内容： （1）初级培训：安装调试完毕后，将对用户人员进行现场培训。现场培训时间一般为1-2天，根据用户接受能力，可以适当延长1天。培训内容包括： ·设备的原理、结构及功能简单介绍； ·设备的操作、系统硬件、软件的操作运用； ·设备的日常维护和故障排除； ·样品初步分析与图像获取； ·FIB基本功能使用、3D 工作及透射样品制备； ·样品实测。 （2）应用培训：用户使用1到2个月左右，如有需求，可以安排应用专家到用户现场进行免费高级培训。培训主要是帮助用户解决实际使用中的问题。此后，根据用户与公司共同协商确定相应的培训计划和次数，公司应用专家针对用户情况进行定期寻访，帮助用户对产品操作及样品实测进行指导。 （3）高级培训：时间一般为2-3天， 在用户使用设备3到6个月后，将指派高级应用专家就用户在使用电镜过程中发现的问题及产生的疑问，对用户电镜操作人员进行电镜应用方面的高级培训，主要为用户提供电镜应用过程中遇到的一些疑难样品进行观察条件的经验传授和新条件的摸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进口产品授权要求</w:t>
            </w:r>
          </w:p>
        </w:tc>
        <w:tc>
          <w:tcPr>
            <w:tcW w:type="dxa" w:w="3322"/>
          </w:tcPr>
          <w:p>
            <w:pPr>
              <w:pStyle w:val="null3"/>
            </w:pPr>
            <w:r>
              <w:rPr>
                <w:rFonts w:ascii="仿宋_GB2312" w:hAnsi="仿宋_GB2312" w:cs="仿宋_GB2312" w:eastAsia="仿宋_GB2312"/>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格式文本.docx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★内容</w:t>
            </w:r>
          </w:p>
        </w:tc>
        <w:tc>
          <w:tcPr>
            <w:tcW w:type="dxa" w:w="3322"/>
          </w:tcPr>
          <w:p>
            <w:pPr>
              <w:pStyle w:val="null3"/>
            </w:pPr>
            <w:r>
              <w:rPr>
                <w:rFonts w:ascii="仿宋_GB2312" w:hAnsi="仿宋_GB2312" w:cs="仿宋_GB2312" w:eastAsia="仿宋_GB2312"/>
              </w:rPr>
              <w:t>★内容为招标文件实质性要求，供应商必须响应并提供招标文件要求的相应证明材料或承诺函，否则为无效投标文件。</w:t>
            </w:r>
          </w:p>
        </w:tc>
        <w:tc>
          <w:tcPr>
            <w:tcW w:type="dxa" w:w="1661"/>
          </w:tcPr>
          <w:p>
            <w:pPr>
              <w:pStyle w:val="null3"/>
            </w:pPr>
            <w:r>
              <w:rPr>
                <w:rFonts w:ascii="仿宋_GB2312" w:hAnsi="仿宋_GB2312" w:cs="仿宋_GB2312" w:eastAsia="仿宋_GB2312"/>
              </w:rPr>
              <w:t>格式文本.docx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40分。结合规格、技术参数偏离表的响应证明材料，按招标文件内配置最低要求，带“▲”号指标项每出现1个负偏离扣1.5分，非“▲”号指标项每出现1个负偏离，扣0.5分，供应商须按招标文件要求提供带“▲”号指标项的证明材料（包括产品彩页或检测报告或带网址链接的官网功能截图或加盖厂商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评审内容包含:①产品性能②使用寿命及效果③质量保证措施。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评审内容包含:①整体进度计划、安装调试、验收方案；②运行环境实施方案；③人员保障方案。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培训及售后</w:t>
            </w:r>
          </w:p>
        </w:tc>
        <w:tc>
          <w:tcPr>
            <w:tcW w:type="dxa" w:w="2492"/>
          </w:tcPr>
          <w:p>
            <w:pPr>
              <w:pStyle w:val="null3"/>
            </w:pPr>
            <w:r>
              <w:rPr>
                <w:rFonts w:ascii="仿宋_GB2312" w:hAnsi="仿宋_GB2312" w:cs="仿宋_GB2312" w:eastAsia="仿宋_GB2312"/>
              </w:rPr>
              <w:t>审内容包含:①培训：培训时间、内容，预期达到的效果；提供培训的机会和次数；培训讲师。②售后服务：应急措施，人员配备，响应时间及方式，备件供应准备及质量，质保期后的维修方案。 每一项内容全面详细、阐述条理清晰得3.5分，满分7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提供2023年6月1日至今所投产品业绩，提供合同复印件（扫描件）加盖供应商公章，每份有效业绩计2分，合计最高10分。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政府采购活动中既有本国产品又有非本国产品参与竞争的,依法对本国产品给予价格评审优惠，对本国产品的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详见附件：进口设备采购协议（模板）20260508.docx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