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3D1B8A">
      <w:pPr>
        <w:pStyle w:val="3"/>
        <w:numPr>
          <w:ilvl w:val="0"/>
          <w:numId w:val="0"/>
        </w:numPr>
        <w:spacing w:line="360" w:lineRule="auto"/>
        <w:jc w:val="center"/>
        <w:rPr>
          <w:rFonts w:hint="eastAsia" w:ascii="仿宋" w:hAnsi="仿宋" w:eastAsia="仿宋" w:cs="仿宋"/>
          <w:bCs/>
          <w:color w:val="auto"/>
          <w:sz w:val="36"/>
          <w:szCs w:val="36"/>
          <w:highlight w:val="none"/>
        </w:rPr>
      </w:pPr>
      <w:bookmarkStart w:id="0" w:name="_Toc29446"/>
      <w:bookmarkStart w:id="1" w:name="_Toc7682"/>
      <w:bookmarkStart w:id="2" w:name="_Toc5636"/>
      <w:bookmarkStart w:id="3" w:name="_Toc31190"/>
      <w:r>
        <w:rPr>
          <w:rFonts w:hint="eastAsia" w:ascii="仿宋" w:hAnsi="仿宋" w:eastAsia="仿宋" w:cs="仿宋"/>
          <w:bCs/>
          <w:color w:val="auto"/>
          <w:sz w:val="36"/>
          <w:szCs w:val="36"/>
          <w:highlight w:val="none"/>
          <w:lang w:val="en-US" w:eastAsia="zh-CN"/>
        </w:rPr>
        <w:t>采购</w:t>
      </w:r>
      <w:r>
        <w:rPr>
          <w:rFonts w:hint="eastAsia" w:ascii="仿宋" w:hAnsi="仿宋" w:eastAsia="仿宋" w:cs="仿宋"/>
          <w:bCs/>
          <w:color w:val="auto"/>
          <w:sz w:val="36"/>
          <w:szCs w:val="36"/>
          <w:highlight w:val="none"/>
        </w:rPr>
        <w:t>内容及服务要求</w:t>
      </w:r>
      <w:bookmarkEnd w:id="0"/>
      <w:bookmarkEnd w:id="1"/>
      <w:bookmarkEnd w:id="2"/>
      <w:bookmarkEnd w:id="3"/>
      <w:bookmarkStart w:id="4" w:name="_GoBack"/>
      <w:bookmarkEnd w:id="4"/>
    </w:p>
    <w:p w14:paraId="4896BF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1.项目基本情况</w:t>
      </w:r>
    </w:p>
    <w:tbl>
      <w:tblPr>
        <w:tblStyle w:val="5"/>
        <w:tblW w:w="4997" w:type="pct"/>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4278"/>
        <w:gridCol w:w="4239"/>
      </w:tblGrid>
      <w:tr w14:paraId="2FAFB6C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jc w:val="center"/>
        </w:trPr>
        <w:tc>
          <w:tcPr>
            <w:tcW w:w="2511" w:type="pct"/>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D701B4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物业名称</w:t>
            </w:r>
          </w:p>
        </w:tc>
        <w:tc>
          <w:tcPr>
            <w:tcW w:w="2488"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63797C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物业地址</w:t>
            </w:r>
          </w:p>
        </w:tc>
      </w:tr>
      <w:tr w14:paraId="0D2374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jc w:val="center"/>
        </w:trPr>
        <w:tc>
          <w:tcPr>
            <w:tcW w:w="2511" w:type="pct"/>
            <w:tcBorders>
              <w:top w:val="nil"/>
              <w:left w:val="single" w:color="auto" w:sz="8" w:space="0"/>
              <w:bottom w:val="nil"/>
              <w:right w:val="single" w:color="auto" w:sz="8" w:space="0"/>
            </w:tcBorders>
            <w:shd w:val="clear" w:color="auto" w:fill="FFFFFF"/>
            <w:noWrap w:val="0"/>
            <w:tcMar>
              <w:top w:w="0" w:type="dxa"/>
              <w:left w:w="108" w:type="dxa"/>
              <w:bottom w:w="0" w:type="dxa"/>
              <w:right w:w="108" w:type="dxa"/>
            </w:tcMar>
            <w:vAlign w:val="center"/>
          </w:tcPr>
          <w:p w14:paraId="77A6C1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陕西省西咸新区沣东新城和平小学2026年物业管理服务</w:t>
            </w:r>
          </w:p>
        </w:tc>
        <w:tc>
          <w:tcPr>
            <w:tcW w:w="2488" w:type="pct"/>
            <w:tcBorders>
              <w:top w:val="nil"/>
              <w:left w:val="nil"/>
              <w:bottom w:val="nil"/>
              <w:right w:val="single" w:color="auto" w:sz="8" w:space="0"/>
            </w:tcBorders>
            <w:shd w:val="clear" w:color="auto" w:fill="FFFFFF"/>
            <w:noWrap w:val="0"/>
            <w:tcMar>
              <w:top w:w="0" w:type="dxa"/>
              <w:left w:w="108" w:type="dxa"/>
              <w:bottom w:w="0" w:type="dxa"/>
              <w:right w:w="108" w:type="dxa"/>
            </w:tcMar>
            <w:vAlign w:val="center"/>
          </w:tcPr>
          <w:p w14:paraId="4CB012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color w:val="auto"/>
                <w:spacing w:val="0"/>
                <w:sz w:val="24"/>
                <w:szCs w:val="24"/>
              </w:rPr>
              <w:t>西咸新区沣东新城红光路，南至昆明路，西至和平村十字，东至西凹里</w:t>
            </w:r>
          </w:p>
        </w:tc>
      </w:tr>
    </w:tbl>
    <w:p w14:paraId="5EE2083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2.物业服务范围</w:t>
      </w:r>
    </w:p>
    <w:p w14:paraId="5A7E4A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陕西省西咸新区沣东新城和平小学2026年物业管理服务</w:t>
      </w:r>
      <w:r>
        <w:rPr>
          <w:rFonts w:hint="eastAsia" w:ascii="仿宋" w:hAnsi="仿宋" w:eastAsia="仿宋" w:cs="仿宋"/>
          <w:sz w:val="24"/>
          <w:szCs w:val="24"/>
        </w:rPr>
        <w:t>】</w:t>
      </w:r>
    </w:p>
    <w:p w14:paraId="4E4186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（1）物业管理（建筑物）</w:t>
      </w:r>
    </w:p>
    <w:tbl>
      <w:tblPr>
        <w:tblStyle w:val="5"/>
        <w:tblW w:w="4998"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700"/>
        <w:gridCol w:w="1442"/>
        <w:gridCol w:w="3925"/>
        <w:gridCol w:w="2452"/>
      </w:tblGrid>
      <w:tr w14:paraId="265CEE6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257" w:type="pct"/>
            <w:gridSpan w:val="2"/>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C1D64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名称</w:t>
            </w:r>
          </w:p>
        </w:tc>
        <w:tc>
          <w:tcPr>
            <w:tcW w:w="2303"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B1894B">
            <w:pPr>
              <w:keepNext w:val="0"/>
              <w:keepLines w:val="0"/>
              <w:pageBreakBefore w:val="0"/>
              <w:widowControl w:val="0"/>
              <w:kinsoku/>
              <w:wordWrap/>
              <w:overflowPunct/>
              <w:topLinePunct w:val="0"/>
              <w:autoSpaceDE/>
              <w:autoSpaceDN/>
              <w:bidi w:val="0"/>
              <w:adjustRightInd/>
              <w:snapToGrid/>
              <w:spacing w:line="360" w:lineRule="auto"/>
              <w:ind w:firstLine="1200" w:firstLineChars="5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明细</w:t>
            </w:r>
          </w:p>
        </w:tc>
        <w:tc>
          <w:tcPr>
            <w:tcW w:w="1439"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B2E30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服务内容及标准</w:t>
            </w:r>
          </w:p>
        </w:tc>
      </w:tr>
      <w:tr w14:paraId="167E68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257" w:type="pct"/>
            <w:gridSpan w:val="2"/>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C04BD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建筑1名称</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8C3B16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rPr>
            </w:pP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5F52F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w:t>
            </w:r>
          </w:p>
        </w:tc>
      </w:tr>
      <w:tr w14:paraId="70C6CA3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B3C8D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总面积</w:t>
            </w: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BB055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建筑面积（㎡）</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43DB3D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24391.5</w:t>
            </w:r>
          </w:p>
        </w:tc>
        <w:tc>
          <w:tcPr>
            <w:tcW w:w="1439"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63E96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见“3.6保安服务”</w:t>
            </w:r>
          </w:p>
        </w:tc>
      </w:tr>
      <w:tr w14:paraId="03D99CA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C8B6D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AFABE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需保洁面积（㎡）</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AF6B32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10250</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D4B14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见“3.4保洁服务”</w:t>
            </w:r>
          </w:p>
        </w:tc>
      </w:tr>
      <w:tr w14:paraId="4AEF909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11"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ACE00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门窗</w:t>
            </w: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D98E6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门窗总数量（个）及总面积（㎡）</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7E18A2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321个，896㎡</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BFE70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见“3.2房屋维护服务”“3.4保洁服务”</w:t>
            </w:r>
          </w:p>
        </w:tc>
      </w:tr>
      <w:tr w14:paraId="47B4245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55814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地面</w:t>
            </w: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F8898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地面各材质及总面积（㎡）</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8A61217">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瓷砖9680㎡，其他570㎡</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3111D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见“3.2房屋维护服务”“3.4保洁服务”</w:t>
            </w:r>
          </w:p>
        </w:tc>
      </w:tr>
      <w:tr w14:paraId="2079465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43A231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内墙饰面</w:t>
            </w: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D25E9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内墙饰面各材质及总面积（㎡）</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44EF4B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乳胶漆面，12860㎡</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2C4BB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见“3.2房屋维护服务”“3.4保洁服务”</w:t>
            </w:r>
          </w:p>
        </w:tc>
      </w:tr>
      <w:tr w14:paraId="012DB3D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F4090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顶面</w:t>
            </w: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34FA3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顶面各材质及总面积（㎡）</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70008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0</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49DFE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见“3.2房屋维护服务”“3.4保洁服务”</w:t>
            </w:r>
          </w:p>
        </w:tc>
      </w:tr>
      <w:tr w14:paraId="3434CFB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D974E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外墙</w:t>
            </w: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7B80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外墙各材质及总面积（㎡）</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0D224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真石漆保温面12060㎡</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063AF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见“3.2房屋维护服务”“3.4保洁服务”</w:t>
            </w:r>
          </w:p>
        </w:tc>
      </w:tr>
      <w:tr w14:paraId="351350D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FC535F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9810E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外墙需清洗面积（㎡）</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881E7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0</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86138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见“3.4保洁服务”</w:t>
            </w:r>
          </w:p>
        </w:tc>
      </w:tr>
      <w:tr w14:paraId="2936D5D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11"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E718D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会议室</w:t>
            </w: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F6AEF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室内设施说明</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27A6BA5">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3个，报告厅480㎡，大会议室120㎡小会议室80㎡</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2CB9D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见“3.2房屋维护服务”“3.4保洁服务”“3.7会议服务”</w:t>
            </w:r>
          </w:p>
        </w:tc>
      </w:tr>
      <w:tr w14:paraId="2CBF44D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EB71C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F81D7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会议室数量（个）及总面积（㎡）</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FDF9A8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3个，报告厅480㎡，大会议室120㎡小会议室80㎡</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7559C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见“3.4保洁服务”“3.7会议服务”</w:t>
            </w:r>
          </w:p>
        </w:tc>
      </w:tr>
      <w:tr w14:paraId="699419E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D3EC9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报告厅</w:t>
            </w: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8087F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室内设施说明</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2BEFD8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座位，地面，舞台</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F3F9F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见“3.4保洁服务”“3.7会议服务”</w:t>
            </w:r>
          </w:p>
        </w:tc>
      </w:tr>
      <w:tr w14:paraId="64BE2BD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1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40C3E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5218C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报告厅数量（个）及总面积（㎡）</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7FA03C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1个.480㎡</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09E29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见“3.4保洁服务”“3.7会议服务”</w:t>
            </w:r>
          </w:p>
        </w:tc>
      </w:tr>
      <w:tr w14:paraId="1D30662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022F1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卫生间</w:t>
            </w: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98298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卫生间数量（个）及总面积（㎡）</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D92203D">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28间，1560㎡</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2E24B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见“3.4保洁服务”</w:t>
            </w:r>
          </w:p>
        </w:tc>
      </w:tr>
      <w:tr w14:paraId="5BB7A62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741CA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垃圾存放点</w:t>
            </w: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AB0ED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各垃圾存放点位置、面积（㎡）及数量（个）</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235FDA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1处，10㎡</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A3A62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见“3.4保洁服务”</w:t>
            </w:r>
          </w:p>
        </w:tc>
      </w:tr>
      <w:tr w14:paraId="4667194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3BC93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车位数</w:t>
            </w: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03FC6E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地下车位数</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8CB953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98</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AF6C5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见“3.6保安服务”</w:t>
            </w:r>
          </w:p>
        </w:tc>
      </w:tr>
      <w:tr w14:paraId="3D33114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7CEE0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C13D4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地面车位数</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A6B09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0</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4A67B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见“3.6保安服务”</w:t>
            </w:r>
          </w:p>
        </w:tc>
      </w:tr>
      <w:tr w14:paraId="312A9FF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CDE47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车行/人行口</w:t>
            </w: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398E0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车行口</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ABF4CCC">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8C619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见“3.6保安服务”</w:t>
            </w:r>
          </w:p>
        </w:tc>
      </w:tr>
      <w:tr w14:paraId="0C33739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1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4FD5D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151E7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人行口</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B2913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B75C2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见“3.6保安服务”</w:t>
            </w:r>
          </w:p>
        </w:tc>
      </w:tr>
      <w:tr w14:paraId="1BF0862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CE1D2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设施设备</w:t>
            </w:r>
          </w:p>
          <w:p w14:paraId="0A22A7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w:t>
            </w: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6A6A3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电梯系统</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69EE6C3">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0</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764D2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见“3.6保安服务”“3.3公用设施设备维护服务”</w:t>
            </w:r>
          </w:p>
        </w:tc>
      </w:tr>
      <w:tr w14:paraId="1494D2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3D043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EF5F1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空调系统</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A0D58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56DB6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见“3.6保安服务”“3.3公用设施设备维护服务”</w:t>
            </w:r>
          </w:p>
        </w:tc>
      </w:tr>
      <w:tr w14:paraId="21C8967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1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CDB4D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98B5F5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采暖系统</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F39003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0</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78934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见“3.6保安服务”“3.3公用设施设备维护服务”</w:t>
            </w:r>
          </w:p>
        </w:tc>
      </w:tr>
      <w:tr w14:paraId="666145D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707" w:hRule="atLeast"/>
        </w:trPr>
        <w:tc>
          <w:tcPr>
            <w:tcW w:w="41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2697F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076C4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给排水系统</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C8D5C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58DE3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见“3.6保安服务”“3.3公用设施设备维护服务”</w:t>
            </w:r>
          </w:p>
        </w:tc>
      </w:tr>
      <w:tr w14:paraId="5FCE2B7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37C0D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1F528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消防系统</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4EFF5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E891D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见“3.6保安服务”“3.3公用设施设备维护服务”</w:t>
            </w:r>
          </w:p>
        </w:tc>
      </w:tr>
      <w:tr w14:paraId="7F68862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42640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1F1021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锅炉设备</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F7103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0</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700DC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见“3.6保安服务”“3.3公用设施设备维护服务”</w:t>
            </w:r>
          </w:p>
        </w:tc>
      </w:tr>
      <w:tr w14:paraId="3CA001A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0A6DA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45537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安防系统</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6EAD1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2F728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见“3.6保安服务”“3.3公用设施设备维护服务”</w:t>
            </w:r>
          </w:p>
        </w:tc>
      </w:tr>
      <w:tr w14:paraId="00936ED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D8FA2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35C37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照明系统</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D245F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A0BB4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见“3.6保安服务”“3.3公用设施设备维护服务”</w:t>
            </w:r>
          </w:p>
        </w:tc>
      </w:tr>
      <w:tr w14:paraId="3A07C43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90" w:hRule="atLeast"/>
        </w:trPr>
        <w:tc>
          <w:tcPr>
            <w:tcW w:w="41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07535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tc>
        <w:tc>
          <w:tcPr>
            <w:tcW w:w="84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9479A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供配电系统</w:t>
            </w:r>
          </w:p>
        </w:tc>
        <w:tc>
          <w:tcPr>
            <w:tcW w:w="230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460E5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43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CB742F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见“3.3公用设施设备维护服务”</w:t>
            </w:r>
          </w:p>
        </w:tc>
      </w:tr>
    </w:tbl>
    <w:p w14:paraId="1F3D24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注：此表格详细列出了不同建筑物的物业管理指标项及其明细。若存在“建筑2”，则相应增加内容，以此类推。</w:t>
      </w:r>
    </w:p>
    <w:p w14:paraId="303E6F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以上内容体现需要供应商进行物业管理的物业的情况、边界、范围。指标的设置要充分考虑可能影响供应商报价和项目实施风险的因素。</w:t>
      </w:r>
    </w:p>
    <w:p w14:paraId="4CDDBD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（2）物业管理（室外）</w:t>
      </w:r>
    </w:p>
    <w:tbl>
      <w:tblPr>
        <w:tblStyle w:val="5"/>
        <w:tblW w:w="4997"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1545"/>
        <w:gridCol w:w="3089"/>
        <w:gridCol w:w="3883"/>
      </w:tblGrid>
      <w:tr w14:paraId="406DDB7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907" w:type="pct"/>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DFAF3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名称</w:t>
            </w:r>
          </w:p>
        </w:tc>
        <w:tc>
          <w:tcPr>
            <w:tcW w:w="1813"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4352A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明细</w:t>
            </w:r>
          </w:p>
        </w:tc>
        <w:tc>
          <w:tcPr>
            <w:tcW w:w="2279"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B4596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服务内容及标准</w:t>
            </w:r>
          </w:p>
        </w:tc>
      </w:tr>
      <w:tr w14:paraId="1880DB1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907"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FCB1D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室外面积</w:t>
            </w:r>
          </w:p>
        </w:tc>
        <w:tc>
          <w:tcPr>
            <w:tcW w:w="181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6BACEE2">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16500</w:t>
            </w:r>
          </w:p>
        </w:tc>
        <w:tc>
          <w:tcPr>
            <w:tcW w:w="227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87042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见“3.4保洁服务”“3.6保安服务”</w:t>
            </w:r>
          </w:p>
        </w:tc>
      </w:tr>
      <w:tr w14:paraId="13F793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907"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4E912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绿化</w:t>
            </w:r>
          </w:p>
        </w:tc>
        <w:tc>
          <w:tcPr>
            <w:tcW w:w="181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B4075EF">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rPr>
            </w:pPr>
            <w:r>
              <w:rPr>
                <w:rFonts w:hint="eastAsia" w:ascii="仿宋" w:hAnsi="仿宋" w:eastAsia="仿宋" w:cs="仿宋"/>
                <w:color w:val="auto"/>
                <w:sz w:val="24"/>
                <w:szCs w:val="24"/>
                <w:lang w:val="en-US" w:eastAsia="zh-CN"/>
              </w:rPr>
              <w:t>7750</w:t>
            </w:r>
          </w:p>
        </w:tc>
        <w:tc>
          <w:tcPr>
            <w:tcW w:w="227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46B9A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见“3.4保洁服务”“3.5绿化服务”</w:t>
            </w:r>
          </w:p>
        </w:tc>
      </w:tr>
      <w:tr w14:paraId="1CE6396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907"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2087C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广场</w:t>
            </w:r>
          </w:p>
        </w:tc>
        <w:tc>
          <w:tcPr>
            <w:tcW w:w="181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18B32F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840</w:t>
            </w:r>
          </w:p>
        </w:tc>
        <w:tc>
          <w:tcPr>
            <w:tcW w:w="227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BA0C1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见“3.4保洁服务”“3.6保安服务”</w:t>
            </w:r>
          </w:p>
        </w:tc>
      </w:tr>
      <w:tr w14:paraId="1639766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907"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5851D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路灯、草坪灯、音箱</w:t>
            </w:r>
          </w:p>
        </w:tc>
        <w:tc>
          <w:tcPr>
            <w:tcW w:w="181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93B0928">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35</w:t>
            </w:r>
          </w:p>
        </w:tc>
        <w:tc>
          <w:tcPr>
            <w:tcW w:w="227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BB23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见“3.4保洁服务”“3.3公用设施设备维护服务”</w:t>
            </w:r>
          </w:p>
        </w:tc>
      </w:tr>
      <w:tr w14:paraId="7CD26CD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907"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F7694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消防栓</w:t>
            </w:r>
          </w:p>
        </w:tc>
        <w:tc>
          <w:tcPr>
            <w:tcW w:w="181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C8FE65E">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w:t>
            </w:r>
          </w:p>
        </w:tc>
        <w:tc>
          <w:tcPr>
            <w:tcW w:w="227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B6191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见“3.4保洁服务”“3.3公用设施设备维护服务”</w:t>
            </w:r>
          </w:p>
        </w:tc>
      </w:tr>
      <w:tr w14:paraId="3A26666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907"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1F3CD4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垃圾箱</w:t>
            </w:r>
          </w:p>
        </w:tc>
        <w:tc>
          <w:tcPr>
            <w:tcW w:w="181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29B48A9">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w:t>
            </w:r>
          </w:p>
        </w:tc>
        <w:tc>
          <w:tcPr>
            <w:tcW w:w="227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D1198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见“3.4保洁服务”</w:t>
            </w:r>
          </w:p>
        </w:tc>
      </w:tr>
      <w:tr w14:paraId="0153027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907"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5E33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室外配电箱</w:t>
            </w:r>
          </w:p>
        </w:tc>
        <w:tc>
          <w:tcPr>
            <w:tcW w:w="181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9C146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9</w:t>
            </w:r>
          </w:p>
        </w:tc>
        <w:tc>
          <w:tcPr>
            <w:tcW w:w="227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BCA08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见“3.4保洁服务”“3.3公用设施设备维护服务”</w:t>
            </w:r>
          </w:p>
        </w:tc>
      </w:tr>
      <w:tr w14:paraId="7B8B05B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907"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1EE93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门前三包</w:t>
            </w:r>
          </w:p>
        </w:tc>
        <w:tc>
          <w:tcPr>
            <w:tcW w:w="181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ED6AF71">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仿宋" w:hAnsi="仿宋" w:eastAsia="仿宋" w:cs="仿宋"/>
                <w:color w:val="auto"/>
                <w:sz w:val="24"/>
                <w:szCs w:val="24"/>
                <w:lang w:val="en-US"/>
              </w:rPr>
            </w:pPr>
          </w:p>
        </w:tc>
        <w:tc>
          <w:tcPr>
            <w:tcW w:w="227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AD7B0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见“3.4保洁服务”</w:t>
            </w:r>
          </w:p>
        </w:tc>
      </w:tr>
      <w:tr w14:paraId="01878DC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907"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E5445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露台</w:t>
            </w:r>
          </w:p>
        </w:tc>
        <w:tc>
          <w:tcPr>
            <w:tcW w:w="181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F39BB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c>
          <w:tcPr>
            <w:tcW w:w="227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DDB01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见“3.2房屋维护服务”“3.4保洁服务”</w:t>
            </w:r>
          </w:p>
        </w:tc>
      </w:tr>
      <w:tr w14:paraId="2490A95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907"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AD530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监控</w:t>
            </w:r>
          </w:p>
        </w:tc>
        <w:tc>
          <w:tcPr>
            <w:tcW w:w="181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89266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w:t>
            </w:r>
          </w:p>
        </w:tc>
        <w:tc>
          <w:tcPr>
            <w:tcW w:w="227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AC4B7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见“3.4保洁服务”“3.3公用设施设备维护服务”</w:t>
            </w:r>
          </w:p>
        </w:tc>
      </w:tr>
      <w:tr w14:paraId="7FA790D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907"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AB3D4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指示牌、显示屏</w:t>
            </w:r>
          </w:p>
        </w:tc>
        <w:tc>
          <w:tcPr>
            <w:tcW w:w="181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82154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w:t>
            </w:r>
          </w:p>
        </w:tc>
        <w:tc>
          <w:tcPr>
            <w:tcW w:w="2279"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7FC0CE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见“3.4保洁服务”“3.3公用设施设备维护服务”</w:t>
            </w:r>
          </w:p>
        </w:tc>
      </w:tr>
    </w:tbl>
    <w:p w14:paraId="0786566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3.物业管理服务内容及标准</w:t>
      </w:r>
    </w:p>
    <w:p w14:paraId="19FE6E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物业管理服务包括基本服务、公用设施设备维护服务、保洁服务、绿化服务、保安服务等。</w:t>
      </w:r>
    </w:p>
    <w:p w14:paraId="345B39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3.1基本服务</w:t>
      </w:r>
    </w:p>
    <w:tbl>
      <w:tblPr>
        <w:tblStyle w:val="5"/>
        <w:tblW w:w="4995"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725"/>
        <w:gridCol w:w="1499"/>
        <w:gridCol w:w="6289"/>
      </w:tblGrid>
      <w:tr w14:paraId="71FE99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26" w:type="pct"/>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EECAF20">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序号</w:t>
            </w:r>
          </w:p>
        </w:tc>
        <w:tc>
          <w:tcPr>
            <w:tcW w:w="880"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020E40E">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服务内容</w:t>
            </w:r>
          </w:p>
        </w:tc>
        <w:tc>
          <w:tcPr>
            <w:tcW w:w="3693"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1E3CDD0">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服务标准</w:t>
            </w:r>
          </w:p>
        </w:tc>
      </w:tr>
      <w:tr w14:paraId="4AD6491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90"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D507BD9">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p>
        </w:tc>
        <w:tc>
          <w:tcPr>
            <w:tcW w:w="880"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CDE7CDA">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目标与责任</w:t>
            </w:r>
          </w:p>
        </w:tc>
        <w:tc>
          <w:tcPr>
            <w:tcW w:w="369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1B87FB8">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做好学</w:t>
            </w:r>
            <w:r>
              <w:rPr>
                <w:rFonts w:hint="eastAsia" w:ascii="仿宋" w:hAnsi="仿宋" w:eastAsia="仿宋" w:cs="仿宋"/>
                <w:b w:val="0"/>
                <w:bCs w:val="0"/>
                <w:color w:val="auto"/>
                <w:sz w:val="24"/>
                <w:szCs w:val="24"/>
                <w:highlight w:val="none"/>
                <w:lang w:val="en-US" w:eastAsia="zh-CN"/>
              </w:rPr>
              <w:t>校安全管理及</w:t>
            </w:r>
            <w:r>
              <w:rPr>
                <w:rFonts w:hint="eastAsia" w:ascii="仿宋" w:hAnsi="仿宋" w:eastAsia="仿宋" w:cs="仿宋"/>
                <w:b w:val="0"/>
                <w:bCs w:val="0"/>
                <w:color w:val="auto"/>
                <w:sz w:val="24"/>
                <w:szCs w:val="24"/>
                <w:highlight w:val="none"/>
                <w:lang w:eastAsia="zh-CN"/>
              </w:rPr>
              <w:t>保洁</w:t>
            </w:r>
            <w:r>
              <w:rPr>
                <w:rFonts w:hint="eastAsia" w:ascii="仿宋" w:hAnsi="仿宋" w:eastAsia="仿宋" w:cs="仿宋"/>
                <w:b w:val="0"/>
                <w:bCs w:val="0"/>
                <w:color w:val="auto"/>
                <w:sz w:val="24"/>
                <w:szCs w:val="24"/>
                <w:highlight w:val="none"/>
              </w:rPr>
              <w:t>服务</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水电维修及</w:t>
            </w:r>
            <w:r>
              <w:rPr>
                <w:rFonts w:hint="eastAsia" w:ascii="仿宋" w:hAnsi="仿宋" w:eastAsia="仿宋" w:cs="仿宋"/>
                <w:color w:val="auto"/>
                <w:spacing w:val="0"/>
                <w:sz w:val="24"/>
                <w:szCs w:val="24"/>
                <w:highlight w:val="none"/>
              </w:rPr>
              <w:t>绿化养护管理</w:t>
            </w:r>
            <w:r>
              <w:rPr>
                <w:rFonts w:hint="eastAsia" w:ascii="仿宋" w:hAnsi="仿宋" w:eastAsia="仿宋" w:cs="仿宋"/>
                <w:b w:val="0"/>
                <w:bCs w:val="0"/>
                <w:color w:val="auto"/>
                <w:sz w:val="24"/>
                <w:szCs w:val="24"/>
                <w:highlight w:val="none"/>
                <w:lang w:val="en-US" w:eastAsia="zh-CN"/>
              </w:rPr>
              <w:t>工作。</w:t>
            </w:r>
          </w:p>
        </w:tc>
      </w:tr>
      <w:tr w14:paraId="0F60C10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90"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CBDE07">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p>
        </w:tc>
        <w:tc>
          <w:tcPr>
            <w:tcW w:w="880"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D1F541F">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服务人员要求</w:t>
            </w:r>
          </w:p>
        </w:tc>
        <w:tc>
          <w:tcPr>
            <w:tcW w:w="369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A72B9E0">
            <w:pPr>
              <w:spacing w:line="360" w:lineRule="auto"/>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sz w:val="24"/>
                <w:szCs w:val="24"/>
                <w:highlight w:val="none"/>
              </w:rPr>
              <w:t>a、门卫管理（</w:t>
            </w:r>
            <w:r>
              <w:rPr>
                <w:rFonts w:hint="eastAsia" w:ascii="仿宋" w:hAnsi="仿宋" w:eastAsia="仿宋" w:cs="仿宋"/>
                <w:b/>
                <w:bCs/>
                <w:color w:val="auto"/>
                <w:spacing w:val="0"/>
                <w:sz w:val="24"/>
                <w:szCs w:val="24"/>
                <w:highlight w:val="none"/>
                <w:lang w:val="en-US" w:eastAsia="zh-CN"/>
              </w:rPr>
              <w:t>3</w:t>
            </w:r>
            <w:r>
              <w:rPr>
                <w:rFonts w:hint="eastAsia" w:ascii="仿宋" w:hAnsi="仿宋" w:eastAsia="仿宋" w:cs="仿宋"/>
                <w:b/>
                <w:bCs/>
                <w:color w:val="auto"/>
                <w:spacing w:val="0"/>
                <w:sz w:val="24"/>
                <w:szCs w:val="24"/>
                <w:highlight w:val="none"/>
              </w:rPr>
              <w:t>人）</w:t>
            </w:r>
          </w:p>
          <w:p w14:paraId="3D3B3EC3">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要求白班、夜班衔接24小时值班，其中白班1人，夜班2人，节假日1人负责学校的进出安全管理，来访登记等秩序维护工作，实行24小时值班制度。</w:t>
            </w:r>
          </w:p>
          <w:p w14:paraId="17A1406A">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（1）完善来访登记与应急处置制度：来访人员经被访人确认后，本校人士可入内，校外人士须在大厅内等待。发现打架斗殴现象立即上前制止，第一时间报校方。</w:t>
            </w:r>
          </w:p>
          <w:p w14:paraId="58E5BC23">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（2）抓好消防工作，把消防隐患消除在萌芽状态。和校方合作在学生宿舍每层楼设置灭火器、紧急备用灯、张贴禁烟标志成立义务消防队，做好学生的防火监督教育工作。</w:t>
            </w:r>
          </w:p>
          <w:p w14:paraId="1014CF9D">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（3）员工服务态度：做到文明礼貌、谈吐文雅、遵章守约、衣冠整洁、举止大方、动作雅观、称呼得当。</w:t>
            </w:r>
          </w:p>
          <w:p w14:paraId="72F5AA34">
            <w:pPr>
              <w:spacing w:line="360" w:lineRule="auto"/>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sz w:val="24"/>
                <w:szCs w:val="24"/>
                <w:highlight w:val="none"/>
              </w:rPr>
              <w:t>b、保洁管理（</w:t>
            </w:r>
            <w:r>
              <w:rPr>
                <w:rFonts w:hint="eastAsia" w:ascii="仿宋" w:hAnsi="仿宋" w:eastAsia="仿宋" w:cs="仿宋"/>
                <w:b/>
                <w:bCs/>
                <w:color w:val="auto"/>
                <w:spacing w:val="0"/>
                <w:sz w:val="24"/>
                <w:szCs w:val="24"/>
                <w:highlight w:val="none"/>
                <w:lang w:val="en-US" w:eastAsia="zh-CN"/>
              </w:rPr>
              <w:t>5</w:t>
            </w:r>
            <w:r>
              <w:rPr>
                <w:rFonts w:hint="eastAsia" w:ascii="仿宋" w:hAnsi="仿宋" w:eastAsia="仿宋" w:cs="仿宋"/>
                <w:b/>
                <w:bCs/>
                <w:color w:val="auto"/>
                <w:spacing w:val="0"/>
                <w:sz w:val="24"/>
                <w:szCs w:val="24"/>
                <w:highlight w:val="none"/>
              </w:rPr>
              <w:t>人）</w:t>
            </w:r>
          </w:p>
          <w:p w14:paraId="29CD2A8C">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负责学校办公楼公共区域、楼梯、卫生间及停车场等公共区域卫生保洁工作。计划配备</w:t>
            </w:r>
            <w:r>
              <w:rPr>
                <w:rFonts w:hint="eastAsia" w:ascii="仿宋" w:hAnsi="仿宋" w:eastAsia="仿宋" w:cs="仿宋"/>
                <w:color w:val="auto"/>
                <w:spacing w:val="0"/>
                <w:sz w:val="24"/>
                <w:szCs w:val="24"/>
                <w:highlight w:val="none"/>
                <w:lang w:val="en-US" w:eastAsia="zh-CN"/>
              </w:rPr>
              <w:t>5</w:t>
            </w:r>
            <w:r>
              <w:rPr>
                <w:rFonts w:hint="eastAsia" w:ascii="仿宋" w:hAnsi="仿宋" w:eastAsia="仿宋" w:cs="仿宋"/>
                <w:color w:val="auto"/>
                <w:spacing w:val="0"/>
                <w:sz w:val="24"/>
                <w:szCs w:val="24"/>
                <w:highlight w:val="none"/>
              </w:rPr>
              <w:t>人。</w:t>
            </w:r>
          </w:p>
          <w:p w14:paraId="570EEF0A">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（1）卫生管理：每天上下午各打扫一次，全天候保洁，每小时循环保洁一次，先外至内。 清洁标准：公共场所无明显泥沙、污垢，排水沟无明显泥沙、污垢；垃圾箱清运及时，清运率100%，周围无污垢、无积水，垃圾箱附近无臭味；卫生间标准：地面无烟头、污渍、积水、纸屑、果皮； </w:t>
            </w:r>
          </w:p>
          <w:p w14:paraId="24A10805">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（2）现阶段只对部分入学开放班级实行每日上午、下午各打扫一次，未开放班级每周按同标准清理一次，确保教学楼整体卫生环境。</w:t>
            </w:r>
          </w:p>
          <w:p w14:paraId="3664F8CE">
            <w:pPr>
              <w:spacing w:line="360" w:lineRule="auto"/>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sz w:val="24"/>
                <w:szCs w:val="24"/>
                <w:highlight w:val="none"/>
              </w:rPr>
              <w:t>c、水电工（1人）</w:t>
            </w:r>
          </w:p>
          <w:p w14:paraId="5626028F">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负责学校水电及公共设施维修工作。工程维修岗位计划配备1人，确保学校各项维护工作的正常进行。</w:t>
            </w:r>
          </w:p>
          <w:p w14:paraId="466A750F">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1）日常巡查：检查学生生活区公共排污、排水管道有无杂物，发现后做好记录，落实清理工作。检查生活区内路灯及楼梯照明是否正常，发现问题及时进行维修。检查有无损毁公共设施，包括门窗、桌子、室内照明、电线等。检查各类管道电线有无破损、断裂、生锈等情况，一经发现立即进行维修并做好记录，保证各类管道电线正常使用。检查学生生活区大门、围墙等设施是否完好。配电部分电缆沟（竖井）无水渍、杂物、鼠害，楼层配电箱外观美观、完好、清洁、开关运行无影响等。</w:t>
            </w:r>
          </w:p>
          <w:p w14:paraId="21599599">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（2）临时维修：配备专业设施设备，常驻小学，确保临时维修的及时性和可靠性。</w:t>
            </w:r>
          </w:p>
          <w:p w14:paraId="4BC0FE75">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（3）紧急维修：发挥企业区域优势，如遇紧急维修即刻调动其他项目工程维修人员，确保学校工程维修工作迅速展开。</w:t>
            </w:r>
          </w:p>
          <w:p w14:paraId="7DEAACED">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（4）校园活动的保障：配合学校组织的各类型校园活动，参与设施设备及安全保障工作。</w:t>
            </w:r>
          </w:p>
          <w:p w14:paraId="438411B6">
            <w:pPr>
              <w:spacing w:line="360" w:lineRule="auto"/>
              <w:rPr>
                <w:rFonts w:hint="eastAsia" w:ascii="仿宋" w:hAnsi="仿宋" w:eastAsia="仿宋" w:cs="仿宋"/>
                <w:b/>
                <w:bCs/>
                <w:color w:val="auto"/>
                <w:spacing w:val="0"/>
                <w:sz w:val="24"/>
                <w:szCs w:val="24"/>
                <w:highlight w:val="none"/>
              </w:rPr>
            </w:pPr>
            <w:r>
              <w:rPr>
                <w:rFonts w:hint="eastAsia" w:ascii="仿宋" w:hAnsi="仿宋" w:eastAsia="仿宋" w:cs="仿宋"/>
                <w:b/>
                <w:bCs/>
                <w:color w:val="auto"/>
                <w:spacing w:val="0"/>
                <w:sz w:val="24"/>
                <w:szCs w:val="24"/>
                <w:highlight w:val="none"/>
              </w:rPr>
              <w:t>d、绿化养护管理（1人）</w:t>
            </w:r>
          </w:p>
          <w:p w14:paraId="104F141B">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负责学校绿化管理及平时养护工作。绿化养护岗位计划配备1人，确保学校绿化养护工作的正常进行。</w:t>
            </w:r>
          </w:p>
          <w:p w14:paraId="13E3E83F">
            <w:pPr>
              <w:numPr>
                <w:ilvl w:val="0"/>
                <w:numId w:val="1"/>
              </w:num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熟知各养护区域内种植花草树木的名称、生长特性和养护管理程序。 </w:t>
            </w:r>
          </w:p>
          <w:p w14:paraId="0B4795A6">
            <w:pPr>
              <w:numPr>
                <w:ilvl w:val="0"/>
                <w:numId w:val="1"/>
              </w:num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负责绿化养护区域内植物的定期施肥、浇水、除草，并及时的修枝整形，补栽补种和草坪的管理，掌握植物病虫害的防治方法。 </w:t>
            </w:r>
          </w:p>
          <w:p w14:paraId="64DCAA35">
            <w:pPr>
              <w:numPr>
                <w:ilvl w:val="0"/>
                <w:numId w:val="1"/>
              </w:num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正确并熟练园林养护机械的操作方法和安全使用规程。 </w:t>
            </w:r>
          </w:p>
          <w:p w14:paraId="59EA0443">
            <w:pPr>
              <w:numPr>
                <w:ilvl w:val="0"/>
                <w:numId w:val="1"/>
              </w:num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负责对各责任区绿化进行管理，纠正一切破坏绿化行为的工作。 </w:t>
            </w:r>
          </w:p>
          <w:p w14:paraId="2FBA62E5">
            <w:pPr>
              <w:numPr>
                <w:ilvl w:val="0"/>
                <w:numId w:val="1"/>
              </w:num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做好防旱、排涝、防台风工作，参加突发事件的应急处理。 </w:t>
            </w:r>
          </w:p>
          <w:p w14:paraId="28B9D8E3">
            <w:pPr>
              <w:spacing w:line="360" w:lineRule="auto"/>
              <w:ind w:left="480" w:left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 6、 服从组长的工作安排，遵守工作纪律，定期总结学习专业知识，提高养护技能，确保责任区域内的养护质量，完成上级交给的工作任务。 </w:t>
            </w:r>
          </w:p>
          <w:p w14:paraId="1C8BD7D0">
            <w:pPr>
              <w:spacing w:line="360" w:lineRule="auto"/>
              <w:ind w:left="480" w:left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 7、 做好养护日志及绿化养护的日常巡视，对疑问及事故情况及时的向主管部门或技术指导人员报告。 </w:t>
            </w:r>
          </w:p>
        </w:tc>
      </w:tr>
      <w:tr w14:paraId="1F848CC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634"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0BB7292">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p>
        </w:tc>
        <w:tc>
          <w:tcPr>
            <w:tcW w:w="880"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90CCBE7">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保密和思想政治教育</w:t>
            </w:r>
          </w:p>
        </w:tc>
        <w:tc>
          <w:tcPr>
            <w:tcW w:w="369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05DD25C">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（1）建立保密管理制度。制度内容应当包括但不限于：①明确重点要害岗位保密职责。②对涉密工作岗位的保密要求。</w:t>
            </w:r>
          </w:p>
          <w:p w14:paraId="60DD0060">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（2）根据采购人要求与涉密工作岗位的服务人员签订保密协议。保密协议应当向采购人报备。</w:t>
            </w:r>
          </w:p>
          <w:p w14:paraId="2413883C">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每季度至少开展1次对服务人员进行保密、思想政治教育的培训，提高服务人员保密意识和思想政治意识。新入职员工应当接受保密、思想政治教育培训，进行必要的人员经历审查，合格后签订保密协议方可上岗。</w:t>
            </w:r>
          </w:p>
          <w:p w14:paraId="2EAB0C12">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（4）发现服务人员违法违规或重大过失，及时报告采购人，并采取必要补救措施。</w:t>
            </w:r>
          </w:p>
        </w:tc>
      </w:tr>
      <w:tr w14:paraId="2F50222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90"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EEF246C">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p>
        </w:tc>
        <w:tc>
          <w:tcPr>
            <w:tcW w:w="880"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2C3C412">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档案管理</w:t>
            </w:r>
          </w:p>
        </w:tc>
        <w:tc>
          <w:tcPr>
            <w:tcW w:w="369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3DAD8FE">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（1）建立物业信息，准确、及时地对文件资料和服务记录进行归档保存，并确保其物理安全。</w:t>
            </w:r>
          </w:p>
          <w:p w14:paraId="4F4115F5">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p>
          <w:p w14:paraId="6AFBA397">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（3）遵守采购人的信息、档案资料保密要求，未经许可，不得将建筑物平面图等资料转作其他用途或向其他单位、个人提供。</w:t>
            </w:r>
          </w:p>
          <w:p w14:paraId="570D194D">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（4）履约结束后，相关资料交还采购人，采购人按政府采购相关规定存档。</w:t>
            </w:r>
          </w:p>
        </w:tc>
      </w:tr>
      <w:tr w14:paraId="76799B9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68"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599B146">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p>
        </w:tc>
        <w:tc>
          <w:tcPr>
            <w:tcW w:w="880"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3422D87">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分包供应商管理</w:t>
            </w:r>
          </w:p>
        </w:tc>
        <w:tc>
          <w:tcPr>
            <w:tcW w:w="369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8D326BF">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（1）合理控制外包服务人员数量和流动率。</w:t>
            </w:r>
          </w:p>
          <w:p w14:paraId="303ADE69">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（2）根据采购人要求明确对分包供应商的要求，确定工作流程。</w:t>
            </w:r>
          </w:p>
          <w:p w14:paraId="09FEA47C">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（3）明确安全管理责任和保密责任，签订安全管理责任书和保密责任书。</w:t>
            </w:r>
          </w:p>
          <w:p w14:paraId="49105947">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（4）开展服务检查和监管，评估服务效果，必要时进行服务流程调整。</w:t>
            </w:r>
          </w:p>
          <w:p w14:paraId="63B00790">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（5）根据工作反馈意见与建议，持续提升服务品质。</w:t>
            </w:r>
          </w:p>
        </w:tc>
      </w:tr>
      <w:tr w14:paraId="6A51073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90"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2E9751F">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p>
          <w:p w14:paraId="7E85A7AB">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w:t>
            </w:r>
          </w:p>
        </w:tc>
        <w:tc>
          <w:tcPr>
            <w:tcW w:w="880"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D930CA4">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服务改进</w:t>
            </w:r>
          </w:p>
          <w:p w14:paraId="4C16677A">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w:t>
            </w:r>
          </w:p>
        </w:tc>
        <w:tc>
          <w:tcPr>
            <w:tcW w:w="369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77A02E2">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（1）明确负责人，定期对物业服务过程进行自查，结合反馈意见与评价结果采取改进措施，持续提升管理与服务水平。</w:t>
            </w:r>
          </w:p>
          <w:p w14:paraId="52EE1476">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（2）对不合格服务进行控制，对不合格服务的原因进行识别和分析，及时采取纠正措施，消除不合格的原因，防止不合格再发生。</w:t>
            </w:r>
          </w:p>
          <w:p w14:paraId="4BBBAD95">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（3）需整改问题及时整改完成。</w:t>
            </w:r>
          </w:p>
        </w:tc>
      </w:tr>
      <w:tr w14:paraId="54C5349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698"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021917C">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p>
        </w:tc>
        <w:tc>
          <w:tcPr>
            <w:tcW w:w="880"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1D65227">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重大活动后勤保障</w:t>
            </w:r>
          </w:p>
        </w:tc>
        <w:tc>
          <w:tcPr>
            <w:tcW w:w="369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A182977">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（1）制订流程。配合采购人制订重大活动后勤保障工作流程，需对任务进行详细了解，并根据工作安排制定详细的后勤保障计划。</w:t>
            </w:r>
          </w:p>
          <w:p w14:paraId="60D3A241">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p w14:paraId="3CA342B7">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（3）收尾工作。对现场进行检查，做好清理工作。</w:t>
            </w:r>
          </w:p>
        </w:tc>
      </w:tr>
      <w:tr w14:paraId="799F505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90"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C6442A4">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p>
        </w:tc>
        <w:tc>
          <w:tcPr>
            <w:tcW w:w="880"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25E6EE">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应急保障预案</w:t>
            </w:r>
          </w:p>
        </w:tc>
        <w:tc>
          <w:tcPr>
            <w:tcW w:w="369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D227ED0">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p w14:paraId="0EED3B2C">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p w14:paraId="3AAB93D3">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（3）应急预案的培训和演练。应急预案定期培训和演练，组织相关岗位每半年至少开展一次专项应急预案演练；留存培训及演练记录和影像资料，并对预案进行评价，确保与实际情况相结合。</w:t>
            </w:r>
          </w:p>
          <w:p w14:paraId="44472EF8">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（4）应急物资的管理。根据专项预案中的应对需要、必要的应急物资，建立清单或台账，并由专人定期对应急物资进行检查，如有应急物资不足，及时通知采购人购置齐全，确保能够随时正常使用。</w:t>
            </w:r>
          </w:p>
        </w:tc>
      </w:tr>
      <w:tr w14:paraId="53607DE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3236"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9445588">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9</w:t>
            </w:r>
          </w:p>
        </w:tc>
        <w:tc>
          <w:tcPr>
            <w:tcW w:w="880"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4A6CE17">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服务方案及工作制度</w:t>
            </w:r>
          </w:p>
        </w:tc>
        <w:tc>
          <w:tcPr>
            <w:tcW w:w="369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126758">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（1）制定工作制度，主要包括：人员录用制度、档案管理制度、物业服务管理制度、公用设施设备相关管理制度等。</w:t>
            </w:r>
          </w:p>
          <w:p w14:paraId="06ACFF60">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（2）制定项目实施方案，主要包括：交接方案、人员培训方案、人员稳定性方案、保密方案等。</w:t>
            </w:r>
          </w:p>
          <w:p w14:paraId="5C7BAF55">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（3）制定物业服务方案，主要包括：房屋维护服务方案、公用设施设备维护服务方案、绿化服务方案、保洁服务方案、保安服务方案、会议服务方案等。</w:t>
            </w:r>
          </w:p>
        </w:tc>
      </w:tr>
      <w:tr w14:paraId="5136F1A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780"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5B71C66">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w:t>
            </w:r>
          </w:p>
        </w:tc>
        <w:tc>
          <w:tcPr>
            <w:tcW w:w="880"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4AF8E2E">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信报服务</w:t>
            </w:r>
          </w:p>
        </w:tc>
        <w:tc>
          <w:tcPr>
            <w:tcW w:w="369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A3F0A48">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（1）对邮件、包裹和挂号信等进行正确分理、安全检查和防疫卫生检查。</w:t>
            </w:r>
          </w:p>
          <w:p w14:paraId="6B7A8350">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（2）及时投送或通知收件人领取。</w:t>
            </w:r>
          </w:p>
          <w:p w14:paraId="29E6DAFC">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（3）大件物品出入向采购人报告，待采购人确认无误后放行。</w:t>
            </w:r>
          </w:p>
        </w:tc>
      </w:tr>
      <w:tr w14:paraId="2E720BC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1067"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1B7933A">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11</w:t>
            </w:r>
          </w:p>
        </w:tc>
        <w:tc>
          <w:tcPr>
            <w:tcW w:w="880"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1228323">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服务热线及紧急维修</w:t>
            </w:r>
          </w:p>
        </w:tc>
        <w:tc>
          <w:tcPr>
            <w:tcW w:w="369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793D2F7">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（1）设置24小时报修服务热线。</w:t>
            </w:r>
          </w:p>
          <w:p w14:paraId="6461D0DE">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（2）紧急维修应当15分钟内到达现场，不间断维修直至修复。</w:t>
            </w:r>
          </w:p>
        </w:tc>
      </w:tr>
    </w:tbl>
    <w:p w14:paraId="40A1CB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3.2房屋维护服务</w:t>
      </w:r>
    </w:p>
    <w:tbl>
      <w:tblPr>
        <w:tblStyle w:val="5"/>
        <w:tblW w:w="4996"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729"/>
        <w:gridCol w:w="1938"/>
        <w:gridCol w:w="5848"/>
      </w:tblGrid>
      <w:tr w14:paraId="5A86383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8" w:type="pct"/>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3A249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序号</w:t>
            </w:r>
          </w:p>
        </w:tc>
        <w:tc>
          <w:tcPr>
            <w:tcW w:w="1138"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22D07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服务内容</w:t>
            </w:r>
          </w:p>
        </w:tc>
        <w:tc>
          <w:tcPr>
            <w:tcW w:w="3433"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C3E5C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服务标准</w:t>
            </w:r>
          </w:p>
        </w:tc>
      </w:tr>
      <w:tr w14:paraId="165B3DB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8"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6B2B6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p>
        </w:tc>
        <w:tc>
          <w:tcPr>
            <w:tcW w:w="1138"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028AA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主体结构、围护结构、部品部件</w:t>
            </w:r>
          </w:p>
        </w:tc>
        <w:tc>
          <w:tcPr>
            <w:tcW w:w="343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4DFF9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（1）每季度至少开展1次房屋结构安全巡视，发现外观有变形、开裂等现象，及时建议采购人申请房屋安全鉴定，并采取必要的避险和防护措施。</w:t>
            </w:r>
          </w:p>
        </w:tc>
      </w:tr>
      <w:tr w14:paraId="0875094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8"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DFE73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38"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F74F2E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D1C7B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（2）每季度至少开展1次外墙贴饰面、幕墙玻璃、雨篷、散水、空调室外机支撑构件等检查，发现破损，及时向采购人报告，按采购人要求出具维修方案，待采购人同意后按维修方案实施维修。</w:t>
            </w:r>
          </w:p>
        </w:tc>
      </w:tr>
      <w:tr w14:paraId="1A90BA2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8"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6198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38"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A61F9F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A94C3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（3）每半月至少开展1次公用部位的门、窗、楼梯、通风道、室内地面、墙面、吊顶和室外屋面等巡查，发现破损，及时向采购人报告，按采购人要求出具维修方案，待采购人同意后按维修方案实施维修。</w:t>
            </w:r>
          </w:p>
        </w:tc>
      </w:tr>
      <w:tr w14:paraId="1BD9C8C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28"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BFBE1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38"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5DEE9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5C270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（4）每年强降雨天气前后、雨雪季节检查屋面防水和雨落管等，发现破损，及时向采购人报告，按采购人要求出具维修方案，待采购人同意后按维修方案实施维修。</w:t>
            </w:r>
          </w:p>
        </w:tc>
      </w:tr>
      <w:tr w14:paraId="700F12E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8"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2C6A9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38"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C312E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05F9C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（5）办公楼外观完好，建筑装饰面无脱落、无破损、无污渍，玻璃幕墙清洁明亮、无破损。</w:t>
            </w:r>
          </w:p>
        </w:tc>
      </w:tr>
      <w:tr w14:paraId="61F89B8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8"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09BEBF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38"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FE3D6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0CA1E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（6）通道、楼梯、门窗等设施的完好和正常使用。</w:t>
            </w:r>
          </w:p>
        </w:tc>
      </w:tr>
      <w:tr w14:paraId="12BD4F5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8"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0CF70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p>
        </w:tc>
        <w:tc>
          <w:tcPr>
            <w:tcW w:w="1138"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FA21B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其他设施</w:t>
            </w:r>
          </w:p>
        </w:tc>
        <w:tc>
          <w:tcPr>
            <w:tcW w:w="343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E7D6B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每半月至少开展1次大门、围墙、道路、场地、管井、沟渠等巡查，每半月至少检查1次雨污水管井、化粪池等巡查，发现破损，及时向采购人报告，按采购人要求出具维修方案，待采购人同意后按维修方案实施维修。</w:t>
            </w:r>
          </w:p>
        </w:tc>
      </w:tr>
      <w:tr w14:paraId="77EC18D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8"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3AD65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38"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8D862D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3298E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（2）每年至少开展1次防雷装置检测，发现失效，及时向采购人报告，按采购人要求出具维修方案，待采购人同意后按维修方案实施维修。</w:t>
            </w:r>
          </w:p>
        </w:tc>
      </w:tr>
      <w:tr w14:paraId="5166DEF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8"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26CE0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38"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1B66A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BF4FC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（3）路面状态良好，地漏通畅不堵塞。</w:t>
            </w:r>
          </w:p>
        </w:tc>
      </w:tr>
      <w:tr w14:paraId="6EEE2B1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8"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A8575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38"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A4844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8F056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（4）接到采购人家具报修服务后，及时通知家具供货商对保修期内的家具进行维修，及时对保修期外的家具进行维修。</w:t>
            </w:r>
          </w:p>
        </w:tc>
      </w:tr>
      <w:tr w14:paraId="2EB595D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28"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C352D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p>
        </w:tc>
        <w:tc>
          <w:tcPr>
            <w:tcW w:w="1138"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3E547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装饰装修监督管理</w:t>
            </w:r>
          </w:p>
        </w:tc>
        <w:tc>
          <w:tcPr>
            <w:tcW w:w="343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3374D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（1）装饰装修前，供应商应当与采购人或采购人委托的装修企业签订装饰装修管理服务协议，告知装饰装修须知，并对装饰装修过程进行管理服务。</w:t>
            </w:r>
          </w:p>
        </w:tc>
      </w:tr>
      <w:tr w14:paraId="32B6458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8"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85291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38"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29329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28777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（2）根据协议内容，做好装修垃圾临时堆放、清运等。</w:t>
            </w:r>
          </w:p>
        </w:tc>
      </w:tr>
      <w:tr w14:paraId="4102904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8"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127DA0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38"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0956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2B5B1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（3）受采购人委托对房屋内装修进行严格的监督管理，发现问题及时上报，确保不因装修而危及大楼结构安全、人身安全和影响正常办公秩序。</w:t>
            </w:r>
          </w:p>
        </w:tc>
      </w:tr>
      <w:tr w14:paraId="5A21670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8"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05009F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p>
        </w:tc>
        <w:tc>
          <w:tcPr>
            <w:tcW w:w="1138"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BBDE2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标识标牌</w:t>
            </w:r>
          </w:p>
        </w:tc>
        <w:tc>
          <w:tcPr>
            <w:tcW w:w="343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4409C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（1）标识标牌符合《公共信息图形符号 第1部分：通用符号》（GB/T 10001.1）的相关要求，消防与安全标识符合《安全标志及其使用导则》（GB2894）、《消防安全标志　第1部分：标志》（GB13495.1）的相关要求。</w:t>
            </w:r>
          </w:p>
        </w:tc>
      </w:tr>
      <w:tr w14:paraId="40DB224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8"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6B07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38"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2B989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3"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42D81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（2）每月至少检查1次标识标牌和消防与安全标识。应当规范清晰、路线指引正确、安装稳固。</w:t>
            </w:r>
          </w:p>
        </w:tc>
      </w:tr>
    </w:tbl>
    <w:p w14:paraId="1C4CDB5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3.3公用设施设备维护服务</w:t>
      </w:r>
    </w:p>
    <w:tbl>
      <w:tblPr>
        <w:tblStyle w:val="5"/>
        <w:tblW w:w="4995"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717"/>
        <w:gridCol w:w="1502"/>
        <w:gridCol w:w="6294"/>
      </w:tblGrid>
      <w:tr w14:paraId="28406D1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F6D6C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序号</w:t>
            </w:r>
          </w:p>
        </w:tc>
        <w:tc>
          <w:tcPr>
            <w:tcW w:w="882"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891573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服务内容</w:t>
            </w:r>
          </w:p>
        </w:tc>
        <w:tc>
          <w:tcPr>
            <w:tcW w:w="3695"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F051F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服务标准</w:t>
            </w:r>
          </w:p>
        </w:tc>
      </w:tr>
      <w:tr w14:paraId="06F8EC7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399" w:hRule="atLeast"/>
        </w:trPr>
        <w:tc>
          <w:tcPr>
            <w:tcW w:w="421"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9E61F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p>
        </w:tc>
        <w:tc>
          <w:tcPr>
            <w:tcW w:w="882"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76D513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基本要求</w:t>
            </w: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BB40E46">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负责学校水电及公共设施维修工作。工程维修岗位计划配备1人，确保学校各项维护工作的正常进行。</w:t>
            </w:r>
          </w:p>
          <w:p w14:paraId="74ACE291">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1）日常巡查：检查学生生活区公共排污、排水管道有无杂物，发现后做好记录，落实清理工作。检查生活区内路灯及楼梯照明是否正常，发现问题及时进行维修。检查有无损毁公共设施，包括门窗、桌子、室内照明、电线等。检查各类管道电线有无破损、断裂、生锈等情况，一经发现立即进行维修并做好记录，保证各类管道电线正常使用。检查学生生活区大门、围墙等设施是否完好。配电部分电缆沟（竖井）无水渍、杂物、鼠害，楼层配电箱外观美观、完好、清洁、开关运行无影响等。</w:t>
            </w:r>
          </w:p>
          <w:p w14:paraId="3C199DFE">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（2）临时维修：配备专业设施设备，常驻小学，确保临时维修的及时性和可靠性。</w:t>
            </w:r>
          </w:p>
          <w:p w14:paraId="6804C1E9">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（3）紧急维修：发挥企业区域优势，如遇紧急维修即刻调动其他项目工程维修人员，确保学校工程维修工作迅速展开。</w:t>
            </w:r>
          </w:p>
          <w:p w14:paraId="5AFA7225">
            <w:pPr>
              <w:rPr>
                <w:rFonts w:hint="eastAsia" w:ascii="仿宋" w:hAnsi="仿宋" w:eastAsia="仿宋" w:cs="仿宋"/>
                <w:sz w:val="24"/>
                <w:szCs w:val="24"/>
                <w:highlight w:val="none"/>
              </w:rPr>
            </w:pPr>
            <w:r>
              <w:rPr>
                <w:rFonts w:hint="eastAsia" w:ascii="仿宋" w:hAnsi="仿宋" w:eastAsia="仿宋" w:cs="仿宋"/>
                <w:color w:val="auto"/>
                <w:spacing w:val="0"/>
                <w:sz w:val="24"/>
                <w:szCs w:val="24"/>
                <w:highlight w:val="none"/>
              </w:rPr>
              <w:t>（4）校园活动的保障：配合学校组织的各类型校园活动，参与设施设备及安全保障工作。</w:t>
            </w:r>
          </w:p>
        </w:tc>
      </w:tr>
      <w:tr w14:paraId="1D49133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90" w:hRule="atLeast"/>
        </w:trPr>
        <w:tc>
          <w:tcPr>
            <w:tcW w:w="421"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F94E3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p>
        </w:tc>
        <w:tc>
          <w:tcPr>
            <w:tcW w:w="882"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6130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设备机房</w:t>
            </w: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5CEB0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683CA31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45"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DFD59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7DDAD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565869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（2）设备机房门窗、锁具应当完好、有效。</w:t>
            </w:r>
          </w:p>
        </w:tc>
      </w:tr>
      <w:tr w14:paraId="190E369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83"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C1664C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F96F0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8DEF21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（3）每半月至少开展1次清洁，整洁有序、无杂物、无积尘、无鼠、无虫害，温湿度符合设备运行要求。</w:t>
            </w:r>
          </w:p>
        </w:tc>
      </w:tr>
      <w:tr w14:paraId="049E3F5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81"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9A18E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02A44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C2EF8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（4）按各设备机房国家标准规范规定维护/保管消防、通风、应急照明，防止小动物进入。</w:t>
            </w:r>
          </w:p>
        </w:tc>
      </w:tr>
      <w:tr w14:paraId="5C012F2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93"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1DBAA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BA9CF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CE0C32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（5）安全防护用具配置齐全，检验合格。</w:t>
            </w:r>
          </w:p>
        </w:tc>
      </w:tr>
      <w:tr w14:paraId="5B52380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81"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FD637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2AD72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7970E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（6）应急设施设备用品应当齐全、完备，可随时启用。</w:t>
            </w:r>
          </w:p>
        </w:tc>
      </w:tr>
      <w:tr w14:paraId="7176EE7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B92CC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p>
        </w:tc>
        <w:tc>
          <w:tcPr>
            <w:tcW w:w="882"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E704A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给排水系统</w:t>
            </w: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C20F2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（1）生活饮用水卫生符合《生活饮用水卫生标准》（GB5749）的相关要求。</w:t>
            </w:r>
          </w:p>
        </w:tc>
      </w:tr>
      <w:tr w14:paraId="24AC0E8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F8D60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0456B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5FED9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（2）二次供水卫生符合《二次供水设施卫生规范》（GB17051）的相关要求。</w:t>
            </w:r>
          </w:p>
        </w:tc>
      </w:tr>
      <w:tr w14:paraId="79B7F65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86571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EEEE10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DD5AB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（3）设施设备、阀门、管道等运行正常，无跑、冒、滴、漏现象。</w:t>
            </w:r>
          </w:p>
        </w:tc>
      </w:tr>
      <w:tr w14:paraId="3DD591D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28440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21230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E7D4C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（4）有水泵房、水箱间的，每日至少巡视1次。每年至少养护1次水泵。</w:t>
            </w:r>
          </w:p>
        </w:tc>
      </w:tr>
      <w:tr w14:paraId="1F572B1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E06092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FE385A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2660A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（5）遇供水单位限水、停水，按规定时间通知采购人。</w:t>
            </w:r>
          </w:p>
        </w:tc>
      </w:tr>
      <w:tr w14:paraId="1E18D7C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1EAF9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7D657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2D2A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（6）每季度至少开展1次对排水管进行疏通、清污，保证室内外排水系统通畅。</w:t>
            </w:r>
          </w:p>
        </w:tc>
      </w:tr>
      <w:tr w14:paraId="1AD9A56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DC4EA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p>
        </w:tc>
        <w:tc>
          <w:tcPr>
            <w:tcW w:w="882"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85B8B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电梯系统</w:t>
            </w: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E582F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（1）电梯运行平稳、无异响、平层、开关正常。每周至少开展2次电梯的安全状况检查。</w:t>
            </w:r>
          </w:p>
        </w:tc>
      </w:tr>
      <w:tr w14:paraId="43031F7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72BD5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DC7BA3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062E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（2）电梯准用证、年检合格证等证件齐全。相关证件、紧急救援电话和乘客注意事项置于轿厢醒目位置。</w:t>
            </w:r>
          </w:p>
        </w:tc>
      </w:tr>
      <w:tr w14:paraId="5565B3D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4DD79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D5172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841088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（3）每年至少开展1次对电梯的全面检测，并出具检测报告，核发电梯使用标志。</w:t>
            </w:r>
          </w:p>
        </w:tc>
      </w:tr>
      <w:tr w14:paraId="7737DC9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17DD4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5E5C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E2A7A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（4）电梯维保应当符合《电梯维护保养规则》（TSG T5002）的有关要求。</w:t>
            </w:r>
          </w:p>
        </w:tc>
      </w:tr>
      <w:tr w14:paraId="48EA1DB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94C4D6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FB265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78508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（5）电梯使用应当符合《特种设备使用管理规则》（TSG 08）的有关要求。</w:t>
            </w:r>
          </w:p>
        </w:tc>
      </w:tr>
      <w:tr w14:paraId="38ED67F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41B1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142AF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5AD06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（6）有电梯突发事件或事故的应急措施与救援预案，每年至少开展演练1次。电梯出现故障，物业服务人员10分钟内到场应急处理，维保专业人员30分钟内到场应急处理。</w:t>
            </w:r>
          </w:p>
        </w:tc>
      </w:tr>
      <w:tr w14:paraId="3C00BD8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FE1FD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267DD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DC57C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（7）到场进行救助和排除故障。电梯紧急电话保持畅通。</w:t>
            </w:r>
          </w:p>
        </w:tc>
      </w:tr>
      <w:tr w14:paraId="7B9D78B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6531CA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4598F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4C87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（8）电梯维修、保养时在现场设置提示标识和防护围栏。</w:t>
            </w:r>
          </w:p>
        </w:tc>
      </w:tr>
      <w:tr w14:paraId="6019E19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7DDA9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19151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17636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（9）根据采购人需求，合理设置电梯开启的数量、时间。</w:t>
            </w:r>
          </w:p>
        </w:tc>
      </w:tr>
      <w:tr w14:paraId="7908DCB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7430E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p>
        </w:tc>
        <w:tc>
          <w:tcPr>
            <w:tcW w:w="882"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68D6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空调系统</w:t>
            </w: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99B59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（1）空调通风系统运行管理符合《空调通风系统运行管理标准》（GB50365）的相关要求。</w:t>
            </w:r>
          </w:p>
        </w:tc>
      </w:tr>
      <w:tr w14:paraId="2703AB6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2C13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C3CE8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673BBC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（2）办公楼内温湿度、空气质量等符合《室内空气质量标准》（GB/T18883）的相关要求。</w:t>
            </w:r>
          </w:p>
        </w:tc>
      </w:tr>
      <w:tr w14:paraId="68296B2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A498C8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34E52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D401A8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（3）定期维保并做好记录，保证空调设施设备处于良好状态。</w:t>
            </w:r>
          </w:p>
        </w:tc>
      </w:tr>
      <w:tr w14:paraId="0AE2D8B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455A9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962DB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44A04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（4）中央空调运行前对冷水机组、循环水泵、冷却塔、风机等设施设备进行系统检查，运行期间每日至少开展1次运行情况巡查。</w:t>
            </w:r>
          </w:p>
        </w:tc>
      </w:tr>
      <w:tr w14:paraId="5056E23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95EC9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2A35B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8C3A0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（5）每半年至少开展1次管道、阀门检查并除锈。</w:t>
            </w:r>
          </w:p>
        </w:tc>
      </w:tr>
      <w:tr w14:paraId="2DFF4CC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31850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CF63B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714B31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（6）每年至少开展1次系统整体性维修养护，检验1次压力容器、仪表及冷却塔噪声。</w:t>
            </w:r>
          </w:p>
        </w:tc>
      </w:tr>
      <w:tr w14:paraId="7F8B3D1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FDD31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D5C25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D6286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（7）每年至少开展1次新风机、空气处理机滤网等清洗消毒；每2年至少开展1次风管清洗消毒。</w:t>
            </w:r>
          </w:p>
        </w:tc>
      </w:tr>
      <w:tr w14:paraId="432814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D23B3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28CC37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A2973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（8）每年至少开展1次分体式空调主机（含空调过滤网）和室外机清洁。每月至少开展1次挂机和室外支架稳固性巡查。</w:t>
            </w:r>
          </w:p>
        </w:tc>
      </w:tr>
      <w:tr w14:paraId="768AC73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8316D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B9D00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0C84DA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（9）制冷、供暖系统温度设定及启用时间符合节能要求。</w:t>
            </w:r>
          </w:p>
        </w:tc>
      </w:tr>
      <w:tr w14:paraId="6A544D4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B9920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ADC7F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FAD83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（10）发现故障或损坏应当在30分钟内到场，紧急维修应当在15分钟内到达现场，在12小时内维修完毕。</w:t>
            </w:r>
          </w:p>
        </w:tc>
      </w:tr>
      <w:tr w14:paraId="2841DF6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EC4497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p>
        </w:tc>
        <w:tc>
          <w:tcPr>
            <w:tcW w:w="882"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FC73A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消防系统</w:t>
            </w: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59E45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（1）消防设施的维护管理符合《建筑消防设施的维护管理》（GB25201）的相关要求。</w:t>
            </w:r>
          </w:p>
        </w:tc>
      </w:tr>
      <w:tr w14:paraId="48BE0F0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1F8E2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00E5C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59435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（2）消防设备检测符合《建筑消防设施检测技术规程》（GA503或XF503）的相关要求。</w:t>
            </w:r>
          </w:p>
        </w:tc>
      </w:tr>
      <w:tr w14:paraId="3B126B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5894A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46D5E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C30091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（3）消防设施平面图、火警疏散示意图、防火分区图等按幢设置在楼层醒目位置。</w:t>
            </w:r>
          </w:p>
        </w:tc>
      </w:tr>
      <w:tr w14:paraId="594E197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F344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444A59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1DE6F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（4）消防系统各设施设备使用说明清晰，宜图文结合。</w:t>
            </w:r>
          </w:p>
        </w:tc>
      </w:tr>
      <w:tr w14:paraId="38DDA33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CEF4F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FB0D9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EA25A4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（5）自动喷水灭火系统启动正常。</w:t>
            </w:r>
          </w:p>
        </w:tc>
      </w:tr>
      <w:tr w14:paraId="1E74B41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4DB12D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B6F35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0626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（6）消火栓箱、防火门、灭火器、消防水泵、红外线报警器、应急照明、安全疏散等系统运行正常。</w:t>
            </w:r>
          </w:p>
        </w:tc>
      </w:tr>
      <w:tr w14:paraId="13A35C5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5FDD9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70FD0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BF9DB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（7）消防监控系统运行良好，自动和手动报警设施启动正常。</w:t>
            </w:r>
          </w:p>
        </w:tc>
      </w:tr>
      <w:tr w14:paraId="4291382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C68F6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B5A81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ABD4C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（8）正压送风、防排烟系统运行正常。</w:t>
            </w:r>
          </w:p>
        </w:tc>
      </w:tr>
      <w:tr w14:paraId="47F0B44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33730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p>
        </w:tc>
        <w:tc>
          <w:tcPr>
            <w:tcW w:w="882"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D95F3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供配电系统</w:t>
            </w: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F1B73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（1）建立24小时运行值班监控制度。</w:t>
            </w:r>
          </w:p>
        </w:tc>
      </w:tr>
      <w:tr w14:paraId="58B5095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460EC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D4475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422F6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（2）对供电范围内的电气设备定期巡视维护，加强高低压配电柜、配电箱、控制柜及线路等重点部位监测。</w:t>
            </w:r>
          </w:p>
        </w:tc>
      </w:tr>
      <w:tr w14:paraId="630D124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734E3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89054C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BDF0D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（3）公共使用的照明、指示灯具线路、开关、接地等保持完好，确保用电安全。</w:t>
            </w:r>
          </w:p>
        </w:tc>
      </w:tr>
      <w:tr w14:paraId="4F57CA1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5C6577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05F4C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B3119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（4）核心部位用电建立高可控用电保障和配备应急发电设备，定期维护应急发电设备。</w:t>
            </w:r>
          </w:p>
        </w:tc>
      </w:tr>
      <w:tr w14:paraId="6997633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1548EB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DA289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B8AE0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（5）发生非计划性停电的，应当在事件发生后及时通知采购人，快速恢复或启用应急电源，并做好应急事件上报及处理工作。</w:t>
            </w:r>
          </w:p>
        </w:tc>
      </w:tr>
      <w:tr w14:paraId="21BAA3F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1"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5A3BA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882"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E638F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69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B7DAD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（6）复杂故障涉及供电部门维修处置的及时与供电部门联系，并向采购人报告。</w:t>
            </w:r>
          </w:p>
        </w:tc>
      </w:tr>
    </w:tbl>
    <w:p w14:paraId="050A8F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注：电梯系统、锅炉设备等设施设备的安装改造维修应当由具备相应资质的供应商完成，如供应商自身不具备，可进行分包由具有相应资质的单位完成。服务标准涉及的国家标准有更新的，执行国家最新标准。</w:t>
      </w:r>
    </w:p>
    <w:p w14:paraId="2971BF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w:t>
      </w:r>
      <w:r>
        <w:rPr>
          <w:rFonts w:hint="eastAsia" w:ascii="仿宋" w:hAnsi="仿宋" w:eastAsia="仿宋" w:cs="仿宋"/>
          <w:sz w:val="24"/>
          <w:szCs w:val="24"/>
        </w:rPr>
        <w:t>3.4保洁服务</w:t>
      </w:r>
    </w:p>
    <w:tbl>
      <w:tblPr>
        <w:tblStyle w:val="5"/>
        <w:tblW w:w="4995"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710"/>
        <w:gridCol w:w="1959"/>
        <w:gridCol w:w="5844"/>
      </w:tblGrid>
      <w:tr w14:paraId="09D0BE6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17" w:type="pct"/>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3315D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序号</w:t>
            </w:r>
          </w:p>
        </w:tc>
        <w:tc>
          <w:tcPr>
            <w:tcW w:w="1150"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EA4B0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服务内容</w:t>
            </w:r>
          </w:p>
        </w:tc>
        <w:tc>
          <w:tcPr>
            <w:tcW w:w="3431"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6861F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服务标准</w:t>
            </w:r>
          </w:p>
        </w:tc>
      </w:tr>
      <w:tr w14:paraId="56EA4C8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3276" w:hRule="atLeast"/>
        </w:trPr>
        <w:tc>
          <w:tcPr>
            <w:tcW w:w="417"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5AC06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p>
        </w:tc>
        <w:tc>
          <w:tcPr>
            <w:tcW w:w="1150"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C4A4C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基本要求</w:t>
            </w: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58DBC08">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负责学校办公楼公共区域、楼梯、卫生间及停车场等公共区域卫生保洁工作。计划配备</w:t>
            </w:r>
            <w:r>
              <w:rPr>
                <w:rFonts w:hint="eastAsia" w:ascii="仿宋" w:hAnsi="仿宋" w:eastAsia="仿宋" w:cs="仿宋"/>
                <w:color w:val="auto"/>
                <w:spacing w:val="0"/>
                <w:sz w:val="24"/>
                <w:szCs w:val="24"/>
                <w:highlight w:val="none"/>
                <w:lang w:val="en-US" w:eastAsia="zh-CN"/>
              </w:rPr>
              <w:t>5</w:t>
            </w:r>
            <w:r>
              <w:rPr>
                <w:rFonts w:hint="eastAsia" w:ascii="仿宋" w:hAnsi="仿宋" w:eastAsia="仿宋" w:cs="仿宋"/>
                <w:color w:val="auto"/>
                <w:spacing w:val="0"/>
                <w:sz w:val="24"/>
                <w:szCs w:val="24"/>
                <w:highlight w:val="none"/>
              </w:rPr>
              <w:t>人。</w:t>
            </w:r>
          </w:p>
          <w:p w14:paraId="5B441BE3">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（1）卫生管理：每天上下午各打扫一次，全天候保洁，每小时循环保洁一次，先外至内。 清洁标准：公共场所无明显泥沙、污垢，排水沟无明显泥沙、污垢；垃圾箱清运及时，清运率100%，周围无污垢、无积水，垃圾箱附近无臭味；卫生间标准：地面无烟头、污渍、积水、纸屑、果皮； </w:t>
            </w:r>
          </w:p>
          <w:p w14:paraId="442F400C">
            <w:pPr>
              <w:spacing w:line="360" w:lineRule="auto"/>
              <w:ind w:firstLine="480" w:firstLineChars="200"/>
              <w:rPr>
                <w:rFonts w:hint="eastAsia" w:ascii="仿宋_GB2312" w:hAnsi="仿宋_GB2312" w:eastAsia="仿宋_GB2312" w:cs="仿宋_GB2312"/>
                <w:sz w:val="24"/>
                <w:szCs w:val="24"/>
                <w:highlight w:val="none"/>
              </w:rPr>
            </w:pPr>
            <w:r>
              <w:rPr>
                <w:rFonts w:hint="eastAsia" w:ascii="仿宋" w:hAnsi="仿宋" w:eastAsia="仿宋" w:cs="仿宋"/>
                <w:color w:val="auto"/>
                <w:spacing w:val="0"/>
                <w:sz w:val="24"/>
                <w:szCs w:val="24"/>
                <w:highlight w:val="none"/>
              </w:rPr>
              <w:t>（2）现阶段只对部分入学开放班级实行每日上午、下午各打扫一次，未开放班级每周按同标准清理一次，确保教学楼整体卫生环境。</w:t>
            </w:r>
          </w:p>
        </w:tc>
      </w:tr>
      <w:tr w14:paraId="4BF3FFF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1507" w:hRule="atLeast"/>
        </w:trPr>
        <w:tc>
          <w:tcPr>
            <w:tcW w:w="417"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B57A6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p>
        </w:tc>
        <w:tc>
          <w:tcPr>
            <w:tcW w:w="1150"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2304E7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办公用房区域保洁</w:t>
            </w: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65613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_GB2312" w:hAnsi="仿宋_GB2312" w:eastAsia="仿宋_GB2312" w:cs="仿宋_GB2312"/>
                <w:sz w:val="24"/>
                <w:szCs w:val="24"/>
                <w:highlight w:val="none"/>
              </w:rPr>
              <w:t>楼道地面</w:t>
            </w:r>
            <w:r>
              <w:rPr>
                <w:rFonts w:hint="eastAsia" w:ascii="仿宋" w:hAnsi="仿宋" w:eastAsia="仿宋" w:cs="仿宋"/>
                <w:sz w:val="24"/>
                <w:szCs w:val="24"/>
                <w:highlight w:val="none"/>
                <w:lang w:val="en-US" w:eastAsia="zh-CN"/>
              </w:rPr>
              <w:t>：</w:t>
            </w:r>
          </w:p>
          <w:p w14:paraId="2A1E41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w:t>
            </w:r>
            <w:r>
              <w:rPr>
                <w:rFonts w:hint="eastAsia" w:ascii="仿宋_GB2312" w:hAnsi="仿宋_GB2312" w:eastAsia="仿宋_GB2312" w:cs="仿宋_GB2312"/>
                <w:sz w:val="24"/>
                <w:szCs w:val="24"/>
                <w:highlight w:val="none"/>
              </w:rPr>
              <w:t>光亮、干燥、无水迹、无纸屑、无污迹、无杂物、无积尘、无卫生死角</w:t>
            </w:r>
            <w:r>
              <w:rPr>
                <w:rFonts w:hint="eastAsia" w:ascii="仿宋" w:hAnsi="仿宋" w:eastAsia="仿宋" w:cs="仿宋"/>
                <w:sz w:val="24"/>
                <w:szCs w:val="24"/>
                <w:highlight w:val="none"/>
                <w:lang w:val="en-US" w:eastAsia="zh-CN"/>
              </w:rPr>
              <w:t>。</w:t>
            </w:r>
          </w:p>
        </w:tc>
      </w:tr>
      <w:tr w14:paraId="219E500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95"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35E1D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31CB0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80014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_GB2312" w:hAnsi="仿宋_GB2312" w:eastAsia="仿宋_GB2312" w:cs="仿宋_GB2312"/>
                <w:sz w:val="24"/>
                <w:szCs w:val="24"/>
                <w:highlight w:val="none"/>
              </w:rPr>
              <w:t>玻璃</w:t>
            </w:r>
            <w:r>
              <w:rPr>
                <w:rFonts w:hint="eastAsia" w:ascii="仿宋" w:hAnsi="仿宋" w:eastAsia="仿宋" w:cs="仿宋"/>
                <w:sz w:val="24"/>
                <w:szCs w:val="24"/>
                <w:highlight w:val="none"/>
                <w:lang w:val="en-US" w:eastAsia="zh-CN"/>
              </w:rPr>
              <w:t>：</w:t>
            </w:r>
          </w:p>
          <w:p w14:paraId="7E41B0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w:t>
            </w:r>
            <w:r>
              <w:rPr>
                <w:rFonts w:hint="eastAsia" w:ascii="仿宋_GB2312" w:hAnsi="仿宋_GB2312" w:eastAsia="仿宋_GB2312" w:cs="仿宋_GB2312"/>
                <w:sz w:val="24"/>
                <w:szCs w:val="24"/>
                <w:highlight w:val="none"/>
              </w:rPr>
              <w:t>透明、光亮、无污迹、无灰尘、无粘贴物</w:t>
            </w:r>
            <w:r>
              <w:rPr>
                <w:rFonts w:hint="eastAsia" w:ascii="仿宋" w:hAnsi="仿宋" w:eastAsia="仿宋" w:cs="仿宋"/>
                <w:sz w:val="24"/>
                <w:szCs w:val="24"/>
                <w:highlight w:val="none"/>
                <w:lang w:val="en-US" w:eastAsia="zh-CN"/>
              </w:rPr>
              <w:t>。</w:t>
            </w:r>
          </w:p>
        </w:tc>
      </w:tr>
      <w:tr w14:paraId="55FCD85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B0F90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8643F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6E6B180">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墙角、踢角线</w:t>
            </w:r>
          </w:p>
          <w:p w14:paraId="3F5D781B">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_GB2312" w:hAnsi="仿宋_GB2312" w:eastAsia="仿宋_GB2312" w:cs="仿宋_GB2312"/>
                <w:sz w:val="24"/>
                <w:szCs w:val="24"/>
                <w:highlight w:val="none"/>
              </w:rPr>
              <w:t>无污迹、无积尘、无蜘蛛网</w:t>
            </w:r>
            <w:r>
              <w:rPr>
                <w:rFonts w:hint="eastAsia" w:ascii="仿宋" w:hAnsi="仿宋" w:eastAsia="仿宋" w:cs="仿宋"/>
                <w:sz w:val="24"/>
                <w:szCs w:val="24"/>
                <w:highlight w:val="none"/>
                <w:lang w:val="en-US" w:eastAsia="zh-CN"/>
              </w:rPr>
              <w:t>。</w:t>
            </w:r>
          </w:p>
        </w:tc>
      </w:tr>
      <w:tr w14:paraId="51BD8E7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C274F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74738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29E8AD0">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墙面</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无灰尘、无污迹、光亮。</w:t>
            </w:r>
          </w:p>
        </w:tc>
      </w:tr>
      <w:tr w14:paraId="48AE6EF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05384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A34F4F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4583F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5</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指示牌、警示标识</w:t>
            </w:r>
            <w:r>
              <w:rPr>
                <w:rFonts w:hint="eastAsia" w:ascii="仿宋" w:hAnsi="仿宋" w:eastAsia="仿宋" w:cs="仿宋"/>
                <w:sz w:val="24"/>
                <w:szCs w:val="24"/>
                <w:highlight w:val="none"/>
                <w:lang w:val="en-US" w:eastAsia="zh-CN"/>
              </w:rPr>
              <w:t>：</w:t>
            </w:r>
            <w:r>
              <w:rPr>
                <w:rFonts w:hint="eastAsia" w:ascii="仿宋_GB2312" w:hAnsi="仿宋_GB2312" w:eastAsia="仿宋_GB2312" w:cs="仿宋_GB2312"/>
                <w:sz w:val="24"/>
                <w:szCs w:val="24"/>
                <w:highlight w:val="none"/>
              </w:rPr>
              <w:t>无灰尘、无污迹、无手印</w:t>
            </w:r>
            <w:r>
              <w:rPr>
                <w:rFonts w:hint="eastAsia" w:ascii="仿宋" w:hAnsi="仿宋" w:eastAsia="仿宋" w:cs="仿宋"/>
                <w:sz w:val="24"/>
                <w:szCs w:val="24"/>
                <w:highlight w:val="none"/>
                <w:lang w:val="en-US" w:eastAsia="zh-CN"/>
              </w:rPr>
              <w:t>。</w:t>
            </w:r>
            <w:r>
              <w:rPr>
                <w:rFonts w:hint="eastAsia" w:ascii="仿宋_GB2312" w:hAnsi="仿宋_GB2312" w:eastAsia="仿宋_GB2312" w:cs="仿宋_GB2312"/>
                <w:sz w:val="24"/>
                <w:szCs w:val="24"/>
                <w:highlight w:val="none"/>
              </w:rPr>
              <w:t>垃圾容器</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干净、无污迹、光亮、筒内垃圾不得超过投掷口</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楼梯扶手、栏杆</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干净、光洁、无污渍、无粘贴物。楼梯台阶、踢脚</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干净、光洁、无污迹。设施桌椅、窗橱、展架</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无灰尘、无污迹</w:t>
            </w:r>
            <w:r>
              <w:rPr>
                <w:rFonts w:hint="eastAsia" w:ascii="仿宋_GB2312" w:hAnsi="仿宋_GB2312" w:eastAsia="仿宋_GB2312" w:cs="仿宋_GB2312"/>
                <w:sz w:val="24"/>
                <w:szCs w:val="24"/>
                <w:highlight w:val="none"/>
                <w:lang w:eastAsia="zh-CN"/>
              </w:rPr>
              <w:t>。</w:t>
            </w:r>
          </w:p>
        </w:tc>
      </w:tr>
      <w:tr w14:paraId="5948290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8E486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1588E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6FD6B2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6</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垃圾容器</w:t>
            </w:r>
          </w:p>
          <w:p w14:paraId="030E04A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干净、无污迹、光亮、筒内垃圾不得超过投掷口</w:t>
            </w:r>
          </w:p>
        </w:tc>
      </w:tr>
      <w:tr w14:paraId="408D7EF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095"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9DF6E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3F1B9E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B6A3E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（6）公共卫生间：</w:t>
            </w:r>
          </w:p>
          <w:p w14:paraId="0078AF4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 ①</w:t>
            </w:r>
            <w:r>
              <w:rPr>
                <w:rFonts w:hint="eastAsia" w:ascii="仿宋_GB2312" w:hAnsi="仿宋_GB2312" w:eastAsia="仿宋_GB2312" w:cs="仿宋_GB2312"/>
                <w:sz w:val="24"/>
                <w:szCs w:val="24"/>
                <w:highlight w:val="none"/>
              </w:rPr>
              <w:t>大、小便池无污迹、无便迹、无杂物、无水锈、水路畅通</w:t>
            </w:r>
            <w:r>
              <w:rPr>
                <w:rFonts w:hint="eastAsia" w:ascii="仿宋_GB2312" w:hAnsi="仿宋_GB2312" w:eastAsia="仿宋_GB2312" w:cs="仿宋_GB2312"/>
                <w:sz w:val="24"/>
                <w:szCs w:val="24"/>
                <w:highlight w:val="none"/>
                <w:lang w:val="en-US" w:eastAsia="zh-CN"/>
              </w:rPr>
              <w:t>。</w:t>
            </w:r>
          </w:p>
          <w:p w14:paraId="62E000C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 ②</w:t>
            </w:r>
            <w:r>
              <w:rPr>
                <w:rFonts w:hint="eastAsia" w:ascii="仿宋_GB2312" w:hAnsi="仿宋_GB2312" w:eastAsia="仿宋_GB2312" w:cs="仿宋_GB2312"/>
                <w:sz w:val="24"/>
                <w:szCs w:val="24"/>
                <w:highlight w:val="none"/>
              </w:rPr>
              <w:t>废纸篓干净、无杂物</w:t>
            </w:r>
            <w:r>
              <w:rPr>
                <w:rFonts w:hint="eastAsia" w:ascii="仿宋_GB2312" w:hAnsi="仿宋_GB2312" w:eastAsia="仿宋_GB2312" w:cs="仿宋_GB2312"/>
                <w:sz w:val="24"/>
                <w:szCs w:val="24"/>
                <w:highlight w:val="none"/>
                <w:lang w:val="en-US" w:eastAsia="zh-CN"/>
              </w:rPr>
              <w:t>。</w:t>
            </w:r>
          </w:p>
          <w:p w14:paraId="1ECFBC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24"/>
                <w:szCs w:val="24"/>
                <w:highlight w:val="none"/>
              </w:rPr>
            </w:pPr>
            <w:r>
              <w:rPr>
                <w:rFonts w:hint="default" w:ascii="仿宋_GB2312" w:hAnsi="仿宋_GB2312" w:eastAsia="仿宋_GB2312" w:cs="仿宋_GB2312"/>
                <w:sz w:val="24"/>
                <w:szCs w:val="24"/>
                <w:highlight w:val="none"/>
                <w:lang w:val="en-US" w:eastAsia="zh-CN"/>
              </w:rPr>
              <w:t>③</w:t>
            </w:r>
            <w:r>
              <w:rPr>
                <w:rFonts w:hint="eastAsia" w:ascii="仿宋_GB2312" w:hAnsi="仿宋_GB2312" w:eastAsia="仿宋_GB2312" w:cs="仿宋_GB2312"/>
                <w:sz w:val="24"/>
                <w:szCs w:val="24"/>
                <w:highlight w:val="none"/>
              </w:rPr>
              <w:t>洗手盆干净、光洁、无污迹。</w:t>
            </w:r>
          </w:p>
          <w:p w14:paraId="5C9A35C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④隔断干净、光洁、无水迹。</w:t>
            </w:r>
          </w:p>
          <w:p w14:paraId="3F6C31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⑤台面干净、无污迹、无水迹。</w:t>
            </w:r>
          </w:p>
          <w:p w14:paraId="0503DB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⑥墙面干净、光亮、无污迹、无水迹。</w:t>
            </w:r>
          </w:p>
          <w:p w14:paraId="6BDF6B0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⑦镜面无灰尘、无污迹、无水迹。</w:t>
            </w:r>
          </w:p>
        </w:tc>
      </w:tr>
      <w:tr w14:paraId="03B5F82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1107"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5D3AF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B261C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14F67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（7）电梯轿厢：</w:t>
            </w:r>
          </w:p>
          <w:p w14:paraId="56E366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①保持干净，无污渍、无粘贴物、无异味，每日至少开展1次清洁作业。</w:t>
            </w:r>
          </w:p>
          <w:p w14:paraId="75E07E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②灯具、操作指示板明亮。</w:t>
            </w:r>
          </w:p>
        </w:tc>
      </w:tr>
      <w:tr w14:paraId="216ACC4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55A10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A1EE1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99510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（8）平台、屋顶、天沟保持干净，有杂物及时清扫，每月至少开展1次清洁作业。</w:t>
            </w:r>
          </w:p>
        </w:tc>
      </w:tr>
      <w:tr w14:paraId="57D1D64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7"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2CBF3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p>
        </w:tc>
        <w:tc>
          <w:tcPr>
            <w:tcW w:w="1150"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DC00F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公共场地区域保洁</w:t>
            </w: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4AAF6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（1）每日清扫道路地面、停车场等公共区域2次，保持干净、无杂物、无积水。</w:t>
            </w:r>
          </w:p>
        </w:tc>
      </w:tr>
      <w:tr w14:paraId="5505525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1280C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AF7B8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E8330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（2）雪、冰冻等恶劣天气时及时清扫积水、积雪，并采取安全防护措施。</w:t>
            </w:r>
          </w:p>
        </w:tc>
      </w:tr>
      <w:tr w14:paraId="244A11D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C33E0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48DABC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B87EE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（3）各种路标、宣传栏等保持干净，每月至少开展1次清洁作业。</w:t>
            </w:r>
          </w:p>
        </w:tc>
      </w:tr>
      <w:tr w14:paraId="2661200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91BA6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2B9CB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99321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（4）清洁室外照明设备，每月至少开展1次清洁作业。</w:t>
            </w:r>
          </w:p>
        </w:tc>
      </w:tr>
      <w:tr w14:paraId="401DF32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9934D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CF1C3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72D5C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（5）绿地内无杂物、无改变用途和破坏、践踏、占用现象，每天至少开展1次巡查。</w:t>
            </w:r>
          </w:p>
        </w:tc>
      </w:tr>
      <w:tr w14:paraId="05481A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20"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C91815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5DF2D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5E458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（6）办公区外立面定期清洗、2米以上外窗玻璃擦拭，每年至少开展1次清洗。（各类材质外立面服务标准详见3.4.1）</w:t>
            </w:r>
          </w:p>
        </w:tc>
      </w:tr>
      <w:tr w14:paraId="709DF9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7"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8EA45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p>
        </w:tc>
        <w:tc>
          <w:tcPr>
            <w:tcW w:w="1150"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956C9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垃圾处理</w:t>
            </w: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88C1CD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（1）在指定位置摆放分类垃圾桶，并在显著处张贴垃圾分类标识。分类垃圾桶和垃圾分类标识根据所在城市的要求设置。</w:t>
            </w:r>
          </w:p>
        </w:tc>
      </w:tr>
      <w:tr w14:paraId="352F2E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25F3D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E598D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14B01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（2）桶身表面干净无污渍，每日开展至少1次清洁作业。</w:t>
            </w:r>
          </w:p>
        </w:tc>
      </w:tr>
      <w:tr w14:paraId="23971FF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E3445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3C5CF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77A9F5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（3）垃圾中转房保持整洁，无明显异味，每日至少开展1次清洁作业。</w:t>
            </w:r>
          </w:p>
        </w:tc>
      </w:tr>
      <w:tr w14:paraId="07E8932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F2AF1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27EE6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F0208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（4）化粪池清掏，无明显异味，每半年至少开展1次清洁作业。</w:t>
            </w:r>
          </w:p>
        </w:tc>
      </w:tr>
      <w:tr w14:paraId="30EFAFC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26ABB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3E45D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088B4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（5）每个工作日内要对楼层产生的垃圾，进行清理分类，并运至垃圾集中堆放点。</w:t>
            </w:r>
          </w:p>
        </w:tc>
      </w:tr>
      <w:tr w14:paraId="73E918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CC6D7B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8BA2C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8882F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（6）垃圾装袋，日产日清。</w:t>
            </w:r>
          </w:p>
        </w:tc>
      </w:tr>
      <w:tr w14:paraId="1E8E42F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750BD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6F340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C05D1A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（7）建立垃圾清运台账，交由规范的渠道回收处理。</w:t>
            </w:r>
          </w:p>
        </w:tc>
      </w:tr>
      <w:tr w14:paraId="753F206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E1EDE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C03913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8BB80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（8）做好垃圾分类管理的宣传工作，督促并引导全员参与垃圾分类投放。</w:t>
            </w:r>
          </w:p>
        </w:tc>
      </w:tr>
      <w:tr w14:paraId="397AA42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97"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76A31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6525B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4A51B0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（9）垃圾分类投放管理工作的执行标准，按所在城市的要求执行。</w:t>
            </w:r>
          </w:p>
        </w:tc>
      </w:tr>
      <w:tr w14:paraId="1BDD09B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32" w:hRule="atLeast"/>
        </w:trPr>
        <w:tc>
          <w:tcPr>
            <w:tcW w:w="417"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112248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p>
        </w:tc>
        <w:tc>
          <w:tcPr>
            <w:tcW w:w="1150"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CDBEB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卫生消毒</w:t>
            </w: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C6A2D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（1）办公用房区域、公共场所区域和周围环境预防性卫生消毒，消毒后及时通风，每周至少开展1次作业。</w:t>
            </w:r>
          </w:p>
        </w:tc>
      </w:tr>
      <w:tr w14:paraId="066B258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18"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5A650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7B207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85EC99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（2）采取综合措施消灭老鼠、蟑螂，控制室内外蚊虫孳生，达到基本无蝇，每季度至少开展1次作业。</w:t>
            </w:r>
          </w:p>
        </w:tc>
      </w:tr>
      <w:tr w14:paraId="048D24C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36" w:hRule="atLeast"/>
        </w:trPr>
        <w:tc>
          <w:tcPr>
            <w:tcW w:w="417"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FA350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0"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03D5D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3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BC41B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（3）发生公共卫生事件时，邀请专业单位开展消毒、检测等工作。</w:t>
            </w:r>
          </w:p>
        </w:tc>
      </w:tr>
    </w:tbl>
    <w:p w14:paraId="750773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 3.4.1具体清洁要求</w:t>
      </w:r>
    </w:p>
    <w:tbl>
      <w:tblPr>
        <w:tblStyle w:val="5"/>
        <w:tblW w:w="4996"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725"/>
        <w:gridCol w:w="1961"/>
        <w:gridCol w:w="5829"/>
      </w:tblGrid>
      <w:tr w14:paraId="287945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8596D0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序号</w:t>
            </w:r>
          </w:p>
        </w:tc>
        <w:tc>
          <w:tcPr>
            <w:tcW w:w="1151"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5A37B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材质</w:t>
            </w:r>
          </w:p>
        </w:tc>
        <w:tc>
          <w:tcPr>
            <w:tcW w:w="3422"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02870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清洁要求</w:t>
            </w:r>
          </w:p>
        </w:tc>
      </w:tr>
      <w:tr w14:paraId="3FE0599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B983B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p>
        </w:tc>
        <w:tc>
          <w:tcPr>
            <w:tcW w:w="1151"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37ABF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环氧地坪地面</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80341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（1）清理垃圾：清理地面上的垃圾和杂物。</w:t>
            </w:r>
          </w:p>
        </w:tc>
      </w:tr>
      <w:tr w14:paraId="79354E0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18FAF6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1"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C75F1F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1A72F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（2）清洗地面：用专业的清洁剂或去污剂清洗地面。清洁剂和去污剂的选取要根据污垢的性质而定。环氧地坪一般使用弱酸性或弱碱性的清洁剂，避免使用酸性或碱性强的清洁剂。</w:t>
            </w:r>
          </w:p>
        </w:tc>
      </w:tr>
      <w:tr w14:paraId="3D6E606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AA8372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1"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A2B48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50A54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（3）滚刷或颗粒机进行深层清洗：对于顽固沉积物，需要使用滚刷或颗粒机进行深层清洗。</w:t>
            </w:r>
          </w:p>
        </w:tc>
      </w:tr>
      <w:tr w14:paraId="3EFCB2C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5C5B31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1"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77AA0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36FC7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（4）浸泡：将清洁剂或去污剂浸泡在环氧地坪上，加强去除污渍的效果。</w:t>
            </w:r>
          </w:p>
        </w:tc>
      </w:tr>
      <w:tr w14:paraId="31C67C6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26"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D0470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1"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598F7B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70AD4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（5）冲洗：用清水将地面冲洗干净，以去除残留的清洁剂或去污剂。</w:t>
            </w:r>
          </w:p>
        </w:tc>
      </w:tr>
      <w:tr w14:paraId="11136B1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06000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p>
        </w:tc>
        <w:tc>
          <w:tcPr>
            <w:tcW w:w="1151"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85B2B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耐磨漆地面</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45E6B5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（1）日常清洁：使用软质拖把或地板清洁机，配合清水和中性清洁剂进行清洁。避免使用酸性或碱性清洁剂，以免损坏地面表面。定期清理地面上的污渍和杂物，保持地面干净整洁。</w:t>
            </w:r>
          </w:p>
        </w:tc>
      </w:tr>
      <w:tr w14:paraId="288C087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891B40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1"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A9602A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FE931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（2）打蜡：为了增加耐磨地面的光亮度和耐磨性，可以进行打蜡处理。使用适合聚氨酯地面的蜡进行均匀涂抹，待蜡干燥后使用抛光机或拖把清理地面，使其变得光滑而有光泽。</w:t>
            </w:r>
          </w:p>
        </w:tc>
      </w:tr>
      <w:tr w14:paraId="2040452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117A9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p>
        </w:tc>
        <w:tc>
          <w:tcPr>
            <w:tcW w:w="1151"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95277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瓷砖地面</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C47C0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（1）日常清洁：推尘，保持地面干净无杂物。</w:t>
            </w:r>
          </w:p>
        </w:tc>
      </w:tr>
      <w:tr w14:paraId="123447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CB5431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1"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F3151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E8424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（2）深度清洁：使用洗洁精或肥皂水清理。</w:t>
            </w:r>
          </w:p>
        </w:tc>
      </w:tr>
      <w:tr w14:paraId="0986C45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26"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C2606B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p>
        </w:tc>
        <w:tc>
          <w:tcPr>
            <w:tcW w:w="1151"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741137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石材地面</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72BE3A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（1）根据各区域的人流量及大理石的实际磨损程度制定大理石的晶面保养计划。</w:t>
            </w:r>
          </w:p>
        </w:tc>
      </w:tr>
      <w:tr w14:paraId="71EFA41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44E25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1"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6990D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1544F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（2）启动晶面机，使用中性清洁剂清洁，避免使用强酸或强碱清洁剂，定期进行基础维护。</w:t>
            </w:r>
          </w:p>
        </w:tc>
      </w:tr>
      <w:tr w14:paraId="1A49C83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BB978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w:t>
            </w:r>
          </w:p>
        </w:tc>
        <w:tc>
          <w:tcPr>
            <w:tcW w:w="1151"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EE9FF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水磨石地面</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85C257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（1）日常清洁：推尘，保持地面干净无杂物。</w:t>
            </w:r>
          </w:p>
        </w:tc>
      </w:tr>
      <w:tr w14:paraId="3EF3E15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EFA1B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1"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B7443B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673B2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（2）深度清洁：使用洗洁精或肥皂水清理。</w:t>
            </w:r>
          </w:p>
        </w:tc>
      </w:tr>
      <w:tr w14:paraId="07D77A7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26"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069B43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p>
        </w:tc>
        <w:tc>
          <w:tcPr>
            <w:tcW w:w="1151"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11F0B6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地胶板地面</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F988A8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（1）定期保养。使用中性清洁剂清洁，避免使用强酸或强碱清洁剂，定期进行基础维护。</w:t>
            </w:r>
          </w:p>
        </w:tc>
      </w:tr>
      <w:tr w14:paraId="5B89FB0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76646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1"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0B281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CEBAF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（2）日常维护。使用湿润的拖把清洁，污染严重时局部清洁，每月对地胶板地面进行打蜡处理。</w:t>
            </w:r>
          </w:p>
        </w:tc>
      </w:tr>
      <w:tr w14:paraId="51CE32D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FB8D8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w:t>
            </w:r>
          </w:p>
        </w:tc>
        <w:tc>
          <w:tcPr>
            <w:tcW w:w="1151"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BD8634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地板地面</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5FE039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（1）定期保养。使用中性清洁剂清洁，避免使用强酸或强碱清洁剂，定期进行基础维护。</w:t>
            </w:r>
          </w:p>
        </w:tc>
      </w:tr>
      <w:tr w14:paraId="733C2CA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886AF2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1"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22DCB9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78CE9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（2）日常维护。使用湿润的拖把清洁，污染严重时局部清洁，每月对地板进行打蜡处理。</w:t>
            </w:r>
          </w:p>
        </w:tc>
      </w:tr>
      <w:tr w14:paraId="5F3577B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3A00B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8</w:t>
            </w:r>
          </w:p>
        </w:tc>
        <w:tc>
          <w:tcPr>
            <w:tcW w:w="1151"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C71788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地毯地面</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42DC1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（1）日常用吸尘机除尘，局部脏污用湿布配中性清洁液重点清洁。</w:t>
            </w:r>
          </w:p>
        </w:tc>
      </w:tr>
      <w:tr w14:paraId="6A479D6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26"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D872F1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1151"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F4826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55E5C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（2）用地毯清洗机进行整体清洗，除螨。</w:t>
            </w:r>
          </w:p>
        </w:tc>
      </w:tr>
      <w:tr w14:paraId="2ADD502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C3795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9</w:t>
            </w:r>
          </w:p>
        </w:tc>
        <w:tc>
          <w:tcPr>
            <w:tcW w:w="115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A44CF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乳胶漆内墙</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B7F8A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有污渍时用半干布擦拭。</w:t>
            </w:r>
          </w:p>
        </w:tc>
      </w:tr>
      <w:tr w14:paraId="5A19A87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E56B6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10</w:t>
            </w:r>
          </w:p>
        </w:tc>
        <w:tc>
          <w:tcPr>
            <w:tcW w:w="115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810E1C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墙纸内墙</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63AFD1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有污渍时用半干布擦拭。</w:t>
            </w:r>
          </w:p>
        </w:tc>
      </w:tr>
      <w:tr w14:paraId="572FC04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6A22D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11</w:t>
            </w:r>
          </w:p>
        </w:tc>
        <w:tc>
          <w:tcPr>
            <w:tcW w:w="115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1F0B3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木饰面内墙</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7575E4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有污渍时用中性清洁剂、半干布擦拭。</w:t>
            </w:r>
          </w:p>
        </w:tc>
      </w:tr>
      <w:tr w14:paraId="74DA5FE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77488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12</w:t>
            </w:r>
          </w:p>
        </w:tc>
        <w:tc>
          <w:tcPr>
            <w:tcW w:w="115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1F9DC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石材内墙</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D3916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有污渍时用半干布擦拭。</w:t>
            </w:r>
          </w:p>
        </w:tc>
      </w:tr>
      <w:tr w14:paraId="7F8C00F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DEF9D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13</w:t>
            </w:r>
          </w:p>
        </w:tc>
        <w:tc>
          <w:tcPr>
            <w:tcW w:w="115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581587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金属板内墙</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A9F888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有污渍时用半干布擦拭。</w:t>
            </w:r>
          </w:p>
        </w:tc>
      </w:tr>
      <w:tr w14:paraId="5A6CA47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A61AD1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14</w:t>
            </w:r>
          </w:p>
        </w:tc>
        <w:tc>
          <w:tcPr>
            <w:tcW w:w="115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4CF74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涂料外墙</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8F3CE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定期专业清洗。</w:t>
            </w:r>
          </w:p>
        </w:tc>
      </w:tr>
      <w:tr w14:paraId="35F293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694A1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15</w:t>
            </w:r>
          </w:p>
        </w:tc>
        <w:tc>
          <w:tcPr>
            <w:tcW w:w="115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C5717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真石漆外墙</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FA610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定期专业清洗。</w:t>
            </w:r>
          </w:p>
        </w:tc>
      </w:tr>
      <w:tr w14:paraId="3A05272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16CB9B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16</w:t>
            </w:r>
          </w:p>
        </w:tc>
        <w:tc>
          <w:tcPr>
            <w:tcW w:w="115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22418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瓷砖外墙</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226E93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定期专业清洗。</w:t>
            </w:r>
          </w:p>
        </w:tc>
      </w:tr>
      <w:tr w14:paraId="7568A8A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614F71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17</w:t>
            </w:r>
          </w:p>
        </w:tc>
        <w:tc>
          <w:tcPr>
            <w:tcW w:w="115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18914B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保温一体板外墙</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10722D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定期专业清洗。</w:t>
            </w:r>
          </w:p>
        </w:tc>
      </w:tr>
      <w:tr w14:paraId="6FE48F3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49FC4F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18</w:t>
            </w:r>
          </w:p>
        </w:tc>
        <w:tc>
          <w:tcPr>
            <w:tcW w:w="115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F7319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铝板外墙</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85AED1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定期专业清洗。</w:t>
            </w:r>
          </w:p>
        </w:tc>
      </w:tr>
      <w:tr w14:paraId="14D6CCD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3E038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19</w:t>
            </w:r>
          </w:p>
        </w:tc>
        <w:tc>
          <w:tcPr>
            <w:tcW w:w="115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FEC5E7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干挂石材外墙</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2275A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定期专业清洗。</w:t>
            </w:r>
          </w:p>
        </w:tc>
      </w:tr>
      <w:tr w14:paraId="1BE1CBD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26" w:type="pc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256D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20</w:t>
            </w:r>
          </w:p>
        </w:tc>
        <w:tc>
          <w:tcPr>
            <w:tcW w:w="1151"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A129CE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玻璃幕墙外墙</w:t>
            </w:r>
          </w:p>
        </w:tc>
        <w:tc>
          <w:tcPr>
            <w:tcW w:w="3422"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329553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定期专业清洗。</w:t>
            </w:r>
          </w:p>
        </w:tc>
      </w:tr>
    </w:tbl>
    <w:p w14:paraId="5E8B99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注：根据物业用材情况选择清洁要求</w:t>
      </w:r>
    </w:p>
    <w:p w14:paraId="3C83A36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5</w:t>
      </w:r>
      <w:r>
        <w:rPr>
          <w:rFonts w:hint="eastAsia" w:ascii="仿宋" w:hAnsi="仿宋" w:eastAsia="仿宋" w:cs="仿宋"/>
          <w:sz w:val="24"/>
          <w:szCs w:val="24"/>
        </w:rPr>
        <w:t>保安服务</w:t>
      </w:r>
    </w:p>
    <w:tbl>
      <w:tblPr>
        <w:tblStyle w:val="5"/>
        <w:tblW w:w="4995" w:type="pct"/>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autofit"/>
        <w:tblCellMar>
          <w:top w:w="15" w:type="dxa"/>
          <w:left w:w="15" w:type="dxa"/>
          <w:bottom w:w="15" w:type="dxa"/>
          <w:right w:w="15" w:type="dxa"/>
        </w:tblCellMar>
      </w:tblPr>
      <w:tblGrid>
        <w:gridCol w:w="732"/>
        <w:gridCol w:w="1965"/>
        <w:gridCol w:w="5816"/>
      </w:tblGrid>
      <w:tr w14:paraId="7F729E5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30" w:type="pct"/>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FF31C7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序号</w:t>
            </w:r>
          </w:p>
        </w:tc>
        <w:tc>
          <w:tcPr>
            <w:tcW w:w="1154"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311DA5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服务内容</w:t>
            </w:r>
          </w:p>
        </w:tc>
        <w:tc>
          <w:tcPr>
            <w:tcW w:w="3415" w:type="pct"/>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E17FDD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服务标准</w:t>
            </w:r>
          </w:p>
        </w:tc>
      </w:tr>
      <w:tr w14:paraId="5AD0440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665" w:hRule="atLeast"/>
        </w:trPr>
        <w:tc>
          <w:tcPr>
            <w:tcW w:w="430" w:type="pct"/>
            <w:vMerge w:val="restart"/>
            <w:tcBorders>
              <w:top w:val="nil"/>
              <w:left w:val="single" w:color="auto" w:sz="8" w:space="0"/>
              <w:right w:val="single" w:color="auto" w:sz="8" w:space="0"/>
            </w:tcBorders>
            <w:shd w:val="clear" w:color="auto" w:fill="FFFFFF"/>
            <w:noWrap w:val="0"/>
            <w:tcMar>
              <w:top w:w="0" w:type="dxa"/>
              <w:left w:w="108" w:type="dxa"/>
              <w:bottom w:w="0" w:type="dxa"/>
              <w:right w:w="108" w:type="dxa"/>
            </w:tcMar>
            <w:vAlign w:val="center"/>
          </w:tcPr>
          <w:p w14:paraId="1BED8AC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p>
        </w:tc>
        <w:tc>
          <w:tcPr>
            <w:tcW w:w="1154" w:type="pct"/>
            <w:vMerge w:val="restart"/>
            <w:tcBorders>
              <w:top w:val="nil"/>
              <w:left w:val="nil"/>
              <w:right w:val="single" w:color="auto" w:sz="8" w:space="0"/>
            </w:tcBorders>
            <w:shd w:val="clear" w:color="auto" w:fill="FFFFFF"/>
            <w:noWrap w:val="0"/>
            <w:tcMar>
              <w:top w:w="0" w:type="dxa"/>
              <w:left w:w="108" w:type="dxa"/>
              <w:bottom w:w="0" w:type="dxa"/>
              <w:right w:w="108" w:type="dxa"/>
            </w:tcMar>
            <w:vAlign w:val="center"/>
          </w:tcPr>
          <w:p w14:paraId="18306C7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基本要求</w:t>
            </w: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2228C44">
            <w:pPr>
              <w:spacing w:line="360" w:lineRule="auto"/>
              <w:ind w:firstLine="480" w:firstLineChars="200"/>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要求白班、夜班衔接24小时值班，其中白班1人，夜班2人，节假日1人负责学校的进出安全管理，来访登记等秩序维护工作，实行24小时值班制度。</w:t>
            </w:r>
          </w:p>
          <w:p w14:paraId="37CB08D1">
            <w:pPr>
              <w:spacing w:line="360" w:lineRule="auto"/>
              <w:ind w:firstLine="480" w:firstLineChars="200"/>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（1）完善来访登记与应急处置制度：来访人员经被访人确认后，本校人士可入内，校外人士须在大厅内等待。发现打架斗殴现象立即上前制止，第一时间报校方。</w:t>
            </w:r>
          </w:p>
          <w:p w14:paraId="76D6383D">
            <w:pPr>
              <w:spacing w:line="360" w:lineRule="auto"/>
              <w:ind w:firstLine="480" w:firstLineChars="200"/>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rPr>
              <w:t>（2）抓好消防工作，把消防隐患消除在萌芽状态。和校方合作在学生宿舍每层楼设置灭</w:t>
            </w:r>
            <w:r>
              <w:rPr>
                <w:rFonts w:hint="eastAsia" w:ascii="仿宋" w:hAnsi="仿宋" w:eastAsia="仿宋" w:cs="仿宋"/>
                <w:color w:val="auto"/>
                <w:spacing w:val="0"/>
                <w:sz w:val="24"/>
                <w:szCs w:val="24"/>
                <w:highlight w:val="none"/>
              </w:rPr>
              <w:t>火器、紧急备用灯、张贴禁烟标志成立义务消防队，做好学生的防火监督教育工作。</w:t>
            </w:r>
          </w:p>
          <w:p w14:paraId="07092B43">
            <w:pPr>
              <w:spacing w:line="360" w:lineRule="auto"/>
              <w:ind w:firstLine="480" w:firstLineChars="200"/>
              <w:rPr>
                <w:rFonts w:hint="eastAsia" w:ascii="仿宋" w:hAnsi="仿宋" w:eastAsia="仿宋" w:cs="仿宋"/>
                <w:sz w:val="24"/>
                <w:szCs w:val="24"/>
              </w:rPr>
            </w:pPr>
            <w:r>
              <w:rPr>
                <w:rFonts w:hint="eastAsia" w:ascii="仿宋" w:hAnsi="仿宋" w:eastAsia="仿宋" w:cs="仿宋"/>
                <w:color w:val="auto"/>
                <w:spacing w:val="0"/>
                <w:sz w:val="24"/>
                <w:szCs w:val="24"/>
                <w:highlight w:val="none"/>
              </w:rPr>
              <w:t>（3）员工服务态度：做到文明礼貌、谈吐文雅、遵章守约、衣冠整洁、举止大方、动作雅观、称呼得当。</w:t>
            </w:r>
          </w:p>
        </w:tc>
      </w:tr>
      <w:tr w14:paraId="658AE92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C9D0DD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p>
        </w:tc>
        <w:tc>
          <w:tcPr>
            <w:tcW w:w="1154"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2406A3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出入管理</w:t>
            </w: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08661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（1）办公楼（区）主出入口应当实行 24小时值班制。</w:t>
            </w:r>
          </w:p>
        </w:tc>
      </w:tr>
      <w:tr w14:paraId="05F0032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E2703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029FA3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3FA5C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（2）设置门岗。</w:t>
            </w:r>
          </w:p>
        </w:tc>
      </w:tr>
      <w:tr w14:paraId="5002EA1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736F0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2F73FF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77EDA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（3）在出入口对外来人员及其携带大件物品、外来车辆进行询问和记录，并与相关部门取得联系，同意后方可进入。</w:t>
            </w:r>
          </w:p>
        </w:tc>
      </w:tr>
      <w:tr w14:paraId="265C635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7A987F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EAE258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25198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（4）大件物品搬出有相关部门开具的证明和清单，经核实后放行。</w:t>
            </w:r>
          </w:p>
        </w:tc>
      </w:tr>
      <w:tr w14:paraId="63AE8F7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736"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C25789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8111A3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8086D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（5）排查可疑人员，对于不出示证件、不按规定登记、不听劝阻而强行闯入者，及时劝离，必要时通知公安机关进行处理。</w:t>
            </w:r>
          </w:p>
        </w:tc>
      </w:tr>
      <w:tr w14:paraId="3717E57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9F3C11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4E21BB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500C05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（6）配合相关部门积极疏导上访人员，有效疏导如出入口人群集聚、车辆拥堵、货物堵塞道路等情况。</w:t>
            </w:r>
          </w:p>
        </w:tc>
      </w:tr>
      <w:tr w14:paraId="025DC0C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5D315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C74B0E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35D137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14:paraId="1026189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F20D35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059EF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75F08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（8）提供现场接待服务。</w:t>
            </w:r>
          </w:p>
          <w:p w14:paraId="6A66719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①做好来访人员、车辆进出证件登记，及时通报。</w:t>
            </w:r>
          </w:p>
          <w:p w14:paraId="56F285D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②严禁无关人员、可疑人员和危险物品进入办公楼（区）内。</w:t>
            </w:r>
          </w:p>
          <w:p w14:paraId="62E833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③物品摆放整齐有序、分类放置。</w:t>
            </w:r>
          </w:p>
          <w:p w14:paraId="6E086CC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④现场办理等待时间不超过5分钟，等待较长时间应当及时沟通。</w:t>
            </w:r>
          </w:p>
          <w:p w14:paraId="2B0B90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⑤对来访人员咨询、建议、求助等事项，及时处理或答复，处理和答复率100%。</w:t>
            </w:r>
          </w:p>
          <w:p w14:paraId="50A8EB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⑥接待服务工作时间应当覆盖采购人工作时间。</w:t>
            </w:r>
          </w:p>
          <w:p w14:paraId="263F44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⑦与被访人进行核实确认；告知被访人的办公室门牌号；告知访客注意事项（根据实际需要填写注意事项）。</w:t>
            </w:r>
          </w:p>
        </w:tc>
      </w:tr>
      <w:tr w14:paraId="3F90556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30"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0480E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p>
        </w:tc>
        <w:tc>
          <w:tcPr>
            <w:tcW w:w="1154"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B5C1B9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值班巡查</w:t>
            </w: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83E077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（1）建立24小时值班巡查制度。</w:t>
            </w:r>
          </w:p>
        </w:tc>
      </w:tr>
      <w:tr w14:paraId="01BF62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82D696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37451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BFD51D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（2）制定巡查路线，按照指定时间和路线执行，加强重点区域、重点部位及装修区域的巡查。</w:t>
            </w:r>
          </w:p>
        </w:tc>
      </w:tr>
      <w:tr w14:paraId="1A9C90D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DFA159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E9D53F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0E98A2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（3）巡查期间保持通信设施设备畅通，遇到异常情况立即上报并在现场采取相应措施。</w:t>
            </w:r>
          </w:p>
        </w:tc>
      </w:tr>
      <w:tr w14:paraId="2DBC5FC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5D6ACD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587B1D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E75EF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（4）收到监控室指令后，巡查人员及时到达指定地点并迅速采取相应措施。</w:t>
            </w:r>
          </w:p>
        </w:tc>
      </w:tr>
      <w:tr w14:paraId="3685619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7660B1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w:t>
            </w:r>
          </w:p>
        </w:tc>
        <w:tc>
          <w:tcPr>
            <w:tcW w:w="1154"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9F110B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监控值守</w:t>
            </w: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2CB45F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（1）监控室环境符合系统设备运行要求，定期进行检查和检测，确保系统功能正常。</w:t>
            </w:r>
          </w:p>
        </w:tc>
      </w:tr>
      <w:tr w14:paraId="73AF03F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0129CD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068AA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1EB6E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（2）监控设备24小时正常运行，监控室实行专人24小时值班制度。</w:t>
            </w:r>
          </w:p>
        </w:tc>
      </w:tr>
      <w:tr w14:paraId="1D5663B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2BAA40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E67001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686F1B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（3）监控记录画面清晰，视频监控无死角、无盲区。</w:t>
            </w:r>
          </w:p>
        </w:tc>
      </w:tr>
      <w:tr w14:paraId="39A5F94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E15FFC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4A8422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C28AF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（4）值班期间遵守操作规程和保密制度，做好监控记录的保存工作。</w:t>
            </w:r>
          </w:p>
        </w:tc>
      </w:tr>
      <w:tr w14:paraId="4E5D8CC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4308E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C1A87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BDC6F9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（5）监控记录保持完整，保存时间不应少于90天。</w:t>
            </w:r>
          </w:p>
        </w:tc>
      </w:tr>
      <w:tr w14:paraId="32D5161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505"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4AD9C7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7ED38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E68C9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（6）无关人员进入监控室或查阅监控记录，经授权人批准并做好相关记录。</w:t>
            </w:r>
          </w:p>
        </w:tc>
      </w:tr>
      <w:tr w14:paraId="73847F7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1F78BC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74C15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6643E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（7）监控室收到火情等报警信号、其他异常情况信号后，及时报警并安排其他安保人员前往现场进行处理。</w:t>
            </w:r>
          </w:p>
        </w:tc>
      </w:tr>
      <w:tr w14:paraId="5AB4324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ED5E7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p>
        </w:tc>
        <w:tc>
          <w:tcPr>
            <w:tcW w:w="1154"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C13BC9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车辆停放</w:t>
            </w: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D915C7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（1）车辆行驶路线设置合理、规范，导向标志完整、清晰。</w:t>
            </w:r>
          </w:p>
        </w:tc>
      </w:tr>
      <w:tr w14:paraId="0204AB5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E7A0AC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32CEF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5A5BAE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（2）合理规划车辆停放区域，张贴车辆引导标识，对车辆及停放区域实行规范管理。</w:t>
            </w:r>
          </w:p>
        </w:tc>
      </w:tr>
      <w:tr w14:paraId="31DBEDF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D62D43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79C3C9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1D1481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（3）严禁在办公楼的公用走道、楼梯间、安全出口处等公共区域停放车辆或充电。</w:t>
            </w:r>
          </w:p>
        </w:tc>
      </w:tr>
      <w:tr w14:paraId="3EDD49F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B1C9A7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EE365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432385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（4）非机动车定点有序停放。</w:t>
            </w:r>
          </w:p>
        </w:tc>
      </w:tr>
      <w:tr w14:paraId="040B1FC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B12102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223D6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9B317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（5）发现车辆异常情况及时通知车主，并做好登记；发生交通事故、自然灾害等意外事故时及时赶赴现场疏导和协助处理，响应时间不超过3分钟。</w:t>
            </w:r>
          </w:p>
        </w:tc>
      </w:tr>
      <w:tr w14:paraId="0B58493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366016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w:t>
            </w:r>
          </w:p>
        </w:tc>
        <w:tc>
          <w:tcPr>
            <w:tcW w:w="1154"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4849F7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消防安全管理</w:t>
            </w: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1E7992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（1）建立消防安全责任制，确定各级消防安全责任人及其职责。</w:t>
            </w:r>
          </w:p>
        </w:tc>
      </w:tr>
      <w:tr w14:paraId="4208403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A6834B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C9CAFF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50B40C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（2）消防控制室实行24小时值班制度，每班不少于2人。</w:t>
            </w:r>
          </w:p>
        </w:tc>
      </w:tr>
      <w:tr w14:paraId="589DE90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06E716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E544AD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457FD7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（3）消火栓、应急照明、应急物资、消防及人员逃生通道、消防车通道可随时正常使用。</w:t>
            </w:r>
          </w:p>
        </w:tc>
      </w:tr>
      <w:tr w14:paraId="4C24ACE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76E6BB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976CF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BB96D5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（4）易燃易爆品设专区专人管理，做好相关记录。</w:t>
            </w:r>
          </w:p>
        </w:tc>
      </w:tr>
      <w:tr w14:paraId="4D0AF89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0CE728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65B4D6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68063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（5）定期组织消防安全宣传，每半年至少开展1次消防演练。</w:t>
            </w:r>
          </w:p>
        </w:tc>
      </w:tr>
      <w:tr w14:paraId="11D0405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30"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EA2F1D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7</w:t>
            </w:r>
          </w:p>
        </w:tc>
        <w:tc>
          <w:tcPr>
            <w:tcW w:w="1154"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3AACE7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突发事件处理</w:t>
            </w: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61D9B4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（1）制定突发事件安全责任书，明确突发事件责任人及应承担的安全责任。</w:t>
            </w:r>
          </w:p>
        </w:tc>
      </w:tr>
      <w:tr w14:paraId="465F6B3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2D17F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FFB91D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CFD8E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（2）建立应急突发事件处置队伍，明确各自的职责。</w:t>
            </w:r>
          </w:p>
        </w:tc>
      </w:tr>
      <w:tr w14:paraId="780EE48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CE4D79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044780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94D5D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（3）识别、分析各种潜在风险，针对不同风险类型制定相应解决方案，并配备应急物资。</w:t>
            </w:r>
          </w:p>
        </w:tc>
      </w:tr>
      <w:tr w14:paraId="7EB238E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C7E6B9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EECF96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0C800F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（4）每半年至少开展1次突发事件应急演练，并有相应记录。</w:t>
            </w:r>
          </w:p>
        </w:tc>
      </w:tr>
      <w:tr w14:paraId="6555461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86BBA1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5C0126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BD9922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（5）发生意外事件时，及时采取应急措施，维护办公区域物业服务正常进行，保护人身财产安全。</w:t>
            </w:r>
          </w:p>
        </w:tc>
      </w:tr>
      <w:tr w14:paraId="246CDE7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33FCEC2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441894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B97C44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（6）办公区域物业服务应急预案终止实施后，积极采取措施，在尽可能短的时间内，消除事故带来的不良影响，妥善安置和慰问受害及受影响的人员和部门。</w:t>
            </w:r>
          </w:p>
        </w:tc>
      </w:tr>
      <w:tr w14:paraId="282C528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7CD2CD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DD20A6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1E7F0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（7）事故处理后，及时形成事故应急总结报告，完善应急救援工作方案。</w:t>
            </w:r>
          </w:p>
        </w:tc>
      </w:tr>
      <w:tr w14:paraId="0DA99E8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restart"/>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23E867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8</w:t>
            </w:r>
          </w:p>
        </w:tc>
        <w:tc>
          <w:tcPr>
            <w:tcW w:w="1154" w:type="pct"/>
            <w:vMerge w:val="restar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C8B096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大型活动秩序</w:t>
            </w: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95375C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（1）制定相应的活动秩序维护方案，合理安排人员，并对场所的安全隐患进行排查。</w:t>
            </w:r>
          </w:p>
        </w:tc>
      </w:tr>
      <w:tr w14:paraId="2AAAB0F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AB331D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01DC53D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445690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（2）应当保障通道、出入口、停车场等区域畅通。</w:t>
            </w:r>
          </w:p>
        </w:tc>
      </w:tr>
      <w:tr w14:paraId="05224B7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430" w:type="pct"/>
            <w:vMerge w:val="continue"/>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9EB97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1154" w:type="pct"/>
            <w:vMerge w:val="continue"/>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50F452E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sz w:val="24"/>
                <w:szCs w:val="24"/>
              </w:rPr>
            </w:pPr>
          </w:p>
        </w:tc>
        <w:tc>
          <w:tcPr>
            <w:tcW w:w="3415" w:type="pct"/>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15B8629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（3）活动举办过程中，做好现场秩序的维护和突发事故的处置工作，确保活动正常进行。</w:t>
            </w:r>
          </w:p>
        </w:tc>
      </w:tr>
    </w:tbl>
    <w:p w14:paraId="1F5B7882">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66"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物业管理服务人员需求</w:t>
      </w:r>
    </w:p>
    <w:tbl>
      <w:tblPr>
        <w:tblStyle w:val="7"/>
        <w:tblW w:w="513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99"/>
        <w:gridCol w:w="1252"/>
        <w:gridCol w:w="1185"/>
        <w:gridCol w:w="1160"/>
        <w:gridCol w:w="4041"/>
      </w:tblGrid>
      <w:tr w14:paraId="5E4C5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1" w:hRule="atLeast"/>
        </w:trPr>
        <w:tc>
          <w:tcPr>
            <w:tcW w:w="527" w:type="pct"/>
            <w:noWrap w:val="0"/>
            <w:vAlign w:val="center"/>
          </w:tcPr>
          <w:p w14:paraId="4698A5E0">
            <w:pPr>
              <w:spacing w:before="207" w:line="360" w:lineRule="auto"/>
              <w:jc w:val="center"/>
              <w:rPr>
                <w:rFonts w:hint="eastAsia" w:ascii="仿宋" w:hAnsi="仿宋" w:eastAsia="仿宋" w:cs="仿宋"/>
                <w:b/>
                <w:bCs/>
                <w:sz w:val="24"/>
                <w:szCs w:val="24"/>
                <w:highlight w:val="none"/>
              </w:rPr>
            </w:pPr>
            <w:r>
              <w:rPr>
                <w:rFonts w:hint="eastAsia" w:ascii="仿宋" w:hAnsi="仿宋" w:eastAsia="仿宋" w:cs="仿宋"/>
                <w:b/>
                <w:bCs/>
                <w:spacing w:val="-1"/>
                <w:sz w:val="24"/>
                <w:szCs w:val="24"/>
                <w:highlight w:val="none"/>
              </w:rPr>
              <w:t>部门职能</w:t>
            </w:r>
          </w:p>
        </w:tc>
        <w:tc>
          <w:tcPr>
            <w:tcW w:w="733" w:type="pct"/>
            <w:noWrap w:val="0"/>
            <w:vAlign w:val="center"/>
          </w:tcPr>
          <w:p w14:paraId="1E21D31E">
            <w:pPr>
              <w:spacing w:before="207" w:line="360" w:lineRule="auto"/>
              <w:jc w:val="center"/>
              <w:rPr>
                <w:rFonts w:hint="eastAsia" w:ascii="仿宋" w:hAnsi="仿宋" w:eastAsia="仿宋" w:cs="仿宋"/>
                <w:b/>
                <w:bCs/>
                <w:sz w:val="24"/>
                <w:szCs w:val="24"/>
                <w:highlight w:val="none"/>
              </w:rPr>
            </w:pPr>
            <w:r>
              <w:rPr>
                <w:rFonts w:hint="eastAsia" w:ascii="仿宋" w:hAnsi="仿宋" w:eastAsia="仿宋" w:cs="仿宋"/>
                <w:b/>
                <w:bCs/>
                <w:spacing w:val="-4"/>
                <w:sz w:val="24"/>
                <w:szCs w:val="24"/>
                <w:highlight w:val="none"/>
              </w:rPr>
              <w:t>岗位</w:t>
            </w:r>
          </w:p>
        </w:tc>
        <w:tc>
          <w:tcPr>
            <w:tcW w:w="694" w:type="pct"/>
            <w:noWrap w:val="0"/>
            <w:vAlign w:val="center"/>
          </w:tcPr>
          <w:p w14:paraId="011D4D14">
            <w:pPr>
              <w:spacing w:before="207" w:line="360" w:lineRule="auto"/>
              <w:jc w:val="center"/>
              <w:rPr>
                <w:rFonts w:hint="eastAsia" w:ascii="仿宋" w:hAnsi="仿宋" w:eastAsia="仿宋" w:cs="仿宋"/>
                <w:b/>
                <w:bCs/>
                <w:sz w:val="24"/>
                <w:szCs w:val="24"/>
                <w:highlight w:val="none"/>
              </w:rPr>
            </w:pPr>
            <w:r>
              <w:rPr>
                <w:rFonts w:hint="eastAsia" w:ascii="仿宋" w:hAnsi="仿宋" w:eastAsia="仿宋" w:cs="仿宋"/>
                <w:b/>
                <w:bCs/>
                <w:spacing w:val="-2"/>
                <w:sz w:val="24"/>
                <w:szCs w:val="24"/>
                <w:highlight w:val="none"/>
              </w:rPr>
              <w:t>同时在岗人数</w:t>
            </w:r>
          </w:p>
        </w:tc>
        <w:tc>
          <w:tcPr>
            <w:tcW w:w="679" w:type="pct"/>
            <w:noWrap w:val="0"/>
            <w:vAlign w:val="center"/>
          </w:tcPr>
          <w:p w14:paraId="59CC68EA">
            <w:pPr>
              <w:spacing w:before="207" w:line="360" w:lineRule="auto"/>
              <w:jc w:val="center"/>
              <w:rPr>
                <w:rFonts w:hint="eastAsia" w:ascii="仿宋" w:hAnsi="仿宋" w:eastAsia="仿宋" w:cs="仿宋"/>
                <w:b/>
                <w:bCs/>
                <w:sz w:val="24"/>
                <w:szCs w:val="24"/>
                <w:highlight w:val="none"/>
              </w:rPr>
            </w:pPr>
            <w:r>
              <w:rPr>
                <w:rFonts w:hint="eastAsia" w:ascii="仿宋" w:hAnsi="仿宋" w:eastAsia="仿宋" w:cs="仿宋"/>
                <w:b/>
                <w:bCs/>
                <w:spacing w:val="-2"/>
                <w:sz w:val="24"/>
                <w:szCs w:val="24"/>
                <w:highlight w:val="none"/>
              </w:rPr>
              <w:t>岗位所需总人数</w:t>
            </w:r>
          </w:p>
        </w:tc>
        <w:tc>
          <w:tcPr>
            <w:tcW w:w="2366" w:type="pct"/>
            <w:noWrap w:val="0"/>
            <w:vAlign w:val="center"/>
          </w:tcPr>
          <w:p w14:paraId="2F5C3AFB">
            <w:pPr>
              <w:spacing w:before="38" w:line="360" w:lineRule="auto"/>
              <w:jc w:val="center"/>
              <w:rPr>
                <w:rFonts w:hint="eastAsia" w:ascii="仿宋" w:hAnsi="仿宋" w:eastAsia="仿宋" w:cs="仿宋"/>
                <w:b/>
                <w:bCs/>
                <w:sz w:val="24"/>
                <w:szCs w:val="24"/>
                <w:highlight w:val="none"/>
              </w:rPr>
            </w:pPr>
            <w:r>
              <w:rPr>
                <w:rFonts w:hint="eastAsia" w:ascii="仿宋" w:hAnsi="仿宋" w:eastAsia="仿宋" w:cs="仿宋"/>
                <w:b/>
                <w:bCs/>
                <w:spacing w:val="-3"/>
                <w:sz w:val="24"/>
                <w:szCs w:val="24"/>
                <w:highlight w:val="none"/>
              </w:rPr>
              <w:t>备注（岗位所需服务时长或时段、需具备的上岗资格证、</w:t>
            </w:r>
            <w:r>
              <w:rPr>
                <w:rFonts w:hint="eastAsia" w:ascii="仿宋" w:hAnsi="仿宋" w:eastAsia="仿宋" w:cs="仿宋"/>
                <w:b/>
                <w:bCs/>
                <w:spacing w:val="1"/>
                <w:sz w:val="24"/>
                <w:szCs w:val="24"/>
                <w:highlight w:val="none"/>
              </w:rPr>
              <w:t>人员学历、工作经验等要求）</w:t>
            </w:r>
          </w:p>
        </w:tc>
      </w:tr>
      <w:tr w14:paraId="167F6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527" w:type="pct"/>
            <w:noWrap w:val="0"/>
            <w:vAlign w:val="center"/>
          </w:tcPr>
          <w:p w14:paraId="015A97C4">
            <w:pPr>
              <w:pStyle w:val="8"/>
              <w:spacing w:before="89" w:line="360" w:lineRule="auto"/>
              <w:ind w:left="116"/>
              <w:jc w:val="center"/>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服务中心</w:t>
            </w:r>
          </w:p>
        </w:tc>
        <w:tc>
          <w:tcPr>
            <w:tcW w:w="733" w:type="pct"/>
            <w:noWrap w:val="0"/>
            <w:vAlign w:val="center"/>
          </w:tcPr>
          <w:p w14:paraId="4A8AB9F0">
            <w:pPr>
              <w:pStyle w:val="8"/>
              <w:spacing w:before="89" w:line="360" w:lineRule="auto"/>
              <w:ind w:left="112"/>
              <w:jc w:val="center"/>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项目经理</w:t>
            </w:r>
          </w:p>
        </w:tc>
        <w:tc>
          <w:tcPr>
            <w:tcW w:w="694" w:type="pct"/>
            <w:noWrap w:val="0"/>
            <w:vAlign w:val="center"/>
          </w:tcPr>
          <w:p w14:paraId="426D8666">
            <w:pPr>
              <w:spacing w:before="107" w:line="360" w:lineRule="auto"/>
              <w:jc w:val="center"/>
              <w:rPr>
                <w:rFonts w:hint="eastAsia" w:ascii="仿宋" w:hAnsi="仿宋" w:eastAsia="仿宋" w:cs="仿宋"/>
                <w:sz w:val="24"/>
                <w:szCs w:val="24"/>
                <w:highlight w:val="none"/>
              </w:rPr>
            </w:pPr>
            <w:r>
              <w:rPr>
                <w:rFonts w:hint="eastAsia" w:ascii="仿宋" w:hAnsi="仿宋" w:eastAsia="仿宋" w:cs="仿宋"/>
                <w:position w:val="1"/>
                <w:sz w:val="24"/>
                <w:szCs w:val="24"/>
                <w:highlight w:val="none"/>
              </w:rPr>
              <w:t>1</w:t>
            </w:r>
          </w:p>
        </w:tc>
        <w:tc>
          <w:tcPr>
            <w:tcW w:w="679" w:type="pct"/>
            <w:noWrap w:val="0"/>
            <w:vAlign w:val="center"/>
          </w:tcPr>
          <w:p w14:paraId="25C46A6C">
            <w:pPr>
              <w:spacing w:before="107" w:line="360" w:lineRule="auto"/>
              <w:jc w:val="center"/>
              <w:rPr>
                <w:rFonts w:hint="eastAsia" w:ascii="仿宋" w:hAnsi="仿宋" w:eastAsia="仿宋" w:cs="仿宋"/>
                <w:sz w:val="24"/>
                <w:szCs w:val="24"/>
                <w:highlight w:val="none"/>
              </w:rPr>
            </w:pPr>
            <w:r>
              <w:rPr>
                <w:rFonts w:hint="eastAsia" w:ascii="仿宋" w:hAnsi="仿宋" w:eastAsia="仿宋" w:cs="仿宋"/>
                <w:position w:val="1"/>
                <w:sz w:val="24"/>
                <w:szCs w:val="24"/>
                <w:highlight w:val="none"/>
              </w:rPr>
              <w:t>1</w:t>
            </w:r>
          </w:p>
        </w:tc>
        <w:tc>
          <w:tcPr>
            <w:tcW w:w="2366" w:type="pct"/>
            <w:noWrap w:val="0"/>
            <w:vAlign w:val="center"/>
          </w:tcPr>
          <w:p w14:paraId="3D04D31B">
            <w:pPr>
              <w:pStyle w:val="8"/>
              <w:spacing w:before="89" w:line="360" w:lineRule="auto"/>
              <w:ind w:left="117"/>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与其他岗位人员可重复。</w:t>
            </w:r>
          </w:p>
        </w:tc>
      </w:tr>
      <w:tr w14:paraId="68F00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527" w:type="pct"/>
            <w:vMerge w:val="restart"/>
            <w:noWrap w:val="0"/>
            <w:vAlign w:val="center"/>
          </w:tcPr>
          <w:p w14:paraId="1A1E8DC7">
            <w:pPr>
              <w:pStyle w:val="8"/>
              <w:spacing w:before="68" w:line="360" w:lineRule="auto"/>
              <w:ind w:left="116"/>
              <w:jc w:val="center"/>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房屋维护服务</w:t>
            </w:r>
          </w:p>
        </w:tc>
        <w:tc>
          <w:tcPr>
            <w:tcW w:w="733" w:type="pct"/>
            <w:noWrap w:val="0"/>
            <w:vAlign w:val="center"/>
          </w:tcPr>
          <w:p w14:paraId="41EE0704">
            <w:pPr>
              <w:pStyle w:val="8"/>
              <w:spacing w:before="90" w:line="360" w:lineRule="auto"/>
              <w:ind w:left="110"/>
              <w:jc w:val="center"/>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主管</w:t>
            </w:r>
          </w:p>
        </w:tc>
        <w:tc>
          <w:tcPr>
            <w:tcW w:w="694" w:type="pct"/>
            <w:noWrap w:val="0"/>
            <w:vAlign w:val="center"/>
          </w:tcPr>
          <w:p w14:paraId="42EAE091">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679" w:type="pct"/>
            <w:noWrap w:val="0"/>
            <w:vAlign w:val="center"/>
          </w:tcPr>
          <w:p w14:paraId="7D07C1F0">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2366" w:type="pct"/>
            <w:noWrap w:val="0"/>
            <w:vAlign w:val="center"/>
          </w:tcPr>
          <w:p w14:paraId="453FDE1F">
            <w:pPr>
              <w:spacing w:line="360" w:lineRule="auto"/>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与其他岗位人员可重复。</w:t>
            </w:r>
          </w:p>
        </w:tc>
      </w:tr>
      <w:tr w14:paraId="271E1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trPr>
        <w:tc>
          <w:tcPr>
            <w:tcW w:w="527" w:type="pct"/>
            <w:vMerge w:val="continue"/>
            <w:noWrap w:val="0"/>
            <w:vAlign w:val="center"/>
          </w:tcPr>
          <w:p w14:paraId="518F51C5">
            <w:pPr>
              <w:spacing w:line="360" w:lineRule="auto"/>
              <w:jc w:val="center"/>
              <w:rPr>
                <w:rFonts w:hint="eastAsia" w:ascii="仿宋" w:hAnsi="仿宋" w:eastAsia="仿宋" w:cs="仿宋"/>
                <w:sz w:val="24"/>
                <w:szCs w:val="24"/>
                <w:highlight w:val="none"/>
              </w:rPr>
            </w:pPr>
          </w:p>
        </w:tc>
        <w:tc>
          <w:tcPr>
            <w:tcW w:w="733" w:type="pct"/>
            <w:noWrap w:val="0"/>
            <w:vAlign w:val="center"/>
          </w:tcPr>
          <w:p w14:paraId="39F4421B">
            <w:pPr>
              <w:pStyle w:val="8"/>
              <w:spacing w:before="90" w:line="360" w:lineRule="auto"/>
              <w:ind w:left="111"/>
              <w:jc w:val="center"/>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综合维修</w:t>
            </w:r>
          </w:p>
        </w:tc>
        <w:tc>
          <w:tcPr>
            <w:tcW w:w="694" w:type="pct"/>
            <w:noWrap w:val="0"/>
            <w:vAlign w:val="center"/>
          </w:tcPr>
          <w:p w14:paraId="201AAD87">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679" w:type="pct"/>
            <w:noWrap w:val="0"/>
            <w:vAlign w:val="center"/>
          </w:tcPr>
          <w:p w14:paraId="75F14B50">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2366" w:type="pct"/>
            <w:noWrap w:val="0"/>
            <w:vAlign w:val="center"/>
          </w:tcPr>
          <w:p w14:paraId="53E2A63A">
            <w:pPr>
              <w:spacing w:line="360" w:lineRule="auto"/>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与其他岗位人员可重复。</w:t>
            </w:r>
          </w:p>
        </w:tc>
      </w:tr>
      <w:tr w14:paraId="5F6C8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trPr>
        <w:tc>
          <w:tcPr>
            <w:tcW w:w="527" w:type="pct"/>
            <w:vMerge w:val="restart"/>
            <w:noWrap w:val="0"/>
            <w:vAlign w:val="center"/>
          </w:tcPr>
          <w:p w14:paraId="6307955B">
            <w:pPr>
              <w:pStyle w:val="8"/>
              <w:spacing w:before="68" w:line="360" w:lineRule="auto"/>
              <w:ind w:left="119" w:right="105" w:firstLine="3"/>
              <w:jc w:val="center"/>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公用设施设备</w:t>
            </w:r>
            <w:r>
              <w:rPr>
                <w:rFonts w:hint="eastAsia" w:ascii="仿宋" w:hAnsi="仿宋" w:eastAsia="仿宋" w:cs="仿宋"/>
                <w:spacing w:val="-3"/>
                <w:sz w:val="24"/>
                <w:szCs w:val="24"/>
                <w:highlight w:val="none"/>
              </w:rPr>
              <w:t>维护服务</w:t>
            </w:r>
          </w:p>
        </w:tc>
        <w:tc>
          <w:tcPr>
            <w:tcW w:w="733" w:type="pct"/>
            <w:noWrap w:val="0"/>
            <w:vAlign w:val="center"/>
          </w:tcPr>
          <w:p w14:paraId="01CDF361">
            <w:pPr>
              <w:pStyle w:val="8"/>
              <w:spacing w:before="92" w:line="360" w:lineRule="auto"/>
              <w:ind w:left="111"/>
              <w:jc w:val="center"/>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水电工</w:t>
            </w:r>
          </w:p>
        </w:tc>
        <w:tc>
          <w:tcPr>
            <w:tcW w:w="694" w:type="pct"/>
            <w:noWrap w:val="0"/>
            <w:vAlign w:val="center"/>
          </w:tcPr>
          <w:p w14:paraId="4D464337">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679" w:type="pct"/>
            <w:noWrap w:val="0"/>
            <w:vAlign w:val="center"/>
          </w:tcPr>
          <w:p w14:paraId="3528D53E">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2366" w:type="pct"/>
            <w:noWrap w:val="0"/>
            <w:vAlign w:val="center"/>
          </w:tcPr>
          <w:p w14:paraId="060F717B">
            <w:pPr>
              <w:pStyle w:val="8"/>
              <w:spacing w:before="92" w:line="360" w:lineRule="auto"/>
              <w:ind w:left="117"/>
              <w:jc w:val="center"/>
              <w:rPr>
                <w:rFonts w:hint="default" w:ascii="仿宋" w:hAnsi="仿宋" w:eastAsia="仿宋" w:cs="仿宋"/>
                <w:spacing w:val="-1"/>
                <w:sz w:val="24"/>
                <w:szCs w:val="24"/>
                <w:highlight w:val="none"/>
                <w:lang w:val="en-US" w:eastAsia="zh-CN"/>
              </w:rPr>
            </w:pPr>
            <w:r>
              <w:rPr>
                <w:rFonts w:hint="eastAsia" w:ascii="仿宋" w:hAnsi="仿宋" w:eastAsia="仿宋" w:cs="仿宋"/>
                <w:spacing w:val="-1"/>
                <w:sz w:val="24"/>
                <w:szCs w:val="24"/>
                <w:highlight w:val="none"/>
                <w:lang w:val="en-US" w:eastAsia="zh-CN"/>
              </w:rPr>
              <w:t>8小时工作制，具有水电维修工作经验。</w:t>
            </w:r>
          </w:p>
          <w:p w14:paraId="0EF4CAFF">
            <w:pPr>
              <w:pStyle w:val="8"/>
              <w:spacing w:before="92" w:line="360" w:lineRule="auto"/>
              <w:ind w:left="117"/>
              <w:jc w:val="center"/>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特种作业操作证（低压电工作业）</w:t>
            </w:r>
          </w:p>
        </w:tc>
      </w:tr>
      <w:tr w14:paraId="0AED3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trPr>
        <w:tc>
          <w:tcPr>
            <w:tcW w:w="527" w:type="pct"/>
            <w:vMerge w:val="continue"/>
            <w:noWrap w:val="0"/>
            <w:vAlign w:val="center"/>
          </w:tcPr>
          <w:p w14:paraId="1F1A59F7">
            <w:pPr>
              <w:pStyle w:val="8"/>
              <w:spacing w:before="68" w:line="360" w:lineRule="auto"/>
              <w:ind w:left="119" w:right="105" w:firstLine="3"/>
              <w:jc w:val="center"/>
              <w:rPr>
                <w:rFonts w:hint="eastAsia" w:ascii="仿宋" w:hAnsi="仿宋" w:eastAsia="仿宋" w:cs="仿宋"/>
                <w:spacing w:val="8"/>
                <w:sz w:val="24"/>
                <w:szCs w:val="24"/>
                <w:highlight w:val="none"/>
              </w:rPr>
            </w:pPr>
          </w:p>
        </w:tc>
        <w:tc>
          <w:tcPr>
            <w:tcW w:w="733" w:type="pct"/>
            <w:noWrap w:val="0"/>
            <w:vAlign w:val="center"/>
          </w:tcPr>
          <w:p w14:paraId="3FD4E42F">
            <w:pPr>
              <w:pStyle w:val="8"/>
              <w:spacing w:before="92" w:line="360" w:lineRule="auto"/>
              <w:ind w:left="111"/>
              <w:jc w:val="center"/>
              <w:rPr>
                <w:rFonts w:hint="default" w:ascii="仿宋" w:hAnsi="仿宋" w:eastAsia="仿宋" w:cs="仿宋"/>
                <w:spacing w:val="-2"/>
                <w:sz w:val="24"/>
                <w:szCs w:val="24"/>
                <w:highlight w:val="none"/>
                <w:lang w:val="en-US" w:eastAsia="zh-CN"/>
              </w:rPr>
            </w:pPr>
            <w:r>
              <w:rPr>
                <w:rFonts w:hint="eastAsia" w:ascii="仿宋" w:hAnsi="仿宋" w:eastAsia="仿宋" w:cs="仿宋"/>
                <w:spacing w:val="-2"/>
                <w:sz w:val="24"/>
                <w:szCs w:val="24"/>
                <w:highlight w:val="none"/>
                <w:lang w:val="en-US" w:eastAsia="zh-CN"/>
              </w:rPr>
              <w:t>绿化养护</w:t>
            </w:r>
          </w:p>
        </w:tc>
        <w:tc>
          <w:tcPr>
            <w:tcW w:w="694" w:type="pct"/>
            <w:noWrap w:val="0"/>
            <w:vAlign w:val="center"/>
          </w:tcPr>
          <w:p w14:paraId="643686CC">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679" w:type="pct"/>
            <w:noWrap w:val="0"/>
            <w:vAlign w:val="center"/>
          </w:tcPr>
          <w:p w14:paraId="41C9DC3E">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2366" w:type="pct"/>
            <w:noWrap w:val="0"/>
            <w:vAlign w:val="center"/>
          </w:tcPr>
          <w:p w14:paraId="0890CAC5">
            <w:pPr>
              <w:pStyle w:val="8"/>
              <w:spacing w:before="92" w:line="360" w:lineRule="auto"/>
              <w:ind w:left="117"/>
              <w:jc w:val="center"/>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eastAsia="zh-CN"/>
              </w:rPr>
              <w:t>8小时工作制，具有</w:t>
            </w:r>
            <w:r>
              <w:rPr>
                <w:rFonts w:hint="eastAsia" w:ascii="仿宋" w:hAnsi="仿宋" w:eastAsia="仿宋" w:cs="仿宋"/>
                <w:spacing w:val="-2"/>
                <w:sz w:val="24"/>
                <w:szCs w:val="24"/>
                <w:highlight w:val="none"/>
                <w:lang w:val="en-US" w:eastAsia="zh-CN"/>
              </w:rPr>
              <w:t>绿化养护</w:t>
            </w:r>
            <w:r>
              <w:rPr>
                <w:rFonts w:hint="eastAsia" w:ascii="仿宋" w:hAnsi="仿宋" w:eastAsia="仿宋" w:cs="仿宋"/>
                <w:spacing w:val="-1"/>
                <w:sz w:val="24"/>
                <w:szCs w:val="24"/>
                <w:highlight w:val="none"/>
                <w:lang w:val="en-US" w:eastAsia="zh-CN"/>
              </w:rPr>
              <w:t>工作经验。</w:t>
            </w:r>
          </w:p>
        </w:tc>
      </w:tr>
      <w:tr w14:paraId="3D12A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527" w:type="pct"/>
            <w:vMerge w:val="restart"/>
            <w:noWrap w:val="0"/>
            <w:vAlign w:val="center"/>
          </w:tcPr>
          <w:p w14:paraId="4F2D43FB">
            <w:pPr>
              <w:spacing w:line="360" w:lineRule="auto"/>
              <w:jc w:val="center"/>
              <w:rPr>
                <w:rFonts w:hint="eastAsia" w:ascii="仿宋" w:hAnsi="仿宋" w:eastAsia="仿宋" w:cs="仿宋"/>
                <w:sz w:val="24"/>
                <w:szCs w:val="24"/>
                <w:highlight w:val="none"/>
              </w:rPr>
            </w:pPr>
          </w:p>
          <w:p w14:paraId="5C647098">
            <w:pPr>
              <w:pStyle w:val="8"/>
              <w:spacing w:before="68" w:line="360" w:lineRule="auto"/>
              <w:ind w:left="116"/>
              <w:jc w:val="center"/>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保洁服务</w:t>
            </w:r>
          </w:p>
        </w:tc>
        <w:tc>
          <w:tcPr>
            <w:tcW w:w="733" w:type="pct"/>
            <w:noWrap w:val="0"/>
            <w:vAlign w:val="center"/>
          </w:tcPr>
          <w:p w14:paraId="01E0FB4F">
            <w:pPr>
              <w:pStyle w:val="8"/>
              <w:spacing w:before="94" w:line="360" w:lineRule="auto"/>
              <w:ind w:left="110"/>
              <w:jc w:val="center"/>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主管</w:t>
            </w:r>
          </w:p>
        </w:tc>
        <w:tc>
          <w:tcPr>
            <w:tcW w:w="694" w:type="pct"/>
            <w:noWrap w:val="0"/>
            <w:vAlign w:val="center"/>
          </w:tcPr>
          <w:p w14:paraId="56EFDDC2">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679" w:type="pct"/>
            <w:noWrap w:val="0"/>
            <w:vAlign w:val="center"/>
          </w:tcPr>
          <w:p w14:paraId="2E2268C3">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2366" w:type="pct"/>
            <w:noWrap w:val="0"/>
            <w:vAlign w:val="center"/>
          </w:tcPr>
          <w:p w14:paraId="0175257F">
            <w:pPr>
              <w:spacing w:line="360" w:lineRule="auto"/>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与其他</w:t>
            </w:r>
            <w:r>
              <w:rPr>
                <w:rFonts w:hint="eastAsia" w:ascii="仿宋" w:hAnsi="仿宋" w:eastAsia="仿宋" w:cs="仿宋"/>
                <w:spacing w:val="-2"/>
                <w:sz w:val="24"/>
                <w:szCs w:val="24"/>
                <w:highlight w:val="none"/>
              </w:rPr>
              <w:t>保洁服务</w:t>
            </w:r>
            <w:r>
              <w:rPr>
                <w:rFonts w:hint="eastAsia" w:ascii="仿宋" w:hAnsi="仿宋" w:eastAsia="仿宋" w:cs="仿宋"/>
                <w:color w:val="auto"/>
                <w:sz w:val="24"/>
                <w:szCs w:val="24"/>
                <w:highlight w:val="none"/>
                <w:lang w:val="en-US" w:eastAsia="zh-CN"/>
              </w:rPr>
              <w:t>人员可重复。</w:t>
            </w:r>
          </w:p>
        </w:tc>
      </w:tr>
      <w:tr w14:paraId="7B133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2" w:hRule="atLeast"/>
        </w:trPr>
        <w:tc>
          <w:tcPr>
            <w:tcW w:w="527" w:type="pct"/>
            <w:vMerge w:val="continue"/>
            <w:noWrap w:val="0"/>
            <w:vAlign w:val="center"/>
          </w:tcPr>
          <w:p w14:paraId="2B5FA383">
            <w:pPr>
              <w:spacing w:line="360" w:lineRule="auto"/>
              <w:jc w:val="center"/>
              <w:rPr>
                <w:rFonts w:hint="eastAsia" w:ascii="仿宋" w:hAnsi="仿宋" w:eastAsia="仿宋" w:cs="仿宋"/>
                <w:sz w:val="24"/>
                <w:szCs w:val="24"/>
                <w:highlight w:val="none"/>
              </w:rPr>
            </w:pPr>
          </w:p>
        </w:tc>
        <w:tc>
          <w:tcPr>
            <w:tcW w:w="733" w:type="pct"/>
            <w:noWrap w:val="0"/>
            <w:vAlign w:val="center"/>
          </w:tcPr>
          <w:p w14:paraId="75861045">
            <w:pPr>
              <w:pStyle w:val="8"/>
              <w:spacing w:before="95" w:line="360" w:lineRule="auto"/>
              <w:ind w:left="109"/>
              <w:jc w:val="center"/>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保洁员</w:t>
            </w:r>
          </w:p>
        </w:tc>
        <w:tc>
          <w:tcPr>
            <w:tcW w:w="694" w:type="pct"/>
            <w:noWrap w:val="0"/>
            <w:vAlign w:val="center"/>
          </w:tcPr>
          <w:p w14:paraId="14F4C8C6">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679" w:type="pct"/>
            <w:noWrap w:val="0"/>
            <w:vAlign w:val="center"/>
          </w:tcPr>
          <w:p w14:paraId="7071B913">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c>
          <w:tcPr>
            <w:tcW w:w="2366" w:type="pct"/>
            <w:noWrap w:val="0"/>
            <w:vAlign w:val="center"/>
          </w:tcPr>
          <w:p w14:paraId="41891B7B">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具有保洁服务工作经验</w:t>
            </w:r>
          </w:p>
        </w:tc>
      </w:tr>
      <w:tr w14:paraId="53BD1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2" w:hRule="atLeast"/>
        </w:trPr>
        <w:tc>
          <w:tcPr>
            <w:tcW w:w="527" w:type="pct"/>
            <w:vMerge w:val="restart"/>
            <w:noWrap w:val="0"/>
            <w:vAlign w:val="center"/>
          </w:tcPr>
          <w:p w14:paraId="54BC310B">
            <w:pPr>
              <w:pStyle w:val="8"/>
              <w:spacing w:before="69" w:line="360" w:lineRule="auto"/>
              <w:ind w:left="116"/>
              <w:jc w:val="center"/>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保安服务</w:t>
            </w:r>
          </w:p>
        </w:tc>
        <w:tc>
          <w:tcPr>
            <w:tcW w:w="733" w:type="pct"/>
            <w:noWrap w:val="0"/>
            <w:vAlign w:val="center"/>
          </w:tcPr>
          <w:p w14:paraId="466859B5">
            <w:pPr>
              <w:pStyle w:val="8"/>
              <w:spacing w:before="91" w:line="360" w:lineRule="auto"/>
              <w:ind w:left="108"/>
              <w:jc w:val="center"/>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领班</w:t>
            </w:r>
          </w:p>
        </w:tc>
        <w:tc>
          <w:tcPr>
            <w:tcW w:w="694" w:type="pct"/>
            <w:noWrap w:val="0"/>
            <w:vAlign w:val="center"/>
          </w:tcPr>
          <w:p w14:paraId="0E05E79A">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679" w:type="pct"/>
            <w:noWrap w:val="0"/>
            <w:vAlign w:val="center"/>
          </w:tcPr>
          <w:p w14:paraId="063F26B7">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2366" w:type="pct"/>
            <w:noWrap w:val="0"/>
            <w:vAlign w:val="center"/>
          </w:tcPr>
          <w:p w14:paraId="707EC2A3">
            <w:pPr>
              <w:pStyle w:val="8"/>
              <w:spacing w:before="90" w:line="360" w:lineRule="auto"/>
              <w:ind w:left="117"/>
              <w:jc w:val="cente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与其他</w:t>
            </w:r>
            <w:r>
              <w:rPr>
                <w:rFonts w:hint="eastAsia" w:ascii="仿宋" w:hAnsi="仿宋" w:eastAsia="仿宋" w:cs="仿宋"/>
                <w:spacing w:val="-2"/>
                <w:sz w:val="24"/>
                <w:szCs w:val="24"/>
                <w:highlight w:val="none"/>
              </w:rPr>
              <w:t>保安服务</w:t>
            </w:r>
            <w:r>
              <w:rPr>
                <w:rFonts w:hint="eastAsia" w:ascii="仿宋" w:hAnsi="仿宋" w:eastAsia="仿宋" w:cs="仿宋"/>
                <w:color w:val="auto"/>
                <w:sz w:val="24"/>
                <w:szCs w:val="24"/>
                <w:highlight w:val="none"/>
                <w:lang w:val="en-US" w:eastAsia="zh-CN"/>
              </w:rPr>
              <w:t>人员可重复。</w:t>
            </w:r>
          </w:p>
        </w:tc>
      </w:tr>
      <w:tr w14:paraId="4421F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8" w:hRule="atLeast"/>
        </w:trPr>
        <w:tc>
          <w:tcPr>
            <w:tcW w:w="527" w:type="pct"/>
            <w:vMerge w:val="continue"/>
            <w:noWrap w:val="0"/>
            <w:vAlign w:val="center"/>
          </w:tcPr>
          <w:p w14:paraId="3711802B">
            <w:pPr>
              <w:spacing w:line="360" w:lineRule="auto"/>
              <w:jc w:val="center"/>
              <w:rPr>
                <w:rFonts w:hint="eastAsia" w:ascii="仿宋" w:hAnsi="仿宋" w:eastAsia="仿宋" w:cs="仿宋"/>
                <w:sz w:val="24"/>
                <w:szCs w:val="24"/>
                <w:highlight w:val="none"/>
              </w:rPr>
            </w:pPr>
          </w:p>
        </w:tc>
        <w:tc>
          <w:tcPr>
            <w:tcW w:w="733" w:type="pct"/>
            <w:noWrap w:val="0"/>
            <w:vAlign w:val="center"/>
          </w:tcPr>
          <w:p w14:paraId="713B8E13">
            <w:pPr>
              <w:pStyle w:val="8"/>
              <w:spacing w:before="92" w:line="360" w:lineRule="auto"/>
              <w:ind w:left="132"/>
              <w:jc w:val="center"/>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门岗</w:t>
            </w:r>
          </w:p>
        </w:tc>
        <w:tc>
          <w:tcPr>
            <w:tcW w:w="694" w:type="pct"/>
            <w:noWrap w:val="0"/>
            <w:vAlign w:val="center"/>
          </w:tcPr>
          <w:p w14:paraId="5961FDDD">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w:t>
            </w:r>
          </w:p>
        </w:tc>
        <w:tc>
          <w:tcPr>
            <w:tcW w:w="679" w:type="pct"/>
            <w:noWrap w:val="0"/>
            <w:vAlign w:val="center"/>
          </w:tcPr>
          <w:p w14:paraId="21748A8C">
            <w:pPr>
              <w:spacing w:line="360" w:lineRule="auto"/>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c>
          <w:tcPr>
            <w:tcW w:w="2366" w:type="pct"/>
            <w:noWrap w:val="0"/>
            <w:vAlign w:val="center"/>
          </w:tcPr>
          <w:p w14:paraId="43BC1667">
            <w:pPr>
              <w:pStyle w:val="8"/>
              <w:spacing w:before="92" w:line="360" w:lineRule="auto"/>
              <w:ind w:left="137"/>
              <w:jc w:val="center"/>
              <w:rPr>
                <w:rFonts w:hint="eastAsia" w:ascii="仿宋" w:hAnsi="仿宋" w:eastAsia="仿宋" w:cs="仿宋"/>
                <w:sz w:val="24"/>
                <w:szCs w:val="24"/>
                <w:highlight w:val="none"/>
                <w:lang w:eastAsia="zh-CN"/>
              </w:rPr>
            </w:pPr>
            <w:r>
              <w:rPr>
                <w:rFonts w:hint="eastAsia" w:ascii="仿宋" w:hAnsi="仿宋" w:eastAsia="仿宋" w:cs="仿宋"/>
                <w:color w:val="auto"/>
                <w:spacing w:val="0"/>
                <w:sz w:val="24"/>
                <w:szCs w:val="24"/>
                <w:highlight w:val="none"/>
                <w:lang w:val="en-US" w:eastAsia="zh-CN"/>
              </w:rPr>
              <w:t>3人实行</w:t>
            </w:r>
            <w:r>
              <w:rPr>
                <w:rFonts w:hint="eastAsia" w:ascii="仿宋" w:hAnsi="仿宋" w:eastAsia="仿宋" w:cs="仿宋"/>
                <w:color w:val="auto"/>
                <w:spacing w:val="0"/>
                <w:sz w:val="24"/>
                <w:szCs w:val="24"/>
                <w:highlight w:val="none"/>
              </w:rPr>
              <w:t>24小时</w:t>
            </w:r>
            <w:r>
              <w:rPr>
                <w:rFonts w:hint="eastAsia" w:ascii="仿宋" w:hAnsi="仿宋" w:eastAsia="仿宋" w:cs="仿宋"/>
                <w:color w:val="auto"/>
                <w:spacing w:val="0"/>
                <w:sz w:val="24"/>
                <w:szCs w:val="24"/>
                <w:highlight w:val="none"/>
                <w:lang w:val="en-US" w:eastAsia="zh-CN"/>
              </w:rPr>
              <w:t>轮</w:t>
            </w:r>
            <w:r>
              <w:rPr>
                <w:rFonts w:hint="eastAsia" w:ascii="仿宋" w:hAnsi="仿宋" w:eastAsia="仿宋" w:cs="仿宋"/>
                <w:color w:val="auto"/>
                <w:spacing w:val="0"/>
                <w:sz w:val="24"/>
                <w:szCs w:val="24"/>
                <w:highlight w:val="none"/>
              </w:rPr>
              <w:t>班</w:t>
            </w:r>
            <w:r>
              <w:rPr>
                <w:rFonts w:hint="eastAsia" w:ascii="仿宋" w:hAnsi="仿宋" w:eastAsia="仿宋" w:cs="仿宋"/>
                <w:color w:val="auto"/>
                <w:spacing w:val="0"/>
                <w:sz w:val="24"/>
                <w:szCs w:val="24"/>
                <w:highlight w:val="none"/>
                <w:lang w:val="en-US" w:eastAsia="zh-CN"/>
              </w:rPr>
              <w:t>制</w:t>
            </w:r>
            <w:r>
              <w:rPr>
                <w:rFonts w:hint="eastAsia" w:ascii="仿宋" w:hAnsi="仿宋" w:eastAsia="仿宋" w:cs="仿宋"/>
                <w:color w:val="auto"/>
                <w:spacing w:val="0"/>
                <w:sz w:val="24"/>
                <w:szCs w:val="24"/>
                <w:highlight w:val="none"/>
                <w:lang w:eastAsia="zh-CN"/>
              </w:rPr>
              <w:t>，</w:t>
            </w:r>
            <w:r>
              <w:rPr>
                <w:rFonts w:hint="eastAsia" w:ascii="仿宋" w:hAnsi="仿宋" w:eastAsia="仿宋" w:cs="仿宋"/>
                <w:sz w:val="24"/>
                <w:szCs w:val="24"/>
                <w:highlight w:val="none"/>
                <w:lang w:val="en-US" w:eastAsia="zh-CN"/>
              </w:rPr>
              <w:t>具有门卫管理工作经验</w:t>
            </w:r>
          </w:p>
        </w:tc>
      </w:tr>
    </w:tbl>
    <w:p w14:paraId="4BED206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注：供应商应当按国家相关法律法规，合理确定服务人员工资标准、工作时间等。</w:t>
      </w:r>
    </w:p>
    <w:p w14:paraId="0B37878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供应商应当自行为服务人员办理必需的保险，有关人员伤亡及第三者责任险均应当考虑在报价因素中。</w:t>
      </w:r>
    </w:p>
    <w:p w14:paraId="7BE5C7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w:t>
      </w:r>
      <w:r>
        <w:rPr>
          <w:rFonts w:hint="default" w:ascii="仿宋" w:hAnsi="仿宋" w:eastAsia="仿宋" w:cs="仿宋"/>
          <w:sz w:val="24"/>
          <w:szCs w:val="24"/>
          <w:lang w:val="en-US"/>
        </w:rPr>
        <w:t>5</w:t>
      </w:r>
      <w:r>
        <w:rPr>
          <w:rFonts w:hint="eastAsia" w:ascii="仿宋" w:hAnsi="仿宋" w:eastAsia="仿宋" w:cs="仿宋"/>
          <w:sz w:val="24"/>
          <w:szCs w:val="24"/>
        </w:rPr>
        <w:t>.商务要求</w:t>
      </w:r>
    </w:p>
    <w:p w14:paraId="31DB8C7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w:t>
      </w:r>
      <w:r>
        <w:rPr>
          <w:rFonts w:hint="default" w:ascii="仿宋" w:hAnsi="仿宋" w:eastAsia="仿宋" w:cs="仿宋"/>
          <w:sz w:val="24"/>
          <w:szCs w:val="24"/>
          <w:highlight w:val="none"/>
          <w:lang w:val="en-US"/>
        </w:rPr>
        <w:t>5</w:t>
      </w:r>
      <w:r>
        <w:rPr>
          <w:rFonts w:hint="eastAsia" w:ascii="仿宋" w:hAnsi="仿宋" w:eastAsia="仿宋" w:cs="仿宋"/>
          <w:sz w:val="24"/>
          <w:szCs w:val="24"/>
          <w:highlight w:val="none"/>
        </w:rPr>
        <w:t>.1实施期限</w:t>
      </w:r>
    </w:p>
    <w:p w14:paraId="42F942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一年。</w:t>
      </w:r>
    </w:p>
    <w:p w14:paraId="0145701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w:t>
      </w:r>
      <w:r>
        <w:rPr>
          <w:rFonts w:hint="default" w:ascii="仿宋" w:hAnsi="仿宋" w:eastAsia="仿宋" w:cs="仿宋"/>
          <w:sz w:val="24"/>
          <w:szCs w:val="24"/>
          <w:highlight w:val="none"/>
          <w:lang w:val="en-US"/>
        </w:rPr>
        <w:t>5</w:t>
      </w:r>
      <w:r>
        <w:rPr>
          <w:rFonts w:hint="eastAsia" w:ascii="仿宋" w:hAnsi="仿宋" w:eastAsia="仿宋" w:cs="仿宋"/>
          <w:sz w:val="24"/>
          <w:szCs w:val="24"/>
          <w:highlight w:val="none"/>
        </w:rPr>
        <w:t>.2付款方式</w:t>
      </w:r>
    </w:p>
    <w:p w14:paraId="7DA1CF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按季度支付。下一季度第一个月20日前，成交供应商提供正规发票，结清上月费用</w:t>
      </w:r>
      <w:r>
        <w:rPr>
          <w:rFonts w:hint="eastAsia" w:ascii="仿宋" w:hAnsi="仿宋" w:eastAsia="仿宋" w:cs="仿宋"/>
          <w:sz w:val="24"/>
          <w:szCs w:val="24"/>
          <w:highlight w:val="none"/>
          <w:lang w:val="en-US" w:eastAsia="zh-CN"/>
        </w:rPr>
        <w:t>。</w:t>
      </w:r>
    </w:p>
    <w:p w14:paraId="5566ED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w:t>
      </w:r>
      <w:r>
        <w:rPr>
          <w:rFonts w:hint="default" w:ascii="仿宋" w:hAnsi="仿宋" w:eastAsia="仿宋" w:cs="仿宋"/>
          <w:sz w:val="24"/>
          <w:szCs w:val="24"/>
          <w:highlight w:val="none"/>
          <w:lang w:val="en-US" w:eastAsia="zh-CN"/>
        </w:rPr>
        <w:t>5</w:t>
      </w:r>
      <w:r>
        <w:rPr>
          <w:rFonts w:hint="eastAsia" w:ascii="仿宋" w:hAnsi="仿宋" w:eastAsia="仿宋" w:cs="仿宋"/>
          <w:sz w:val="24"/>
          <w:szCs w:val="24"/>
          <w:highlight w:val="none"/>
          <w:lang w:val="en-US" w:eastAsia="zh-CN"/>
        </w:rPr>
        <w:t>.3验收标准与要求</w:t>
      </w:r>
    </w:p>
    <w:p w14:paraId="4D080A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仿宋" w:hAnsi="仿宋" w:eastAsia="仿宋" w:cs="仿宋"/>
          <w:sz w:val="24"/>
          <w:szCs w:val="24"/>
          <w:highlight w:val="none"/>
          <w:lang w:val="en-US" w:eastAsia="zh-CN"/>
        </w:rPr>
        <w:t>达到国家相关规范、标准及采购人考核要求。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decorative"/>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70133C"/>
    <w:multiLevelType w:val="singleLevel"/>
    <w:tmpl w:val="BD70133C"/>
    <w:lvl w:ilvl="0" w:tentative="0">
      <w:start w:val="1"/>
      <w:numFmt w:val="decimal"/>
      <w:suff w:val="nothing"/>
      <w:lvlText w:val="%1、"/>
      <w:lvlJc w:val="left"/>
    </w:lvl>
  </w:abstractNum>
  <w:abstractNum w:abstractNumId="1">
    <w:nsid w:val="CA3300C8"/>
    <w:multiLevelType w:val="singleLevel"/>
    <w:tmpl w:val="CA3300C8"/>
    <w:lvl w:ilvl="0" w:tentative="0">
      <w:start w:val="4"/>
      <w:numFmt w:val="decimal"/>
      <w:lvlText w:val="%1."/>
      <w:lvlJc w:val="left"/>
      <w:pPr>
        <w:tabs>
          <w:tab w:val="left" w:pos="312"/>
        </w:tabs>
        <w:ind w:left="66" w:firstLine="0"/>
      </w:pPr>
    </w:lvl>
  </w:abstractNum>
  <w:abstractNum w:abstractNumId="2">
    <w:nsid w:val="3F18FB6C"/>
    <w:multiLevelType w:val="singleLevel"/>
    <w:tmpl w:val="3F18FB6C"/>
    <w:lvl w:ilvl="0" w:tentative="0">
      <w:start w:val="3"/>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F87B64"/>
    <w:rsid w:val="5CF87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4"/>
      <w:lang w:val="en-US" w:eastAsia="zh-CN" w:bidi="ar-SA"/>
    </w:rPr>
  </w:style>
  <w:style w:type="paragraph" w:styleId="3">
    <w:name w:val="heading 1"/>
    <w:basedOn w:val="1"/>
    <w:next w:val="1"/>
    <w:qFormat/>
    <w:uiPriority w:val="0"/>
    <w:pPr>
      <w:keepNext/>
      <w:outlineLvl w:val="0"/>
    </w:pPr>
    <w:rPr>
      <w:rFonts w:ascii="仿宋_GB2312" w:hAnsi="宋体" w:eastAsia="仿宋_GB2312"/>
      <w:b/>
      <w:kern w:val="2"/>
      <w:sz w:val="32"/>
    </w:rPr>
  </w:style>
  <w:style w:type="paragraph" w:styleId="2">
    <w:name w:val="heading 4"/>
    <w:basedOn w:val="1"/>
    <w:next w:val="1"/>
    <w:qFormat/>
    <w:uiPriority w:val="0"/>
    <w:pPr>
      <w:keepNext/>
      <w:keepLines/>
      <w:tabs>
        <w:tab w:val="left" w:pos="864"/>
      </w:tabs>
      <w:spacing w:before="120" w:beforeLines="0" w:line="360" w:lineRule="auto"/>
      <w:ind w:left="864" w:hanging="864"/>
      <w:outlineLvl w:val="3"/>
    </w:pPr>
    <w:rPr>
      <w:rFonts w:ascii="Arial" w:hAnsi="Arial"/>
      <w:bCs/>
      <w:kern w:val="2"/>
      <w:szCs w:val="28"/>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footer"/>
    <w:basedOn w:val="1"/>
    <w:uiPriority w:val="99"/>
    <w:pPr>
      <w:tabs>
        <w:tab w:val="center" w:pos="4153"/>
        <w:tab w:val="right" w:pos="8306"/>
      </w:tabs>
      <w:snapToGrid w:val="0"/>
      <w:jc w:val="left"/>
    </w:pPr>
    <w:rPr>
      <w:rFonts w:ascii="Times New Roman"/>
      <w:kern w:val="2"/>
      <w:sz w:val="18"/>
      <w:szCs w:val="18"/>
    </w:rPr>
  </w:style>
  <w:style w:type="table" w:customStyle="1" w:styleId="7">
    <w:name w:val="Table Normal"/>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2026-09-07T08:51:00Z</dcterms:created>
  <dc:creator>QQQQ</dc:creator>
  <cp:lastModifiedBy>QQQQ</cp:lastModifiedBy>
  <dcterms:modified xsi:type="dcterms:W3CDTF">2026-09-07T08:52:00Z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F855BF778A3F422F9B4EA17ABB64FD35_11</vt:lpwstr>
  </property>
  <property fmtid="{D5CDD505-2E9C-101B-9397-08002B2CF9AE}" pid="4" name="KSOTemplateDocerSaveRecord">
    <vt:lpwstr>eyJoZGlkIjoiNmZlMDQwN2NiMDE0ZGM3OGQyMjI2MGI5NGMzYzk3YjEiLCJ1c2VySWQiOiIzODkzMjE1NzcifQ==</vt:lpwstr>
  </property>
</Properties>
</file>