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版本号：SXLX26-01-054Z(H).1B120260713001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双高计划专业实训室建设(五)(二次)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SXLX26-01-054Z(H).1B1</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双高计划专业实训室建设(五)(二次)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SXLX26-01-054Z(H).1B1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双高计划专业实训室建设(五)(二次)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旨在建设一个“实体工具与虚拟系统深度融合、专业技能与适老化专题并重”的现代化建筑装饰实训教学平台。项目通过 “虚实结合”的方式，系统化升级实践教学能力，重点应对建筑装饰行业数字化、工业化转型以及社会适老化改造的迫切人才需求。项目核心由两大相互支撑的板块构成：(一)实体实操模块：装修工程实践教学工具箱系统。项目规划建设 6 组标准化实操工位，每组可满足 4-6 名学生协同实训。该系统包含全套的实操构件、专业工具及配套基层工具箱，支持学生分组完成吊顶、墙面、隔墙、外墙等关键装修构造的全工序、实体化施工模拟训练，着重培养规范化的动手操作与团队协作能力。(二)虚拟仿真模块：适老化改造沉浸式教学系统依托虚拟仿真与数字孪生技术，构建一个覆盖居住空间、高龄失能老人住区、老旧小区公共区域等多维场景的适老化改造虚拟仿真实训系统。该系统将创设沉浸式、情境化的学习环境，支持学生无风险地进行改造方案设计、工艺模拟、安全评估与效果验证。两大板块通过“数字化三维仿真操作指引”实现有机联动，形成“虚拟认知指导实体操作、实体经验反馈虚拟优化”的教学闭环。最终目标是建成一个集“教学、实训、考核、创新”于一体的综合平台，全面赋能建筑装饰数字化改造与适老化专项领域的高素质技术技能人才培养。采购包含：大理石干挂墙面构造实践教学工具箱、铝扣板吊顶构造实践教学工具箱、硬包墙面干挂构造实践教学工具箱、数字化虚拟仿真资源平台、引入智能化设备的居住环境改造虚拟仿真实训教学系统、老旧小区室外公共区域的改造案例虚拟仿真实训教学系统等设施设备一批。要求所有货物（产品）质量合格、安装调试到位、验收合格达到交钥匙条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孙万香、杜媛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029-84582060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029-88489979-8106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 </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础，依据《国家计委关于印发招标代理服务收费管理暂行办法的通知》（计价格〔2002〕1980号）和《关于招标代理服务收费有关问题的通知》（发改办价格〔2003〕857号）文件规定的标准收取，此服务费应计入响应报价中，但不需要单独开列，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（一）投标人保证对其出售的货物(含软件)享有合法的权利且不会侵犯任何第三方的专利权、版权、商标权或其他权利。 （二）投标人保证对其出售的货物(含软件)上不存在任何未曾向甲方透露的担保物权，如抵押权、质押权、留置权。 （三）如采购人在使用该货物(含软件)构成上述侵权的，如出现侵犯第三方专利权、版权、商标权或其他权利，投标人承担全部责任和由此造成的一切损失，包括但不限于第三方权益补偿、采购人经济利益的减损、采购人为证实投标人之违约行为所支出的各项调查取证、公证费用，采购人为寻求救济而支付的诉讼费用、律师费用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按招标文件规定的方法和标准验收。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采购包1(建筑装饰数字化改造)旨在建设一个“实体工具与虚拟系统深度融合、专业技能与适老化专题并重”的现代化建筑装饰实训教学平台。项目通过 “虚实结合”的方式，系统化升级实践教学能力，重点应对建筑装饰行业数字化、工业化转型以及社会适老化改造的迫切人才需求。项目核心由两大相互支撑的板块构成：(一)实体实操模块：装修工程实践教学工具箱系统。项目规划建设 6 组标准化实操工位，每组可满足 4-6 名学生协同实训。该系统包含全套的实操构件、专业工具及配套基层工具箱，支持学生分组完成吊顶、墙面、隔墙、外墙等关键装修构造的全工序、实体化施工模拟训练，着重培养规范化的动手操作与团队协作能力。(二)虚拟仿真模块：适老化改造沉浸式教学系统依托虚拟仿真与数字孪生技术，构建一个覆盖居住空间、高龄失能老人住区、老旧小区公共区域等多维场景的适老化改造虚拟仿真实训系统。该系统将创设沉浸式、情境化的学习环境，支持学生无风险地进行改造方案设计、工艺模拟、安全评估与效果验证。两大板块通过“数字化三维仿真操作指引”实现有机联动，形成“虚拟认知指导实体操作、实体经验反馈虚拟优化”的教学闭环。最终目标是建成一个集“教学、实训、考核、创新”于一体的综合平台，全面赋能建筑装饰数字化改造与适老化专项领域的高素质技术技能人才培养。采购包含：大理石干挂墙面构造实践教学工具箱、铝扣板吊顶构造实践教学工具箱、硬包墙面干挂构造实践教学工具箱、数字化虚拟仿真资源平台、引入智能化设备的居住环境改造虚拟仿真实训教学系统、老旧小区室外公共区域的改造案例虚拟仿真实训教学系统等设施设备一批。要求所有货物（产品）质量合格、安装调试到位、验收合格达到交钥匙条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建筑装饰数字化改造项目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标的名称：建筑装饰数字化改造项目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3"/>
                <w:b/>
                <w:color w:val="000000"/>
              </w:rPr>
              <w:t>1.</w:t>
            </w:r>
            <w:r>
              <w:rPr>
                <w:rFonts w:ascii="仿宋_GB2312" w:hAnsi="仿宋_GB2312" w:cs="仿宋_GB2312" w:eastAsia="仿宋_GB2312"/>
                <w:sz w:val="23"/>
                <w:b/>
                <w:color w:val="000000"/>
              </w:rPr>
              <w:t>采购需求及要求</w:t>
            </w:r>
          </w:p>
          <w:p>
            <w:pPr>
              <w:pStyle w:val="null3"/>
              <w:ind w:firstLine="460"/>
              <w:jc w:val="both"/>
            </w:pPr>
            <w:r>
              <w:rPr>
                <w:rFonts w:ascii="仿宋_GB2312" w:hAnsi="仿宋_GB2312" w:cs="仿宋_GB2312" w:eastAsia="仿宋_GB2312"/>
                <w:sz w:val="23"/>
                <w:b/>
                <w:color w:val="000000"/>
              </w:rPr>
              <w:t>1.1采购需求清单：</w:t>
            </w:r>
            <w:r>
              <w:rPr>
                <w:rFonts w:ascii="仿宋_GB2312" w:hAnsi="仿宋_GB2312" w:cs="仿宋_GB2312" w:eastAsia="仿宋_GB2312"/>
                <w:sz w:val="23"/>
                <w:b/>
                <w:color w:val="000000"/>
              </w:rPr>
              <w:t>详见附件</w:t>
            </w:r>
            <w:r>
              <w:rPr>
                <w:rFonts w:ascii="仿宋_GB2312" w:hAnsi="仿宋_GB2312" w:cs="仿宋_GB2312" w:eastAsia="仿宋_GB2312"/>
                <w:sz w:val="23"/>
                <w:b/>
                <w:color w:val="000000"/>
              </w:rPr>
              <w:t>。本采购包核心产品为：引入智能化设备的居住环境改造虚拟仿真实训教学系统。</w:t>
            </w:r>
          </w:p>
          <w:p>
            <w:pPr>
              <w:pStyle w:val="null3"/>
              <w:ind w:right="90" w:firstLine="460"/>
              <w:jc w:val="both"/>
            </w:pPr>
            <w:r>
              <w:rPr>
                <w:rFonts w:ascii="仿宋_GB2312" w:hAnsi="仿宋_GB2312" w:cs="仿宋_GB2312" w:eastAsia="仿宋_GB2312"/>
                <w:sz w:val="23"/>
                <w:b/>
                <w:color w:val="000000"/>
              </w:rPr>
              <w:t>1.2实施要求：（1）项目实施过程中，设备进场与学校项目负责人联系，由实训基地建设负责人核实设备规格型号、数量等进行检查，实施完成后需进行软件安装及调试工作。试运行期内学校负责组织针对所交付产品的系统功能模块进行现场的系统测试，使每个功能模块都得到基本确认。（2）项目建成后三年内，投标人组织教师及时进行培训(培训教师≥ 8人，每年不少于 1 次)，并保证每位教师能够熟练操作实训设备。</w:t>
            </w:r>
          </w:p>
          <w:p>
            <w:pPr>
              <w:pStyle w:val="null3"/>
              <w:ind w:right="90" w:firstLine="460"/>
              <w:jc w:val="both"/>
            </w:pPr>
            <w:r>
              <w:rPr>
                <w:rFonts w:ascii="仿宋_GB2312" w:hAnsi="仿宋_GB2312" w:cs="仿宋_GB2312" w:eastAsia="仿宋_GB2312"/>
                <w:sz w:val="23"/>
                <w:b/>
                <w:color w:val="000000"/>
              </w:rPr>
              <w:t>1.3</w:t>
            </w:r>
            <w:r>
              <w:rPr>
                <w:rFonts w:ascii="仿宋_GB2312" w:hAnsi="仿宋_GB2312" w:cs="仿宋_GB2312" w:eastAsia="仿宋_GB2312"/>
                <w:sz w:val="23"/>
                <w:b/>
                <w:color w:val="000000"/>
              </w:rPr>
              <w:t>质量标准及要求</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1）</w:t>
            </w:r>
            <w:r>
              <w:rPr>
                <w:rFonts w:ascii="仿宋_GB2312" w:hAnsi="仿宋_GB2312" w:cs="仿宋_GB2312" w:eastAsia="仿宋_GB2312"/>
                <w:sz w:val="23"/>
                <w:b/>
                <w:color w:val="000000"/>
              </w:rPr>
              <w:t>所有</w:t>
            </w:r>
            <w:r>
              <w:rPr>
                <w:rFonts w:ascii="仿宋_GB2312" w:hAnsi="仿宋_GB2312" w:cs="仿宋_GB2312" w:eastAsia="仿宋_GB2312"/>
                <w:sz w:val="23"/>
                <w:b/>
                <w:color w:val="000000"/>
              </w:rPr>
              <w:t>货物</w:t>
            </w:r>
            <w:r>
              <w:rPr>
                <w:rFonts w:ascii="仿宋_GB2312" w:hAnsi="仿宋_GB2312" w:cs="仿宋_GB2312" w:eastAsia="仿宋_GB2312"/>
                <w:sz w:val="23"/>
                <w:b/>
                <w:color w:val="000000"/>
              </w:rPr>
              <w:t>(产品)、</w:t>
            </w:r>
            <w:r>
              <w:rPr>
                <w:rFonts w:ascii="仿宋_GB2312" w:hAnsi="仿宋_GB2312" w:cs="仿宋_GB2312" w:eastAsia="仿宋_GB2312"/>
                <w:sz w:val="23"/>
                <w:b/>
                <w:color w:val="000000"/>
              </w:rPr>
              <w:t>服务</w:t>
            </w:r>
            <w:r>
              <w:rPr>
                <w:rFonts w:ascii="仿宋_GB2312" w:hAnsi="仿宋_GB2312" w:cs="仿宋_GB2312" w:eastAsia="仿宋_GB2312"/>
                <w:sz w:val="23"/>
                <w:b/>
                <w:color w:val="000000"/>
              </w:rPr>
              <w:t>符合国家</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省、市</w:t>
            </w:r>
            <w:r>
              <w:rPr>
                <w:rFonts w:ascii="仿宋_GB2312" w:hAnsi="仿宋_GB2312" w:cs="仿宋_GB2312" w:eastAsia="仿宋_GB2312"/>
                <w:sz w:val="23"/>
                <w:b/>
                <w:color w:val="000000"/>
              </w:rPr>
              <w:t>（行业）强制性标准及采购人要求的合格标准</w:t>
            </w:r>
            <w:r>
              <w:rPr>
                <w:rFonts w:ascii="仿宋_GB2312" w:hAnsi="仿宋_GB2312" w:cs="仿宋_GB2312" w:eastAsia="仿宋_GB2312"/>
                <w:sz w:val="23"/>
                <w:b/>
                <w:color w:val="000000"/>
              </w:rPr>
              <w:t>。</w:t>
            </w:r>
          </w:p>
          <w:p>
            <w:pPr>
              <w:pStyle w:val="null3"/>
              <w:ind w:firstLine="460"/>
              <w:jc w:val="left"/>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2</w:t>
            </w:r>
            <w:r>
              <w:rPr>
                <w:rFonts w:ascii="仿宋_GB2312" w:hAnsi="仿宋_GB2312" w:cs="仿宋_GB2312" w:eastAsia="仿宋_GB2312"/>
                <w:sz w:val="23"/>
                <w:b/>
                <w:color w:val="000000"/>
              </w:rPr>
              <w:t>）货物</w:t>
            </w:r>
            <w:r>
              <w:rPr>
                <w:rFonts w:ascii="仿宋_GB2312" w:hAnsi="仿宋_GB2312" w:cs="仿宋_GB2312" w:eastAsia="仿宋_GB2312"/>
                <w:sz w:val="23"/>
                <w:b/>
                <w:color w:val="000000"/>
              </w:rPr>
              <w:t>(产品)</w:t>
            </w:r>
            <w:r>
              <w:rPr>
                <w:rFonts w:ascii="仿宋_GB2312" w:hAnsi="仿宋_GB2312" w:cs="仿宋_GB2312" w:eastAsia="仿宋_GB2312"/>
                <w:sz w:val="23"/>
                <w:b/>
                <w:color w:val="000000"/>
              </w:rPr>
              <w:t>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ind w:firstLine="460"/>
              <w:jc w:val="left"/>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3</w:t>
            </w:r>
            <w:r>
              <w:rPr>
                <w:rFonts w:ascii="仿宋_GB2312" w:hAnsi="仿宋_GB2312" w:cs="仿宋_GB2312" w:eastAsia="仿宋_GB2312"/>
                <w:sz w:val="23"/>
                <w:b/>
                <w:color w:val="000000"/>
              </w:rPr>
              <w:t>）货物</w:t>
            </w:r>
            <w:r>
              <w:rPr>
                <w:rFonts w:ascii="仿宋_GB2312" w:hAnsi="仿宋_GB2312" w:cs="仿宋_GB2312" w:eastAsia="仿宋_GB2312"/>
                <w:sz w:val="23"/>
                <w:b/>
                <w:color w:val="000000"/>
              </w:rPr>
              <w:t>(产品)、</w:t>
            </w:r>
            <w:r>
              <w:rPr>
                <w:rFonts w:ascii="仿宋_GB2312" w:hAnsi="仿宋_GB2312" w:cs="仿宋_GB2312" w:eastAsia="仿宋_GB2312"/>
                <w:sz w:val="23"/>
                <w:b/>
                <w:color w:val="000000"/>
              </w:rPr>
              <w:t>服务</w:t>
            </w:r>
            <w:r>
              <w:rPr>
                <w:rFonts w:ascii="仿宋_GB2312" w:hAnsi="仿宋_GB2312" w:cs="仿宋_GB2312" w:eastAsia="仿宋_GB2312"/>
                <w:sz w:val="23"/>
                <w:b/>
                <w:color w:val="000000"/>
              </w:rPr>
              <w:t>执行的标准、规范：必须执行国家、行业强制性标准；没有国家、行业强制性标准的按</w:t>
            </w:r>
            <w:r>
              <w:rPr>
                <w:rFonts w:ascii="仿宋_GB2312" w:hAnsi="仿宋_GB2312" w:cs="仿宋_GB2312" w:eastAsia="仿宋_GB2312"/>
                <w:sz w:val="23"/>
                <w:b/>
                <w:color w:val="000000"/>
              </w:rPr>
              <w:t>①国家标准、规范→②行业标准、规范→③地方标准、规范→④团体标准、规范→⑤企业标准、规范类推顺序执行；凡涉及的相关规范，国家有最新标准的以最新标准为准，所有标准哪个标准高执行哪个标准。</w:t>
            </w:r>
          </w:p>
          <w:p>
            <w:pPr>
              <w:pStyle w:val="null3"/>
              <w:ind w:firstLine="420"/>
              <w:jc w:val="both"/>
            </w:pPr>
            <w:r>
              <w:rPr>
                <w:rFonts w:ascii="仿宋_GB2312" w:hAnsi="仿宋_GB2312" w:cs="仿宋_GB2312" w:eastAsia="仿宋_GB2312"/>
                <w:sz w:val="23"/>
                <w:b/>
                <w:color w:val="000000"/>
              </w:rPr>
              <w:t>1.4</w:t>
            </w:r>
            <w:r>
              <w:rPr>
                <w:rFonts w:ascii="仿宋_GB2312" w:hAnsi="仿宋_GB2312" w:cs="仿宋_GB2312" w:eastAsia="仿宋_GB2312"/>
                <w:sz w:val="23"/>
                <w:b/>
                <w:color w:val="000000"/>
              </w:rPr>
              <w:t>产品</w:t>
            </w:r>
            <w:r>
              <w:rPr>
                <w:rFonts w:ascii="仿宋_GB2312" w:hAnsi="仿宋_GB2312" w:cs="仿宋_GB2312" w:eastAsia="仿宋_GB2312"/>
                <w:sz w:val="23"/>
                <w:b/>
                <w:color w:val="000000"/>
              </w:rPr>
              <w:t>“三包”要求：货物</w:t>
            </w:r>
            <w:r>
              <w:rPr>
                <w:rFonts w:ascii="仿宋_GB2312" w:hAnsi="仿宋_GB2312" w:cs="仿宋_GB2312" w:eastAsia="仿宋_GB2312"/>
                <w:sz w:val="23"/>
                <w:b/>
                <w:color w:val="000000"/>
              </w:rPr>
              <w:t>(产品)</w:t>
            </w:r>
            <w:r>
              <w:rPr>
                <w:rFonts w:ascii="仿宋_GB2312" w:hAnsi="仿宋_GB2312" w:cs="仿宋_GB2312" w:eastAsia="仿宋_GB2312"/>
                <w:sz w:val="23"/>
                <w:b/>
                <w:color w:val="000000"/>
              </w:rPr>
              <w:t>属于国家规定的</w:t>
            </w:r>
            <w:r>
              <w:rPr>
                <w:rFonts w:ascii="仿宋_GB2312" w:hAnsi="仿宋_GB2312" w:cs="仿宋_GB2312" w:eastAsia="仿宋_GB2312"/>
                <w:sz w:val="23"/>
                <w:b/>
                <w:color w:val="000000"/>
              </w:rPr>
              <w:t>“三包产品”，产品制造商、经销代理商应遵守“三包”的规定，在产品发生质量问题时，及时对所提供产品实行“包退、包换、保修”服务，并承担由此产生的包装、运输等一切费用。</w:t>
            </w:r>
          </w:p>
          <w:p>
            <w:pPr>
              <w:pStyle w:val="null3"/>
              <w:ind w:firstLine="422"/>
              <w:jc w:val="both"/>
            </w:pPr>
            <w:r>
              <w:rPr>
                <w:rFonts w:ascii="仿宋_GB2312" w:hAnsi="仿宋_GB2312" w:cs="仿宋_GB2312" w:eastAsia="仿宋_GB2312"/>
                <w:sz w:val="23"/>
                <w:b/>
                <w:color w:val="000000"/>
              </w:rPr>
              <w:t>1.5</w:t>
            </w:r>
            <w:r>
              <w:rPr>
                <w:rFonts w:ascii="仿宋_GB2312" w:hAnsi="仿宋_GB2312" w:cs="仿宋_GB2312" w:eastAsia="仿宋_GB2312"/>
                <w:sz w:val="23"/>
                <w:b/>
                <w:color w:val="000000"/>
              </w:rPr>
              <w:t>安全要求：认真贯彻执行国家及省、市有关安全文明生产的法律法规规章和强制性标准、安全操作规程等，所有设备</w:t>
            </w:r>
            <w:r>
              <w:rPr>
                <w:rFonts w:ascii="仿宋_GB2312" w:hAnsi="仿宋_GB2312" w:cs="仿宋_GB2312" w:eastAsia="仿宋_GB2312"/>
                <w:sz w:val="23"/>
                <w:b/>
                <w:color w:val="000000"/>
              </w:rPr>
              <w:t>(产品)应符合国家相关安全标准，所有货物</w:t>
            </w:r>
            <w:r>
              <w:rPr>
                <w:rFonts w:ascii="仿宋_GB2312" w:hAnsi="仿宋_GB2312" w:cs="仿宋_GB2312" w:eastAsia="仿宋_GB2312"/>
                <w:sz w:val="23"/>
                <w:b/>
                <w:color w:val="000000"/>
              </w:rPr>
              <w:t>(产品)</w:t>
            </w:r>
            <w:r>
              <w:rPr>
                <w:rFonts w:ascii="仿宋_GB2312" w:hAnsi="仿宋_GB2312" w:cs="仿宋_GB2312" w:eastAsia="仿宋_GB2312"/>
                <w:sz w:val="23"/>
                <w:b/>
                <w:color w:val="000000"/>
              </w:rPr>
              <w:t>能够承受频繁使用和可能的不当操作，结构稳定，不易损坏</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无锐利边角、无毒无害、不易造成意外伤害</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与实际使用场地相匹配；建立健全安装现场安全文明生产保证体系，落实各项具体措施，切实履行安全文明生产责任和义务，保护职工身体健康和生命安全，以及社会公众安全，保持安装现场整齐有序</w:t>
            </w:r>
            <w:r>
              <w:rPr>
                <w:rFonts w:ascii="仿宋_GB2312" w:hAnsi="仿宋_GB2312" w:cs="仿宋_GB2312" w:eastAsia="仿宋_GB2312"/>
                <w:sz w:val="23"/>
                <w:b/>
                <w:color w:val="000000"/>
              </w:rPr>
              <w:t>。</w:t>
            </w:r>
          </w:p>
          <w:p>
            <w:pPr>
              <w:pStyle w:val="null3"/>
              <w:ind w:firstLine="460"/>
              <w:jc w:val="both"/>
            </w:pPr>
            <w:r>
              <w:rPr>
                <w:rFonts w:ascii="仿宋_GB2312" w:hAnsi="仿宋_GB2312" w:cs="仿宋_GB2312" w:eastAsia="仿宋_GB2312"/>
                <w:sz w:val="23"/>
                <w:b/>
                <w:color w:val="000000"/>
              </w:rPr>
              <w:t>1.6</w:t>
            </w:r>
            <w:r>
              <w:rPr>
                <w:rFonts w:ascii="仿宋_GB2312" w:hAnsi="仿宋_GB2312" w:cs="仿宋_GB2312" w:eastAsia="仿宋_GB2312"/>
                <w:sz w:val="23"/>
                <w:b/>
                <w:color w:val="000000"/>
              </w:rPr>
              <w:t>投标人</w:t>
            </w:r>
            <w:r>
              <w:rPr>
                <w:rFonts w:ascii="仿宋_GB2312" w:hAnsi="仿宋_GB2312" w:cs="仿宋_GB2312" w:eastAsia="仿宋_GB2312"/>
                <w:sz w:val="23"/>
                <w:b/>
                <w:color w:val="000000"/>
              </w:rPr>
              <w:t>应保证</w:t>
            </w:r>
            <w:r>
              <w:rPr>
                <w:rFonts w:ascii="仿宋_GB2312" w:hAnsi="仿宋_GB2312" w:cs="仿宋_GB2312" w:eastAsia="仿宋_GB2312"/>
                <w:sz w:val="23"/>
                <w:b/>
                <w:color w:val="000000"/>
              </w:rPr>
              <w:t>投标</w:t>
            </w:r>
            <w:r>
              <w:rPr>
                <w:rFonts w:ascii="仿宋_GB2312" w:hAnsi="仿宋_GB2312" w:cs="仿宋_GB2312" w:eastAsia="仿宋_GB2312"/>
                <w:sz w:val="23"/>
                <w:b/>
                <w:color w:val="000000"/>
              </w:rPr>
              <w:t>所提供第三方资料内容真实、完整、准确</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如</w:t>
            </w:r>
            <w:r>
              <w:rPr>
                <w:rFonts w:ascii="仿宋_GB2312" w:hAnsi="仿宋_GB2312" w:cs="仿宋_GB2312" w:eastAsia="仿宋_GB2312"/>
                <w:sz w:val="23"/>
                <w:b/>
                <w:color w:val="000000"/>
              </w:rPr>
              <w:t>有</w:t>
            </w:r>
            <w:r>
              <w:rPr>
                <w:rFonts w:ascii="仿宋_GB2312" w:hAnsi="仿宋_GB2312" w:cs="仿宋_GB2312" w:eastAsia="仿宋_GB2312"/>
                <w:sz w:val="23"/>
                <w:b/>
                <w:color w:val="000000"/>
              </w:rPr>
              <w:t>相关第三方书面声明、相关检测报告等资料虚假，监管部门有权根据调查情形认定其是否属于提供虚假材料谋取中标（成交），并严肃处理</w:t>
            </w:r>
            <w:r>
              <w:rPr>
                <w:rFonts w:ascii="仿宋_GB2312" w:hAnsi="仿宋_GB2312" w:cs="仿宋_GB2312" w:eastAsia="仿宋_GB2312"/>
                <w:sz w:val="23"/>
                <w:b/>
                <w:color w:val="000000"/>
              </w:rPr>
              <w:t>。</w:t>
            </w:r>
          </w:p>
          <w:p>
            <w:pPr>
              <w:pStyle w:val="null3"/>
              <w:ind w:firstLine="422"/>
              <w:jc w:val="both"/>
            </w:pPr>
            <w:r>
              <w:rPr>
                <w:rFonts w:ascii="仿宋_GB2312" w:hAnsi="仿宋_GB2312" w:cs="仿宋_GB2312" w:eastAsia="仿宋_GB2312"/>
                <w:sz w:val="23"/>
                <w:b/>
                <w:color w:val="000000"/>
              </w:rPr>
              <w:t>1.7</w:t>
            </w:r>
            <w:r>
              <w:rPr>
                <w:rFonts w:ascii="仿宋_GB2312" w:hAnsi="仿宋_GB2312" w:cs="仿宋_GB2312" w:eastAsia="仿宋_GB2312"/>
                <w:sz w:val="23"/>
                <w:b/>
                <w:color w:val="000000"/>
              </w:rPr>
              <w:t>为保证货物（软件和硬件）质</w:t>
            </w:r>
            <w:r>
              <w:rPr>
                <w:rFonts w:ascii="仿宋_GB2312" w:hAnsi="仿宋_GB2312" w:cs="仿宋_GB2312" w:eastAsia="仿宋_GB2312"/>
                <w:sz w:val="23"/>
                <w:b/>
                <w:color w:val="000000"/>
              </w:rPr>
              <w:t>量和</w:t>
            </w:r>
            <w:r>
              <w:rPr>
                <w:rFonts w:ascii="仿宋_GB2312" w:hAnsi="仿宋_GB2312" w:cs="仿宋_GB2312" w:eastAsia="仿宋_GB2312"/>
                <w:sz w:val="23"/>
                <w:b/>
                <w:color w:val="000000"/>
              </w:rPr>
              <w:t>功能的严谨性，中标（成交）后</w:t>
            </w:r>
            <w:r>
              <w:rPr>
                <w:rFonts w:ascii="仿宋_GB2312" w:hAnsi="仿宋_GB2312" w:cs="仿宋_GB2312" w:eastAsia="仿宋_GB2312"/>
                <w:sz w:val="23"/>
                <w:b/>
                <w:color w:val="000000"/>
              </w:rPr>
              <w:t>采购人有权</w:t>
            </w:r>
            <w:r>
              <w:rPr>
                <w:rFonts w:ascii="仿宋_GB2312" w:hAnsi="仿宋_GB2312" w:cs="仿宋_GB2312" w:eastAsia="仿宋_GB2312"/>
                <w:sz w:val="23"/>
                <w:b/>
                <w:color w:val="000000"/>
              </w:rPr>
              <w:t>要求</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对其</w:t>
            </w:r>
            <w:r>
              <w:rPr>
                <w:rFonts w:ascii="仿宋_GB2312" w:hAnsi="仿宋_GB2312" w:cs="仿宋_GB2312" w:eastAsia="仿宋_GB2312"/>
                <w:sz w:val="23"/>
                <w:b/>
                <w:color w:val="000000"/>
              </w:rPr>
              <w:t>所提</w:t>
            </w:r>
            <w:r>
              <w:rPr>
                <w:rFonts w:ascii="仿宋_GB2312" w:hAnsi="仿宋_GB2312" w:cs="仿宋_GB2312" w:eastAsia="仿宋_GB2312"/>
                <w:sz w:val="23"/>
                <w:b/>
                <w:color w:val="000000"/>
              </w:rPr>
              <w:t>供的设备</w:t>
            </w:r>
            <w:r>
              <w:rPr>
                <w:rFonts w:ascii="仿宋_GB2312" w:hAnsi="仿宋_GB2312" w:cs="仿宋_GB2312" w:eastAsia="仿宋_GB2312"/>
                <w:sz w:val="23"/>
                <w:b/>
                <w:color w:val="000000"/>
              </w:rPr>
              <w:t>(产品)</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包含</w:t>
            </w:r>
            <w:r>
              <w:rPr>
                <w:rFonts w:ascii="仿宋_GB2312" w:hAnsi="仿宋_GB2312" w:cs="仿宋_GB2312" w:eastAsia="仿宋_GB2312"/>
                <w:sz w:val="23"/>
                <w:b/>
                <w:color w:val="000000"/>
              </w:rPr>
              <w:t>软件和硬件）的功能进行逐一演示，如有功能</w:t>
            </w:r>
            <w:r>
              <w:rPr>
                <w:rFonts w:ascii="仿宋_GB2312" w:hAnsi="仿宋_GB2312" w:cs="仿宋_GB2312" w:eastAsia="仿宋_GB2312"/>
                <w:sz w:val="23"/>
                <w:b/>
                <w:color w:val="000000"/>
              </w:rPr>
              <w:t>与实际不相符，一律</w:t>
            </w:r>
            <w:r>
              <w:rPr>
                <w:rFonts w:ascii="仿宋_GB2312" w:hAnsi="仿宋_GB2312" w:cs="仿宋_GB2312" w:eastAsia="仿宋_GB2312"/>
                <w:sz w:val="23"/>
                <w:b/>
                <w:color w:val="000000"/>
              </w:rPr>
              <w:t>按虚假应标处理，由</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承担</w:t>
            </w:r>
            <w:r>
              <w:rPr>
                <w:rFonts w:ascii="仿宋_GB2312" w:hAnsi="仿宋_GB2312" w:cs="仿宋_GB2312" w:eastAsia="仿宋_GB2312"/>
                <w:sz w:val="23"/>
                <w:b/>
                <w:color w:val="000000"/>
              </w:rPr>
              <w:t>因此</w:t>
            </w:r>
            <w:r>
              <w:rPr>
                <w:rFonts w:ascii="仿宋_GB2312" w:hAnsi="仿宋_GB2312" w:cs="仿宋_GB2312" w:eastAsia="仿宋_GB2312"/>
                <w:sz w:val="23"/>
                <w:b/>
                <w:color w:val="000000"/>
              </w:rPr>
              <w:t>产生的一切后果和责任</w:t>
            </w:r>
            <w:r>
              <w:rPr>
                <w:rFonts w:ascii="仿宋_GB2312" w:hAnsi="仿宋_GB2312" w:cs="仿宋_GB2312" w:eastAsia="仿宋_GB2312"/>
                <w:sz w:val="23"/>
                <w:b/>
                <w:color w:val="000000"/>
              </w:rPr>
              <w:t>。</w:t>
            </w:r>
          </w:p>
          <w:p>
            <w:pPr>
              <w:pStyle w:val="null3"/>
              <w:ind w:firstLine="420"/>
              <w:jc w:val="both"/>
            </w:pPr>
            <w:r>
              <w:rPr>
                <w:rFonts w:ascii="仿宋_GB2312" w:hAnsi="仿宋_GB2312" w:cs="仿宋_GB2312" w:eastAsia="仿宋_GB2312"/>
                <w:sz w:val="23"/>
                <w:b/>
                <w:color w:val="000000"/>
              </w:rPr>
              <w:t>1.8</w:t>
            </w:r>
            <w:r>
              <w:rPr>
                <w:rFonts w:ascii="仿宋_GB2312" w:hAnsi="仿宋_GB2312" w:cs="仿宋_GB2312" w:eastAsia="仿宋_GB2312"/>
                <w:sz w:val="23"/>
                <w:b/>
                <w:color w:val="000000"/>
              </w:rPr>
              <w:t>售后服务要求：（</w:t>
            </w:r>
            <w:r>
              <w:rPr>
                <w:rFonts w:ascii="仿宋_GB2312" w:hAnsi="仿宋_GB2312" w:cs="仿宋_GB2312" w:eastAsia="仿宋_GB2312"/>
                <w:sz w:val="23"/>
                <w:b/>
                <w:color w:val="000000"/>
              </w:rPr>
              <w:t>1）中标人须指派专人负责与采购人联系售后服务事宜。售后服务条款包括</w:t>
            </w:r>
            <w:r>
              <w:rPr>
                <w:rFonts w:ascii="仿宋_GB2312" w:hAnsi="仿宋_GB2312" w:cs="仿宋_GB2312" w:eastAsia="仿宋_GB2312"/>
                <w:sz w:val="23"/>
                <w:b/>
                <w:color w:val="000000"/>
              </w:rPr>
              <w:t>但不限于整体</w:t>
            </w:r>
            <w:r>
              <w:rPr>
                <w:rFonts w:ascii="仿宋_GB2312" w:hAnsi="仿宋_GB2312" w:cs="仿宋_GB2312" w:eastAsia="仿宋_GB2312"/>
                <w:sz w:val="23"/>
                <w:b/>
                <w:color w:val="000000"/>
              </w:rPr>
              <w:t>服务内容、故障响应时间、响应方式、维修措施及时限、维护响应计划</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备品备件供应、</w:t>
            </w:r>
            <w:r>
              <w:rPr>
                <w:rFonts w:ascii="仿宋_GB2312" w:hAnsi="仿宋_GB2312" w:cs="仿宋_GB2312" w:eastAsia="仿宋_GB2312"/>
                <w:sz w:val="23"/>
                <w:b/>
                <w:color w:val="000000"/>
              </w:rPr>
              <w:t>质保期</w:t>
            </w:r>
            <w:r>
              <w:rPr>
                <w:rFonts w:ascii="仿宋_GB2312" w:hAnsi="仿宋_GB2312" w:cs="仿宋_GB2312" w:eastAsia="仿宋_GB2312"/>
                <w:sz w:val="23"/>
                <w:b/>
                <w:color w:val="000000"/>
              </w:rPr>
              <w:t>内服务、</w:t>
            </w:r>
            <w:r>
              <w:rPr>
                <w:rFonts w:ascii="仿宋_GB2312" w:hAnsi="仿宋_GB2312" w:cs="仿宋_GB2312" w:eastAsia="仿宋_GB2312"/>
                <w:sz w:val="23"/>
                <w:b/>
                <w:color w:val="000000"/>
              </w:rPr>
              <w:t>维保期的售后服务等</w:t>
            </w:r>
            <w:r>
              <w:rPr>
                <w:rFonts w:ascii="仿宋_GB2312" w:hAnsi="仿宋_GB2312" w:cs="仿宋_GB2312" w:eastAsia="仿宋_GB2312"/>
                <w:sz w:val="23"/>
                <w:b/>
                <w:color w:val="000000"/>
              </w:rPr>
              <w:t>内容</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未提供任何</w:t>
            </w:r>
            <w:r>
              <w:rPr>
                <w:rFonts w:ascii="仿宋_GB2312" w:hAnsi="仿宋_GB2312" w:cs="仿宋_GB2312" w:eastAsia="仿宋_GB2312"/>
                <w:sz w:val="23"/>
                <w:b/>
                <w:color w:val="000000"/>
              </w:rPr>
              <w:t>售后服务事宜</w:t>
            </w:r>
            <w:r>
              <w:rPr>
                <w:rFonts w:ascii="仿宋_GB2312" w:hAnsi="仿宋_GB2312" w:cs="仿宋_GB2312" w:eastAsia="仿宋_GB2312"/>
                <w:sz w:val="23"/>
                <w:b/>
                <w:color w:val="000000"/>
              </w:rPr>
              <w:t>的将</w:t>
            </w:r>
            <w:r>
              <w:rPr>
                <w:rFonts w:ascii="仿宋_GB2312" w:hAnsi="仿宋_GB2312" w:cs="仿宋_GB2312" w:eastAsia="仿宋_GB2312"/>
                <w:sz w:val="23"/>
                <w:b/>
                <w:color w:val="000000"/>
              </w:rPr>
              <w:t>以不实质性满足招标文件要求对待。</w:t>
            </w:r>
          </w:p>
          <w:p>
            <w:pPr>
              <w:pStyle w:val="null3"/>
              <w:ind w:firstLine="420"/>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2）</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负责货物的现场安装、调试、测试和启动等</w:t>
            </w:r>
            <w:r>
              <w:rPr>
                <w:rFonts w:ascii="仿宋_GB2312" w:hAnsi="仿宋_GB2312" w:cs="仿宋_GB2312" w:eastAsia="仿宋_GB2312"/>
                <w:sz w:val="23"/>
                <w:b/>
                <w:color w:val="000000"/>
              </w:rPr>
              <w:t>。</w:t>
            </w:r>
          </w:p>
          <w:p>
            <w:pPr>
              <w:pStyle w:val="null3"/>
              <w:ind w:firstLine="420"/>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3）</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负责货物的安装、启动、运行及维护等对使用人员进行免费培训：培训主要内容为货物的基本结构、性能、主要部件的构造及原理，日常使用操作、维护保养与管理，常见故障的排除、紧急情况的处理等，如使用方未使用过同类型货物，</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还需就货物的功能对使用方人员进行相应的技术培训，培训地点为货物安装现场或由采购人安排</w:t>
            </w:r>
            <w:r>
              <w:rPr>
                <w:rFonts w:ascii="仿宋_GB2312" w:hAnsi="仿宋_GB2312" w:cs="仿宋_GB2312" w:eastAsia="仿宋_GB2312"/>
                <w:sz w:val="23"/>
                <w:b/>
                <w:color w:val="000000"/>
              </w:rPr>
              <w:t>。</w:t>
            </w:r>
          </w:p>
          <w:p>
            <w:pPr>
              <w:pStyle w:val="null3"/>
              <w:ind w:firstLine="420"/>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4</w:t>
            </w:r>
            <w:r>
              <w:rPr>
                <w:rFonts w:ascii="仿宋_GB2312" w:hAnsi="仿宋_GB2312" w:cs="仿宋_GB2312" w:eastAsia="仿宋_GB2312"/>
                <w:sz w:val="23"/>
                <w:b/>
                <w:color w:val="000000"/>
              </w:rPr>
              <w:t>）质保期自采购人在质量验收单（终验）上签字之日起计算，质保费用计入总价</w:t>
            </w:r>
            <w:r>
              <w:rPr>
                <w:rFonts w:ascii="仿宋_GB2312" w:hAnsi="仿宋_GB2312" w:cs="仿宋_GB2312" w:eastAsia="仿宋_GB2312"/>
                <w:sz w:val="23"/>
                <w:b/>
                <w:color w:val="000000"/>
              </w:rPr>
              <w:t>。</w:t>
            </w:r>
          </w:p>
          <w:p>
            <w:pPr>
              <w:pStyle w:val="null3"/>
              <w:ind w:firstLine="420"/>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5</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负责对其提供的货物整体进行维修和系统维护，质保期内应无偿负责现场技术巡检</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维修和替换等工作</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若遇到</w:t>
            </w:r>
            <w:r>
              <w:rPr>
                <w:rFonts w:ascii="仿宋_GB2312" w:hAnsi="仿宋_GB2312" w:cs="仿宋_GB2312" w:eastAsia="仿宋_GB2312"/>
                <w:sz w:val="23"/>
                <w:b/>
                <w:color w:val="000000"/>
              </w:rPr>
              <w:t>采购人</w:t>
            </w:r>
            <w:r>
              <w:rPr>
                <w:rFonts w:ascii="仿宋_GB2312" w:hAnsi="仿宋_GB2312" w:cs="仿宋_GB2312" w:eastAsia="仿宋_GB2312"/>
                <w:sz w:val="23"/>
                <w:b/>
                <w:color w:val="000000"/>
              </w:rPr>
              <w:t>重大活动需无条件提供现场技术支持服务且不再收取任何费用，但不可抗力（如火灾、雷击等）造成的故障除外；超出质保期只收取维修所需原设备、材料成本费用</w:t>
            </w:r>
            <w:r>
              <w:rPr>
                <w:rFonts w:ascii="仿宋_GB2312" w:hAnsi="仿宋_GB2312" w:cs="仿宋_GB2312" w:eastAsia="仿宋_GB2312"/>
                <w:sz w:val="23"/>
                <w:b/>
                <w:color w:val="000000"/>
              </w:rPr>
              <w:t>；采购人使用产品过程中因产品质量、产品缺陷及安装质量等造成人身伤亡、财产损失的，由中标人负责解决并承担全部责任。</w:t>
            </w:r>
          </w:p>
          <w:p>
            <w:pPr>
              <w:pStyle w:val="null3"/>
              <w:ind w:firstLine="420"/>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6</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负责对其所提供</w:t>
            </w:r>
            <w:r>
              <w:rPr>
                <w:rFonts w:ascii="仿宋_GB2312" w:hAnsi="仿宋_GB2312" w:cs="仿宋_GB2312" w:eastAsia="仿宋_GB2312"/>
                <w:sz w:val="23"/>
                <w:b/>
                <w:color w:val="000000"/>
              </w:rPr>
              <w:t>的</w:t>
            </w:r>
            <w:r>
              <w:rPr>
                <w:rFonts w:ascii="仿宋_GB2312" w:hAnsi="仿宋_GB2312" w:cs="仿宋_GB2312" w:eastAsia="仿宋_GB2312"/>
                <w:sz w:val="23"/>
                <w:b/>
                <w:color w:val="000000"/>
              </w:rPr>
              <w:t>设备、材料等备品配件供应</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提供长期维修，并提供技术咨询等服务，所有维修记录交</w:t>
            </w:r>
            <w:r>
              <w:rPr>
                <w:rFonts w:ascii="仿宋_GB2312" w:hAnsi="仿宋_GB2312" w:cs="仿宋_GB2312" w:eastAsia="仿宋_GB2312"/>
                <w:sz w:val="23"/>
                <w:b/>
                <w:color w:val="000000"/>
              </w:rPr>
              <w:t>由采购人</w:t>
            </w:r>
            <w:r>
              <w:rPr>
                <w:rFonts w:ascii="仿宋_GB2312" w:hAnsi="仿宋_GB2312" w:cs="仿宋_GB2312" w:eastAsia="仿宋_GB2312"/>
                <w:sz w:val="23"/>
                <w:b/>
                <w:color w:val="000000"/>
              </w:rPr>
              <w:t>的现场技术人员一份，并详细说明问题所在、解决办法及注意事项</w:t>
            </w:r>
            <w:r>
              <w:rPr>
                <w:rFonts w:ascii="仿宋_GB2312" w:hAnsi="仿宋_GB2312" w:cs="仿宋_GB2312" w:eastAsia="仿宋_GB2312"/>
                <w:sz w:val="23"/>
                <w:b/>
                <w:color w:val="000000"/>
              </w:rPr>
              <w:t>。对于存在质量问题或者短少的产品，中标人应在接到采购人的通知</w:t>
            </w:r>
            <w:r>
              <w:rPr>
                <w:rFonts w:ascii="仿宋_GB2312" w:hAnsi="仿宋_GB2312" w:cs="仿宋_GB2312" w:eastAsia="仿宋_GB2312"/>
                <w:sz w:val="23"/>
                <w:b/>
                <w:color w:val="000000"/>
              </w:rPr>
              <w:t>2个日历日内负责修复，调换、重新制作或补齐。</w:t>
            </w:r>
          </w:p>
          <w:p>
            <w:pPr>
              <w:pStyle w:val="null3"/>
              <w:ind w:firstLine="420"/>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7</w:t>
            </w:r>
            <w:r>
              <w:rPr>
                <w:rFonts w:ascii="仿宋_GB2312" w:hAnsi="仿宋_GB2312" w:cs="仿宋_GB2312" w:eastAsia="仿宋_GB2312"/>
                <w:sz w:val="23"/>
                <w:b/>
                <w:color w:val="000000"/>
              </w:rPr>
              <w:t>）货物</w:t>
            </w:r>
            <w:r>
              <w:rPr>
                <w:rFonts w:ascii="仿宋_GB2312" w:hAnsi="仿宋_GB2312" w:cs="仿宋_GB2312" w:eastAsia="仿宋_GB2312"/>
                <w:sz w:val="23"/>
                <w:b/>
                <w:color w:val="000000"/>
              </w:rPr>
              <w:t>售后服务方式为</w:t>
            </w:r>
            <w:r>
              <w:rPr>
                <w:rFonts w:ascii="仿宋_GB2312" w:hAnsi="仿宋_GB2312" w:cs="仿宋_GB2312" w:eastAsia="仿宋_GB2312"/>
                <w:sz w:val="23"/>
                <w:b/>
                <w:color w:val="000000"/>
              </w:rPr>
              <w:t>现场服务，质保期内维修费用含在合同总价中（中标价格），提供终身维修（护）。中标人服务响应时间不超过</w:t>
            </w:r>
            <w:r>
              <w:rPr>
                <w:rFonts w:ascii="仿宋_GB2312" w:hAnsi="仿宋_GB2312" w:cs="仿宋_GB2312" w:eastAsia="仿宋_GB2312"/>
                <w:sz w:val="23"/>
                <w:b/>
                <w:color w:val="000000"/>
              </w:rPr>
              <w:t>8 小时，解决问题不超过 12 小时</w:t>
            </w:r>
            <w:r>
              <w:rPr>
                <w:rFonts w:ascii="仿宋_GB2312" w:hAnsi="仿宋_GB2312" w:cs="仿宋_GB2312" w:eastAsia="仿宋_GB2312"/>
                <w:sz w:val="23"/>
                <w:b/>
                <w:color w:val="000000"/>
              </w:rPr>
              <w:t>。</w:t>
            </w:r>
          </w:p>
          <w:p>
            <w:pPr>
              <w:pStyle w:val="null3"/>
              <w:ind w:firstLine="420"/>
              <w:jc w:val="left"/>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8</w:t>
            </w:r>
            <w:r>
              <w:rPr>
                <w:rFonts w:ascii="仿宋_GB2312" w:hAnsi="仿宋_GB2312" w:cs="仿宋_GB2312" w:eastAsia="仿宋_GB2312"/>
                <w:sz w:val="23"/>
                <w:b/>
                <w:color w:val="000000"/>
              </w:rPr>
              <w:t>）所有货物服务方式均为</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上门服务，即由</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派人到货物使用现场维修，由此产生的一切费用均由</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承担，对系统进行定期的检修、保养工作，并与用户进行沟通，定期开展技术交流活动，预防故障发生，保证系统的正常运行</w:t>
            </w:r>
            <w:r>
              <w:rPr>
                <w:rFonts w:ascii="仿宋_GB2312" w:hAnsi="仿宋_GB2312" w:cs="仿宋_GB2312" w:eastAsia="仿宋_GB2312"/>
                <w:sz w:val="23"/>
                <w:b/>
                <w:color w:val="000000"/>
              </w:rPr>
              <w:t>。</w:t>
            </w:r>
          </w:p>
          <w:p>
            <w:pPr>
              <w:pStyle w:val="null3"/>
              <w:ind w:firstLine="420"/>
              <w:jc w:val="left"/>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9</w:t>
            </w:r>
            <w:r>
              <w:rPr>
                <w:rFonts w:ascii="仿宋_GB2312" w:hAnsi="仿宋_GB2312" w:cs="仿宋_GB2312" w:eastAsia="仿宋_GB2312"/>
                <w:sz w:val="23"/>
                <w:b/>
                <w:color w:val="000000"/>
              </w:rPr>
              <w:t>）在最终验收后的质量保证期内，中标人应对设计、工艺或材料等的缺陷而产生的故障负责（负责解决并承担全部费用）。质保期满后如出现此类问题亦应负责。</w:t>
            </w:r>
          </w:p>
          <w:p>
            <w:pPr>
              <w:pStyle w:val="null3"/>
              <w:ind w:firstLine="420"/>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1</w:t>
            </w:r>
            <w:r>
              <w:rPr>
                <w:rFonts w:ascii="仿宋_GB2312" w:hAnsi="仿宋_GB2312" w:cs="仿宋_GB2312" w:eastAsia="仿宋_GB2312"/>
                <w:sz w:val="23"/>
                <w:b/>
                <w:color w:val="000000"/>
              </w:rPr>
              <w:t>0</w:t>
            </w:r>
            <w:r>
              <w:rPr>
                <w:rFonts w:ascii="仿宋_GB2312" w:hAnsi="仿宋_GB2312" w:cs="仿宋_GB2312" w:eastAsia="仿宋_GB2312"/>
                <w:sz w:val="23"/>
                <w:b/>
                <w:color w:val="000000"/>
              </w:rPr>
              <w:t>）质保期结束后的</w:t>
            </w:r>
            <w:r>
              <w:rPr>
                <w:rFonts w:ascii="仿宋_GB2312" w:hAnsi="仿宋_GB2312" w:cs="仿宋_GB2312" w:eastAsia="仿宋_GB2312"/>
                <w:sz w:val="23"/>
                <w:b/>
                <w:color w:val="000000"/>
              </w:rPr>
              <w:t>其他</w:t>
            </w:r>
            <w:r>
              <w:rPr>
                <w:rFonts w:ascii="仿宋_GB2312" w:hAnsi="仿宋_GB2312" w:cs="仿宋_GB2312" w:eastAsia="仿宋_GB2312"/>
                <w:sz w:val="23"/>
                <w:b/>
                <w:color w:val="000000"/>
              </w:rPr>
              <w:t>维修、维护等由双方协商再定。</w:t>
            </w:r>
          </w:p>
          <w:p>
            <w:pPr>
              <w:pStyle w:val="null3"/>
              <w:jc w:val="both"/>
            </w:pPr>
            <w:r>
              <w:rPr>
                <w:rFonts w:ascii="仿宋_GB2312" w:hAnsi="仿宋_GB2312" w:cs="仿宋_GB2312" w:eastAsia="仿宋_GB2312"/>
                <w:sz w:val="23"/>
                <w:b/>
                <w:color w:val="000000"/>
              </w:rPr>
              <w:t>2.</w:t>
            </w:r>
            <w:r>
              <w:rPr>
                <w:rFonts w:ascii="仿宋_GB2312" w:hAnsi="仿宋_GB2312" w:cs="仿宋_GB2312" w:eastAsia="仿宋_GB2312"/>
                <w:sz w:val="23"/>
                <w:b/>
                <w:color w:val="000000"/>
              </w:rPr>
              <w:t>其他要求或说明</w:t>
            </w:r>
          </w:p>
          <w:p>
            <w:pPr>
              <w:pStyle w:val="null3"/>
              <w:ind w:firstLine="460"/>
            </w:pPr>
            <w:r>
              <w:rPr>
                <w:rFonts w:ascii="仿宋_GB2312" w:hAnsi="仿宋_GB2312" w:cs="仿宋_GB2312" w:eastAsia="仿宋_GB2312"/>
                <w:sz w:val="23"/>
                <w:b/>
                <w:color w:val="000000"/>
              </w:rPr>
              <w:t>2.1</w:t>
            </w:r>
            <w:r>
              <w:rPr>
                <w:rFonts w:ascii="仿宋_GB2312" w:hAnsi="仿宋_GB2312" w:cs="仿宋_GB2312" w:eastAsia="仿宋_GB2312"/>
                <w:sz w:val="23"/>
                <w:b/>
                <w:color w:val="000000"/>
              </w:rPr>
              <w:t>投标人的报价是投标人响应招标项目要求的全部工作内容的价格体现，包括投标人完成本项目所需的直接费、间接费、利润、税金及其他相关的一切费用，包括但不限于：产品费、附件费、工具费、验收费、运输费、保险费、安装费、调试费、功能使用费、技术服务费（含售后）、招标代理费、税金、利润及不可预见费等全部费用；投标总价中不得包含招标文件要求以外的内容，否则，在评标时不予核减。在提供项目实施过程中出现的任何遗漏，均由中标人免费提供，采购人将不再支付任何费用。</w:t>
            </w:r>
          </w:p>
          <w:p>
            <w:pPr>
              <w:pStyle w:val="null3"/>
              <w:ind w:firstLine="460"/>
            </w:pPr>
            <w:r>
              <w:rPr>
                <w:rFonts w:ascii="仿宋_GB2312" w:hAnsi="仿宋_GB2312" w:cs="仿宋_GB2312" w:eastAsia="仿宋_GB2312"/>
                <w:sz w:val="23"/>
                <w:b/>
                <w:color w:val="000000"/>
              </w:rPr>
              <w:t>2.2人员配置：</w:t>
            </w:r>
            <w:r>
              <w:rPr>
                <w:rFonts w:ascii="仿宋_GB2312" w:hAnsi="仿宋_GB2312" w:cs="仿宋_GB2312" w:eastAsia="仿宋_GB2312"/>
                <w:sz w:val="23"/>
                <w:b/>
                <w:color w:val="000000"/>
              </w:rPr>
              <w:t>投标人</w:t>
            </w:r>
            <w:r>
              <w:rPr>
                <w:rFonts w:ascii="仿宋_GB2312" w:hAnsi="仿宋_GB2312" w:cs="仿宋_GB2312" w:eastAsia="仿宋_GB2312"/>
                <w:sz w:val="23"/>
                <w:b/>
                <w:color w:val="000000"/>
              </w:rPr>
              <w:t>根据采购项目特性及要求，自行配置履行合同所必需的专业服务团队，自行组织实施与管理，相关人员经过严格培训</w:t>
            </w:r>
            <w:r>
              <w:rPr>
                <w:rFonts w:ascii="仿宋_GB2312" w:hAnsi="仿宋_GB2312" w:cs="仿宋_GB2312" w:eastAsia="仿宋_GB2312"/>
                <w:sz w:val="23"/>
                <w:b/>
                <w:color w:val="000000"/>
              </w:rPr>
              <w:t>，具</w:t>
            </w:r>
            <w:r>
              <w:rPr>
                <w:rFonts w:ascii="仿宋_GB2312" w:hAnsi="仿宋_GB2312" w:cs="仿宋_GB2312" w:eastAsia="仿宋_GB2312"/>
                <w:sz w:val="23"/>
                <w:b/>
                <w:color w:val="000000"/>
              </w:rPr>
              <w:t>有相关工作经验，能够胜任项目工作，保证项目顺利实施。</w:t>
            </w:r>
          </w:p>
          <w:p>
            <w:pPr>
              <w:pStyle w:val="null3"/>
              <w:ind w:right="90" w:firstLine="422"/>
              <w:jc w:val="both"/>
            </w:pPr>
            <w:r>
              <w:rPr>
                <w:rFonts w:ascii="仿宋_GB2312" w:hAnsi="仿宋_GB2312" w:cs="仿宋_GB2312" w:eastAsia="仿宋_GB2312"/>
                <w:sz w:val="23"/>
                <w:b/>
                <w:color w:val="000000"/>
              </w:rPr>
              <w:t>2.3设施设备：</w:t>
            </w:r>
            <w:r>
              <w:rPr>
                <w:rFonts w:ascii="仿宋_GB2312" w:hAnsi="仿宋_GB2312" w:cs="仿宋_GB2312" w:eastAsia="仿宋_GB2312"/>
                <w:sz w:val="23"/>
                <w:b/>
                <w:color w:val="000000"/>
              </w:rPr>
              <w:t>投标人</w:t>
            </w:r>
            <w:r>
              <w:rPr>
                <w:rFonts w:ascii="仿宋_GB2312" w:hAnsi="仿宋_GB2312" w:cs="仿宋_GB2312" w:eastAsia="仿宋_GB2312"/>
                <w:sz w:val="23"/>
                <w:b/>
                <w:color w:val="000000"/>
              </w:rPr>
              <w:t>根据采购项目特性及要求，自行配置投入履行合同所必需的各类设施设备（不限于专业设备、辅助设备、工具、软件等），保证项目顺利实施。</w:t>
            </w:r>
          </w:p>
          <w:p>
            <w:pPr>
              <w:pStyle w:val="null3"/>
            </w:pPr>
            <w:r>
              <w:rPr>
                <w:rFonts w:ascii="仿宋_GB2312" w:hAnsi="仿宋_GB2312" w:cs="仿宋_GB2312" w:eastAsia="仿宋_GB2312"/>
                <w:sz w:val="23"/>
                <w:b/>
                <w:color w:val="000000"/>
              </w:rPr>
              <w:t>2.</w:t>
            </w:r>
            <w:r>
              <w:rPr>
                <w:rFonts w:ascii="仿宋_GB2312" w:hAnsi="仿宋_GB2312" w:cs="仿宋_GB2312" w:eastAsia="仿宋_GB2312"/>
                <w:sz w:val="23"/>
                <w:b/>
                <w:color w:val="000000"/>
              </w:rPr>
              <w:t>4</w:t>
            </w:r>
            <w:r>
              <w:rPr>
                <w:rFonts w:ascii="仿宋_GB2312" w:hAnsi="仿宋_GB2312" w:cs="仿宋_GB2312" w:eastAsia="仿宋_GB2312"/>
                <w:sz w:val="23"/>
                <w:b/>
                <w:color w:val="000000"/>
              </w:rPr>
              <w:t>本项目</w:t>
            </w:r>
            <w:r>
              <w:rPr>
                <w:rFonts w:ascii="仿宋_GB2312" w:hAnsi="仿宋_GB2312" w:cs="仿宋_GB2312" w:eastAsia="仿宋_GB2312"/>
                <w:sz w:val="23"/>
                <w:b/>
                <w:color w:val="000000"/>
              </w:rPr>
              <w:t>采购</w:t>
            </w:r>
            <w:r>
              <w:rPr>
                <w:rFonts w:ascii="仿宋_GB2312" w:hAnsi="仿宋_GB2312" w:cs="仿宋_GB2312" w:eastAsia="仿宋_GB2312"/>
                <w:sz w:val="23"/>
                <w:b/>
                <w:color w:val="000000"/>
              </w:rPr>
              <w:t>标的所属行业为</w:t>
            </w:r>
            <w:r>
              <w:rPr>
                <w:rFonts w:ascii="仿宋_GB2312" w:hAnsi="仿宋_GB2312" w:cs="仿宋_GB2312" w:eastAsia="仿宋_GB2312"/>
                <w:sz w:val="23"/>
                <w:b/>
                <w:color w:val="000000"/>
              </w:rPr>
              <w:t>:</w:t>
            </w:r>
            <w:r>
              <w:rPr>
                <w:rFonts w:ascii="仿宋_GB2312" w:hAnsi="仿宋_GB2312" w:cs="仿宋_GB2312" w:eastAsia="仿宋_GB2312"/>
                <w:sz w:val="23"/>
                <w:b/>
                <w:color w:val="000000"/>
                <w:u w:val="single"/>
              </w:rPr>
              <w:t xml:space="preserve"> </w:t>
            </w:r>
            <w:r>
              <w:rPr>
                <w:rFonts w:ascii="仿宋_GB2312" w:hAnsi="仿宋_GB2312" w:cs="仿宋_GB2312" w:eastAsia="仿宋_GB2312"/>
                <w:sz w:val="23"/>
                <w:b/>
                <w:color w:val="000000"/>
                <w:u w:val="single"/>
              </w:rPr>
              <w:t>工业</w:t>
            </w:r>
            <w:r>
              <w:rPr>
                <w:rFonts w:ascii="仿宋_GB2312" w:hAnsi="仿宋_GB2312" w:cs="仿宋_GB2312" w:eastAsia="仿宋_GB2312"/>
                <w:sz w:val="23"/>
                <w:b/>
                <w:color w:val="000000"/>
              </w:rPr>
              <w:t>（从业人员</w:t>
            </w:r>
            <w:r>
              <w:rPr>
                <w:rFonts w:ascii="仿宋_GB2312" w:hAnsi="仿宋_GB2312" w:cs="仿宋_GB2312" w:eastAsia="仿宋_GB2312"/>
                <w:sz w:val="23"/>
                <w:b/>
                <w:color w:val="000000"/>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自合同签订生效之日起45日内完成供货、安装、调试、验收等所有内容。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西安职业技术学院(具体按采购人指定地点)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预付款，合同签订生效(付款前服务商应出具等值发票交至采购人，采购人以银行转账方式支付)后，达到付款条件起10个工作日内，支付合同总金额的40.0%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所有供货、安装、调试、验收合格(付款前服务商应出具等值发票交至采购人，采购人以银行转账方式支付；其他具体按拟签订采购合同相关条款执行)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根据有关规范、规定及项目要求对中标人所供货物（产品）或服务进行检查或验收，中标人须无条件地接受采购人检查或验收；若验收不通过或质量不合格，中标人应在一定期限内进行整改完善，以采购人要求的标准提供合格的货物（产品）或服务；若中标人在接受检查整改后，仍不能提供符合采购要求的合格货物（产品）或服务，采购人有权按违约予以撤项。具体按拟定合同相关条款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(一)本项目整体质保期≥36个月，投标人承诺超过采购文件要求的，按其承诺的质保期进行质保，质保期起始时间为终验合格之日。 (二)合同履行期限为自合同签订生效之日起至质保期结束。投标人应保证在要求时间内完成全部改造、供货、安装、调试、验收和培训工作(或其他伴随服务工作)，符合国家标准、行业规范和合同等相关文件的要求,并按其承诺的质量保修范围和保修期限完成。</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具体按拟定合同相关条款执行。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(一)投标有效期： 1.出现特殊情况需要延长投标有效期的，采购代理机构或采购人可于投标有效期满之前，以书面形式通知所有投标人延长投标有效期。投标人应予书面答复，同意延长的，但不得要求或被允许修改其投标文件；投标人拒绝延长的，其投标文件失效。 2.在投标有效期内，投标人撤销投标文件的，应承担投标文件和法律规定的责任。 3.中标人的投标有效期自动延长至合同终止为止。 (二)合格投标人少于3家的处理： 1.评审过程中，若出现合格投标人只有2家时，采购人经同级财政部门同意后，可以按《政府采购非招标采购方式管理办法》（财政部第74号令）的规定与该2家投标人进行竞争性谈判采购。只有1家时，采购人应依法重新组织采购活动。 2.评审过程中，除符合第1条条款规定情形外，若出现合格投标人少于3家时，采购人应依法重新组织采购活动。 (三)、投标人的电子投标文件中的所有文字资料、图纸、数据、方案、证书、检测报告等投标内容应清晰可辨，表达意思统一，便于查找，投标人自行承担资料模糊不清、无法辨认的不利后果。 (四)分公司独立参与投标时，不能使用总公司的资质或业绩；总公司授权分公司或分支机构参与投标，可以使用总公司的资质或业绩。总公司单独参与投标时，可以使用分公司的业绩，在相关资质证书的管理要求和适用范围内可以使用分公司资质。 (五)文件中签名是指：手写签名或加盖签名章（含电子章、印章、签名章），盖章是指加盖单位章（含电子章）。 (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到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 (七)参与本项目的投标人应通过陕西省政府采购综合管理平台的项目电子化交易系统在线实施报名、获取招标文件、投标、报价等操作，投标人无需现场提供纸质招标文件。但在中标后，中标人在领取中标通知书时需提供纸质投标文件两套用于备案，纸质投标文件应通过专用制作软件直接打印(自定单双面、黑白/彩色)，确保与项目电子化交易系统中的电子投标文件保持一致，不允许修改和补充。中标（成交）通知书领取地址：西安市雁塔区雁翔路111号赛格·中京坊6幢1（公寓A1）单元2层10201室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投标人需在项目电子化交易系统中按要求填写《投标函》完成承诺并进行电子签章，并按投标文件格式中的“资格证明文件”中的相关要求提供一套完整的资格证明材料。②信用查询、控股管理关系及关联关系将结合响应截止日资格审查小组现场查询的结果进行综合判定。</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投标人的营业执照等证明文件。</w:t>
            </w:r>
          </w:p>
        </w:tc>
        <w:tc>
          <w:tcPr>
            <w:tcW w:type="dxa" w:w="3322"/>
          </w:tcPr>
          <w:p>
            <w:pPr>
              <w:pStyle w:val="null3"/>
            </w:pPr>
            <w:r>
              <w:rPr>
                <w:rFonts w:ascii="仿宋_GB2312" w:hAnsi="仿宋_GB2312" w:cs="仿宋_GB2312" w:eastAsia="仿宋_GB2312"/>
              </w:rPr>
              <w:t>根据“资格证明文件”中提供的要求和说明，提供符合条件且合法有效的主体资格证明材料。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法定代表人身份证明/法定代表人委托授权书。</w:t>
            </w:r>
          </w:p>
        </w:tc>
        <w:tc>
          <w:tcPr>
            <w:tcW w:type="dxa" w:w="3322"/>
          </w:tcPr>
          <w:p>
            <w:pPr>
              <w:pStyle w:val="null3"/>
            </w:pPr>
            <w:r>
              <w:rPr>
                <w:rFonts w:ascii="仿宋_GB2312" w:hAnsi="仿宋_GB2312" w:cs="仿宋_GB2312" w:eastAsia="仿宋_GB2312"/>
              </w:rPr>
              <w:t>根据“资格证明文件”中提供的格式和说明，提供符合条件的证明材料。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提供投标人2024或2025年度经审计的财务会计报告或其在投标文件提交截止时间前3个月内其基本户银行出具的资信证明（附基本户存款账户信息）。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根据“资格证明文件”中提供的要求和说明，提供符合条件且合法有效的财务状况证明材料。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提供投标人自投标文件提交截止时间前1年内已缴纳任意时段完税（税法规定的任意税种，个人所得税除外）凭证或税务机关开具的完税证明。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提供投标人自投标文件提交截止时间前1年内已缴存的任意时段的社会保障资金缴存单据或社保机构开具的社会保险参保缴费情况证明。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根据项目电子化交易系统中要求填写《投标函》完成承诺并进行电子签章。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根据项目电子化交易系统中要求填写《投标函》完成承诺并进行电子签章。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投标函符合招标文件中签名盖章要求。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只能有一个有效报价，不得提交选择性报价，且报价不超过招标文件中规定的采购预算金额或最高限价</w:t>
            </w:r>
          </w:p>
        </w:tc>
        <w:tc>
          <w:tcPr>
            <w:tcW w:type="dxa" w:w="1661"/>
          </w:tcPr>
          <w:p>
            <w:pPr>
              <w:pStyle w:val="null3"/>
            </w:pPr>
            <w:r>
              <w:rPr>
                <w:rFonts w:ascii="仿宋_GB2312" w:hAnsi="仿宋_GB2312" w:cs="仿宋_GB2312" w:eastAsia="仿宋_GB2312"/>
              </w:rPr>
              <w:t>投标函 商务、技术文件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（1）不同投标人的投标文件由同一单位或者个人编制； （2）不同投标人委托同一单位或者个人办理投标事宜； （3）不同投标人的投标文件载明的项目管理成员或者联系人员为同一人； （4）不同投标人的投标文件异常一致或者投标报价呈规律性差异。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标文件内容齐全、无遗漏，符合招标文件中★条款的要求，且未含有采购人不能接受的附加条件。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标的种类和数量、交货时间、交货地点、质保期</w:t>
            </w:r>
          </w:p>
        </w:tc>
        <w:tc>
          <w:tcPr>
            <w:tcW w:type="dxa" w:w="3322"/>
          </w:tcPr>
          <w:p>
            <w:pPr>
              <w:pStyle w:val="null3"/>
            </w:pPr>
            <w:r>
              <w:rPr>
                <w:rFonts w:ascii="仿宋_GB2312" w:hAnsi="仿宋_GB2312" w:cs="仿宋_GB2312" w:eastAsia="仿宋_GB2312"/>
              </w:rPr>
              <w:t>符合招标文件中的规定</w:t>
            </w:r>
          </w:p>
        </w:tc>
        <w:tc>
          <w:tcPr>
            <w:tcW w:type="dxa" w:w="1661"/>
          </w:tcPr>
          <w:p>
            <w:pPr>
              <w:pStyle w:val="null3"/>
            </w:pPr>
            <w:r>
              <w:rPr>
                <w:rFonts w:ascii="仿宋_GB2312" w:hAnsi="仿宋_GB2312" w:cs="仿宋_GB2312" w:eastAsia="仿宋_GB2312"/>
              </w:rPr>
              <w:t>开标一览表 商务、技术文件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符合招标文件中规定的有效期限</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履约方案</w:t>
            </w:r>
          </w:p>
        </w:tc>
        <w:tc>
          <w:tcPr>
            <w:tcW w:type="dxa" w:w="2492"/>
          </w:tcPr>
          <w:p>
            <w:pPr>
              <w:pStyle w:val="null3"/>
            </w:pPr>
            <w:r>
              <w:rPr>
                <w:rFonts w:ascii="仿宋_GB2312" w:hAnsi="仿宋_GB2312" w:cs="仿宋_GB2312" w:eastAsia="仿宋_GB2312"/>
              </w:rPr>
              <w:t>根据履约方案中①整体规划、②人员配置及职责分工、③进度保障、④质量保证、⑤安装、调试、⑥售后响应时间及方式、⑦培训方案和内容、⑧设备故障补救措施、⑨备品配件供应、⑩质保期满后服务等方案措施响应程度。 说明：以上评分标准中每单项方案措施计2分，单项中每有一处有缺陷(备注：a.缺陷包括但不限于存在项目名称错误、地点区域错误、内容与本项目需求无关、方案内容矛盾或表述前后不一致、仅有框架或标题、适用的标准(方法)错误、明显复制其他项目内容等情形。b.独立一条不符合要求、一处文字错误、一处逻辑矛盾，计1处缺陷；同一自然段内多处同类瑕疵，合并计1处缺陷。)的扣0.5分，扣完为止。每缺一项内容，或单项内容直接复制其他项目的，或无针对性内容的，或仅列标题/框架的，或无具体落地措施的，该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技术指标、功能与配置</w:t>
            </w:r>
          </w:p>
        </w:tc>
        <w:tc>
          <w:tcPr>
            <w:tcW w:type="dxa" w:w="2492"/>
          </w:tcPr>
          <w:p>
            <w:pPr>
              <w:pStyle w:val="null3"/>
            </w:pPr>
            <w:r>
              <w:rPr>
                <w:rFonts w:ascii="仿宋_GB2312" w:hAnsi="仿宋_GB2312" w:cs="仿宋_GB2312" w:eastAsia="仿宋_GB2312"/>
              </w:rPr>
              <w:t>根据24项带“▲”的技术指标参数计分，所有技术参数指标、功能配置均满足招标文件要求的得满分，有一项不满足扣1.5分，扣完为止。 说明：带“▲”号参数均应以采购需求中要求的形式(如带“▲”号参数在采购需求中无形式要求的，可以不限于原厂印刷的产品说明书、制造商官方网站截图、第三方机构检验报告、带标识(说明)的功能截图等任意形式)提供相应的证明材料，未提供证明材料或证明材料不充分视为不满足。</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在满足采购需求中整体质保期的前提下，整体质保期每增加1年得4分，最多得8分。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投标人具有2023年1月1日起(以合同签订日期为准)至今同类(与核心产品在类型、使用功能等方面相同或相近)项目业绩，每提供1个业绩得2分，最多得6分。 说明：业绩以合同扫描件(复印)件为依据,“合同主要内容”“签字盖章”“签订日期”等相关信息应在合同中有体现，无法直接体现的可进行佐证材料补充。</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招标文件要求的最低投标评审价为评标基准价，其投标报价为满分。其他投标人的报价得分，统一按照下列公式计算： 报价得分=(评标基准价／评审价)×30 评审价=投标报价*（1-价格折扣） （最低报价不是中标（成交）的唯一依据）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 》（财库〔2020〕46 号）规定的小微企业报价给予价格扣除，用扣除后的价格参加评审。 (1)投标人提供的货物符合相应条件时（所投货物全部为小微企业制造），给予投标报价扣除10% 优惠政策，即：投标评审价=投标报价×（1-10%）； 监狱企业与残疾人福利性单位视同小微型企业，享受同等价格扣除，当企业属性重复时，不重复价格扣除，只要有大中型企业制造货物情形的，就不得享受价格扣除优惠政策。 （2）投标人提供的《中小企业声明函》或者《残疾人福利性单位声明函》存在明显错误的，评标委员会可以按照招标文件中相关条款的规定，要求投标人作出澄清；经澄清后，仍不符合小微企业条件的，则视为不符合小微企业情形。</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