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版本号：ZMZB2026XBFY-0620260420001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巴氏德吸管、培养皿等耗材采购项目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ZMZB2026XBFY-06</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巴氏德吸管、培养皿等耗材采购项目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ZMZB2026XBFY-06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巴氏德吸管、培养皿等耗材采购项目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巴氏德吸管、培养皿等耗材采购项目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采购包1：2,011,672.00元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和发展改革委员会办公厅颁发的《关于招标代理服务收费有关问题的通知》（发改办价格[2003]857号）的标准下浮20%计算。 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巴氏德吸管、培养皿等耗材采购项目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2,011,672.00</w:t>
      </w:r>
    </w:p>
    <w:p>
      <w:pPr>
        <w:pStyle w:val="null3"/>
      </w:pPr>
      <w:r>
        <w:rPr>
          <w:rFonts w:ascii="仿宋_GB2312" w:hAnsi="仿宋_GB2312" w:cs="仿宋_GB2312" w:eastAsia="仿宋_GB2312"/>
        </w:rPr>
        <w:t>采购包最高限价（元）: 2,011,672.00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巴氏德吸管、培养皿等耗材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2,011,672.00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标的名称：巴氏德吸管、培养皿等耗材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223"/>
              <w:gridCol w:w="529"/>
              <w:gridCol w:w="275"/>
              <w:gridCol w:w="441"/>
              <w:gridCol w:w="264"/>
              <w:gridCol w:w="404"/>
              <w:gridCol w:w="404"/>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国别</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预算单价</w:t>
                  </w:r>
                  <w:r>
                    <w:br/>
                  </w:r>
                  <w:r>
                    <w:rPr>
                      <w:rFonts w:ascii="仿宋_GB2312" w:hAnsi="仿宋_GB2312" w:cs="仿宋_GB2312" w:eastAsia="仿宋_GB2312"/>
                      <w:sz w:val="21"/>
                      <w:color w:val="000000"/>
                    </w:rPr>
                    <w:t>(元）</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预估数量</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离心管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96000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60×16mm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92000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矮壁培养皿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rPr>
                    <w:t>×</w:t>
                  </w:r>
                  <w:r>
                    <w:rPr>
                      <w:rFonts w:ascii="仿宋_GB2312" w:hAnsi="仿宋_GB2312" w:cs="仿宋_GB2312" w:eastAsia="仿宋_GB2312"/>
                      <w:sz w:val="21"/>
                      <w:color w:val="000000"/>
                    </w:rPr>
                    <w:t>9mm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四孔板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14ml</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巴氏德吸管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5.9inch</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280800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巴氏德吸管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9inch</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59280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培养皿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进口</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35mm×10</w:t>
                  </w:r>
                  <w:r>
                    <w:rPr>
                      <w:rFonts w:ascii="仿宋_GB2312" w:hAnsi="仿宋_GB2312" w:cs="仿宋_GB2312" w:eastAsia="仿宋_GB2312"/>
                      <w:sz w:val="21"/>
                      <w:color w:val="000000"/>
                    </w:rPr>
                    <w:t>mm</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rPr>
              <w:t>二、参数需求</w:t>
            </w:r>
          </w:p>
          <w:p>
            <w:pPr>
              <w:pStyle w:val="null3"/>
              <w:jc w:val="both"/>
            </w:pPr>
            <w:r>
              <w:rPr>
                <w:rFonts w:ascii="仿宋_GB2312" w:hAnsi="仿宋_GB2312" w:cs="仿宋_GB2312" w:eastAsia="仿宋_GB2312"/>
                <w:sz w:val="22"/>
                <w:b/>
              </w:rPr>
              <w:t>1.离心管</w:t>
            </w:r>
          </w:p>
          <w:p>
            <w:pPr>
              <w:pStyle w:val="null3"/>
              <w:jc w:val="both"/>
            </w:pPr>
            <w:r>
              <w:rPr>
                <w:rFonts w:ascii="仿宋_GB2312" w:hAnsi="仿宋_GB2312" w:cs="仿宋_GB2312" w:eastAsia="仿宋_GB2312"/>
                <w:sz w:val="22"/>
              </w:rPr>
              <w:t xml:space="preserve">1.1. 15 </w:t>
            </w:r>
            <w:r>
              <w:rPr>
                <w:rFonts w:ascii="仿宋_GB2312" w:hAnsi="仿宋_GB2312" w:cs="仿宋_GB2312" w:eastAsia="仿宋_GB2312"/>
                <w:sz w:val="21"/>
                <w:color w:val="000000"/>
              </w:rPr>
              <w:t>ml</w:t>
            </w:r>
            <w:r>
              <w:rPr>
                <w:rFonts w:ascii="仿宋_GB2312" w:hAnsi="仿宋_GB2312" w:cs="仿宋_GB2312" w:eastAsia="仿宋_GB2312"/>
                <w:sz w:val="22"/>
              </w:rPr>
              <w:t>聚苯乙烯离心管。</w:t>
            </w:r>
          </w:p>
          <w:p>
            <w:pPr>
              <w:pStyle w:val="null3"/>
              <w:jc w:val="both"/>
            </w:pPr>
            <w:r>
              <w:rPr>
                <w:rFonts w:ascii="仿宋_GB2312" w:hAnsi="仿宋_GB2312" w:cs="仿宋_GB2312" w:eastAsia="仿宋_GB2312"/>
                <w:sz w:val="22"/>
              </w:rPr>
              <w:t>1.2. 锥形底、配有聚乙烯圆顶密封螺旋盖。不含RNase/DNase。</w:t>
            </w:r>
          </w:p>
          <w:p>
            <w:pPr>
              <w:pStyle w:val="null3"/>
              <w:jc w:val="both"/>
            </w:pPr>
            <w:r>
              <w:rPr>
                <w:rFonts w:ascii="仿宋_GB2312" w:hAnsi="仿宋_GB2312" w:cs="仿宋_GB2312" w:eastAsia="仿宋_GB2312"/>
                <w:sz w:val="22"/>
              </w:rPr>
              <w:t>1.3. 实验室液体标本容器，带有印制刻度和白色书写区，经过γ-辐照灭菌，无细胞毒性且无热原。</w:t>
            </w:r>
          </w:p>
          <w:p>
            <w:pPr>
              <w:pStyle w:val="null3"/>
              <w:jc w:val="both"/>
            </w:pPr>
            <w:r>
              <w:rPr>
                <w:rFonts w:ascii="仿宋_GB2312" w:hAnsi="仿宋_GB2312" w:cs="仿宋_GB2312" w:eastAsia="仿宋_GB2312"/>
                <w:sz w:val="22"/>
              </w:rPr>
              <w:t>1.4. 符合ISO 13485质量管理认证体系标准，原材料通过USP Class VI级测试。产品满足最低无菌保证水平（SAL）为 10</w:t>
            </w:r>
            <w:r>
              <w:rPr>
                <w:rFonts w:ascii="仿宋_GB2312" w:hAnsi="仿宋_GB2312" w:cs="仿宋_GB2312" w:eastAsia="仿宋_GB2312"/>
                <w:sz w:val="24"/>
                <w:vertAlign w:val="superscript"/>
              </w:rPr>
              <w:t>-3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1.5. 细胞鼠胚试验囊胚形成率≥80%。（提供第三方检测报告）</w:t>
            </w:r>
          </w:p>
          <w:p>
            <w:pPr>
              <w:pStyle w:val="null3"/>
              <w:jc w:val="both"/>
            </w:pPr>
            <w:r>
              <w:rPr>
                <w:rFonts w:ascii="仿宋_GB2312" w:hAnsi="仿宋_GB2312" w:cs="仿宋_GB2312" w:eastAsia="仿宋_GB2312"/>
                <w:sz w:val="22"/>
                <w:b/>
              </w:rPr>
              <w:t>2.培养皿</w:t>
            </w:r>
          </w:p>
          <w:p>
            <w:pPr>
              <w:pStyle w:val="null3"/>
              <w:jc w:val="both"/>
            </w:pPr>
            <w:r>
              <w:rPr>
                <w:rFonts w:ascii="仿宋_GB2312" w:hAnsi="仿宋_GB2312" w:cs="仿宋_GB2312" w:eastAsia="仿宋_GB2312"/>
                <w:sz w:val="22"/>
              </w:rPr>
              <w:t xml:space="preserve">2.1. </w:t>
            </w:r>
            <w:r>
              <w:rPr>
                <w:rFonts w:ascii="仿宋_GB2312" w:hAnsi="仿宋_GB2312" w:cs="仿宋_GB2312" w:eastAsia="仿宋_GB2312"/>
                <w:sz w:val="21"/>
              </w:rPr>
              <w:t>60×16mm</w:t>
            </w:r>
            <w:r>
              <w:rPr>
                <w:rFonts w:ascii="仿宋_GB2312" w:hAnsi="仿宋_GB2312" w:cs="仿宋_GB2312" w:eastAsia="仿宋_GB2312"/>
                <w:sz w:val="22"/>
              </w:rPr>
              <w:t>中心孔培养皿。</w:t>
            </w:r>
          </w:p>
          <w:p>
            <w:pPr>
              <w:pStyle w:val="null3"/>
              <w:jc w:val="both"/>
            </w:pPr>
            <w:r>
              <w:rPr>
                <w:rFonts w:ascii="仿宋_GB2312" w:hAnsi="仿宋_GB2312" w:cs="仿宋_GB2312" w:eastAsia="仿宋_GB2312"/>
                <w:sz w:val="22"/>
              </w:rPr>
              <w:t>2.2. 主要用于细胞的培养，经TC处理聚苯乙烯，经过γ-辐照灭菌，无热原。</w:t>
            </w:r>
          </w:p>
          <w:p>
            <w:pPr>
              <w:pStyle w:val="null3"/>
              <w:jc w:val="both"/>
            </w:pPr>
            <w:r>
              <w:rPr>
                <w:rFonts w:ascii="仿宋_GB2312" w:hAnsi="仿宋_GB2312" w:cs="仿宋_GB2312" w:eastAsia="仿宋_GB2312"/>
                <w:sz w:val="22"/>
              </w:rPr>
              <w:t>2.3. 表面需经处理以促进细胞粘附。</w:t>
            </w:r>
          </w:p>
          <w:p>
            <w:pPr>
              <w:pStyle w:val="null3"/>
              <w:jc w:val="both"/>
            </w:pPr>
            <w:r>
              <w:rPr>
                <w:rFonts w:ascii="仿宋_GB2312" w:hAnsi="仿宋_GB2312" w:cs="仿宋_GB2312" w:eastAsia="仿宋_GB2312"/>
                <w:sz w:val="22"/>
              </w:rPr>
              <w:t>2.4. 符合ISO 13485质量管理认证体系标准，原材料通过USP Class VI级测试。产品满足最低无菌保证水平（SAL）为 10</w:t>
            </w:r>
            <w:r>
              <w:rPr>
                <w:rFonts w:ascii="仿宋_GB2312" w:hAnsi="仿宋_GB2312" w:cs="仿宋_GB2312" w:eastAsia="仿宋_GB2312"/>
                <w:sz w:val="24"/>
                <w:vertAlign w:val="superscript"/>
              </w:rPr>
              <w:t>-3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2.5. 细胞鼠胚试验囊胚形成率≥80%。（提供第三方检测报告）</w:t>
            </w:r>
          </w:p>
          <w:p>
            <w:pPr>
              <w:pStyle w:val="null3"/>
              <w:jc w:val="both"/>
            </w:pPr>
            <w:r>
              <w:rPr>
                <w:rFonts w:ascii="仿宋_GB2312" w:hAnsi="仿宋_GB2312" w:cs="仿宋_GB2312" w:eastAsia="仿宋_GB2312"/>
                <w:sz w:val="22"/>
                <w:b/>
              </w:rPr>
              <w:t>3.矮壁培养皿</w:t>
            </w:r>
          </w:p>
          <w:p>
            <w:pPr>
              <w:pStyle w:val="null3"/>
              <w:jc w:val="both"/>
            </w:pPr>
            <w:r>
              <w:rPr>
                <w:rFonts w:ascii="仿宋_GB2312" w:hAnsi="仿宋_GB2312" w:cs="仿宋_GB2312" w:eastAsia="仿宋_GB2312"/>
                <w:sz w:val="22"/>
              </w:rPr>
              <w:t xml:space="preserve">3.1. </w:t>
            </w:r>
            <w:r>
              <w:rPr>
                <w:rFonts w:ascii="仿宋_GB2312" w:hAnsi="仿宋_GB2312" w:cs="仿宋_GB2312" w:eastAsia="仿宋_GB2312"/>
                <w:sz w:val="21"/>
                <w:color w:val="000000"/>
              </w:rPr>
              <w:t>50</w:t>
            </w:r>
            <w:r>
              <w:rPr>
                <w:rFonts w:ascii="仿宋_GB2312" w:hAnsi="仿宋_GB2312" w:cs="仿宋_GB2312" w:eastAsia="仿宋_GB2312"/>
                <w:sz w:val="21"/>
              </w:rPr>
              <w:t>×</w:t>
            </w:r>
            <w:r>
              <w:rPr>
                <w:rFonts w:ascii="仿宋_GB2312" w:hAnsi="仿宋_GB2312" w:cs="仿宋_GB2312" w:eastAsia="仿宋_GB2312"/>
                <w:sz w:val="21"/>
                <w:color w:val="000000"/>
              </w:rPr>
              <w:t>9mm</w:t>
            </w:r>
            <w:r>
              <w:rPr>
                <w:rFonts w:ascii="仿宋_GB2312" w:hAnsi="仿宋_GB2312" w:cs="仿宋_GB2312" w:eastAsia="仿宋_GB2312"/>
                <w:sz w:val="22"/>
              </w:rPr>
              <w:t>聚苯乙烯细菌培养皿。</w:t>
            </w:r>
          </w:p>
          <w:p>
            <w:pPr>
              <w:pStyle w:val="null3"/>
              <w:jc w:val="both"/>
            </w:pPr>
            <w:r>
              <w:rPr>
                <w:rFonts w:ascii="仿宋_GB2312" w:hAnsi="仿宋_GB2312" w:cs="仿宋_GB2312" w:eastAsia="仿宋_GB2312"/>
                <w:sz w:val="22"/>
              </w:rPr>
              <w:t>3.2. 主要用于细胞的培养，带紧扣盖，无菌。</w:t>
            </w:r>
          </w:p>
          <w:p>
            <w:pPr>
              <w:pStyle w:val="null3"/>
              <w:jc w:val="both"/>
            </w:pPr>
            <w:r>
              <w:rPr>
                <w:rFonts w:ascii="仿宋_GB2312" w:hAnsi="仿宋_GB2312" w:cs="仿宋_GB2312" w:eastAsia="仿宋_GB2312"/>
                <w:sz w:val="22"/>
              </w:rPr>
              <w:t>3.3. 符合ISO 13485质量管理认证体系标准，原材料通过USP Class VI级测试。产品满足最低无菌保证水平（SAL）为 10</w:t>
            </w:r>
            <w:r>
              <w:rPr>
                <w:rFonts w:ascii="仿宋_GB2312" w:hAnsi="仿宋_GB2312" w:cs="仿宋_GB2312" w:eastAsia="仿宋_GB2312"/>
                <w:sz w:val="24"/>
                <w:vertAlign w:val="superscript"/>
              </w:rPr>
              <w:t>-3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3.4. 细胞鼠胚试验囊胚形成率≥80%。（提供第三方检测报告）</w:t>
            </w:r>
          </w:p>
          <w:p>
            <w:pPr>
              <w:pStyle w:val="null3"/>
              <w:jc w:val="both"/>
            </w:pPr>
            <w:r>
              <w:rPr>
                <w:rFonts w:ascii="仿宋_GB2312" w:hAnsi="仿宋_GB2312" w:cs="仿宋_GB2312" w:eastAsia="仿宋_GB2312"/>
                <w:sz w:val="22"/>
                <w:b/>
              </w:rPr>
              <w:t>4.四孔板</w:t>
            </w:r>
          </w:p>
          <w:p>
            <w:pPr>
              <w:pStyle w:val="null3"/>
              <w:jc w:val="both"/>
            </w:pPr>
            <w:r>
              <w:rPr>
                <w:rFonts w:ascii="仿宋_GB2312" w:hAnsi="仿宋_GB2312" w:cs="仿宋_GB2312" w:eastAsia="仿宋_GB2312"/>
                <w:sz w:val="22"/>
              </w:rPr>
              <w:t>4.1. 聚苯乙烯IVF 四孔培养皿。</w:t>
            </w:r>
          </w:p>
          <w:p>
            <w:pPr>
              <w:pStyle w:val="null3"/>
              <w:jc w:val="both"/>
            </w:pPr>
            <w:r>
              <w:rPr>
                <w:rFonts w:ascii="仿宋_GB2312" w:hAnsi="仿宋_GB2312" w:cs="仿宋_GB2312" w:eastAsia="仿宋_GB2312"/>
                <w:sz w:val="22"/>
              </w:rPr>
              <w:t>4.2. 用于解冻和培养程序中保存卵母细胞/胚胎，进行体外受精 (IVF)处理。</w:t>
            </w:r>
          </w:p>
          <w:p>
            <w:pPr>
              <w:pStyle w:val="null3"/>
              <w:jc w:val="both"/>
            </w:pPr>
            <w:r>
              <w:rPr>
                <w:rFonts w:ascii="仿宋_GB2312" w:hAnsi="仿宋_GB2312" w:cs="仿宋_GB2312" w:eastAsia="仿宋_GB2312"/>
                <w:sz w:val="22"/>
              </w:rPr>
              <w:t>4.3. 无涂层。辐照灭菌，一次性使用。</w:t>
            </w:r>
          </w:p>
          <w:p>
            <w:pPr>
              <w:pStyle w:val="null3"/>
              <w:jc w:val="both"/>
            </w:pPr>
            <w:r>
              <w:rPr>
                <w:rFonts w:ascii="仿宋_GB2312" w:hAnsi="仿宋_GB2312" w:cs="仿宋_GB2312" w:eastAsia="仿宋_GB2312"/>
                <w:sz w:val="22"/>
              </w:rPr>
              <w:t>4.4. 内毒素≤0.5 EU/mL。</w:t>
            </w:r>
          </w:p>
          <w:p>
            <w:pPr>
              <w:pStyle w:val="null3"/>
              <w:jc w:val="both"/>
            </w:pPr>
            <w:r>
              <w:rPr>
                <w:rFonts w:ascii="仿宋_GB2312" w:hAnsi="仿宋_GB2312" w:cs="仿宋_GB2312" w:eastAsia="仿宋_GB2312"/>
                <w:sz w:val="22"/>
              </w:rPr>
              <w:t>4.5. 细胞鼠胚试验囊胚形成率≥80%。（提供第三方检测报告）</w:t>
            </w:r>
          </w:p>
          <w:p>
            <w:pPr>
              <w:pStyle w:val="null3"/>
              <w:jc w:val="both"/>
            </w:pPr>
            <w:r>
              <w:rPr>
                <w:rFonts w:ascii="仿宋_GB2312" w:hAnsi="仿宋_GB2312" w:cs="仿宋_GB2312" w:eastAsia="仿宋_GB2312"/>
                <w:sz w:val="22"/>
                <w:b/>
              </w:rPr>
              <w:t>5.试管</w:t>
            </w:r>
          </w:p>
          <w:p>
            <w:pPr>
              <w:pStyle w:val="null3"/>
              <w:jc w:val="both"/>
            </w:pPr>
            <w:r>
              <w:rPr>
                <w:rFonts w:ascii="仿宋_GB2312" w:hAnsi="仿宋_GB2312" w:cs="仿宋_GB2312" w:eastAsia="仿宋_GB2312"/>
                <w:sz w:val="22"/>
              </w:rPr>
              <w:t xml:space="preserve">5.1. 14 </w:t>
            </w:r>
            <w:r>
              <w:rPr>
                <w:rFonts w:ascii="仿宋_GB2312" w:hAnsi="仿宋_GB2312" w:cs="仿宋_GB2312" w:eastAsia="仿宋_GB2312"/>
                <w:sz w:val="21"/>
                <w:color w:val="000000"/>
              </w:rPr>
              <w:t>ml</w:t>
            </w:r>
            <w:r>
              <w:rPr>
                <w:rFonts w:ascii="仿宋_GB2312" w:hAnsi="仿宋_GB2312" w:cs="仿宋_GB2312" w:eastAsia="仿宋_GB2312"/>
                <w:sz w:val="22"/>
              </w:rPr>
              <w:t xml:space="preserve"> </w:t>
            </w:r>
            <w:r>
              <w:rPr>
                <w:rFonts w:ascii="仿宋_GB2312" w:hAnsi="仿宋_GB2312" w:cs="仿宋_GB2312" w:eastAsia="仿宋_GB2312"/>
                <w:sz w:val="22"/>
              </w:rPr>
              <w:t>聚苯乙烯圆底管。</w:t>
            </w:r>
          </w:p>
          <w:p>
            <w:pPr>
              <w:pStyle w:val="null3"/>
              <w:jc w:val="both"/>
            </w:pPr>
            <w:r>
              <w:rPr>
                <w:rFonts w:ascii="仿宋_GB2312" w:hAnsi="仿宋_GB2312" w:cs="仿宋_GB2312" w:eastAsia="仿宋_GB2312"/>
                <w:sz w:val="22"/>
              </w:rPr>
              <w:t>5.2. 采用独立包装。</w:t>
            </w:r>
          </w:p>
          <w:p>
            <w:pPr>
              <w:pStyle w:val="null3"/>
              <w:jc w:val="both"/>
            </w:pPr>
            <w:r>
              <w:rPr>
                <w:rFonts w:ascii="仿宋_GB2312" w:hAnsi="仿宋_GB2312" w:cs="仿宋_GB2312" w:eastAsia="仿宋_GB2312"/>
                <w:sz w:val="22"/>
              </w:rPr>
              <w:t>5.3. 配有双位置 (透气和全封闭) 聚乙烯按扣盖。不含RNase/DNase。</w:t>
            </w:r>
          </w:p>
          <w:p>
            <w:pPr>
              <w:pStyle w:val="null3"/>
              <w:jc w:val="both"/>
            </w:pPr>
            <w:r>
              <w:rPr>
                <w:rFonts w:ascii="仿宋_GB2312" w:hAnsi="仿宋_GB2312" w:cs="仿宋_GB2312" w:eastAsia="仿宋_GB2312"/>
                <w:sz w:val="22"/>
              </w:rPr>
              <w:t>5.4. 符合ISO 13485质量管理认证体系标准，原材料通过USP Class VI级测试。产品满足最低无菌保证水平（SAL）为 10</w:t>
            </w:r>
            <w:r>
              <w:rPr>
                <w:rFonts w:ascii="仿宋_GB2312" w:hAnsi="仿宋_GB2312" w:cs="仿宋_GB2312" w:eastAsia="仿宋_GB2312"/>
                <w:sz w:val="24"/>
                <w:vertAlign w:val="superscript"/>
              </w:rPr>
              <w:t>-3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5.5. 细胞鼠胚试验囊胚形成率≥80%。（提供第三方检测报告）</w:t>
            </w:r>
          </w:p>
          <w:p>
            <w:pPr>
              <w:pStyle w:val="null3"/>
              <w:jc w:val="both"/>
            </w:pPr>
            <w:r>
              <w:rPr>
                <w:rFonts w:ascii="仿宋_GB2312" w:hAnsi="仿宋_GB2312" w:cs="仿宋_GB2312" w:eastAsia="仿宋_GB2312"/>
                <w:sz w:val="22"/>
                <w:b/>
              </w:rPr>
              <w:t xml:space="preserve">6.巴氏德吸管 </w:t>
            </w:r>
            <w:r>
              <w:rPr>
                <w:rFonts w:ascii="仿宋_GB2312" w:hAnsi="仿宋_GB2312" w:cs="仿宋_GB2312" w:eastAsia="仿宋_GB2312"/>
                <w:sz w:val="24"/>
                <w:b/>
              </w:rPr>
              <w:t>【</w:t>
            </w:r>
            <w:r>
              <w:rPr>
                <w:rFonts w:ascii="仿宋_GB2312" w:hAnsi="仿宋_GB2312" w:cs="仿宋_GB2312" w:eastAsia="仿宋_GB2312"/>
                <w:sz w:val="22"/>
                <w:b/>
              </w:rPr>
              <w:t>核心产品</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2"/>
              </w:rPr>
              <w:t>6.1. 5.9inch，带棉塞，碱石灰材质。</w:t>
            </w:r>
          </w:p>
          <w:p>
            <w:pPr>
              <w:pStyle w:val="null3"/>
              <w:jc w:val="both"/>
            </w:pPr>
            <w:r>
              <w:rPr>
                <w:rFonts w:ascii="仿宋_GB2312" w:hAnsi="仿宋_GB2312" w:cs="仿宋_GB2312" w:eastAsia="仿宋_GB2312"/>
                <w:sz w:val="22"/>
              </w:rPr>
              <w:t>6.2. 可用于细胞研究实验，细胞试验、临床试验等少量液体的吸取、转移或携带等操作。</w:t>
            </w:r>
          </w:p>
          <w:p>
            <w:pPr>
              <w:pStyle w:val="null3"/>
              <w:jc w:val="both"/>
            </w:pPr>
            <w:r>
              <w:rPr>
                <w:rFonts w:ascii="仿宋_GB2312" w:hAnsi="仿宋_GB2312" w:cs="仿宋_GB2312" w:eastAsia="仿宋_GB2312"/>
                <w:sz w:val="22"/>
              </w:rPr>
              <w:t>6.3. 辐射灭菌。</w:t>
            </w:r>
          </w:p>
          <w:p>
            <w:pPr>
              <w:pStyle w:val="null3"/>
              <w:jc w:val="both"/>
            </w:pPr>
            <w:r>
              <w:rPr>
                <w:rFonts w:ascii="仿宋_GB2312" w:hAnsi="仿宋_GB2312" w:cs="仿宋_GB2312" w:eastAsia="仿宋_GB2312"/>
                <w:sz w:val="22"/>
              </w:rPr>
              <w:t>6.4.  细胞鼠胚试验囊胚形成率≥80%。（提供第三方检测报告）</w:t>
            </w:r>
          </w:p>
          <w:p>
            <w:pPr>
              <w:pStyle w:val="null3"/>
              <w:jc w:val="both"/>
            </w:pPr>
            <w:r>
              <w:rPr>
                <w:rFonts w:ascii="仿宋_GB2312" w:hAnsi="仿宋_GB2312" w:cs="仿宋_GB2312" w:eastAsia="仿宋_GB2312"/>
                <w:sz w:val="22"/>
                <w:b/>
              </w:rPr>
              <w:t>7.巴氏德吸管</w:t>
            </w:r>
          </w:p>
          <w:p>
            <w:pPr>
              <w:pStyle w:val="null3"/>
              <w:jc w:val="both"/>
            </w:pPr>
            <w:r>
              <w:rPr>
                <w:rFonts w:ascii="仿宋_GB2312" w:hAnsi="仿宋_GB2312" w:cs="仿宋_GB2312" w:eastAsia="仿宋_GB2312"/>
                <w:sz w:val="22"/>
              </w:rPr>
              <w:t>7.1. 9inch，带棉塞，碱石灰材质。</w:t>
            </w:r>
          </w:p>
          <w:p>
            <w:pPr>
              <w:pStyle w:val="null3"/>
              <w:jc w:val="both"/>
            </w:pPr>
            <w:r>
              <w:rPr>
                <w:rFonts w:ascii="仿宋_GB2312" w:hAnsi="仿宋_GB2312" w:cs="仿宋_GB2312" w:eastAsia="仿宋_GB2312"/>
                <w:sz w:val="22"/>
              </w:rPr>
              <w:t>7.2. 可用于细胞研究实验，细胞试验、临床试验等少量液体的吸取、转移或携带等操作。</w:t>
            </w:r>
          </w:p>
          <w:p>
            <w:pPr>
              <w:pStyle w:val="null3"/>
              <w:jc w:val="both"/>
            </w:pPr>
            <w:r>
              <w:rPr>
                <w:rFonts w:ascii="仿宋_GB2312" w:hAnsi="仿宋_GB2312" w:cs="仿宋_GB2312" w:eastAsia="仿宋_GB2312"/>
                <w:sz w:val="22"/>
              </w:rPr>
              <w:t>7.3. 辐射灭菌。</w:t>
            </w:r>
          </w:p>
          <w:p>
            <w:pPr>
              <w:pStyle w:val="null3"/>
              <w:jc w:val="both"/>
            </w:pPr>
            <w:r>
              <w:rPr>
                <w:rFonts w:ascii="仿宋_GB2312" w:hAnsi="仿宋_GB2312" w:cs="仿宋_GB2312" w:eastAsia="仿宋_GB2312"/>
                <w:sz w:val="22"/>
              </w:rPr>
              <w:t>7.4. 细胞鼠胚试验囊胚形成率≥80%。（提供第三方检测报告）</w:t>
            </w:r>
          </w:p>
          <w:p>
            <w:pPr>
              <w:pStyle w:val="null3"/>
              <w:jc w:val="both"/>
            </w:pPr>
            <w:r>
              <w:rPr>
                <w:rFonts w:ascii="仿宋_GB2312" w:hAnsi="仿宋_GB2312" w:cs="仿宋_GB2312" w:eastAsia="仿宋_GB2312"/>
                <w:sz w:val="22"/>
                <w:b/>
              </w:rPr>
              <w:t>8.培养皿</w:t>
            </w:r>
          </w:p>
          <w:p>
            <w:pPr>
              <w:pStyle w:val="null3"/>
              <w:jc w:val="both"/>
            </w:pPr>
            <w:r>
              <w:rPr>
                <w:rFonts w:ascii="仿宋_GB2312" w:hAnsi="仿宋_GB2312" w:cs="仿宋_GB2312" w:eastAsia="仿宋_GB2312"/>
                <w:sz w:val="22"/>
              </w:rPr>
              <w:t xml:space="preserve">8.1. </w:t>
            </w:r>
            <w:r>
              <w:rPr>
                <w:rFonts w:ascii="仿宋_GB2312" w:hAnsi="仿宋_GB2312" w:cs="仿宋_GB2312" w:eastAsia="仿宋_GB2312"/>
                <w:sz w:val="21"/>
              </w:rPr>
              <w:t>35mm×10</w:t>
            </w:r>
            <w:r>
              <w:rPr>
                <w:rFonts w:ascii="仿宋_GB2312" w:hAnsi="仿宋_GB2312" w:cs="仿宋_GB2312" w:eastAsia="仿宋_GB2312"/>
                <w:sz w:val="21"/>
                <w:color w:val="000000"/>
              </w:rPr>
              <w:t>mm</w:t>
            </w:r>
            <w:r>
              <w:rPr>
                <w:rFonts w:ascii="仿宋_GB2312" w:hAnsi="仿宋_GB2312" w:cs="仿宋_GB2312" w:eastAsia="仿宋_GB2312"/>
                <w:sz w:val="22"/>
              </w:rPr>
              <w:t>培养皿，聚苯乙烯材质。</w:t>
            </w:r>
          </w:p>
          <w:p>
            <w:pPr>
              <w:pStyle w:val="null3"/>
              <w:jc w:val="both"/>
            </w:pPr>
            <w:r>
              <w:rPr>
                <w:rFonts w:ascii="仿宋_GB2312" w:hAnsi="仿宋_GB2312" w:cs="仿宋_GB2312" w:eastAsia="仿宋_GB2312"/>
                <w:sz w:val="22"/>
              </w:rPr>
              <w:t>8.2. 可用于妇产科治疗及特定细胞培养研究（如人类胚胎细胞培养）。</w:t>
            </w:r>
          </w:p>
          <w:p>
            <w:pPr>
              <w:pStyle w:val="null3"/>
              <w:jc w:val="both"/>
            </w:pPr>
            <w:r>
              <w:rPr>
                <w:rFonts w:ascii="仿宋_GB2312" w:hAnsi="仿宋_GB2312" w:cs="仿宋_GB2312" w:eastAsia="仿宋_GB2312"/>
                <w:sz w:val="22"/>
              </w:rPr>
              <w:t>8.3. 为胚胎细胞培养提供优化的表面，保持其形态和特定功能。内盖设计可促进气体有效交换，外置握柄。</w:t>
            </w:r>
          </w:p>
          <w:p>
            <w:pPr>
              <w:pStyle w:val="null3"/>
              <w:jc w:val="both"/>
            </w:pPr>
            <w:r>
              <w:rPr>
                <w:rFonts w:ascii="仿宋_GB2312" w:hAnsi="仿宋_GB2312" w:cs="仿宋_GB2312" w:eastAsia="仿宋_GB2312"/>
                <w:sz w:val="22"/>
              </w:rPr>
              <w:t>8.4. 辐射灭菌，通过USP Class VI级测试。</w:t>
            </w:r>
          </w:p>
          <w:p>
            <w:pPr>
              <w:pStyle w:val="null3"/>
              <w:jc w:val="both"/>
            </w:pPr>
            <w:r>
              <w:rPr>
                <w:rFonts w:ascii="仿宋_GB2312" w:hAnsi="仿宋_GB2312" w:cs="仿宋_GB2312" w:eastAsia="仿宋_GB2312"/>
                <w:sz w:val="22"/>
              </w:rPr>
              <w:t>8.5.  细胞鼠胚试验囊胚形成率≥80%。（提供第三方检测报告）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供货期：按采购人需求随时供货，接用户通知后5个工作日内完成。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以中标单价为依据，按实际配送量结算。验收合格入库后，回款周期5个月，供应商在付款前必须开具符合税法规定的等额增值税发票给采购人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（1）符合采购人与成交供应商签订的经济合同（2）符合国家有关技术规范和标准。所有运输、验收的手续及费用由供应商自行办理和承担，采购人提供相关辅助。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2.符合出厂规范，包装完整无破损，满足长途运输要求。 3.防雨、防潮，灭菌方式、有效期等各种符号标识清楚。 4.必须为原装、全新产品，渠道合法。 5.运输：按照产品的运输要求执行。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1.耗材进院后的有效期≥产品总有效期的二分之一，近效期产品供应商负责免费更换。 2.免费培训操作人员。 3.技术支持响应时间≤1小时，必要时24小时内人员到位。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双方在履行合同过程中，若发生争议，可以协商解决。如协商未果，双方向采购人所在地人民法院提起诉讼。中标人如果没有按照本合同约定履行合同，采购人有权终止合同。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（一）核心产品：6.巴氏德吸管5.9inch （二）1、本项目为单价招标项目，本章节3.3技术要求中产品数量为预估数量。本项目按照所投产品的分项报价表中标明的实际单价为结算依据，根据配送数量据实结算，投标人分项报价表中各产品单价不得超过本章节3.3技术要求中的预算单价，超过按无效文件处理。2、请各投标人按照分项报价表中所填产品单价×本章节3.3技术要求中各产品的预估数量计算出项目总价，填写在投标一览表及标的清单中，本项目价格分评审以项目总价作为评审依据，投标人未按照要求进行报价的，一切不利后果自行承担。（三）因电子化格式有限，供应商还需对以下支付方式进行响应： 付款方式：以成交单价为依据，按实际配送量结算。成交供应商必须在验收合格后，开具符合税法规定的等额增值税发票。最终结算金额不超过预算金额。验收合格入库后，回款周期5个月。 （四）本项目落实《国务院办公厅关于在政府采购中实施本国产品标准及相关政策的通知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五）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 线下递交文件地点： 西安市雁塔区科技路 30号合力紫郡 B座21层第一会议室，若电子投标文件与纸质投标文件不一致的，以电子投标文件为准。 （六）投标保证金以电子保函形式递交需在开标前给shanxizhuoming_zb@163.com发一份扫描件。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 政府采购异常低价审查.docx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分项报价表.docx 投标产品明细表.docx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投标文件的供货期、质量保修范围和保修期、付款方式</w:t>
            </w:r>
          </w:p>
        </w:tc>
        <w:tc>
          <w:tcPr>
            <w:tcW w:type="dxa" w:w="3322"/>
          </w:tcPr>
          <w:p>
            <w:pPr>
              <w:pStyle w:val="null3"/>
            </w:pPr>
            <w:r>
              <w:rPr>
                <w:rFonts w:ascii="仿宋_GB2312" w:hAnsi="仿宋_GB2312" w:cs="仿宋_GB2312" w:eastAsia="仿宋_GB2312"/>
              </w:rPr>
              <w:t>投标文件的供货期、质量保修范围和保修期、付款方式满足招标文件要求的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投标文件的签署、盖章符合招标文件要求的</w:t>
            </w:r>
          </w:p>
        </w:tc>
        <w:tc>
          <w:tcPr>
            <w:tcW w:type="dxa" w:w="1661"/>
          </w:tcPr>
          <w:p>
            <w:pPr>
              <w:pStyle w:val="null3"/>
            </w:pPr>
            <w:r>
              <w:rPr>
                <w:rFonts w:ascii="仿宋_GB2312" w:hAnsi="仿宋_GB2312" w:cs="仿宋_GB2312" w:eastAsia="仿宋_GB2312"/>
              </w:rPr>
              <w:t>开标一览表 分项报价表.docx 供应商资格要求.docx 投标函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投标文件不存在法律、法规和招标文件规定的其他无效情形的</w:t>
            </w:r>
          </w:p>
        </w:tc>
        <w:tc>
          <w:tcPr>
            <w:tcW w:type="dxa" w:w="1661"/>
          </w:tcPr>
          <w:p>
            <w:pPr>
              <w:pStyle w:val="null3"/>
            </w:pPr>
            <w:r>
              <w:rPr>
                <w:rFonts w:ascii="仿宋_GB2312" w:hAnsi="仿宋_GB2312" w:cs="仿宋_GB2312" w:eastAsia="仿宋_GB2312"/>
              </w:rPr>
              <w:t>关于符合本国产品标准的声明函.docx 投标函 供应商认为有必要说明的其他问题.docx 合同响应偏离表.docx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不同供应商的投标文件不是由同一单位或者个人编制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不同供应商不是委托同一单位或者个人办理投标事宜</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不同供应商的投标文件载明的项目管理成员或者联系人员不是为同一人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不同供应商的投标文件是否异常-致或者投标报价呈规律性差异</w:t>
            </w:r>
          </w:p>
        </w:tc>
        <w:tc>
          <w:tcPr>
            <w:tcW w:type="dxa" w:w="3322"/>
          </w:tcPr>
          <w:p>
            <w:pPr>
              <w:pStyle w:val="null3"/>
            </w:pPr>
            <w:r>
              <w:rPr>
                <w:rFonts w:ascii="仿宋_GB2312" w:hAnsi="仿宋_GB2312" w:cs="仿宋_GB2312" w:eastAsia="仿宋_GB2312"/>
              </w:rPr>
              <w:t>不同供应商的投标文件未发现异常-致或者投标报价呈规律性差异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不同供应商的投标保证金是否从同单位或者个人的账户转出</w:t>
            </w:r>
          </w:p>
        </w:tc>
        <w:tc>
          <w:tcPr>
            <w:tcW w:type="dxa" w:w="3322"/>
          </w:tcPr>
          <w:p>
            <w:pPr>
              <w:pStyle w:val="null3"/>
            </w:pPr>
            <w:r>
              <w:rPr>
                <w:rFonts w:ascii="仿宋_GB2312" w:hAnsi="仿宋_GB2312" w:cs="仿宋_GB2312" w:eastAsia="仿宋_GB2312"/>
              </w:rPr>
              <w:t>不同供应商的投标保证金不是从同一单位或者个人的账户转出</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不同供应商的响应文件相互混装。</w:t>
            </w:r>
          </w:p>
        </w:tc>
        <w:tc>
          <w:tcPr>
            <w:tcW w:type="dxa" w:w="3322"/>
          </w:tcPr>
          <w:p>
            <w:pPr>
              <w:pStyle w:val="null3"/>
            </w:pPr>
            <w:r>
              <w:rPr>
                <w:rFonts w:ascii="仿宋_GB2312" w:hAnsi="仿宋_GB2312" w:cs="仿宋_GB2312" w:eastAsia="仿宋_GB2312"/>
              </w:rPr>
              <w:t>不同供应商的响应文件相互混装。</w:t>
            </w:r>
          </w:p>
        </w:tc>
        <w:tc>
          <w:tcPr>
            <w:tcW w:type="dxa" w:w="1661"/>
          </w:tcPr>
          <w:p>
            <w:pPr>
              <w:pStyle w:val="null3"/>
            </w:pPr>
            <w:r>
              <w:rPr>
                <w:rFonts w:ascii="仿宋_GB2312" w:hAnsi="仿宋_GB2312" w:cs="仿宋_GB2312" w:eastAsia="仿宋_GB2312"/>
              </w:rPr>
              <w:t>供应商资格要求.docx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基本分（26分）：完全符合、响应招标文件要求，没有负偏离计26分，参数每负偏离一项扣0.71分，扣完为止。 备注： 技术参数与性能指标必须提供佐证材料并在投标文件中的标注具体页码，佐证材料包括但不限于产品彩页、检测报告、厂家盖章的说明书等（技术参数与性能指标对佐证材料有要求的，以技术参数与性能指标的要求为准）。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供货方案；③应急预案；④配送方案；⑤破损、更换方案；⑥项目验收方案。评审标准：方案各部分内容全面详细、阐述条例清晰详尽、符合本项目采购需求得12分；评审内容每缺一项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针对本项目有具体履约能力，包括①产品性能、使用寿命及效果；②运输包装措施；③质量检测与验收标准；④质量追溯与批次管理；⑤供应链稳定性与备货保障。 评审标准：方案各部分内容全面详细、阐述条例清晰详尽、符合本项目采购需求得10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针对本项目有具体的培训方案，包括①培训时间、培训对象、培训方式（针对实验操作人员）， ②培训内容（产品正确使用方法、储存条件、注意事项、废弃处置规范等）。 评审标准：方案各部分内容全面详细、阐述条例清晰详尽、符合本项目采购需求得4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内容包含：①售后服务范围及保障措施；②响应时间、方式；③应急保障措施；④售后服务承诺；⑤货源保证；⑥增值服务。评审标准：方案各部分内容全面详细、阐述条例清晰详尽、符合本项目采购需求得12分；评审内容每缺一项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详见附件：投标产品明细表.docx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详见附件：政府采购异常低价审查.docx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