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版本号：SXHC2026-06720260519001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2026年西安高新区社区教育服务项目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SXHC2026-067</w:t>
      </w:r>
      <w:r>
        <w:br/>
      </w:r>
      <w:r>
        <w:br/>
      </w:r>
      <w:r>
        <w:br/>
      </w:r>
    </w:p>
    <w:p>
      <w:pPr>
        <w:pStyle w:val="null3"/>
        <w:jc w:val="center"/>
        <w:outlineLvl w:val="2"/>
      </w:pPr>
      <w:r>
        <w:rPr>
          <w:rFonts w:ascii="仿宋_GB2312" w:hAnsi="仿宋_GB2312" w:cs="仿宋_GB2312" w:eastAsia="仿宋_GB2312"/>
          <w:sz w:val="28"/>
          <w:b/>
        </w:rPr>
        <w:t>西安高新技术产业开发区教育体育局</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西安高新技术产业开发区教育体育局</w:t>
      </w:r>
      <w:r>
        <w:rPr>
          <w:rFonts w:ascii="仿宋_GB2312" w:hAnsi="仿宋_GB2312" w:cs="仿宋_GB2312" w:eastAsia="仿宋_GB2312"/>
        </w:rPr>
        <w:t>委托，拟对</w:t>
      </w:r>
      <w:r>
        <w:rPr>
          <w:rFonts w:ascii="仿宋_GB2312" w:hAnsi="仿宋_GB2312" w:cs="仿宋_GB2312" w:eastAsia="仿宋_GB2312"/>
        </w:rPr>
        <w:t>2026年西安高新区社区教育服务项目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SXHC2026-067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2026年西安高新区社区教育服务项目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旨在持续完善高新区社区教育体系，丰富社区教育内涵，打造特色教育品牌，提升社区教育队伍素质，推动高新区社区教育规范运行、有序发展，营造全民终身学习浓厚氛围，助力学习型社会建设。本次采购主要内容为：（1）完善高新区社区教育运行体系；（2）开展社区教育课程体系建设及社区教育活动；（3）开展高新区社区教育平台建设工作；（4）推进区级市民终身学习体验基地建设；（5）培育和打造区级社区教育特色品牌；（6）开展社区教育业务指导和社区教育队伍建设；（7）开展社区教育理论研究与宣传推广；（8）统筹开展全民终身学习周策划、组织与实施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若是分支机构参与投标，须提供总公司和分支机构的营业执照。</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3、信誉要求：供应商未列入“失信被执行人”、“重大税收违法案件当事人名单”和“政府采购严重违法失信行为记录名单”。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西安高新技术产业开发区教育体育局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西安高新区成章路丝路创智谷4号楼404</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029-81150121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西安高新区锦业路1号绿地领海大厦B座10楼1006室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王丹妮、赵凡、张聪聪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西安高新技术产业开发区财政金融局综合监督部</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考《国家计委关于印发&lt;招标代理服务收费管理暂行办法&gt;的通知》（计价格〔2002〕1980号）及《国家发改委关于降低部分建设项目收费标准规范收费行为等有关问题的通知（发改价格〔2011〕534号）规定按标准收取。 （2）代理服务费可以采取现金、支票、银行汇票、电汇、网银等方式缴纳。 （3）代理服务费缴纳信息： 银行户名：陕西华采招标有限公司 开户银行：招商银行陕西自贸试验区西安高新科技支行 账 号：1299 0594 2210 666 联 系人：韩工 联系电话：029-68255920转802。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西安高新技术产业开发区教育体育局</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西安高新技术产业开发区教育体育局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西安高新技术产业开发区教育体育局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联系电话：029-68255920转804</w:t>
      </w:r>
    </w:p>
    <w:p>
      <w:pPr>
        <w:pStyle w:val="null3"/>
      </w:pPr>
      <w:r>
        <w:rPr>
          <w:rFonts w:ascii="仿宋_GB2312" w:hAnsi="仿宋_GB2312" w:cs="仿宋_GB2312" w:eastAsia="仿宋_GB2312"/>
        </w:rPr>
        <w:t>地址：西安高新区锦业路1号绿地领海大厦B座10楼1006室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旨在持续完善高新区社区教育体系，丰富社区教育内涵，打造特色教育品牌，提升社区教育队伍素质，推动高新区社区教育规范运行、有序发展，营造全民终身学习浓厚氛围，助力学习型社会建设。本次采购主要内容为：（1）完善高新区社区教育运行体系；（2）开展社区教育课程体系建设及社区教育活动；（3）开展高新区社区教育平台建设工作；（4）推进区级市民终身学习体验基地建设；（5）培育和打造区级社区教育特色品牌；（6）开展社区教育业务指导和社区教育队伍建设；（7）开展社区教育理论研究与宣传推广；（8）统筹开展全民终身学习周策划、组织与实施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2026年西安高新区社区教育服务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标的名称：2026年西安高新区社区教育服务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pPr>
            <w:r>
              <w:rPr>
                <w:rFonts w:ascii="仿宋_GB2312" w:hAnsi="仿宋_GB2312" w:cs="仿宋_GB2312" w:eastAsia="仿宋_GB2312"/>
                <w:b/>
              </w:rPr>
              <w:t>一、项目概况</w:t>
            </w:r>
          </w:p>
          <w:p>
            <w:pPr>
              <w:pStyle w:val="null3"/>
              <w:ind w:firstLine="562"/>
            </w:pPr>
            <w:r>
              <w:rPr>
                <w:rFonts w:ascii="仿宋_GB2312" w:hAnsi="仿宋_GB2312" w:cs="仿宋_GB2312" w:eastAsia="仿宋_GB2312"/>
              </w:rPr>
              <w:t>本项目旨在持续完善高新区社区教育体系，丰富社区教育内涵，打造特色教育品牌，提升社区教育队伍素质，推动高新区社区教育规范运行、有序发展，营造全民终身学习浓厚氛围，助力学习型社会建设。本次采购主要内容为：（1）完善高新区社区教育运行体系；（2）开展社区教育课程体系建设及社区教育活动；（3）开展高新区社区教育平台建设工作；（4）推进区级市民终身学习体验基地建设；（5）培育和打造区级社区教育特色品牌；（6）开展社区教育业务指导和社区教育队伍建设；（7）开展社区教育理论研究与宣传推广；（8）统筹开展全民终身学习周策划、组织与实施工作。</w:t>
            </w:r>
          </w:p>
          <w:p>
            <w:pPr>
              <w:pStyle w:val="null3"/>
              <w:ind w:firstLine="562"/>
            </w:pPr>
            <w:r>
              <w:rPr>
                <w:rFonts w:ascii="仿宋_GB2312" w:hAnsi="仿宋_GB2312" w:cs="仿宋_GB2312" w:eastAsia="仿宋_GB2312"/>
                <w:b/>
              </w:rPr>
              <w:t xml:space="preserve">二、具体服务内容与技术要求 </w:t>
            </w:r>
          </w:p>
          <w:p>
            <w:pPr>
              <w:pStyle w:val="null3"/>
              <w:ind w:firstLine="400"/>
            </w:pPr>
            <w:r>
              <w:rPr>
                <w:rFonts w:ascii="仿宋_GB2312" w:hAnsi="仿宋_GB2312" w:cs="仿宋_GB2312" w:eastAsia="仿宋_GB2312"/>
              </w:rPr>
              <w:t>（一）完善高新区社区教育运行体系。立足高新区社区教育运行体系的发展实际，持续优化社区教育整体运行架构与发展模式，健全组织架构及各项管理制度；在保障现有社区教育常态化、规范化运行的基础上，新增不低于2个社区教育教学点。</w:t>
            </w:r>
          </w:p>
          <w:p>
            <w:pPr>
              <w:pStyle w:val="null3"/>
              <w:ind w:firstLine="400"/>
            </w:pPr>
            <w:r>
              <w:rPr>
                <w:rFonts w:ascii="仿宋_GB2312" w:hAnsi="仿宋_GB2312" w:cs="仿宋_GB2312" w:eastAsia="仿宋_GB2312"/>
              </w:rPr>
              <w:t>（二）开展社区教育课程体系建设及社区教育活动。立足西安高新区社区教育课程建设发展实际，进一步推进社区教育课程体系建设；面向社区需求及市民的终身学习需要，研发社区教育特色课程，开展社区教育示范活动以及各类社区教育活动。</w:t>
            </w:r>
          </w:p>
          <w:p>
            <w:pPr>
              <w:pStyle w:val="null3"/>
              <w:ind w:firstLine="400"/>
            </w:pPr>
            <w:r>
              <w:rPr>
                <w:rFonts w:ascii="仿宋_GB2312" w:hAnsi="仿宋_GB2312" w:cs="仿宋_GB2312" w:eastAsia="仿宋_GB2312"/>
              </w:rPr>
              <w:t>（三）开展高新区社区教育平台建设。立足高新区社区教育数字化发展实际，开展高新区社区教育平台建设，对标市级数字化课程建设标准，研发与制作不低于2门的优质数字化课程。</w:t>
            </w:r>
          </w:p>
          <w:p>
            <w:pPr>
              <w:pStyle w:val="null3"/>
              <w:ind w:firstLine="400"/>
            </w:pPr>
            <w:r>
              <w:rPr>
                <w:rFonts w:ascii="仿宋_GB2312" w:hAnsi="仿宋_GB2312" w:cs="仿宋_GB2312" w:eastAsia="仿宋_GB2312"/>
              </w:rPr>
              <w:t>（四）区级市民终身学习体验基地建设。立足高新区市民终身学习体验基地建设的实际情况，进一步推进区级市民终身学习体验基地的建设，打造1-2个区级体验基地，用于基地运行和优化、体验活动开展等。</w:t>
            </w:r>
          </w:p>
          <w:p>
            <w:pPr>
              <w:pStyle w:val="null3"/>
              <w:ind w:firstLine="400"/>
            </w:pPr>
            <w:r>
              <w:rPr>
                <w:rFonts w:ascii="仿宋_GB2312" w:hAnsi="仿宋_GB2312" w:cs="仿宋_GB2312" w:eastAsia="仿宋_GB2312"/>
              </w:rPr>
              <w:t>（五）培育和打造区级社区教育特色品牌。以高新区社区教育的实践情况为基础，开展区级社区教育品牌的培育与打造，并将培育成熟的“百姓学习之星”与“终身学习品牌”案例推送到西安市教育局。</w:t>
            </w:r>
          </w:p>
          <w:p>
            <w:pPr>
              <w:pStyle w:val="null3"/>
              <w:ind w:firstLine="400"/>
            </w:pPr>
            <w:r>
              <w:rPr>
                <w:rFonts w:ascii="仿宋_GB2312" w:hAnsi="仿宋_GB2312" w:cs="仿宋_GB2312" w:eastAsia="仿宋_GB2312"/>
              </w:rPr>
              <w:t>（六）开展社区教育业务指导和社区教育队伍建设。开展是社区教育业务指导、培训及队伍建设工作，加强对社区教育工作者、教师及志愿者队伍的培训、外出交流等，提升队伍专业化水平。</w:t>
            </w:r>
          </w:p>
          <w:p>
            <w:pPr>
              <w:pStyle w:val="null3"/>
              <w:ind w:firstLine="400"/>
            </w:pPr>
            <w:r>
              <w:rPr>
                <w:rFonts w:ascii="仿宋_GB2312" w:hAnsi="仿宋_GB2312" w:cs="仿宋_GB2312" w:eastAsia="仿宋_GB2312"/>
              </w:rPr>
              <w:t>（七）开展社区教育研究与宣传工作。针对高新区社区教育开展的现实问题，开展理论研究、成果总结等工作，以理论研究成果指导社区教育实际工作开展。利用新媒体等载体，开展社区教育宣传。</w:t>
            </w:r>
          </w:p>
          <w:p>
            <w:pPr>
              <w:pStyle w:val="null3"/>
              <w:ind w:firstLine="400"/>
            </w:pPr>
            <w:r>
              <w:rPr>
                <w:rFonts w:ascii="仿宋_GB2312" w:hAnsi="仿宋_GB2312" w:cs="仿宋_GB2312" w:eastAsia="仿宋_GB2312"/>
              </w:rPr>
              <w:t>（八）统筹开展全民终身学习周策划、组织与实施工作。按照西安市教育局全民学习活动周的统一安排，负责区级全民学习活动周的策划、以及相关活动的举办，包括活动周启动、成果展演、宣传材料等工作。</w:t>
            </w:r>
          </w:p>
          <w:p>
            <w:pPr>
              <w:pStyle w:val="null3"/>
              <w:ind w:firstLine="480"/>
            </w:pPr>
            <w:r>
              <w:rPr>
                <w:rFonts w:ascii="仿宋_GB2312" w:hAnsi="仿宋_GB2312" w:cs="仿宋_GB2312" w:eastAsia="仿宋_GB2312"/>
                <w:b/>
              </w:rPr>
              <w:t>三、服务要求</w:t>
            </w:r>
          </w:p>
          <w:p>
            <w:pPr>
              <w:pStyle w:val="null3"/>
              <w:ind w:firstLine="400"/>
            </w:pPr>
            <w:r>
              <w:rPr>
                <w:rFonts w:ascii="仿宋_GB2312" w:hAnsi="仿宋_GB2312" w:cs="仿宋_GB2312" w:eastAsia="仿宋_GB2312"/>
              </w:rPr>
              <w:t>（一）供应商须配备固定项目团队，指定项目负责人1名、专职联络人1名，确保专人专责、响应及时、全程闭环管理。</w:t>
            </w:r>
          </w:p>
          <w:p>
            <w:pPr>
              <w:pStyle w:val="null3"/>
              <w:ind w:firstLine="400"/>
            </w:pPr>
            <w:r>
              <w:rPr>
                <w:rFonts w:ascii="仿宋_GB2312" w:hAnsi="仿宋_GB2312" w:cs="仿宋_GB2312" w:eastAsia="仿宋_GB2312"/>
              </w:rPr>
              <w:t>（二）所有活动、课程、宣传品、成果材料须遵循国家、省、市及高新区相关政策与规范。</w:t>
            </w:r>
          </w:p>
          <w:p>
            <w:pPr>
              <w:pStyle w:val="null3"/>
              <w:ind w:firstLine="400"/>
            </w:pPr>
            <w:r>
              <w:rPr>
                <w:rFonts w:ascii="仿宋_GB2312" w:hAnsi="仿宋_GB2312" w:cs="仿宋_GB2312" w:eastAsia="仿宋_GB2312"/>
              </w:rPr>
              <w:t>（三）严格遵守财务制度与政府采购规定，费用据实结算，提供合法有效票据。</w:t>
            </w:r>
          </w:p>
          <w:p>
            <w:pPr>
              <w:pStyle w:val="null3"/>
              <w:ind w:firstLine="400"/>
            </w:pPr>
            <w:r>
              <w:rPr>
                <w:rFonts w:ascii="仿宋_GB2312" w:hAnsi="仿宋_GB2312" w:cs="仿宋_GB2312" w:eastAsia="仿宋_GB2312"/>
              </w:rPr>
              <w:t>（四）服从采购人工作调度与管理，积极配合市级督导、考核</w:t>
            </w:r>
            <w:r>
              <w:rPr>
                <w:rFonts w:ascii="仿宋_GB2312" w:hAnsi="仿宋_GB2312" w:cs="仿宋_GB2312" w:eastAsia="仿宋_GB2312"/>
                <w:b/>
              </w:rPr>
              <w:t>、</w:t>
            </w:r>
            <w:r>
              <w:rPr>
                <w:rFonts w:ascii="仿宋_GB2312" w:hAnsi="仿宋_GB2312" w:cs="仿宋_GB2312" w:eastAsia="仿宋_GB2312"/>
              </w:rPr>
              <w:t>检查与成果展示等工作。</w:t>
            </w:r>
          </w:p>
          <w:p>
            <w:pPr>
              <w:pStyle w:val="null3"/>
              <w:ind w:firstLine="480"/>
            </w:pPr>
            <w:r>
              <w:rPr>
                <w:rFonts w:ascii="仿宋_GB2312" w:hAnsi="仿宋_GB2312" w:cs="仿宋_GB2312" w:eastAsia="仿宋_GB2312"/>
                <w:b/>
              </w:rPr>
              <w:t>四、商务要求</w:t>
            </w:r>
          </w:p>
          <w:p>
            <w:pPr>
              <w:pStyle w:val="null3"/>
              <w:ind w:firstLine="400"/>
            </w:pPr>
            <w:r>
              <w:rPr>
                <w:rFonts w:ascii="仿宋_GB2312" w:hAnsi="仿宋_GB2312" w:cs="仿宋_GB2312" w:eastAsia="仿宋_GB2312"/>
              </w:rPr>
              <w:t>（一）服务期限：自合同签订之日起一年。</w:t>
            </w:r>
          </w:p>
          <w:p>
            <w:pPr>
              <w:pStyle w:val="null3"/>
              <w:ind w:firstLine="400"/>
            </w:pPr>
            <w:r>
              <w:rPr>
                <w:rFonts w:ascii="仿宋_GB2312" w:hAnsi="仿宋_GB2312" w:cs="仿宋_GB2312" w:eastAsia="仿宋_GB2312"/>
              </w:rPr>
              <w:t>（二）服务地点：西安市高新区辖区范围内，具体以采购人要求为准。</w:t>
            </w:r>
          </w:p>
          <w:p>
            <w:pPr>
              <w:pStyle w:val="null3"/>
              <w:ind w:firstLine="480"/>
            </w:pPr>
            <w:r>
              <w:rPr>
                <w:rFonts w:ascii="仿宋_GB2312" w:hAnsi="仿宋_GB2312" w:cs="仿宋_GB2312" w:eastAsia="仿宋_GB2312"/>
                <w:b/>
              </w:rPr>
              <w:t>五、其他要求</w:t>
            </w:r>
          </w:p>
          <w:p>
            <w:pPr>
              <w:pStyle w:val="null3"/>
              <w:ind w:firstLine="400"/>
            </w:pPr>
            <w:r>
              <w:rPr>
                <w:rFonts w:ascii="仿宋_GB2312" w:hAnsi="仿宋_GB2312" w:cs="仿宋_GB2312" w:eastAsia="仿宋_GB2312"/>
              </w:rPr>
              <w:t>（一）知识产权：本项目形成的所有课程、视频、案例、品牌成果等知识产权归西安高新区教育体育局所有。</w:t>
            </w:r>
          </w:p>
          <w:p>
            <w:pPr>
              <w:pStyle w:val="null3"/>
              <w:ind w:firstLine="400"/>
            </w:pPr>
            <w:r>
              <w:rPr>
                <w:rFonts w:ascii="仿宋_GB2312" w:hAnsi="仿宋_GB2312" w:cs="仿宋_GB2312" w:eastAsia="仿宋_GB2312"/>
              </w:rPr>
              <w:t>（二）保密义务：供应商应对工作中获取的各类数据、文件、信息严格保密，不得擅自使用或泄露。</w:t>
            </w:r>
          </w:p>
          <w:p>
            <w:pPr>
              <w:pStyle w:val="null3"/>
              <w:ind w:firstLine="400"/>
            </w:pPr>
            <w:r>
              <w:rPr>
                <w:rFonts w:ascii="仿宋_GB2312" w:hAnsi="仿宋_GB2312" w:cs="仿宋_GB2312" w:eastAsia="仿宋_GB2312"/>
              </w:rPr>
              <w:t>（三）违约责任：因供应商原因导致任务延误、成果不达标或造成不良影响的，采购单位有权扣减费用、终止合同并追究相关责任。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西安市高新区辖区范围内，具体以采购人要求为准。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进度款，自本合同履行服务五个月后，达到付款条件起30个工作日内，支付合同总金额的40.0%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进度款，合同期满经考核合格后，达到付款条件起30个工作日内，支付合同总金额的60.0%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其他未列明行业（根据《中小企业划型标准规定》（工信部联企业〔2011〕300号），其他未列明行业划分标准为“从业人员300人以下的为中小微型企业。其中，从业人员100人及以上的为中型企业；从业人员10人及以上的为小型企业；从业人员10人以下的为微型企业”）。（2）因系统格式设置无法调整，合同付款支付要求以第八章“拟签订采购合同文本”中体现的内容为准。（3）成交供应商在领取成交通知书前，须向采购代理机构提供纸质版响应文件3套（一正两副），且提供的响应文件必须与在陕西省政府采购综合管理平台的项目电子化交易系统中递交的电子响应文件内容一致，纸质版响应文件必须装订成册签字盖章。（4）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基本资格条件承诺函.docx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若是分支机构参与投标，须提供总公司和分支机构的营业执照。</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服务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费用组成明细表.docx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与所投项目名称、项目编号一致，且符合磋商文件签署盖章要求.</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费用组成明细表.docx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内容至少包括①项目的实施背景理解；②工作目标；③总体框架及计划；④技术思路及方法；⑤关键点、重难点分析；⑥服务理念及特色等。评审标准：实施方案各部分内容全面详细、阐述条理清晰详尽、符合本项目采购需求得30分，每缺一项内容扣5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内容至少包括①进度的保障措施；②突发状况应急预案等。 评审标准：进度保障措施各部分内容全面详细、阐述条理清晰详尽、符合本项目采购需求得10分，每缺一项内容扣5分，评审内容有瑕疵的根据情况扣分，扣完为止。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内容至少包括①质量保证体系；②质量保证计划；③质量管理制度；④质量保证承诺等。 评审标准：质量保障措施各部分内容全面详细、阐述条理清晰详尽、符合本项目采购需求得12分，每缺一项内容扣3分，评审内容有瑕疵的根据情况扣分，扣完为止。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培训考核方案</w:t>
            </w:r>
          </w:p>
        </w:tc>
        <w:tc>
          <w:tcPr>
            <w:tcW w:type="dxa" w:w="2492"/>
          </w:tcPr>
          <w:p>
            <w:pPr>
              <w:pStyle w:val="null3"/>
            </w:pPr>
            <w:r>
              <w:rPr>
                <w:rFonts w:ascii="仿宋_GB2312" w:hAnsi="仿宋_GB2312" w:cs="仿宋_GB2312" w:eastAsia="仿宋_GB2312"/>
              </w:rPr>
              <w:t>内容至少包括①人员培训考核方案；②考核管理制度等。 评审标准：培训考核方案各部分内容全面详细、阐述条理清晰详尽、符合本项目采购需求得8分，每缺一项内容扣4分，评审内容有瑕疵的根据情况扣分，扣完为止。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保密廉洁措施</w:t>
            </w:r>
          </w:p>
        </w:tc>
        <w:tc>
          <w:tcPr>
            <w:tcW w:type="dxa" w:w="2492"/>
          </w:tcPr>
          <w:p>
            <w:pPr>
              <w:pStyle w:val="null3"/>
            </w:pPr>
            <w:r>
              <w:rPr>
                <w:rFonts w:ascii="仿宋_GB2312" w:hAnsi="仿宋_GB2312" w:cs="仿宋_GB2312" w:eastAsia="仿宋_GB2312"/>
              </w:rPr>
              <w:t>内容至少包括①保密制度及措施；②廉洁制度及措施等。 评审标准：保密廉洁措施各部分内容全面详细、阐述条理清晰详尽、符合本项目采购需求得8分，每缺一项内容扣4分，评审内容有瑕疵的根据情况扣分，扣完为止。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项目负责人曾承担过类似相关工作的主要负责人；提供相关证明材料（证明材料中需注明项目负责人姓名），每提供一份得2分，满分4分。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内容至少包括：①团队人员配置清单；②岗位职责安排；③团队管理制度（人员管理、任务委派等）。 评审标准：团队人员配备各部分内容全面详细、阐述条理清晰详尽、符合本项目采购需求得9分，每缺一项内容扣3分，评审内容有瑕疵的根据情况扣分，扣完为止。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供应商提供2023年01月01日至今（以合同签订时间为准）的类似项目业绩，每提供一份得3分，满分9分。 注：响应文件中提供合同复印件加盖供应商公章。</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满足磋商文件要求且最后报价最低的价格为评审基准价，其价格分为满分。其他供应商的价格分统一按照下列公式计算：最后报价得分=(评审基准价／最后报价)×价格权值×100。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详见附件：基本资格条件承诺函.docx</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详见附件：服务方案响应说明.docx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