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2E676">
      <w:pPr>
        <w:snapToGrid w:val="0"/>
        <w:spacing w:line="360" w:lineRule="auto"/>
        <w:jc w:val="center"/>
        <w:rPr>
          <w:spacing w:val="-12"/>
          <w:sz w:val="18"/>
          <w:szCs w:val="18"/>
          <w:highlight w:val="none"/>
        </w:rPr>
      </w:pPr>
      <w:r>
        <w:rPr>
          <w:rFonts w:hint="eastAsia" w:ascii="宋体" w:hAnsi="宋体" w:cs="宋体"/>
          <w:b/>
          <w:bCs/>
          <w:sz w:val="44"/>
          <w:szCs w:val="44"/>
          <w:highlight w:val="none"/>
          <w:lang w:val="zh-CN"/>
        </w:rPr>
        <w:t>费用组成明细表</w:t>
      </w:r>
    </w:p>
    <w:tbl>
      <w:tblPr>
        <w:tblStyle w:val="8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996"/>
        <w:gridCol w:w="5469"/>
        <w:gridCol w:w="1586"/>
      </w:tblGrid>
      <w:tr w14:paraId="10503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D0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AA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8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D1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单项报价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（万元）</w:t>
            </w:r>
          </w:p>
        </w:tc>
      </w:tr>
      <w:tr w14:paraId="3CB32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E583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D6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完善高新区社区教育运行体系</w:t>
            </w:r>
          </w:p>
        </w:tc>
        <w:tc>
          <w:tcPr>
            <w:tcW w:w="274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CC37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立足高新区社区教育运行体系的发展实际，持续优化社区教育整体运行架构与发展模式，健全组织架构及各项管理制度；在保障现有社区教育常态化、规范化运行的基础上，新增不低于2个社区教育教学点。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BBF7A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6D398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7DFA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0F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开展社区教育课程体系建设及社区教育活动</w:t>
            </w:r>
          </w:p>
        </w:tc>
        <w:tc>
          <w:tcPr>
            <w:tcW w:w="2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9A301">
            <w:pPr>
              <w:pStyle w:val="15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立足西安高新区社区教育课程建设发展实际，进一步推进社区教育课程体系建设；面向社区需求及市民的终身学习需要，研发社区教育特色课程，开展社区教育示范活动以及各类社区教育活动。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B5F0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73FF2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F7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B1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开展高新区社区教育平台建设</w:t>
            </w:r>
          </w:p>
        </w:tc>
        <w:tc>
          <w:tcPr>
            <w:tcW w:w="2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A02E7">
            <w:pPr>
              <w:pStyle w:val="15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立足高新区社区教育数字化发展实际，开展高新区社区教育平台建设，对标市级数字化课程建设标准，研发与制作不低于2门的优质数字化课程。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DD5D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089C0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4E2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3F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区级市民终身学习体验基地建设</w:t>
            </w:r>
          </w:p>
        </w:tc>
        <w:tc>
          <w:tcPr>
            <w:tcW w:w="2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DE9FE">
            <w:pPr>
              <w:pStyle w:val="15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立足高新区市民终身学习体验基地建设的实际情况，进一步推进区级市民终身学习体验基地的建设，打造1-2个区级体验基地，用于基地运行和优化、体验活动开展等。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CDF0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5B123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10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2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培育和打造区级社区教育特色品牌</w:t>
            </w:r>
          </w:p>
        </w:tc>
        <w:tc>
          <w:tcPr>
            <w:tcW w:w="2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DF1E6">
            <w:pPr>
              <w:pStyle w:val="15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培育和打造区级社区教育特色品牌。以高新区社区教育的实践情况为基础，开展区级社区教育品牌的培育与打造，并将培育成熟的“百姓学习之星”与“终身学习品牌”案例推送到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西安市教育局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。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41B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539A0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BC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81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开展社区教育业务指导和社区教育队伍建设</w:t>
            </w:r>
          </w:p>
        </w:tc>
        <w:tc>
          <w:tcPr>
            <w:tcW w:w="2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A3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开展是社区教育业务指导、培训及队伍建设工作，加强对社区教育工作者、教师及志愿者队伍的培训、外出交流等，提升队伍专业化水平。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A99E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6E27D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EC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2B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开展社区教育研究与宣传工作</w:t>
            </w:r>
          </w:p>
        </w:tc>
        <w:tc>
          <w:tcPr>
            <w:tcW w:w="2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E8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针对高新区社区教育开展的现实问题，开展理论研究、成果总结等工作，以理论研究成果指导社区教育实际工作开展。利用新媒体等载体，开展社区教育宣传。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E191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0D5A2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76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07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统筹开展全民终身学习周策划、组织与实施工作</w:t>
            </w:r>
          </w:p>
        </w:tc>
        <w:tc>
          <w:tcPr>
            <w:tcW w:w="2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ED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统筹开展全民终身学习周策划、组织与实施工作。按照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西安市教育局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全民学习活动周的统一安排，负责区级全民学习活动周的策划、以及相关活动的举办，包括活动周启动、成果展演、宣传材料等工作。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F1C3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240AD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20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FC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合计（与首次磋商报价保持一致，单位：万元）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1F381">
            <w:pPr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</w:tbl>
    <w:p w14:paraId="6D7EA03A">
      <w:pPr>
        <w:keepNext w:val="0"/>
        <w:keepLines w:val="0"/>
        <w:widowControl/>
        <w:suppressLineNumbers w:val="0"/>
        <w:ind w:firstLine="630" w:firstLineChars="300"/>
        <w:jc w:val="left"/>
        <w:textAlignment w:val="center"/>
        <w:rPr>
          <w:rFonts w:hint="eastAsia" w:ascii="宋体" w:hAnsi="宋体" w:eastAsia="宋体" w:cs="宋体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highlight w:val="none"/>
          <w:lang w:val="en-US" w:eastAsia="zh-CN"/>
        </w:rPr>
        <w:t>说明：1.对磋商报价组成进行详细说明；最后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1"/>
          <w:szCs w:val="21"/>
          <w:highlight w:val="none"/>
          <w:lang w:val="en-US" w:eastAsia="zh-CN"/>
        </w:rPr>
        <w:t>报价后，各供应商提供的费用组成明细表中各项报价执行同比例下浮原则。</w:t>
      </w:r>
    </w:p>
    <w:p w14:paraId="2B5047D9">
      <w:pPr>
        <w:keepNext w:val="0"/>
        <w:keepLines w:val="0"/>
        <w:widowControl/>
        <w:suppressLineNumbers w:val="0"/>
        <w:ind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highlight w:val="none"/>
          <w:lang w:val="en-US" w:eastAsia="zh-CN"/>
        </w:rPr>
        <w:t>2.本项目最后报价为用于价格评审，合同执行过程中根据实际发生的工作量据实结算，最终结算价款不超过最后报价。</w:t>
      </w:r>
    </w:p>
    <w:p w14:paraId="56DF80A3">
      <w:pPr>
        <w:spacing w:line="360" w:lineRule="auto"/>
        <w:ind w:firstLine="3570" w:firstLineChars="170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5504030C">
      <w:pPr>
        <w:spacing w:line="360" w:lineRule="auto"/>
        <w:ind w:firstLine="3570" w:firstLineChars="170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467D05F4">
      <w:pPr>
        <w:spacing w:line="360" w:lineRule="auto"/>
        <w:ind w:firstLine="3570" w:firstLineChars="17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供应商名称（盖章）：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                       </w:t>
      </w:r>
    </w:p>
    <w:p w14:paraId="6C7BD89E">
      <w:pPr>
        <w:spacing w:line="360" w:lineRule="auto"/>
        <w:ind w:firstLine="3570" w:firstLineChars="17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        </w:t>
      </w:r>
    </w:p>
    <w:p w14:paraId="55B1D9A6">
      <w:pPr>
        <w:pStyle w:val="7"/>
        <w:ind w:firstLine="3570" w:firstLineChars="1700"/>
        <w:jc w:val="both"/>
        <w:rPr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日    期：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AC66A2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25C476D"/>
    <w:rsid w:val="13FE0526"/>
    <w:rsid w:val="14AC66A2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E4C2EA2"/>
    <w:rsid w:val="3F41226C"/>
    <w:rsid w:val="41271A71"/>
    <w:rsid w:val="427D3EB0"/>
    <w:rsid w:val="44C01FE2"/>
    <w:rsid w:val="485E59E4"/>
    <w:rsid w:val="48E723A9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paragraph" w:customStyle="1" w:styleId="13">
    <w:name w:val="正文缩进1"/>
    <w:basedOn w:val="1"/>
    <w:qFormat/>
    <w:uiPriority w:val="0"/>
    <w:pPr>
      <w:ind w:firstLine="200" w:firstLineChars="200"/>
    </w:pPr>
    <w:rPr>
      <w:rFonts w:eastAsia="楷体_GB2312"/>
    </w:rPr>
  </w:style>
  <w:style w:type="character" w:customStyle="1" w:styleId="14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  <w:style w:type="paragraph" w:customStyle="1" w:styleId="1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943</Words>
  <Characters>947</Characters>
  <Lines>0</Lines>
  <Paragraphs>0</Paragraphs>
  <TotalTime>1</TotalTime>
  <ScaleCrop>false</ScaleCrop>
  <LinksUpToDate>false</LinksUpToDate>
  <CharactersWithSpaces>1055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2025-12-11T07:54:00Z</dcterms:created>
  <dc:creator>华采</dc:creator>
  <cp:lastModifiedBy>陕西华采招标有限公司</cp:lastModifiedBy>
  <dcterms:modified xsi:type="dcterms:W3CDTF">2026-05-19T05:56:16Z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EEE50A658A96457294C53255EDA78836_11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