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版本号：ZX2026-07-02.1B120260727001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深水钻井井筒模拟实验装置(二次)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ZX2026-07-02.1B1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深水钻井井筒模拟实验装置(二次)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深水钻井井筒模拟实验装置(二次)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为满足学校在深水油气工程、海洋天然气水合物开发及流动保障领域的科研需求，拟购置深水钻井井筒模拟实验装置。具体内容及要求详见技术参数及性能指标。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p>
      <w:pPr>
        <w:pStyle w:val="null3"/>
      </w:pPr>
      <w:r>
        <w:rPr>
          <w:rFonts w:ascii="仿宋_GB2312" w:hAnsi="仿宋_GB2312" w:cs="仿宋_GB2312" w:eastAsia="仿宋_GB2312"/>
        </w:rPr>
        <w:t>2、本项目不接受联合体谈判：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3、业绩：提供供应商或制造商自2023年7月至今同类项目业绩，至少具有 1 套深水钻井井筒模拟实验装置类似（实验装置至少具备水合物生成、高压三相分离计量两种及以上功能）供货业绩；业绩证明材料要求：须提供销售发票、销售合同关键页复印件（包含甲乙双方名称、项目名称、采购内容、签订时间、双方盖章页、技术协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采购包1保证金金额：30,702.00元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验收合格后凭验收单和缴款收据，合同履约保证金予以无息退还。如遇下列情况之一者，合同履约保证金不予退还，作为对采购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机构的招标代理服务费参见国家计委颁布的《招标代理服务收费管理暂行办法》（计价格[2002]1980号）和（发改办价格[2011]534号）货物类收费标准的90%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按谈判文件、成交供应商响应文件及合同约定执行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按谈判文件、成交供应商响应文件及合同约定执行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为满足学校在深水油气工程、海洋天然气水合物开发及流动保障领域的科研需求，拟购置深水钻井井筒模拟实验装置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深水钻井井筒模拟实验装置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标的名称：深水钻井井筒模拟实验装置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功能需求：</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1）能够实现高温高压与极低温交变环境下的深水井筒及地层模拟。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2）能够实现地层沉积物中天然气水合物的合成与分解动态模拟。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3）能够实现全生命周期（降压、热激励等）水合物开采方式模拟。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4）能够实现不同储层倾角（0</w:t>
            </w:r>
            <w:r>
              <w:rPr>
                <w:rFonts w:ascii="仿宋_GB2312" w:hAnsi="仿宋_GB2312" w:cs="仿宋_GB2312" w:eastAsia="仿宋_GB2312"/>
                <w:color w:val="000000"/>
                <w:vertAlign w:val="superscript"/>
              </w:rPr>
              <w:t>∘</w:t>
            </w:r>
            <w:r>
              <w:rPr>
                <w:rFonts w:ascii="仿宋_GB2312" w:hAnsi="仿宋_GB2312" w:cs="仿宋_GB2312" w:eastAsia="仿宋_GB2312"/>
                <w:color w:val="000000"/>
              </w:rPr>
              <w:t>∼90</w:t>
            </w:r>
            <w:r>
              <w:rPr>
                <w:rFonts w:ascii="仿宋_GB2312" w:hAnsi="仿宋_GB2312" w:cs="仿宋_GB2312" w:eastAsia="仿宋_GB2312"/>
                <w:color w:val="000000"/>
                <w:vertAlign w:val="superscript"/>
              </w:rPr>
              <w:t>∘</w:t>
            </w:r>
            <w:r>
              <w:rPr>
                <w:rFonts w:ascii="仿宋_GB2312" w:hAnsi="仿宋_GB2312" w:cs="仿宋_GB2312" w:eastAsia="仿宋_GB2312"/>
                <w:color w:val="000000"/>
              </w:rPr>
              <w:t>）下井筒多相流及砂运移规律模拟。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5）能够实现高含砂工况下的动态防砂、挡砂评价及防砂管柱性能测试。</w:t>
            </w:r>
          </w:p>
          <w:p>
            <w:pPr>
              <w:pStyle w:val="null3"/>
              <w:ind w:firstLine="400"/>
              <w:jc w:val="both"/>
            </w:pPr>
            <w:r>
              <w:rPr>
                <w:rFonts w:ascii="仿宋_GB2312" w:hAnsi="仿宋_GB2312" w:cs="仿宋_GB2312" w:eastAsia="仿宋_GB2312"/>
                <w:color w:val="000000"/>
              </w:rPr>
              <w:t>（</w:t>
            </w:r>
            <w:r>
              <w:rPr>
                <w:rFonts w:ascii="仿宋_GB2312" w:hAnsi="仿宋_GB2312" w:cs="仿宋_GB2312" w:eastAsia="仿宋_GB2312"/>
                <w:color w:val="000000"/>
              </w:rPr>
              <w:t>6）利用分系统分别开展一定温度和压力条件下的三轴压缩试验、水合物分解试验和液气渗流试验，探究不同水合物含量、温度和压力等条件下试样的力学和渗流特性。具体功能如下：</w:t>
            </w:r>
          </w:p>
          <w:p>
            <w:pPr>
              <w:pStyle w:val="null3"/>
              <w:ind w:firstLine="600"/>
              <w:jc w:val="both"/>
            </w:pPr>
            <w:r>
              <w:rPr>
                <w:rFonts w:ascii="仿宋_GB2312" w:hAnsi="仿宋_GB2312" w:cs="仿宋_GB2312" w:eastAsia="仿宋_GB2312"/>
                <w:color w:val="000000"/>
              </w:rPr>
              <w:t>◎装置采用模块化设计，各模块功能相互独立，根据实验需求进行选择；</w:t>
            </w:r>
          </w:p>
          <w:p>
            <w:pPr>
              <w:pStyle w:val="null3"/>
              <w:ind w:firstLine="600"/>
              <w:jc w:val="both"/>
            </w:pPr>
            <w:r>
              <w:rPr>
                <w:rFonts w:ascii="仿宋_GB2312" w:hAnsi="仿宋_GB2312" w:cs="仿宋_GB2312" w:eastAsia="仿宋_GB2312"/>
                <w:color w:val="000000"/>
              </w:rPr>
              <w:t>◎加载方式：具有力（应力式）和位移（应变式）两种加载控制模式；</w:t>
            </w:r>
          </w:p>
          <w:p>
            <w:pPr>
              <w:pStyle w:val="null3"/>
              <w:ind w:firstLine="600"/>
              <w:jc w:val="both"/>
            </w:pPr>
            <w:r>
              <w:rPr>
                <w:rFonts w:ascii="仿宋_GB2312" w:hAnsi="仿宋_GB2312" w:cs="仿宋_GB2312" w:eastAsia="仿宋_GB2312"/>
                <w:color w:val="000000"/>
              </w:rPr>
              <w:t>◎进行一定压力和温度的气体(CO</w:t>
            </w:r>
            <w:r>
              <w:rPr>
                <w:rFonts w:ascii="仿宋_GB2312" w:hAnsi="仿宋_GB2312" w:cs="仿宋_GB2312" w:eastAsia="仿宋_GB2312"/>
                <w:color w:val="000000"/>
                <w:vertAlign w:val="subscript"/>
              </w:rPr>
              <w:t>2</w:t>
            </w:r>
            <w:r>
              <w:rPr>
                <w:rFonts w:ascii="仿宋_GB2312" w:hAnsi="仿宋_GB2312" w:cs="仿宋_GB2312" w:eastAsia="仿宋_GB2312"/>
                <w:color w:val="000000"/>
              </w:rPr>
              <w:t>)和液体的注入，实现水合物合成或开展饱和状态/非饱和状态的气液渗流试验；</w:t>
            </w:r>
          </w:p>
          <w:p>
            <w:pPr>
              <w:pStyle w:val="null3"/>
              <w:ind w:firstLine="600"/>
              <w:jc w:val="both"/>
            </w:pPr>
            <w:r>
              <w:rPr>
                <w:rFonts w:ascii="仿宋_GB2312" w:hAnsi="仿宋_GB2312" w:cs="仿宋_GB2312" w:eastAsia="仿宋_GB2312"/>
                <w:color w:val="000000"/>
              </w:rPr>
              <w:t>◎水合物分解方式：包括降压（恒速率降压、梯度降压模式）、注热、二氧化碳置换、注化学剂等方法实现水合物分解；</w:t>
            </w:r>
          </w:p>
          <w:p>
            <w:pPr>
              <w:pStyle w:val="null3"/>
              <w:ind w:firstLine="600"/>
              <w:jc w:val="both"/>
            </w:pPr>
            <w:r>
              <w:rPr>
                <w:rFonts w:ascii="仿宋_GB2312" w:hAnsi="仿宋_GB2312" w:cs="仿宋_GB2312" w:eastAsia="仿宋_GB2312"/>
                <w:color w:val="000000"/>
              </w:rPr>
              <w:t>◎运用力学的手段研究水合物强度及变形特性。</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7）能够实现高温高压环境下气、液、固三相产物的实时在线分离与精确计量。</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color w:val="000000"/>
              </w:rPr>
              <w:t>模块组成：</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1）高温高压井筒与反应釜系统。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2）高压气体供给与增压系统。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3）水合物生成与流体循环系统。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4）高低温控温与蒸汽发生系统。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5）定量加砂与配浆混合系统。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6）压力-温度-渗流-力学-化学五场耦合系统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7）自动覆压及背压控制系统。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8）高压气液固分离与计量系统。</w:t>
            </w:r>
          </w:p>
          <w:p>
            <w:pPr>
              <w:pStyle w:val="null3"/>
              <w:ind w:firstLine="400"/>
            </w:pPr>
            <w:r>
              <w:rPr>
                <w:rFonts w:ascii="仿宋_GB2312" w:hAnsi="仿宋_GB2312" w:cs="仿宋_GB2312" w:eastAsia="仿宋_GB2312"/>
                <w:color w:val="000000"/>
              </w:rPr>
              <w:t>（</w:t>
            </w:r>
            <w:r>
              <w:rPr>
                <w:rFonts w:ascii="仿宋_GB2312" w:hAnsi="仿宋_GB2312" w:cs="仿宋_GB2312" w:eastAsia="仿宋_GB2312"/>
                <w:color w:val="000000"/>
              </w:rPr>
              <w:t>9）数据采集与多场测量系统。</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10）防爆安全保护系统。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color w:val="000000"/>
              </w:rPr>
              <w:t>参数需求：</w:t>
            </w:r>
          </w:p>
          <w:p>
            <w:pPr>
              <w:pStyle w:val="null3"/>
              <w:ind w:firstLine="201"/>
              <w:jc w:val="both"/>
            </w:pPr>
            <w:r>
              <w:rPr>
                <w:rFonts w:ascii="仿宋_GB2312" w:hAnsi="仿宋_GB2312" w:cs="仿宋_GB2312" w:eastAsia="仿宋_GB2312"/>
                <w:b/>
              </w:rPr>
              <w:t>(1) 高温高压井筒与反应釜系统:</w:t>
            </w:r>
          </w:p>
          <w:p>
            <w:pPr>
              <w:pStyle w:val="null3"/>
              <w:ind w:left="210"/>
              <w:jc w:val="both"/>
            </w:pPr>
            <w:r>
              <w:rPr>
                <w:rFonts w:ascii="仿宋_GB2312" w:hAnsi="仿宋_GB2312" w:cs="仿宋_GB2312" w:eastAsia="仿宋_GB2312"/>
              </w:rPr>
              <w:t>反应釜尺寸：内径</w:t>
            </w:r>
            <w:r>
              <w:rPr>
                <w:rFonts w:ascii="仿宋_GB2312" w:hAnsi="仿宋_GB2312" w:cs="仿宋_GB2312" w:eastAsia="仿宋_GB2312"/>
              </w:rPr>
              <w:t>≥Φ400mm×长度≥1000mm。</w:t>
            </w:r>
          </w:p>
          <w:p>
            <w:pPr>
              <w:pStyle w:val="null3"/>
              <w:ind w:left="210"/>
              <w:jc w:val="both"/>
            </w:pPr>
            <w:r>
              <w:rPr>
                <w:rFonts w:ascii="仿宋_GB2312" w:hAnsi="仿宋_GB2312" w:cs="仿宋_GB2312" w:eastAsia="仿宋_GB2312"/>
              </w:rPr>
              <w:t>系统设计压力：反应釜及模型主体设计压力统一</w:t>
            </w:r>
            <w:r>
              <w:rPr>
                <w:rFonts w:ascii="仿宋_GB2312" w:hAnsi="仿宋_GB2312" w:cs="仿宋_GB2312" w:eastAsia="仿宋_GB2312"/>
              </w:rPr>
              <w:t>≥40MPa。</w:t>
            </w:r>
          </w:p>
          <w:p>
            <w:pPr>
              <w:pStyle w:val="null3"/>
              <w:ind w:left="210"/>
              <w:jc w:val="both"/>
            </w:pPr>
            <w:r>
              <w:rPr>
                <w:rFonts w:ascii="仿宋_GB2312" w:hAnsi="仿宋_GB2312" w:cs="仿宋_GB2312" w:eastAsia="仿宋_GB2312"/>
              </w:rPr>
              <w:t>工作温度范围：</w:t>
            </w:r>
            <w:r>
              <w:rPr>
                <w:rFonts w:ascii="仿宋_GB2312" w:hAnsi="仿宋_GB2312" w:cs="仿宋_GB2312" w:eastAsia="仿宋_GB2312"/>
              </w:rPr>
              <w:t xml:space="preserve">−30 </w:t>
            </w:r>
            <w:r>
              <w:rPr>
                <w:rFonts w:ascii="仿宋_GB2312" w:hAnsi="仿宋_GB2312" w:cs="仿宋_GB2312" w:eastAsia="仿宋_GB2312"/>
                <w:vertAlign w:val="superscript"/>
              </w:rPr>
              <w:t>∘</w:t>
            </w:r>
            <w:r>
              <w:rPr>
                <w:rFonts w:ascii="仿宋_GB2312" w:hAnsi="仿宋_GB2312" w:cs="仿宋_GB2312" w:eastAsia="仿宋_GB2312"/>
              </w:rPr>
              <w:t>C∼200</w:t>
            </w:r>
            <w:r>
              <w:rPr>
                <w:rFonts w:ascii="仿宋_GB2312" w:hAnsi="仿宋_GB2312" w:cs="仿宋_GB2312" w:eastAsia="仿宋_GB2312"/>
                <w:vertAlign w:val="superscript"/>
              </w:rPr>
              <w:t>∘</w:t>
            </w:r>
            <w:r>
              <w:rPr>
                <w:rFonts w:ascii="仿宋_GB2312" w:hAnsi="仿宋_GB2312" w:cs="仿宋_GB2312" w:eastAsia="仿宋_GB2312"/>
              </w:rPr>
              <w:t>C。</w:t>
            </w:r>
          </w:p>
          <w:p>
            <w:pPr>
              <w:pStyle w:val="null3"/>
              <w:ind w:left="210"/>
              <w:jc w:val="both"/>
            </w:pPr>
            <w:r>
              <w:rPr>
                <w:rFonts w:ascii="仿宋_GB2312" w:hAnsi="仿宋_GB2312" w:cs="仿宋_GB2312" w:eastAsia="仿宋_GB2312"/>
              </w:rPr>
              <w:t>配置压力表：量程</w:t>
            </w:r>
            <w:r>
              <w:rPr>
                <w:rFonts w:ascii="仿宋_GB2312" w:hAnsi="仿宋_GB2312" w:cs="仿宋_GB2312" w:eastAsia="仿宋_GB2312"/>
              </w:rPr>
              <w:t>0-60MPa，压力等级0.1级</w:t>
            </w:r>
          </w:p>
          <w:p>
            <w:pPr>
              <w:pStyle w:val="null3"/>
              <w:ind w:left="210"/>
              <w:jc w:val="both"/>
            </w:pPr>
            <w:r>
              <w:rPr>
                <w:rFonts w:ascii="仿宋_GB2312" w:hAnsi="仿宋_GB2312" w:cs="仿宋_GB2312" w:eastAsia="仿宋_GB2312"/>
              </w:rPr>
              <w:t>姿态模拟：配置机械翻转机构，支持</w:t>
            </w:r>
            <w:r>
              <w:rPr>
                <w:rFonts w:ascii="仿宋_GB2312" w:hAnsi="仿宋_GB2312" w:cs="仿宋_GB2312" w:eastAsia="仿宋_GB2312"/>
              </w:rPr>
              <w:t xml:space="preserve">0 </w:t>
            </w:r>
            <w:r>
              <w:rPr>
                <w:rFonts w:ascii="仿宋_GB2312" w:hAnsi="仿宋_GB2312" w:cs="仿宋_GB2312" w:eastAsia="仿宋_GB2312"/>
                <w:vertAlign w:val="superscript"/>
              </w:rPr>
              <w:t>∘</w:t>
            </w:r>
            <w:r>
              <w:rPr>
                <w:rFonts w:ascii="仿宋_GB2312" w:hAnsi="仿宋_GB2312" w:cs="仿宋_GB2312" w:eastAsia="仿宋_GB2312"/>
              </w:rPr>
              <w:t xml:space="preserve">∼90 </w:t>
            </w:r>
            <w:r>
              <w:rPr>
                <w:rFonts w:ascii="仿宋_GB2312" w:hAnsi="仿宋_GB2312" w:cs="仿宋_GB2312" w:eastAsia="仿宋_GB2312"/>
                <w:vertAlign w:val="superscript"/>
              </w:rPr>
              <w:t>∘</w:t>
            </w:r>
            <w:r>
              <w:rPr>
                <w:rFonts w:ascii="仿宋_GB2312" w:hAnsi="仿宋_GB2312" w:cs="仿宋_GB2312" w:eastAsia="仿宋_GB2312"/>
              </w:rPr>
              <w:t>井斜角无级调节模拟。</w:t>
            </w:r>
          </w:p>
          <w:p>
            <w:pPr>
              <w:pStyle w:val="null3"/>
              <w:ind w:left="210"/>
              <w:jc w:val="both"/>
            </w:pPr>
            <w:r>
              <w:rPr>
                <w:rFonts w:ascii="仿宋_GB2312" w:hAnsi="仿宋_GB2312" w:cs="仿宋_GB2312" w:eastAsia="仿宋_GB2312"/>
              </w:rPr>
              <w:t>井筒与完井：配置</w:t>
            </w:r>
            <w:r>
              <w:rPr>
                <w:rFonts w:ascii="仿宋_GB2312" w:hAnsi="仿宋_GB2312" w:cs="仿宋_GB2312" w:eastAsia="仿宋_GB2312"/>
              </w:rPr>
              <w:t>5-1/2'' 套管，2-3/8'' 316L 不锈钢筛管（提供 20μm、50μm、100μm 各1套，适配水合物泥质粉砂）。</w:t>
            </w:r>
          </w:p>
          <w:p>
            <w:pPr>
              <w:pStyle w:val="null3"/>
              <w:ind w:left="210"/>
              <w:jc w:val="both"/>
            </w:pPr>
            <w:r>
              <w:rPr>
                <w:rFonts w:ascii="仿宋_GB2312" w:hAnsi="仿宋_GB2312" w:cs="仿宋_GB2312" w:eastAsia="仿宋_GB2312"/>
              </w:rPr>
              <w:t>微区相变监测（核心）：防砂管柱内</w:t>
            </w:r>
            <w:r>
              <w:rPr>
                <w:rFonts w:ascii="仿宋_GB2312" w:hAnsi="仿宋_GB2312" w:cs="仿宋_GB2312" w:eastAsia="仿宋_GB2312"/>
              </w:rPr>
              <w:t>/外侧需镶嵌微型高频光纤温压传感器，用于实时捕捉水合物分解吸热导致的二次冰堵“冷点”。</w:t>
            </w:r>
          </w:p>
          <w:p>
            <w:pPr>
              <w:pStyle w:val="null3"/>
              <w:ind w:left="210"/>
              <w:jc w:val="both"/>
            </w:pPr>
            <w:r>
              <w:rPr>
                <w:rFonts w:ascii="仿宋_GB2312" w:hAnsi="仿宋_GB2312" w:cs="仿宋_GB2312" w:eastAsia="仿宋_GB2312"/>
              </w:rPr>
              <w:t>提供所投储液容器制造厂商的有效的特种设备生产许可证（许可项目包含固定式压力容器</w:t>
            </w:r>
            <w:r>
              <w:rPr>
                <w:rFonts w:ascii="仿宋_GB2312" w:hAnsi="仿宋_GB2312" w:cs="仿宋_GB2312" w:eastAsia="仿宋_GB2312"/>
              </w:rPr>
              <w:t>A2</w:t>
            </w:r>
            <w:r>
              <w:rPr>
                <w:rFonts w:ascii="仿宋_GB2312" w:hAnsi="仿宋_GB2312" w:cs="仿宋_GB2312" w:eastAsia="仿宋_GB2312"/>
              </w:rPr>
              <w:t>级及以上资质）。</w:t>
            </w:r>
          </w:p>
          <w:p>
            <w:pPr>
              <w:pStyle w:val="null3"/>
              <w:ind w:firstLine="240"/>
              <w:jc w:val="both"/>
            </w:pPr>
            <w:r>
              <w:rPr>
                <w:rFonts w:ascii="仿宋_GB2312" w:hAnsi="仿宋_GB2312" w:cs="仿宋_GB2312" w:eastAsia="仿宋_GB2312"/>
                <w:b/>
              </w:rPr>
              <w:t>2) 高压气体供给与增压系统:</w:t>
            </w:r>
          </w:p>
          <w:p>
            <w:pPr>
              <w:pStyle w:val="null3"/>
              <w:ind w:left="210"/>
              <w:jc w:val="both"/>
            </w:pPr>
            <w:r>
              <w:rPr>
                <w:rFonts w:ascii="仿宋_GB2312" w:hAnsi="仿宋_GB2312" w:cs="仿宋_GB2312" w:eastAsia="仿宋_GB2312"/>
              </w:rPr>
              <w:t>适用介质：</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w:t>
            </w:r>
          </w:p>
          <w:p>
            <w:pPr>
              <w:pStyle w:val="null3"/>
              <w:ind w:left="210"/>
              <w:jc w:val="both"/>
            </w:pPr>
            <w:r>
              <w:rPr>
                <w:rFonts w:ascii="仿宋_GB2312" w:hAnsi="仿宋_GB2312" w:cs="仿宋_GB2312" w:eastAsia="仿宋_GB2312"/>
              </w:rPr>
              <w:t>气体增压与储存：增压泵最大出口压力</w:t>
            </w:r>
            <w:r>
              <w:rPr>
                <w:rFonts w:ascii="仿宋_GB2312" w:hAnsi="仿宋_GB2312" w:cs="仿宋_GB2312" w:eastAsia="仿宋_GB2312"/>
              </w:rPr>
              <w:t>≥50MPa；高压储气罐容积≥2000mL，承压≥60MPa。</w:t>
            </w:r>
          </w:p>
          <w:p>
            <w:pPr>
              <w:pStyle w:val="null3"/>
              <w:ind w:left="210"/>
              <w:jc w:val="both"/>
            </w:pPr>
            <w:r>
              <w:rPr>
                <w:rFonts w:ascii="仿宋_GB2312" w:hAnsi="仿宋_GB2312" w:cs="仿宋_GB2312" w:eastAsia="仿宋_GB2312"/>
              </w:rPr>
              <w:t>高压气量控制：配置特种高压气体计量控制系统，流量控制范围</w:t>
            </w:r>
            <w:r>
              <w:rPr>
                <w:rFonts w:ascii="仿宋_GB2312" w:hAnsi="仿宋_GB2312" w:cs="仿宋_GB2312" w:eastAsia="仿宋_GB2312"/>
              </w:rPr>
              <w:t>0.1∼3L/min，最高工作压力≥40MPa。</w:t>
            </w:r>
          </w:p>
          <w:p>
            <w:pPr>
              <w:pStyle w:val="null3"/>
              <w:jc w:val="both"/>
            </w:pPr>
            <w:r>
              <w:rPr>
                <w:rFonts w:ascii="仿宋_GB2312" w:hAnsi="仿宋_GB2312" w:cs="仿宋_GB2312" w:eastAsia="仿宋_GB2312"/>
              </w:rPr>
              <w:t>空气压缩机，最高输出压力</w:t>
            </w:r>
            <w:r>
              <w:rPr>
                <w:rFonts w:ascii="仿宋_GB2312" w:hAnsi="仿宋_GB2312" w:cs="仿宋_GB2312" w:eastAsia="仿宋_GB2312"/>
              </w:rPr>
              <w:t>0.8MPa，最大流量100L/min，电源380v，噪音≤50dB，功率1.6kw。</w:t>
            </w:r>
          </w:p>
          <w:p>
            <w:pPr>
              <w:pStyle w:val="null3"/>
              <w:ind w:firstLine="201"/>
              <w:jc w:val="both"/>
            </w:pPr>
            <w:r>
              <w:rPr>
                <w:rFonts w:ascii="仿宋_GB2312" w:hAnsi="仿宋_GB2312" w:cs="仿宋_GB2312" w:eastAsia="仿宋_GB2312"/>
                <w:b/>
              </w:rPr>
              <w:t>3) 水合物生成系统:</w:t>
            </w:r>
          </w:p>
          <w:p>
            <w:pPr>
              <w:pStyle w:val="null3"/>
              <w:ind w:left="210"/>
              <w:jc w:val="both"/>
            </w:pP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溶解罐：容积</w:t>
            </w:r>
            <w:r>
              <w:rPr>
                <w:rFonts w:ascii="仿宋_GB2312" w:hAnsi="仿宋_GB2312" w:cs="仿宋_GB2312" w:eastAsia="仿宋_GB2312"/>
              </w:rPr>
              <w:t xml:space="preserve">≥20L，承压≥30MPa，工作温度−15 </w:t>
            </w:r>
            <w:r>
              <w:rPr>
                <w:rFonts w:ascii="仿宋_GB2312" w:hAnsi="仿宋_GB2312" w:cs="仿宋_GB2312" w:eastAsia="仿宋_GB2312"/>
                <w:vertAlign w:val="superscript"/>
              </w:rPr>
              <w:t>∘</w:t>
            </w:r>
            <w:r>
              <w:rPr>
                <w:rFonts w:ascii="仿宋_GB2312" w:hAnsi="仿宋_GB2312" w:cs="仿宋_GB2312" w:eastAsia="仿宋_GB2312"/>
              </w:rPr>
              <w:t>C∼40</w:t>
            </w:r>
            <w:r>
              <w:rPr>
                <w:rFonts w:ascii="仿宋_GB2312" w:hAnsi="仿宋_GB2312" w:cs="仿宋_GB2312" w:eastAsia="仿宋_GB2312"/>
                <w:vertAlign w:val="superscript"/>
              </w:rPr>
              <w:t>∘</w:t>
            </w:r>
            <w:r>
              <w:rPr>
                <w:rFonts w:ascii="仿宋_GB2312" w:hAnsi="仿宋_GB2312" w:cs="仿宋_GB2312" w:eastAsia="仿宋_GB2312"/>
              </w:rPr>
              <w:t>C。</w:t>
            </w:r>
          </w:p>
          <w:p>
            <w:pPr>
              <w:pStyle w:val="null3"/>
              <w:ind w:left="210"/>
              <w:jc w:val="both"/>
            </w:pPr>
            <w:r>
              <w:rPr>
                <w:rFonts w:ascii="仿宋_GB2312" w:hAnsi="仿宋_GB2312" w:cs="仿宋_GB2312" w:eastAsia="仿宋_GB2312"/>
              </w:rPr>
              <w:t>提供所投储液容器制造厂商的有效的特种设备生产许可证（许可项目包含固定式压力容器</w:t>
            </w:r>
            <w:r>
              <w:rPr>
                <w:rFonts w:ascii="仿宋_GB2312" w:hAnsi="仿宋_GB2312" w:cs="仿宋_GB2312" w:eastAsia="仿宋_GB2312"/>
              </w:rPr>
              <w:t>A2</w:t>
            </w:r>
            <w:r>
              <w:rPr>
                <w:rFonts w:ascii="仿宋_GB2312" w:hAnsi="仿宋_GB2312" w:cs="仿宋_GB2312" w:eastAsia="仿宋_GB2312"/>
              </w:rPr>
              <w:t>级及以上资质）。</w:t>
            </w:r>
          </w:p>
          <w:p>
            <w:pPr>
              <w:pStyle w:val="null3"/>
              <w:ind w:firstLine="100"/>
              <w:jc w:val="both"/>
            </w:pPr>
            <w:r>
              <w:rPr>
                <w:rFonts w:ascii="仿宋_GB2312" w:hAnsi="仿宋_GB2312" w:cs="仿宋_GB2312" w:eastAsia="仿宋_GB2312"/>
                <w:b/>
              </w:rPr>
              <w:t xml:space="preserve"> </w:t>
            </w:r>
            <w:r>
              <w:rPr>
                <w:rFonts w:ascii="仿宋_GB2312" w:hAnsi="仿宋_GB2312" w:cs="仿宋_GB2312" w:eastAsia="仿宋_GB2312"/>
                <w:b/>
              </w:rPr>
              <w:t>(4) 高低温控温与蒸汽发生系统:</w:t>
            </w:r>
          </w:p>
          <w:p>
            <w:pPr>
              <w:pStyle w:val="null3"/>
              <w:ind w:left="210"/>
              <w:jc w:val="both"/>
            </w:pPr>
            <w:r>
              <w:rPr>
                <w:rFonts w:ascii="仿宋_GB2312" w:hAnsi="仿宋_GB2312" w:cs="仿宋_GB2312" w:eastAsia="仿宋_GB2312"/>
              </w:rPr>
              <w:t>高低温循环控温：范围</w:t>
            </w:r>
            <w:r>
              <w:rPr>
                <w:rFonts w:ascii="仿宋_GB2312" w:hAnsi="仿宋_GB2312" w:cs="仿宋_GB2312" w:eastAsia="仿宋_GB2312"/>
              </w:rPr>
              <w:t xml:space="preserve">−30 </w:t>
            </w:r>
            <w:r>
              <w:rPr>
                <w:rFonts w:ascii="仿宋_GB2312" w:hAnsi="仿宋_GB2312" w:cs="仿宋_GB2312" w:eastAsia="仿宋_GB2312"/>
                <w:vertAlign w:val="superscript"/>
              </w:rPr>
              <w:t>∘</w:t>
            </w:r>
            <w:r>
              <w:rPr>
                <w:rFonts w:ascii="仿宋_GB2312" w:hAnsi="仿宋_GB2312" w:cs="仿宋_GB2312" w:eastAsia="仿宋_GB2312"/>
              </w:rPr>
              <w:t xml:space="preserve">C∼200 </w:t>
            </w:r>
            <w:r>
              <w:rPr>
                <w:rFonts w:ascii="仿宋_GB2312" w:hAnsi="仿宋_GB2312" w:cs="仿宋_GB2312" w:eastAsia="仿宋_GB2312"/>
                <w:vertAlign w:val="superscript"/>
              </w:rPr>
              <w:t>∘</w:t>
            </w:r>
            <w:r>
              <w:rPr>
                <w:rFonts w:ascii="仿宋_GB2312" w:hAnsi="仿宋_GB2312" w:cs="仿宋_GB2312" w:eastAsia="仿宋_GB2312"/>
              </w:rPr>
              <w:t xml:space="preserve">C，精度±0.5 </w:t>
            </w:r>
            <w:r>
              <w:rPr>
                <w:rFonts w:ascii="仿宋_GB2312" w:hAnsi="仿宋_GB2312" w:cs="仿宋_GB2312" w:eastAsia="仿宋_GB2312"/>
                <w:vertAlign w:val="superscript"/>
              </w:rPr>
              <w:t>∘</w:t>
            </w:r>
            <w:r>
              <w:rPr>
                <w:rFonts w:ascii="仿宋_GB2312" w:hAnsi="仿宋_GB2312" w:cs="仿宋_GB2312" w:eastAsia="仿宋_GB2312"/>
              </w:rPr>
              <w:t>C，支持程序升降温。</w:t>
            </w:r>
          </w:p>
          <w:p>
            <w:pPr>
              <w:pStyle w:val="null3"/>
              <w:ind w:left="210"/>
              <w:jc w:val="both"/>
            </w:pPr>
            <w:r>
              <w:rPr>
                <w:rFonts w:ascii="仿宋_GB2312" w:hAnsi="仿宋_GB2312" w:cs="仿宋_GB2312" w:eastAsia="仿宋_GB2312"/>
              </w:rPr>
              <w:t>蒸汽发生器：最高蒸汽温度</w:t>
            </w:r>
            <w:r>
              <w:rPr>
                <w:rFonts w:ascii="仿宋_GB2312" w:hAnsi="仿宋_GB2312" w:cs="仿宋_GB2312" w:eastAsia="仿宋_GB2312"/>
              </w:rPr>
              <w:t xml:space="preserve">≥250 </w:t>
            </w:r>
            <w:r>
              <w:rPr>
                <w:rFonts w:ascii="仿宋_GB2312" w:hAnsi="仿宋_GB2312" w:cs="仿宋_GB2312" w:eastAsia="仿宋_GB2312"/>
                <w:vertAlign w:val="superscript"/>
              </w:rPr>
              <w:t>∘</w:t>
            </w:r>
            <w:r>
              <w:rPr>
                <w:rFonts w:ascii="仿宋_GB2312" w:hAnsi="仿宋_GB2312" w:cs="仿宋_GB2312" w:eastAsia="仿宋_GB2312"/>
              </w:rPr>
              <w:t>C。</w:t>
            </w:r>
          </w:p>
          <w:p>
            <w:pPr>
              <w:pStyle w:val="null3"/>
              <w:ind w:firstLine="201"/>
              <w:jc w:val="both"/>
            </w:pPr>
            <w:r>
              <w:rPr>
                <w:rFonts w:ascii="仿宋_GB2312" w:hAnsi="仿宋_GB2312" w:cs="仿宋_GB2312" w:eastAsia="仿宋_GB2312"/>
                <w:b/>
              </w:rPr>
              <w:t>(5) 定量加砂与配浆混合系统:</w:t>
            </w:r>
          </w:p>
          <w:p>
            <w:pPr>
              <w:pStyle w:val="null3"/>
              <w:ind w:left="210"/>
              <w:jc w:val="both"/>
            </w:pPr>
            <w:r>
              <w:rPr>
                <w:rFonts w:ascii="仿宋_GB2312" w:hAnsi="仿宋_GB2312" w:cs="仿宋_GB2312" w:eastAsia="仿宋_GB2312"/>
              </w:rPr>
              <w:t>加砂控制：输砂速度</w:t>
            </w:r>
            <w:r>
              <w:rPr>
                <w:rFonts w:ascii="仿宋_GB2312" w:hAnsi="仿宋_GB2312" w:cs="仿宋_GB2312" w:eastAsia="仿宋_GB2312"/>
              </w:rPr>
              <w:t>0∼10kg/min</w:t>
            </w:r>
            <w:r>
              <w:rPr>
                <w:rFonts w:ascii="仿宋_GB2312" w:hAnsi="仿宋_GB2312" w:cs="仿宋_GB2312" w:eastAsia="仿宋_GB2312"/>
                <w:color w:val="000000"/>
              </w:rPr>
              <w:t>。</w:t>
            </w:r>
          </w:p>
          <w:p>
            <w:pPr>
              <w:pStyle w:val="null3"/>
              <w:ind w:left="210"/>
              <w:jc w:val="both"/>
            </w:pPr>
            <w:r>
              <w:rPr>
                <w:rFonts w:ascii="仿宋_GB2312" w:hAnsi="仿宋_GB2312" w:cs="仿宋_GB2312" w:eastAsia="仿宋_GB2312"/>
                <w:color w:val="000000"/>
              </w:rPr>
              <w:t>浆液混合：配浆泵流量</w:t>
            </w:r>
            <w:r>
              <w:rPr>
                <w:rFonts w:ascii="仿宋_GB2312" w:hAnsi="仿宋_GB2312" w:cs="仿宋_GB2312" w:eastAsia="仿宋_GB2312"/>
                <w:color w:val="000000"/>
              </w:rPr>
              <w:t>0∼15L/min，搅拌转速 0∼500rpm 。</w:t>
            </w:r>
          </w:p>
          <w:p>
            <w:pPr>
              <w:pStyle w:val="null3"/>
              <w:ind w:left="210"/>
              <w:jc w:val="both"/>
            </w:pPr>
            <w:r>
              <w:rPr>
                <w:rFonts w:ascii="仿宋_GB2312" w:hAnsi="仿宋_GB2312" w:cs="仿宋_GB2312" w:eastAsia="仿宋_GB2312"/>
                <w:b/>
                <w:color w:val="000000"/>
              </w:rPr>
              <w:t>(6)力学加载系统</w:t>
            </w:r>
          </w:p>
          <w:p>
            <w:pPr>
              <w:pStyle w:val="null3"/>
              <w:ind w:left="210"/>
              <w:jc w:val="both"/>
            </w:pPr>
            <w:r>
              <w:rPr>
                <w:rFonts w:ascii="仿宋_GB2312" w:hAnsi="仿宋_GB2312" w:cs="仿宋_GB2312" w:eastAsia="仿宋_GB2312"/>
                <w:color w:val="000000"/>
              </w:rPr>
              <w:t>压力室轴向活塞：采用自平衡设计，直径：</w:t>
            </w:r>
            <w:r>
              <w:rPr>
                <w:rFonts w:ascii="仿宋_GB2312" w:hAnsi="仿宋_GB2312" w:cs="仿宋_GB2312" w:eastAsia="仿宋_GB2312"/>
                <w:color w:val="000000"/>
              </w:rPr>
              <w:t>≥φ90mm，行程：≥80mm；材质：高强度钢，</w:t>
            </w:r>
          </w:p>
          <w:p>
            <w:pPr>
              <w:pStyle w:val="null3"/>
              <w:ind w:left="210"/>
              <w:jc w:val="both"/>
            </w:pPr>
            <w:r>
              <w:rPr>
                <w:rFonts w:ascii="仿宋_GB2312" w:hAnsi="仿宋_GB2312" w:cs="仿宋_GB2312" w:eastAsia="仿宋_GB2312"/>
                <w:color w:val="000000"/>
              </w:rPr>
              <w:t>轴向加载：行程：</w:t>
            </w:r>
            <w:r>
              <w:rPr>
                <w:rFonts w:ascii="仿宋_GB2312" w:hAnsi="仿宋_GB2312" w:cs="仿宋_GB2312" w:eastAsia="仿宋_GB2312"/>
                <w:color w:val="000000"/>
              </w:rPr>
              <w:t>0～80mm，最大加载力：≥1000KN，精度优于0.1%FS，包括位移式和应力式两种加载模式，位移加载速率：0.05～5mm/min；精度0.001mm；应力加载速率：0.001KN/s～1KN/s；</w:t>
            </w:r>
          </w:p>
          <w:p>
            <w:pPr>
              <w:pStyle w:val="null3"/>
              <w:ind w:left="210"/>
              <w:jc w:val="both"/>
            </w:pPr>
            <w:r>
              <w:rPr>
                <w:rFonts w:ascii="仿宋_GB2312" w:hAnsi="仿宋_GB2312" w:cs="仿宋_GB2312" w:eastAsia="仿宋_GB2312"/>
                <w:color w:val="000000"/>
              </w:rPr>
              <w:t>轴向引伸计：轴向最大量程</w:t>
            </w:r>
            <w:r>
              <w:rPr>
                <w:rFonts w:ascii="仿宋_GB2312" w:hAnsi="仿宋_GB2312" w:cs="仿宋_GB2312" w:eastAsia="仿宋_GB2312"/>
                <w:color w:val="000000"/>
              </w:rPr>
              <w:t>≥25mm，线性误差：≤0.25%FS，重复误差：≤0.01%FS。</w:t>
            </w:r>
          </w:p>
          <w:p>
            <w:pPr>
              <w:pStyle w:val="null3"/>
              <w:ind w:left="210"/>
              <w:jc w:val="both"/>
            </w:pPr>
            <w:r>
              <w:rPr>
                <w:rFonts w:ascii="仿宋_GB2312" w:hAnsi="仿宋_GB2312" w:cs="仿宋_GB2312" w:eastAsia="仿宋_GB2312"/>
                <w:color w:val="000000"/>
              </w:rPr>
              <w:t>径向引伸计：径向最大量程</w:t>
            </w:r>
            <w:r>
              <w:rPr>
                <w:rFonts w:ascii="仿宋_GB2312" w:hAnsi="仿宋_GB2312" w:cs="仿宋_GB2312" w:eastAsia="仿宋_GB2312"/>
                <w:color w:val="000000"/>
              </w:rPr>
              <w:t>≥10mm，线性误差：≤0.25%FS，重复误差：≤0.01%FS。</w:t>
            </w:r>
          </w:p>
          <w:p>
            <w:pPr>
              <w:pStyle w:val="null3"/>
              <w:ind w:left="210"/>
              <w:jc w:val="both"/>
            </w:pPr>
            <w:r>
              <w:rPr>
                <w:rFonts w:ascii="仿宋_GB2312" w:hAnsi="仿宋_GB2312" w:cs="仿宋_GB2312" w:eastAsia="仿宋_GB2312"/>
                <w:color w:val="000000"/>
              </w:rPr>
              <w:t>加载框架：采用门式结构，上下行程可调，提供最大试验力</w:t>
            </w:r>
            <w:r>
              <w:rPr>
                <w:rFonts w:ascii="仿宋_GB2312" w:hAnsi="仿宋_GB2312" w:cs="仿宋_GB2312" w:eastAsia="仿宋_GB2312"/>
                <w:color w:val="000000"/>
              </w:rPr>
              <w:t>≥1000kN。</w:t>
            </w:r>
          </w:p>
          <w:p>
            <w:pPr>
              <w:pStyle w:val="null3"/>
              <w:ind w:left="210"/>
              <w:jc w:val="both"/>
            </w:pPr>
            <w:r>
              <w:rPr>
                <w:rFonts w:ascii="仿宋_GB2312" w:hAnsi="仿宋_GB2312" w:cs="仿宋_GB2312" w:eastAsia="仿宋_GB2312"/>
                <w:color w:val="000000"/>
              </w:rPr>
              <w:t>伺服控制系统性能指标：控制系统通道：</w:t>
            </w:r>
            <w:r>
              <w:rPr>
                <w:rFonts w:ascii="仿宋_GB2312" w:hAnsi="仿宋_GB2312" w:cs="仿宋_GB2312" w:eastAsia="仿宋_GB2312"/>
                <w:color w:val="000000"/>
              </w:rPr>
              <w:t>≥3。控制方式：载荷控制，位移控制。负荷精度：±1％示值。测量范围：1～100%FS。</w:t>
            </w:r>
          </w:p>
          <w:p>
            <w:pPr>
              <w:pStyle w:val="null3"/>
              <w:ind w:left="210"/>
              <w:jc w:val="both"/>
            </w:pPr>
            <w:r>
              <w:rPr>
                <w:rFonts w:ascii="仿宋_GB2312" w:hAnsi="仿宋_GB2312" w:cs="仿宋_GB2312" w:eastAsia="仿宋_GB2312"/>
                <w:b/>
                <w:color w:val="000000"/>
              </w:rPr>
              <w:t>(7)</w:t>
            </w:r>
            <w:r>
              <w:rPr>
                <w:rFonts w:ascii="仿宋_GB2312" w:hAnsi="仿宋_GB2312" w:cs="仿宋_GB2312" w:eastAsia="仿宋_GB2312"/>
                <w:color w:val="000000"/>
              </w:rPr>
              <w:t xml:space="preserve"> </w:t>
            </w:r>
            <w:r>
              <w:rPr>
                <w:rFonts w:ascii="仿宋_GB2312" w:hAnsi="仿宋_GB2312" w:cs="仿宋_GB2312" w:eastAsia="仿宋_GB2312"/>
                <w:color w:val="000000"/>
              </w:rPr>
              <w:t>水合物沉积物的渗透性</w:t>
            </w:r>
          </w:p>
          <w:p>
            <w:pPr>
              <w:pStyle w:val="null3"/>
              <w:ind w:left="210"/>
              <w:jc w:val="both"/>
            </w:pPr>
            <w:r>
              <w:rPr>
                <w:rFonts w:ascii="仿宋_GB2312" w:hAnsi="仿宋_GB2312" w:cs="仿宋_GB2312" w:eastAsia="仿宋_GB2312"/>
                <w:color w:val="000000"/>
              </w:rPr>
              <w:t>测量范围为</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-14</w:t>
            </w:r>
            <w:r>
              <w:rPr>
                <w:rFonts w:ascii="仿宋_GB2312" w:hAnsi="仿宋_GB2312" w:cs="仿宋_GB2312" w:eastAsia="仿宋_GB2312"/>
                <w:color w:val="000000"/>
              </w:rPr>
              <w:t>㎡～</w:t>
            </w:r>
            <w:r>
              <w:rPr>
                <w:rFonts w:ascii="仿宋_GB2312" w:hAnsi="仿宋_GB2312" w:cs="仿宋_GB2312" w:eastAsia="仿宋_GB2312"/>
                <w:color w:val="000000"/>
              </w:rPr>
              <w:t>10</w:t>
            </w:r>
            <w:r>
              <w:rPr>
                <w:rFonts w:ascii="仿宋_GB2312" w:hAnsi="仿宋_GB2312" w:cs="仿宋_GB2312" w:eastAsia="仿宋_GB2312"/>
                <w:color w:val="000000"/>
                <w:vertAlign w:val="superscript"/>
              </w:rPr>
              <w:t>-21</w:t>
            </w:r>
            <w:r>
              <w:rPr>
                <w:rFonts w:ascii="仿宋_GB2312" w:hAnsi="仿宋_GB2312" w:cs="仿宋_GB2312" w:eastAsia="仿宋_GB2312"/>
                <w:color w:val="000000"/>
              </w:rPr>
              <w:t>㎡，涵盖现有的多孔介质中含水合物时渗透率的测量；</w:t>
            </w:r>
          </w:p>
          <w:p>
            <w:pPr>
              <w:pStyle w:val="null3"/>
              <w:ind w:firstLine="201"/>
              <w:jc w:val="both"/>
            </w:pPr>
            <w:r>
              <w:rPr>
                <w:rFonts w:ascii="仿宋_GB2312" w:hAnsi="仿宋_GB2312" w:cs="仿宋_GB2312" w:eastAsia="仿宋_GB2312"/>
                <w:b/>
              </w:rPr>
              <w:t xml:space="preserve"> </w:t>
            </w:r>
            <w:r>
              <w:rPr>
                <w:rFonts w:ascii="仿宋_GB2312" w:hAnsi="仿宋_GB2312" w:cs="仿宋_GB2312" w:eastAsia="仿宋_GB2312"/>
                <w:b/>
              </w:rPr>
              <w:t>(8) 自动覆压及背压控制系统:</w:t>
            </w:r>
          </w:p>
          <w:p>
            <w:pPr>
              <w:pStyle w:val="null3"/>
              <w:ind w:left="210"/>
              <w:jc w:val="both"/>
            </w:pPr>
            <w:r>
              <w:rPr>
                <w:rFonts w:ascii="仿宋_GB2312" w:hAnsi="仿宋_GB2312" w:cs="仿宋_GB2312" w:eastAsia="仿宋_GB2312"/>
              </w:rPr>
              <w:t>覆压控制：配置自动覆压加载系统，加载范围</w:t>
            </w:r>
            <w:r>
              <w:rPr>
                <w:rFonts w:ascii="仿宋_GB2312" w:hAnsi="仿宋_GB2312" w:cs="仿宋_GB2312" w:eastAsia="仿宋_GB2312"/>
              </w:rPr>
              <w:t>0∼50MPa，精度≤0.1%FS。</w:t>
            </w:r>
          </w:p>
          <w:p>
            <w:pPr>
              <w:pStyle w:val="null3"/>
              <w:ind w:left="210"/>
              <w:jc w:val="both"/>
            </w:pPr>
            <w:r>
              <w:rPr>
                <w:rFonts w:ascii="仿宋_GB2312" w:hAnsi="仿宋_GB2312" w:cs="仿宋_GB2312" w:eastAsia="仿宋_GB2312"/>
              </w:rPr>
              <w:t>背压控制：配置自动背压控制系统，控制范围</w:t>
            </w:r>
            <w:r>
              <w:rPr>
                <w:rFonts w:ascii="仿宋_GB2312" w:hAnsi="仿宋_GB2312" w:cs="仿宋_GB2312" w:eastAsia="仿宋_GB2312"/>
              </w:rPr>
              <w:t>0∼30MPa，精度≤0.1%FS。</w:t>
            </w:r>
          </w:p>
          <w:p>
            <w:pPr>
              <w:pStyle w:val="null3"/>
              <w:ind w:firstLine="201"/>
              <w:jc w:val="both"/>
            </w:pPr>
            <w:r>
              <w:rPr>
                <w:rFonts w:ascii="仿宋_GB2312" w:hAnsi="仿宋_GB2312" w:cs="仿宋_GB2312" w:eastAsia="仿宋_GB2312"/>
                <w:b/>
              </w:rPr>
              <w:t>(9) 高压气液固分离与计量系统:</w:t>
            </w:r>
          </w:p>
          <w:p>
            <w:pPr>
              <w:pStyle w:val="null3"/>
              <w:ind w:left="210" w:firstLine="200"/>
              <w:jc w:val="both"/>
            </w:pPr>
            <w:r>
              <w:rPr>
                <w:rFonts w:ascii="仿宋_GB2312" w:hAnsi="仿宋_GB2312" w:cs="仿宋_GB2312" w:eastAsia="仿宋_GB2312"/>
              </w:rPr>
              <w:t>三相分离器：最高工作压力</w:t>
            </w:r>
            <w:r>
              <w:rPr>
                <w:rFonts w:ascii="仿宋_GB2312" w:hAnsi="仿宋_GB2312" w:cs="仿宋_GB2312" w:eastAsia="仿宋_GB2312"/>
              </w:rPr>
              <w:t>≥30MPa。</w:t>
            </w:r>
          </w:p>
          <w:p>
            <w:pPr>
              <w:pStyle w:val="null3"/>
              <w:ind w:left="210"/>
              <w:jc w:val="both"/>
            </w:pPr>
            <w:r>
              <w:rPr>
                <w:rFonts w:ascii="仿宋_GB2312" w:hAnsi="仿宋_GB2312" w:cs="仿宋_GB2312" w:eastAsia="仿宋_GB2312"/>
                <w:sz w:val="24"/>
              </w:rPr>
              <w:t>▲</w:t>
            </w:r>
            <w:r>
              <w:rPr>
                <w:rFonts w:ascii="仿宋_GB2312" w:hAnsi="仿宋_GB2312" w:cs="仿宋_GB2312" w:eastAsia="仿宋_GB2312"/>
              </w:rPr>
              <w:t>气体计量：流量测量范围</w:t>
            </w:r>
            <w:r>
              <w:rPr>
                <w:rFonts w:ascii="仿宋_GB2312" w:hAnsi="仿宋_GB2312" w:cs="仿宋_GB2312" w:eastAsia="仿宋_GB2312"/>
              </w:rPr>
              <w:t>0∼5000mL/min，精度≤1%FS。</w:t>
            </w:r>
          </w:p>
          <w:p>
            <w:pPr>
              <w:pStyle w:val="null3"/>
              <w:ind w:left="210"/>
              <w:jc w:val="both"/>
            </w:pPr>
            <w:r>
              <w:rPr>
                <w:rFonts w:ascii="仿宋_GB2312" w:hAnsi="仿宋_GB2312" w:cs="仿宋_GB2312" w:eastAsia="仿宋_GB2312"/>
                <w:sz w:val="24"/>
              </w:rPr>
              <w:t>▲</w:t>
            </w:r>
            <w:r>
              <w:rPr>
                <w:rFonts w:ascii="仿宋_GB2312" w:hAnsi="仿宋_GB2312" w:cs="仿宋_GB2312" w:eastAsia="仿宋_GB2312"/>
              </w:rPr>
              <w:t>产砂</w:t>
            </w:r>
            <w:r>
              <w:rPr>
                <w:rFonts w:ascii="仿宋_GB2312" w:hAnsi="仿宋_GB2312" w:cs="仿宋_GB2312" w:eastAsia="仿宋_GB2312"/>
              </w:rPr>
              <w:t>/产液称重：配置 5kg 工业天平用于总量测量（精度±0.1g）</w:t>
            </w:r>
          </w:p>
          <w:p>
            <w:pPr>
              <w:pStyle w:val="null3"/>
              <w:ind w:left="210"/>
              <w:jc w:val="both"/>
            </w:pPr>
            <w:r>
              <w:rPr>
                <w:rFonts w:ascii="仿宋_GB2312" w:hAnsi="仿宋_GB2312" w:cs="仿宋_GB2312" w:eastAsia="仿宋_GB2312"/>
                <w:sz w:val="24"/>
              </w:rPr>
              <w:t>▲</w:t>
            </w:r>
            <w:r>
              <w:rPr>
                <w:rFonts w:ascii="仿宋_GB2312" w:hAnsi="仿宋_GB2312" w:cs="仿宋_GB2312" w:eastAsia="仿宋_GB2312"/>
              </w:rPr>
              <w:t>增配</w:t>
            </w:r>
            <w:r>
              <w:rPr>
                <w:rFonts w:ascii="仿宋_GB2312" w:hAnsi="仿宋_GB2312" w:cs="仿宋_GB2312" w:eastAsia="仿宋_GB2312"/>
              </w:rPr>
              <w:t>500g 精密天平用于微量取样（精度±0.01g）。</w:t>
            </w:r>
          </w:p>
          <w:p>
            <w:pPr>
              <w:pStyle w:val="null3"/>
              <w:ind w:firstLine="201"/>
              <w:jc w:val="both"/>
            </w:pPr>
            <w:r>
              <w:rPr>
                <w:rFonts w:ascii="仿宋_GB2312" w:hAnsi="仿宋_GB2312" w:cs="仿宋_GB2312" w:eastAsia="仿宋_GB2312"/>
                <w:b/>
              </w:rPr>
              <w:t>(10) 数据采集与多场测量系统:</w:t>
            </w:r>
          </w:p>
          <w:p>
            <w:pPr>
              <w:pStyle w:val="null3"/>
              <w:ind w:left="210"/>
              <w:jc w:val="both"/>
            </w:pPr>
            <w:r>
              <w:rPr>
                <w:rFonts w:ascii="仿宋_GB2312" w:hAnsi="仿宋_GB2312" w:cs="仿宋_GB2312" w:eastAsia="仿宋_GB2312"/>
              </w:rPr>
              <w:t>基础参数监测：压力测量范围</w:t>
            </w:r>
            <w:r>
              <w:rPr>
                <w:rFonts w:ascii="仿宋_GB2312" w:hAnsi="仿宋_GB2312" w:cs="仿宋_GB2312" w:eastAsia="仿宋_GB2312"/>
              </w:rPr>
              <w:t>≥40MPa，精度≤0.1%FS，温度范围−30</w:t>
            </w:r>
            <w:r>
              <w:rPr>
                <w:rFonts w:ascii="仿宋_GB2312" w:hAnsi="仿宋_GB2312" w:cs="仿宋_GB2312" w:eastAsia="仿宋_GB2312"/>
                <w:color w:val="000000"/>
              </w:rPr>
              <w:t>℃</w:t>
            </w:r>
            <w:r>
              <w:rPr>
                <w:rFonts w:ascii="仿宋_GB2312" w:hAnsi="仿宋_GB2312" w:cs="仿宋_GB2312" w:eastAsia="仿宋_GB2312"/>
              </w:rPr>
              <w:t>∼200</w:t>
            </w:r>
            <w:r>
              <w:rPr>
                <w:rFonts w:ascii="仿宋_GB2312" w:hAnsi="仿宋_GB2312" w:cs="仿宋_GB2312" w:eastAsia="仿宋_GB2312"/>
                <w:color w:val="000000"/>
              </w:rPr>
              <w:t>℃</w:t>
            </w:r>
            <w:r>
              <w:rPr>
                <w:rFonts w:ascii="仿宋_GB2312" w:hAnsi="仿宋_GB2312" w:cs="仿宋_GB2312" w:eastAsia="仿宋_GB2312"/>
              </w:rPr>
              <w:t xml:space="preserve"> </w:t>
            </w:r>
            <w:r>
              <w:rPr>
                <w:rFonts w:ascii="仿宋_GB2312" w:hAnsi="仿宋_GB2312" w:cs="仿宋_GB2312" w:eastAsia="仿宋_GB2312"/>
              </w:rPr>
              <w:t>，测量精度</w:t>
            </w:r>
            <w:r>
              <w:rPr>
                <w:rFonts w:ascii="仿宋_GB2312" w:hAnsi="仿宋_GB2312" w:cs="仿宋_GB2312" w:eastAsia="仿宋_GB2312"/>
              </w:rPr>
              <w:t>±0.5</w:t>
            </w:r>
            <w:r>
              <w:rPr>
                <w:rFonts w:ascii="仿宋_GB2312" w:hAnsi="仿宋_GB2312" w:cs="仿宋_GB2312" w:eastAsia="仿宋_GB2312"/>
                <w:color w:val="000000"/>
              </w:rPr>
              <w:t>℃</w:t>
            </w:r>
            <w:r>
              <w:rPr>
                <w:rFonts w:ascii="仿宋_GB2312" w:hAnsi="仿宋_GB2312" w:cs="仿宋_GB2312" w:eastAsia="仿宋_GB2312"/>
              </w:rPr>
              <w:t>。</w:t>
            </w:r>
          </w:p>
          <w:p>
            <w:pPr>
              <w:pStyle w:val="null3"/>
              <w:ind w:left="210"/>
              <w:jc w:val="both"/>
            </w:pPr>
            <w:r>
              <w:rPr>
                <w:rFonts w:ascii="仿宋_GB2312" w:hAnsi="仿宋_GB2312" w:cs="仿宋_GB2312" w:eastAsia="仿宋_GB2312"/>
                <w:sz w:val="24"/>
              </w:rPr>
              <w:t>▲</w:t>
            </w:r>
            <w:r>
              <w:rPr>
                <w:rFonts w:ascii="仿宋_GB2312" w:hAnsi="仿宋_GB2312" w:cs="仿宋_GB2312" w:eastAsia="仿宋_GB2312"/>
              </w:rPr>
              <w:t>三维分布式温度场</w:t>
            </w:r>
            <w:r>
              <w:rPr>
                <w:rFonts w:ascii="仿宋_GB2312" w:hAnsi="仿宋_GB2312" w:cs="仿宋_GB2312" w:eastAsia="仿宋_GB2312"/>
              </w:rPr>
              <w:t>/压力场阵列监测：在反应釜沉积物层内部，预</w:t>
            </w:r>
            <w:r>
              <w:rPr>
                <w:rFonts w:ascii="仿宋_GB2312" w:hAnsi="仿宋_GB2312" w:cs="仿宋_GB2312" w:eastAsia="仿宋_GB2312"/>
                <w:color w:val="000000"/>
              </w:rPr>
              <w:t>埋</w:t>
            </w:r>
            <w:r>
              <w:rPr>
                <w:rFonts w:ascii="仿宋_GB2312" w:hAnsi="仿宋_GB2312" w:cs="仿宋_GB2312" w:eastAsia="仿宋_GB2312"/>
                <w:color w:val="000000"/>
              </w:rPr>
              <w:t>三维立体准分</w:t>
            </w:r>
            <w:r>
              <w:rPr>
                <w:rFonts w:ascii="仿宋_GB2312" w:hAnsi="仿宋_GB2312" w:cs="仿宋_GB2312" w:eastAsia="仿宋_GB2312"/>
              </w:rPr>
              <w:t>布式光纤测温传感阵列，测点数量</w:t>
            </w:r>
            <w:r>
              <w:rPr>
                <w:rFonts w:ascii="仿宋_GB2312" w:hAnsi="仿宋_GB2312" w:cs="仿宋_GB2312" w:eastAsia="仿宋_GB2312"/>
              </w:rPr>
              <w:t>≥100 个。用于实时绘制水合物合成与分解过程中，流体渗流与相变吸/放热驱动下的三维空间温度/压力演化动态云图。</w:t>
            </w:r>
          </w:p>
          <w:p>
            <w:pPr>
              <w:pStyle w:val="null3"/>
              <w:ind w:left="210"/>
              <w:jc w:val="both"/>
            </w:pPr>
            <w:r>
              <w:rPr>
                <w:rFonts w:ascii="仿宋_GB2312" w:hAnsi="仿宋_GB2312" w:cs="仿宋_GB2312" w:eastAsia="仿宋_GB2312"/>
                <w:color w:val="000000"/>
              </w:rPr>
              <w:t>试验过程中试样孔隙压力、轴向加载力、围压、轴向应变、体积应变、试样温度、压力室温度、气和液流量、压降等参数的自动监测。</w:t>
            </w:r>
          </w:p>
          <w:p>
            <w:pPr>
              <w:pStyle w:val="null3"/>
              <w:ind w:left="210"/>
              <w:jc w:val="both"/>
            </w:pPr>
            <w:r>
              <w:rPr>
                <w:rFonts w:ascii="仿宋_GB2312" w:hAnsi="仿宋_GB2312" w:cs="仿宋_GB2312" w:eastAsia="仿宋_GB2312"/>
                <w:color w:val="000000"/>
              </w:rPr>
              <w:t>软件架构：</w:t>
            </w:r>
            <w:r>
              <w:rPr>
                <w:rFonts w:ascii="仿宋_GB2312" w:hAnsi="仿宋_GB2312" w:cs="仿宋_GB2312" w:eastAsia="仿宋_GB2312"/>
                <w:color w:val="000000"/>
              </w:rPr>
              <w:t>一体化控制监测系统（至少包括本试验装置的</w:t>
            </w:r>
            <w:r>
              <w:rPr>
                <w:rFonts w:ascii="仿宋_GB2312" w:hAnsi="仿宋_GB2312" w:cs="仿宋_GB2312" w:eastAsia="仿宋_GB2312"/>
                <w:color w:val="000000"/>
              </w:rPr>
              <w:t>7个功能模块）、</w:t>
            </w:r>
            <w:r>
              <w:rPr>
                <w:rFonts w:ascii="仿宋_GB2312" w:hAnsi="仿宋_GB2312" w:cs="仿宋_GB2312" w:eastAsia="仿宋_GB2312"/>
                <w:color w:val="000000"/>
              </w:rPr>
              <w:t>采用</w:t>
            </w:r>
            <w:r>
              <w:rPr>
                <w:rFonts w:ascii="仿宋_GB2312" w:hAnsi="仿宋_GB2312" w:cs="仿宋_GB2312" w:eastAsia="仿宋_GB2312"/>
                <w:color w:val="000000"/>
              </w:rPr>
              <w:t>Go语言（Golang）开发</w:t>
            </w:r>
            <w:r>
              <w:rPr>
                <w:rFonts w:ascii="仿宋_GB2312" w:hAnsi="仿宋_GB2312" w:cs="仿宋_GB2312" w:eastAsia="仿宋_GB2312"/>
                <w:color w:val="000000"/>
              </w:rPr>
              <w:t>、</w:t>
            </w:r>
            <w:r>
              <w:rPr>
                <w:rFonts w:ascii="仿宋_GB2312" w:hAnsi="仿宋_GB2312" w:cs="仿宋_GB2312" w:eastAsia="仿宋_GB2312"/>
                <w:color w:val="000000"/>
              </w:rPr>
              <w:t>BS架构、远程监测调试试验设备、视频记录回放（</w:t>
            </w:r>
            <w:r>
              <w:rPr>
                <w:rFonts w:ascii="仿宋_GB2312" w:hAnsi="仿宋_GB2312" w:cs="仿宋_GB2312" w:eastAsia="仿宋_GB2312"/>
                <w:color w:val="000000"/>
              </w:rPr>
              <w:t>GB/T 28181（GB28181-2016/2022）</w:t>
            </w:r>
            <w:r>
              <w:rPr>
                <w:rFonts w:ascii="仿宋_GB2312" w:hAnsi="仿宋_GB2312" w:cs="仿宋_GB2312" w:eastAsia="仿宋_GB2312"/>
                <w:color w:val="000000"/>
              </w:rPr>
              <w:t>）、内置</w:t>
            </w:r>
            <w:r>
              <w:rPr>
                <w:rFonts w:ascii="仿宋_GB2312" w:hAnsi="仿宋_GB2312" w:cs="仿宋_GB2312" w:eastAsia="仿宋_GB2312"/>
                <w:color w:val="000000"/>
              </w:rPr>
              <w:t>deepseekv4智能报告生成、0TA固件升级，数据并保存至少365天，要求前后端分离的模式，有完整独立的API接口。</w:t>
            </w:r>
            <w:r>
              <w:rPr>
                <w:rFonts w:ascii="仿宋_GB2312" w:hAnsi="仿宋_GB2312" w:cs="仿宋_GB2312" w:eastAsia="仿宋_GB2312"/>
                <w:color w:val="000000"/>
              </w:rPr>
              <w:t>支持数据原始导出（</w:t>
            </w:r>
            <w:r>
              <w:rPr>
                <w:rFonts w:ascii="仿宋_GB2312" w:hAnsi="仿宋_GB2312" w:cs="仿宋_GB2312" w:eastAsia="仿宋_GB2312"/>
                <w:color w:val="000000"/>
              </w:rPr>
              <w:t>Excel / CSV 格式）。</w:t>
            </w:r>
            <w:r>
              <w:rPr>
                <w:rFonts w:ascii="仿宋_GB2312" w:hAnsi="仿宋_GB2312" w:cs="仿宋_GB2312" w:eastAsia="仿宋_GB2312"/>
                <w:b/>
                <w:color w:val="000000"/>
              </w:rPr>
              <w:t>该项需提供演示视频。</w:t>
            </w:r>
          </w:p>
          <w:p>
            <w:pPr>
              <w:pStyle w:val="null3"/>
              <w:ind w:firstLine="201"/>
              <w:jc w:val="both"/>
            </w:pPr>
            <w:r>
              <w:rPr>
                <w:rFonts w:ascii="仿宋_GB2312" w:hAnsi="仿宋_GB2312" w:cs="仿宋_GB2312" w:eastAsia="仿宋_GB2312"/>
                <w:b/>
                <w:color w:val="000000"/>
              </w:rPr>
              <w:t>(11)安全保护系统:</w:t>
            </w:r>
          </w:p>
          <w:p>
            <w:pPr>
              <w:pStyle w:val="null3"/>
              <w:ind w:left="210"/>
              <w:jc w:val="both"/>
            </w:pPr>
            <w:r>
              <w:rPr>
                <w:rFonts w:ascii="仿宋_GB2312" w:hAnsi="仿宋_GB2312" w:cs="仿宋_GB2312" w:eastAsia="仿宋_GB2312"/>
                <w:color w:val="000000"/>
              </w:rPr>
              <w:t>压力保护：具备硬件机械安全阀与软件超压阈值双重保护；</w:t>
            </w:r>
          </w:p>
          <w:p>
            <w:pPr>
              <w:pStyle w:val="null3"/>
              <w:ind w:left="210"/>
              <w:jc w:val="both"/>
            </w:pPr>
            <w:r>
              <w:rPr>
                <w:rFonts w:ascii="仿宋_GB2312" w:hAnsi="仿宋_GB2312" w:cs="仿宋_GB2312" w:eastAsia="仿宋_GB2312"/>
                <w:color w:val="000000"/>
              </w:rPr>
              <w:t>管阀件要求：高压管路与阀件采用耐腐蚀材质，系统整体耐压</w:t>
            </w:r>
            <w:r>
              <w:rPr>
                <w:rFonts w:ascii="仿宋_GB2312" w:hAnsi="仿宋_GB2312" w:cs="仿宋_GB2312" w:eastAsia="仿宋_GB2312"/>
                <w:color w:val="000000"/>
              </w:rPr>
              <w:t>≥70MPa，耐温≥200</w:t>
            </w:r>
            <w:r>
              <w:rPr>
                <w:rFonts w:ascii="仿宋_GB2312" w:hAnsi="仿宋_GB2312" w:cs="仿宋_GB2312" w:eastAsia="仿宋_GB2312"/>
                <w:color w:val="000000"/>
              </w:rPr>
              <w:t>℃</w:t>
            </w:r>
            <w:r>
              <w:rPr>
                <w:rFonts w:ascii="仿宋_GB2312" w:hAnsi="仿宋_GB2312" w:cs="仿宋_GB2312" w:eastAsia="仿宋_GB2312"/>
                <w:color w:val="000000"/>
              </w:rPr>
              <w:t>。</w:t>
            </w:r>
          </w:p>
          <w:p>
            <w:pPr>
              <w:pStyle w:val="null3"/>
              <w:ind w:left="210"/>
              <w:jc w:val="both"/>
            </w:pPr>
            <w:r>
              <w:rPr>
                <w:rFonts w:ascii="仿宋_GB2312" w:hAnsi="仿宋_GB2312" w:cs="仿宋_GB2312" w:eastAsia="仿宋_GB2312"/>
                <w:color w:val="000000"/>
              </w:rPr>
              <w:t>(12)本项目所有产品根据需求配置操作终端等，费用均包含在本项目报价中。</w:t>
            </w:r>
            <w:r>
              <w:br/>
            </w:r>
          </w:p>
          <w:p>
            <w:pPr>
              <w:pStyle w:val="null3"/>
              <w:jc w:val="both"/>
            </w:pPr>
            <w:r>
              <w:rPr>
                <w:rFonts w:ascii="仿宋_GB2312" w:hAnsi="仿宋_GB2312" w:cs="仿宋_GB2312" w:eastAsia="仿宋_GB2312"/>
                <w:sz w:val="21"/>
                <w:b/>
              </w:rPr>
              <w:t>注：</w:t>
            </w:r>
          </w:p>
          <w:p>
            <w:pPr>
              <w:pStyle w:val="null3"/>
              <w:jc w:val="both"/>
            </w:pPr>
            <w:r>
              <w:rPr>
                <w:rFonts w:ascii="仿宋_GB2312" w:hAnsi="仿宋_GB2312" w:cs="仿宋_GB2312" w:eastAsia="仿宋_GB2312"/>
                <w:sz w:val="21"/>
                <w:b/>
              </w:rPr>
              <w:t>1、本项目所有参数要求均须满足或优于谈判文件要求，否则按无效文件处理。</w:t>
            </w:r>
          </w:p>
          <w:p>
            <w:pPr>
              <w:pStyle w:val="null3"/>
              <w:jc w:val="both"/>
            </w:pPr>
            <w:r>
              <w:rPr>
                <w:rFonts w:ascii="仿宋_GB2312" w:hAnsi="仿宋_GB2312" w:cs="仿宋_GB2312" w:eastAsia="仿宋_GB2312"/>
                <w:sz w:val="21"/>
                <w:b/>
              </w:rPr>
              <w:t>2、本项目“▲项”参数必须提供第三方的检测报告，且证明材料随</w:t>
            </w:r>
            <w:r>
              <w:rPr>
                <w:rFonts w:ascii="仿宋_GB2312" w:hAnsi="仿宋_GB2312" w:cs="仿宋_GB2312" w:eastAsia="仿宋_GB2312"/>
                <w:sz w:val="21"/>
                <w:b/>
              </w:rPr>
              <w:t>成交</w:t>
            </w:r>
            <w:r>
              <w:rPr>
                <w:rFonts w:ascii="仿宋_GB2312" w:hAnsi="仿宋_GB2312" w:cs="仿宋_GB2312" w:eastAsia="仿宋_GB2312"/>
                <w:sz w:val="21"/>
                <w:b/>
              </w:rPr>
              <w:t>结果一起公示；未提供视为负偏离，按无效文件处理。</w:t>
            </w:r>
          </w:p>
          <w:p>
            <w:pPr>
              <w:pStyle w:val="null3"/>
              <w:jc w:val="both"/>
            </w:pPr>
            <w:r>
              <w:rPr>
                <w:rFonts w:ascii="仿宋_GB2312" w:hAnsi="仿宋_GB2312" w:cs="仿宋_GB2312" w:eastAsia="仿宋_GB2312"/>
                <w:sz w:val="21"/>
                <w:b/>
              </w:rPr>
              <w:t>3、演示项（共1项）必须提供演示视频，不提供视为负偏离，按无效文件处理。①每个供应商演示时间不超过15分钟。各供应商应在上述规定时间内完成演示内容。②现场演示采用腾讯视频会议形式与各供应商进行连线演示，请各供应商保持通信畅通，否则造成任何后果由各供应商自负。</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交货时间为本合同生效后180天内到货并安装调试交付使用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3.5.1表述为准）合同签订后，供应商开具预付款等额银行保函，采购人收到银行保函正本后10个工作日内支付预付款，最多支付至160万元。验收合格，并出具增值税专用发票，达到付款条件后10个工作日内付清余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按照成交供应商响应文件技术参数与性能指标要求逐条验收。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支付约定：合同签订后，供应商开具预付款等额银行保函，采购人收到银行保函正本后10个工作日内支付预付款，最多支付至160万元。验收合格，并出具增值税专用发票，达到付款条件后10个工作日内付清余款。 3.5.2培训要求：专业知识培训及现场设备操作培训，培训时长不少于3天。 3.5.3报价要求：（1）供应商应当根据采购文件的要求和范围，以人民币为货币，以元为报价单位。（2）报价：投标报价是指到达使用地点、验收合格达到正常使用条件前的所有费用，包括但不限于以下费用：货物价值、安装调试费、运杂费（含保险）、仓储保管费、技术培训费、检测费、施工费、人工费、等全部相关费用；（3）投标人所提供的产品型号、产地等重要信息，需要与仪器机身保持一致。 3.5.4谈判保证金注意事项： （1）谈判保证金缴纳截止时间：同响应文件递交截止时间一致。（2）谈判保证金须从供应商户名支付，如从个人户名或非供应商户名支付，将被拒绝，视为自动放弃投标权利（该个人是供应商的情形除外）；以保函形式交纳投标保证金的，供应商应在响应文件截止时间前将保函扫描成清晰的PDF文件，发送至邮箱2559647209@qq.com（邮件命名：项目编号）。保函必须由具有开具投标保函资格的单位开具；若供应商违约，开具保函单位承担连带责任。 3.5.5本项目落实《国务院办公厅关于在政府采购中实施本国产品标准及相关政策的通知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 3.5.6成交供应商应在成交结果发布后2日内提供与电子化交易平台上传一致的纸质响应文件2份。 3.5.7中标方须额外提供搬迁和安装调试一次，搬迁和安装调试过程中所产生的一切费用由中标方承担；搬迁和安装调试过程中仪器出现的一切故障和损坏由中标方负责维修修复。 3.5.8场地基础承载要求：所投设备对安装场地有特殊要求（如承载力、震动、噪音、平整度等），投标人需负责场地等相关环境处理以满足所投设备需求，设备报价需包含相应费用。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分支机构参与投标的，提供有效的分支机构营业执照，以及有效的总公司营业执照及总公司针对本项目的授权书；供应商为自然人的提供身份证； 2、供应商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谈判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5、社会保障资金缴纳证明：提供谈判截止时间前12个月内任意一个月的社会保障资金缴存单据或社保机构开具的社会保险参保缴费情况证明。依法不需要缴纳社会保障资金的供应商应提供相关文件证明；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3供应商的资格证明材料.docx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3供应商的资格证明材料.docx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提供法定代表人身份证，并与营业执照上信息一致。法定代表人授权代表参加谈判的，须提供法定代表人授权书及授权代表身份证（授权代表需提供谈判截止时间前半年任意一个月的社保缴纳证明）。</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3供应商的资格证明材料.docx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提供供应商或制造商自2023年7月至今同类项目业绩，至少具有 1 套深水钻井井筒模拟实验装置类似（实验装置至少具备水合物生成、高压三相分离计量两种及以上功能）供货业绩；业绩证明材料要求：须提供销售发票、销售合同关键页复印件（包含甲乙双方名称、项目名称、采购内容、签订时间、双方盖章页、技术协议）</w:t>
            </w:r>
          </w:p>
        </w:tc>
        <w:tc>
          <w:tcPr>
            <w:tcW w:type="dxa" w:w="1661"/>
          </w:tcPr>
          <w:p>
            <w:pPr>
              <w:pStyle w:val="null3"/>
            </w:pPr>
            <w:r>
              <w:rPr>
                <w:rFonts w:ascii="仿宋_GB2312" w:hAnsi="仿宋_GB2312" w:cs="仿宋_GB2312" w:eastAsia="仿宋_GB2312"/>
              </w:rPr>
              <w:t>3供应商的资格证明材料.docx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交货时间为本合同生效后180天内到货并安装调试交付使用</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自学校验收合格之日起1年</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合同签订后，供应商开具预付款等额银行保函，采购人收到银行保函正本后10个工作日内支付预付款，最多支付至160万元。验收合格，并出具增值税专用发票，达到付款条件后10个工作日内付清余款</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2商务部分偏离表.docx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响应文件封面 6供应商认为需要提供的其他资料.docx 5技术响应与偏离表.docx 4承诺书.docx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详见附件：3供应商的资格证明材料.docx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