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版本号：SXXCCGZB-2026-00820260513002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5G执法记录仪及相关配套设备采购项目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SXXCCGZB-2026-008</w:t>
      </w:r>
      <w:r>
        <w:br/>
      </w:r>
      <w:r>
        <w:br/>
      </w:r>
      <w:r>
        <w:br/>
      </w:r>
    </w:p>
    <w:p>
      <w:pPr>
        <w:pStyle w:val="null3"/>
        <w:jc w:val="center"/>
        <w:outlineLvl w:val="2"/>
      </w:pPr>
      <w:r>
        <w:rPr>
          <w:rFonts w:ascii="仿宋_GB2312" w:hAnsi="仿宋_GB2312" w:cs="仿宋_GB2312" w:eastAsia="仿宋_GB2312"/>
          <w:sz w:val="28"/>
          <w:b/>
        </w:rPr>
        <w:t>铜川市公安局</w:t>
      </w:r>
    </w:p>
    <w:p>
      <w:pPr>
        <w:pStyle w:val="null3"/>
        <w:jc w:val="center"/>
        <w:outlineLvl w:val="2"/>
      </w:pPr>
      <w:r>
        <w:rPr>
          <w:rFonts w:ascii="仿宋_GB2312" w:hAnsi="仿宋_GB2312" w:cs="仿宋_GB2312" w:eastAsia="仿宋_GB2312"/>
          <w:sz w:val="28"/>
          <w:b/>
        </w:rPr>
        <w:t>陕西轩诚项目管理有限公司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陕西轩诚项目管理有限公司</w:t>
      </w:r>
      <w:r>
        <w:rPr>
          <w:rFonts w:ascii="仿宋_GB2312" w:hAnsi="仿宋_GB2312" w:cs="仿宋_GB2312" w:eastAsia="仿宋_GB2312"/>
        </w:rPr>
        <w:t>（以下简称“代理机构”）受</w:t>
      </w:r>
      <w:r>
        <w:rPr>
          <w:rFonts w:ascii="仿宋_GB2312" w:hAnsi="仿宋_GB2312" w:cs="仿宋_GB2312" w:eastAsia="仿宋_GB2312"/>
        </w:rPr>
        <w:t>铜川市公安局</w:t>
      </w:r>
      <w:r>
        <w:rPr>
          <w:rFonts w:ascii="仿宋_GB2312" w:hAnsi="仿宋_GB2312" w:cs="仿宋_GB2312" w:eastAsia="仿宋_GB2312"/>
        </w:rPr>
        <w:t>委托，拟对</w:t>
      </w:r>
      <w:r>
        <w:rPr>
          <w:rFonts w:ascii="仿宋_GB2312" w:hAnsi="仿宋_GB2312" w:cs="仿宋_GB2312" w:eastAsia="仿宋_GB2312"/>
        </w:rPr>
        <w:t>5G执法记录仪及相关配套设备采购项目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SXXCCGZB-2026-008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5G执法记录仪及相关配套设备采购项目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5G执法记录仪及相关配套设备采购，能够实现快速定位、实时图传、集群对讲、双人执法、远程控制等功能；需满足的要求:依托公安信息网接入陕西省公安厅可视化调度指挥及执法监督管理平台，实现对现场执法执勤情况可视调度、实时指挥、统一存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1、主体资格证明：投标人须具有独立承担民事责任能力的法人或其他组织，提供营业执照或事业单位法人证书，或自然人的身份证明。</w:t>
      </w:r>
    </w:p>
    <w:p>
      <w:pPr>
        <w:pStyle w:val="null3"/>
      </w:pPr>
      <w:r>
        <w:rPr>
          <w:rFonts w:ascii="仿宋_GB2312" w:hAnsi="仿宋_GB2312" w:cs="仿宋_GB2312" w:eastAsia="仿宋_GB2312"/>
        </w:rPr>
        <w:t>2、法定代表人（负责人）授权书：法定代表人（负责人）授权委托书：法定代表人（负责人）参加投标的，须提供本人身份证复印件（附在资格证明文件中）；法定代表人（负责人）授权他人参加投标的，须提供法定代表人（负责人）授权委托书。</w:t>
      </w:r>
    </w:p>
    <w:p>
      <w:pPr>
        <w:pStyle w:val="null3"/>
      </w:pPr>
      <w:r>
        <w:rPr>
          <w:rFonts w:ascii="仿宋_GB2312" w:hAnsi="仿宋_GB2312" w:cs="仿宋_GB2312" w:eastAsia="仿宋_GB2312"/>
        </w:rPr>
        <w:t>3、财务状况报告：提供近三年（2023年、2024年、2025年）任意一年度的经会计师事务所或审计机构审计的财务审计报告(包括审计报告、资产负债表、利润表、现金流量表、所有者权益变动表、附注等全部内容，成立时间至提交投标文件截止时间不足一年的可提供成立后任意时段的资产负债表)和财务情况说明书且审计报告应当经过注册会计师行业统一监管平台备案赋码，或2025年1月至今基本存款账户开户银行出具的资信证明，或信用担保机构出具的投标担保函。</w:t>
      </w:r>
    </w:p>
    <w:p>
      <w:pPr>
        <w:pStyle w:val="null3"/>
      </w:pPr>
      <w:r>
        <w:rPr>
          <w:rFonts w:ascii="仿宋_GB2312" w:hAnsi="仿宋_GB2312" w:cs="仿宋_GB2312" w:eastAsia="仿宋_GB2312"/>
        </w:rPr>
        <w:t>4、税收缴纳证明：提供自2025年1月1日以来已缴纳的至少一个月的纳税证明或完税证明（提供增值税、营业税、企业所得税至少一种），纳税证明或完税证明上应有代收机构或税务机关的公章或业务专用章。依法免税的投标人应提供相关证明文件。</w:t>
      </w:r>
    </w:p>
    <w:p>
      <w:pPr>
        <w:pStyle w:val="null3"/>
      </w:pPr>
      <w:r>
        <w:rPr>
          <w:rFonts w:ascii="仿宋_GB2312" w:hAnsi="仿宋_GB2312" w:cs="仿宋_GB2312" w:eastAsia="仿宋_GB2312"/>
        </w:rPr>
        <w:t>5、社保缴纳证明：提供自2025年1月1日以来已缴存的至少一个月的社会保障资金缴存单据或社保机构开具的社会保险参保缴费情况证明。依法不需要缴纳社会保障资金的投标人应提供相关证明文件。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6、无联合体：本项目不接受联合体投标。提供无联合体投标承诺函。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铜川新区朝阳路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王旭韬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09192189646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陕西轩诚项目管理有限公司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陕西省铜川市王益区金茂大厦D座1602室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石锦宝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09192581311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采购包1：4,440,460.00元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 采 行办法》的通知（计价格〔 行 2002 〕1980 号）、《国家发展和 号 改革委员会办公厅关于招标代理服务收费有关问题的通知》（发 改 改办价格〔 改 2003 〕857 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铜川市公安局</w:t>
      </w:r>
      <w:r>
        <w:rPr>
          <w:rFonts w:ascii="仿宋_GB2312" w:hAnsi="仿宋_GB2312" w:cs="仿宋_GB2312" w:eastAsia="仿宋_GB2312"/>
        </w:rPr>
        <w:t>和</w:t>
      </w:r>
      <w:r>
        <w:rPr>
          <w:rFonts w:ascii="仿宋_GB2312" w:hAnsi="仿宋_GB2312" w:cs="仿宋_GB2312" w:eastAsia="仿宋_GB2312"/>
        </w:rPr>
        <w:t>陕西轩诚项目管理有限公司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陕西轩诚项目管理有限公司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陕西轩诚项目管理有限公司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（1）验收应在采购人、中标人共同参加下进行，并按国家有关规定、规范进行。 （2）采购人组织项目验收小组按国家有关规定、规范进行验收，必要时邀请相关专业人员或者第三方机构参与验收，项目验收按照国家相关规定执行。 （3）项目的验收必须符合以下要求： ①实现合同、招标文件和项目服务说明书中列举的全部功能和非功能要求； ②达到合同、招标文件和项目服务说明书中列举的全部指标； ③文档齐全，符合合同、招标文件和项目服务说明书及相关标准要求； ④验收项目包括按照合同、招标文件和项目服务说明书中所标明的服务内容要求，及相关的实施过程文档、培训教材、使用说明书等； ⑤符合中华人民共和国国家和履约地相关行业技术规范标准； 上述各类标准与法规是有关官方机构最新发布的现行标准版本。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陕西轩诚项目管理有限公司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陕西轩诚项目管理有限公司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陕西轩诚项目管理有限公司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联系人：石锦宝</w:t>
      </w:r>
    </w:p>
    <w:p>
      <w:pPr>
        <w:pStyle w:val="null3"/>
      </w:pPr>
      <w:r>
        <w:rPr>
          <w:rFonts w:ascii="仿宋_GB2312" w:hAnsi="仿宋_GB2312" w:cs="仿宋_GB2312" w:eastAsia="仿宋_GB2312"/>
        </w:rPr>
        <w:t>联系电话：09192581311</w:t>
      </w:r>
    </w:p>
    <w:p>
      <w:pPr>
        <w:pStyle w:val="null3"/>
      </w:pPr>
      <w:r>
        <w:rPr>
          <w:rFonts w:ascii="仿宋_GB2312" w:hAnsi="仿宋_GB2312" w:cs="仿宋_GB2312" w:eastAsia="仿宋_GB2312"/>
        </w:rPr>
        <w:t>地址：陕西省铜川市王益区金茂大厦D座1602室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本项目拟采购5G执法记录仪及相关配套设备，其能够实现快速定位、实时图传、集群对讲、双人执法、远程控制等功能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4,440,460.00</w:t>
      </w:r>
    </w:p>
    <w:p>
      <w:pPr>
        <w:pStyle w:val="null3"/>
      </w:pPr>
      <w:r>
        <w:rPr>
          <w:rFonts w:ascii="仿宋_GB2312" w:hAnsi="仿宋_GB2312" w:cs="仿宋_GB2312" w:eastAsia="仿宋_GB2312"/>
        </w:rPr>
        <w:t>采购包最高限价（元）: 4,440,460.00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铜川市公安局5G执法记录仪及相关配套设备采购项目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4,440,460.00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标的名称：铜川市公安局5G执法记录仪及相关配套设备采购项目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3"/>
              <w:gridCol w:w="1007"/>
              <w:gridCol w:w="227"/>
              <w:gridCol w:w="290"/>
              <w:gridCol w:w="286"/>
              <w:gridCol w:w="286"/>
            </w:tblGrid>
            <w:tr>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单价（元）</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总价（元）</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5G执法记录仪</w:t>
                  </w:r>
                  <w:r>
                    <w:rPr>
                      <w:rFonts w:ascii="仿宋_GB2312" w:hAnsi="仿宋_GB2312" w:cs="仿宋_GB2312" w:eastAsia="仿宋_GB2312"/>
                      <w:sz w:val="21"/>
                    </w:rPr>
                    <w:t>（及相关配套</w:t>
                  </w:r>
                </w:p>
                <w:p>
                  <w:pPr>
                    <w:pStyle w:val="null3"/>
                    <w:jc w:val="center"/>
                  </w:pPr>
                  <w:r>
                    <w:rPr>
                      <w:rFonts w:ascii="仿宋_GB2312" w:hAnsi="仿宋_GB2312" w:cs="仿宋_GB2312" w:eastAsia="仿宋_GB2312"/>
                      <w:sz w:val="21"/>
                    </w:rPr>
                    <w:t>设备）</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产品已入围陕西</w:t>
                  </w:r>
                  <w:r>
                    <w:rPr>
                      <w:rFonts w:ascii="仿宋_GB2312" w:hAnsi="仿宋_GB2312" w:cs="仿宋_GB2312" w:eastAsia="仿宋_GB2312"/>
                      <w:sz w:val="21"/>
                    </w:rPr>
                    <w:t>公安</w:t>
                  </w:r>
                  <w:r>
                    <w:rPr>
                      <w:rFonts w:ascii="仿宋_GB2312" w:hAnsi="仿宋_GB2312" w:cs="仿宋_GB2312" w:eastAsia="仿宋_GB2312"/>
                      <w:sz w:val="21"/>
                    </w:rPr>
                    <w:t>4G/5G执法记录仪</w:t>
                  </w:r>
                  <w:r>
                    <w:rPr>
                      <w:rFonts w:ascii="仿宋_GB2312" w:hAnsi="仿宋_GB2312" w:cs="仿宋_GB2312" w:eastAsia="仿宋_GB2312"/>
                      <w:sz w:val="21"/>
                    </w:rPr>
                    <w:t>终端名录</w:t>
                  </w:r>
                  <w:r>
                    <w:rPr>
                      <w:rFonts w:ascii="仿宋_GB2312" w:hAnsi="仿宋_GB2312" w:cs="仿宋_GB2312" w:eastAsia="仿宋_GB2312"/>
                      <w:sz w:val="21"/>
                    </w:rPr>
                    <w:t>（以陕西省公安厅文件为准）</w:t>
                  </w:r>
                  <w:r>
                    <w:rPr>
                      <w:rFonts w:ascii="仿宋_GB2312" w:hAnsi="仿宋_GB2312" w:cs="仿宋_GB2312" w:eastAsia="仿宋_GB2312"/>
                      <w:sz w:val="21"/>
                    </w:rPr>
                    <w:t xml:space="preserve"> 且具备北斗定位功能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产品符合</w:t>
                  </w:r>
                  <w:r>
                    <w:rPr>
                      <w:rFonts w:ascii="仿宋_GB2312" w:hAnsi="仿宋_GB2312" w:cs="仿宋_GB2312" w:eastAsia="仿宋_GB2312"/>
                      <w:sz w:val="21"/>
                    </w:rPr>
                    <w:t>《</w:t>
                  </w:r>
                  <w:r>
                    <w:rPr>
                      <w:rFonts w:ascii="仿宋_GB2312" w:hAnsi="仿宋_GB2312" w:cs="仿宋_GB2312" w:eastAsia="仿宋_GB2312"/>
                      <w:sz w:val="21"/>
                    </w:rPr>
                    <w:t>GA/T 947.2-2015</w:t>
                  </w:r>
                  <w:r>
                    <w:rPr>
                      <w:rFonts w:ascii="仿宋_GB2312" w:hAnsi="仿宋_GB2312" w:cs="仿宋_GB2312" w:eastAsia="仿宋_GB2312"/>
                      <w:sz w:val="21"/>
                    </w:rPr>
                    <w:t>单警执法视音频记录系统</w:t>
                  </w:r>
                  <w:r>
                    <w:rPr>
                      <w:rFonts w:ascii="仿宋_GB2312" w:hAnsi="仿宋_GB2312" w:cs="仿宋_GB2312" w:eastAsia="仿宋_GB2312"/>
                      <w:sz w:val="21"/>
                    </w:rPr>
                    <w:t>（第</w:t>
                  </w:r>
                  <w:r>
                    <w:rPr>
                      <w:rFonts w:ascii="仿宋_GB2312" w:hAnsi="仿宋_GB2312" w:cs="仿宋_GB2312" w:eastAsia="仿宋_GB2312"/>
                      <w:sz w:val="21"/>
                    </w:rPr>
                    <w:t>2部分 执法记录仪）</w:t>
                  </w:r>
                  <w:r>
                    <w:rPr>
                      <w:rFonts w:ascii="仿宋_GB2312" w:hAnsi="仿宋_GB2312" w:cs="仿宋_GB2312" w:eastAsia="仿宋_GB2312"/>
                      <w:sz w:val="21"/>
                    </w:rPr>
                    <w:t>》</w:t>
                  </w:r>
                  <w:r>
                    <w:rPr>
                      <w:rFonts w:ascii="仿宋_GB2312" w:hAnsi="仿宋_GB2312" w:cs="仿宋_GB2312" w:eastAsia="仿宋_GB2312"/>
                      <w:sz w:val="21"/>
                    </w:rPr>
                    <w:t>及</w:t>
                  </w:r>
                  <w:r>
                    <w:rPr>
                      <w:rFonts w:ascii="仿宋_GB2312" w:hAnsi="仿宋_GB2312" w:cs="仿宋_GB2312" w:eastAsia="仿宋_GB2312"/>
                      <w:sz w:val="21"/>
                    </w:rPr>
                    <w:t>《</w:t>
                  </w:r>
                  <w:r>
                    <w:rPr>
                      <w:rFonts w:ascii="仿宋_GB2312" w:hAnsi="仿宋_GB2312" w:cs="仿宋_GB2312" w:eastAsia="仿宋_GB2312"/>
                      <w:sz w:val="21"/>
                    </w:rPr>
                    <w:t>GA/T 1987-2022</w:t>
                  </w:r>
                  <w:r>
                    <w:rPr>
                      <w:rFonts w:ascii="仿宋_GB2312" w:hAnsi="仿宋_GB2312" w:cs="仿宋_GB2312" w:eastAsia="仿宋_GB2312"/>
                      <w:sz w:val="21"/>
                    </w:rPr>
                    <w:t>执法记录仪接入移动警务系统技术</w:t>
                  </w:r>
                  <w:r>
                    <w:rPr>
                      <w:rFonts w:ascii="仿宋_GB2312" w:hAnsi="仿宋_GB2312" w:cs="仿宋_GB2312" w:eastAsia="仿宋_GB2312"/>
                      <w:sz w:val="21"/>
                    </w:rPr>
                    <w:t>要求</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处理器：</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8核</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内存：运行内存</w:t>
                  </w:r>
                  <w:r>
                    <w:rPr>
                      <w:rFonts w:ascii="仿宋_GB2312" w:hAnsi="仿宋_GB2312" w:cs="仿宋_GB2312" w:eastAsia="仿宋_GB2312"/>
                      <w:sz w:val="21"/>
                    </w:rPr>
                    <w:t>≥</w:t>
                  </w:r>
                  <w:r>
                    <w:rPr>
                      <w:rFonts w:ascii="仿宋_GB2312" w:hAnsi="仿宋_GB2312" w:cs="仿宋_GB2312" w:eastAsia="仿宋_GB2312"/>
                      <w:sz w:val="21"/>
                    </w:rPr>
                    <w:t>4GB，物理存储</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显示屏：显示屏尺寸</w:t>
                  </w:r>
                  <w:r>
                    <w:rPr>
                      <w:rFonts w:ascii="仿宋_GB2312" w:hAnsi="仿宋_GB2312" w:cs="仿宋_GB2312" w:eastAsia="仿宋_GB2312"/>
                      <w:sz w:val="21"/>
                    </w:rPr>
                    <w:t>≥2.4英寸</w:t>
                  </w:r>
                  <w:r>
                    <w:rPr>
                      <w:rFonts w:ascii="仿宋_GB2312" w:hAnsi="仿宋_GB2312" w:cs="仿宋_GB2312" w:eastAsia="仿宋_GB2312"/>
                      <w:sz w:val="21"/>
                    </w:rPr>
                    <w:t xml:space="preserve"> </w:t>
                  </w:r>
                  <w:r>
                    <w:rPr>
                      <w:rFonts w:ascii="仿宋_GB2312" w:hAnsi="仿宋_GB2312" w:cs="仿宋_GB2312" w:eastAsia="仿宋_GB2312"/>
                      <w:sz w:val="21"/>
                    </w:rPr>
                    <w:t>IPS</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电池容量：</w:t>
                  </w:r>
                  <w:r>
                    <w:rPr>
                      <w:rFonts w:ascii="仿宋_GB2312" w:hAnsi="仿宋_GB2312" w:cs="仿宋_GB2312" w:eastAsia="仿宋_GB2312"/>
                      <w:sz w:val="21"/>
                    </w:rPr>
                    <w:t>≥</w:t>
                  </w:r>
                  <w:r>
                    <w:rPr>
                      <w:rFonts w:ascii="仿宋_GB2312" w:hAnsi="仿宋_GB2312" w:cs="仿宋_GB2312" w:eastAsia="仿宋_GB2312"/>
                      <w:sz w:val="21"/>
                    </w:rPr>
                    <w:t>3400mAh；</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常规续航：</w:t>
                  </w:r>
                  <w:r>
                    <w:rPr>
                      <w:rFonts w:ascii="仿宋_GB2312" w:hAnsi="仿宋_GB2312" w:cs="仿宋_GB2312" w:eastAsia="仿宋_GB2312"/>
                      <w:sz w:val="21"/>
                    </w:rPr>
                    <w:t>常温情况下连续录像时间</w:t>
                  </w:r>
                  <w:r>
                    <w:rPr>
                      <w:rFonts w:ascii="仿宋_GB2312" w:hAnsi="仿宋_GB2312" w:cs="仿宋_GB2312" w:eastAsia="仿宋_GB2312"/>
                      <w:sz w:val="21"/>
                    </w:rPr>
                    <w:t>≥</w:t>
                  </w:r>
                  <w:r>
                    <w:rPr>
                      <w:rFonts w:ascii="仿宋_GB2312" w:hAnsi="仿宋_GB2312" w:cs="仿宋_GB2312" w:eastAsia="仿宋_GB2312"/>
                      <w:sz w:val="21"/>
                    </w:rPr>
                    <w:t>8小时；充电时间</w:t>
                  </w:r>
                  <w:r>
                    <w:rPr>
                      <w:rFonts w:ascii="仿宋_GB2312" w:hAnsi="仿宋_GB2312" w:cs="仿宋_GB2312" w:eastAsia="仿宋_GB2312"/>
                      <w:sz w:val="21"/>
                    </w:rPr>
                    <w:t>≦</w:t>
                  </w:r>
                  <w:r>
                    <w:rPr>
                      <w:rFonts w:ascii="仿宋_GB2312" w:hAnsi="仿宋_GB2312" w:cs="仿宋_GB2312" w:eastAsia="仿宋_GB2312"/>
                      <w:sz w:val="21"/>
                    </w:rPr>
                    <w:t>2小时</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外形尺寸：长、宽、高</w:t>
                  </w:r>
                  <w:r>
                    <w:rPr>
                      <w:rFonts w:ascii="仿宋_GB2312" w:hAnsi="仿宋_GB2312" w:cs="仿宋_GB2312" w:eastAsia="仿宋_GB2312"/>
                      <w:sz w:val="21"/>
                    </w:rPr>
                    <w:t>≦</w:t>
                  </w:r>
                  <w:r>
                    <w:rPr>
                      <w:rFonts w:ascii="仿宋_GB2312" w:hAnsi="仿宋_GB2312" w:cs="仿宋_GB2312" w:eastAsia="仿宋_GB2312"/>
                      <w:sz w:val="21"/>
                    </w:rPr>
                    <w:t>110</w:t>
                  </w:r>
                  <w:r>
                    <w:rPr>
                      <w:rFonts w:ascii="仿宋_GB2312" w:hAnsi="仿宋_GB2312" w:cs="仿宋_GB2312" w:eastAsia="仿宋_GB2312"/>
                      <w:sz w:val="21"/>
                    </w:rPr>
                    <w:t>mm</w:t>
                  </w:r>
                  <w:r>
                    <w:rPr>
                      <w:rFonts w:ascii="仿宋_GB2312" w:hAnsi="仿宋_GB2312" w:cs="仿宋_GB2312" w:eastAsia="仿宋_GB2312"/>
                      <w:sz w:val="21"/>
                    </w:rPr>
                    <w:t>×60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mm（背夹、外接设备除外）</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质量</w:t>
                  </w:r>
                  <w:r>
                    <w:rPr>
                      <w:rFonts w:ascii="仿宋_GB2312" w:hAnsi="仿宋_GB2312" w:cs="仿宋_GB2312" w:eastAsia="仿宋_GB2312"/>
                      <w:sz w:val="21"/>
                    </w:rPr>
                    <w:t>：裸机</w:t>
                  </w:r>
                  <w:r>
                    <w:rPr>
                      <w:rFonts w:ascii="仿宋_GB2312" w:hAnsi="仿宋_GB2312" w:cs="仿宋_GB2312" w:eastAsia="仿宋_GB2312"/>
                      <w:sz w:val="21"/>
                    </w:rPr>
                    <w:t>≦</w:t>
                  </w:r>
                  <w:r>
                    <w:rPr>
                      <w:rFonts w:ascii="仿宋_GB2312" w:hAnsi="仿宋_GB2312" w:cs="仿宋_GB2312" w:eastAsia="仿宋_GB2312"/>
                      <w:sz w:val="21"/>
                    </w:rPr>
                    <w:t>200g（外接设备除外）</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卫星定位：独立北斗定位</w:t>
                  </w:r>
                  <w:r>
                    <w:rPr>
                      <w:rFonts w:ascii="仿宋_GB2312" w:hAnsi="仿宋_GB2312" w:cs="仿宋_GB2312" w:eastAsia="仿宋_GB2312"/>
                      <w:sz w:val="21"/>
                    </w:rPr>
                    <w:t>；定位模式：单点定位。</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摄像头：主摄像头</w:t>
                  </w:r>
                  <w:r>
                    <w:rPr>
                      <w:rFonts w:ascii="仿宋_GB2312" w:hAnsi="仿宋_GB2312" w:cs="仿宋_GB2312" w:eastAsia="仿宋_GB2312"/>
                      <w:sz w:val="21"/>
                    </w:rPr>
                    <w:t>≥</w:t>
                  </w:r>
                  <w:r>
                    <w:rPr>
                      <w:rFonts w:ascii="仿宋_GB2312" w:hAnsi="仿宋_GB2312" w:cs="仿宋_GB2312" w:eastAsia="仿宋_GB2312"/>
                      <w:sz w:val="21"/>
                    </w:rPr>
                    <w:t>500万像素；副摄像头</w:t>
                  </w:r>
                  <w:r>
                    <w:rPr>
                      <w:rFonts w:ascii="仿宋_GB2312" w:hAnsi="仿宋_GB2312" w:cs="仿宋_GB2312" w:eastAsia="仿宋_GB2312"/>
                      <w:sz w:val="21"/>
                    </w:rPr>
                    <w:t>≥</w:t>
                  </w:r>
                  <w:r>
                    <w:rPr>
                      <w:rFonts w:ascii="仿宋_GB2312" w:hAnsi="仿宋_GB2312" w:cs="仿宋_GB2312" w:eastAsia="仿宋_GB2312"/>
                      <w:sz w:val="21"/>
                    </w:rPr>
                    <w:t>200万像素</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视场角：摄像头的水平视场角</w:t>
                  </w:r>
                  <w:r>
                    <w:rPr>
                      <w:rFonts w:ascii="仿宋_GB2312" w:hAnsi="仿宋_GB2312" w:cs="仿宋_GB2312" w:eastAsia="仿宋_GB2312"/>
                      <w:sz w:val="21"/>
                    </w:rPr>
                    <w:t>≥120度；视频性能：在视频分辨率3840×2160下，帧率≥26帧/s，视频分辨力≥1600线；照片分辨力：拍摄的照片在≥12032×9024像素下，分辨力应不低于1600线；具备视频防抖功能</w:t>
                  </w:r>
                  <w:r>
                    <w:rPr>
                      <w:rFonts w:ascii="仿宋_GB2312" w:hAnsi="仿宋_GB2312" w:cs="仿宋_GB2312" w:eastAsia="仿宋_GB2312"/>
                      <w:sz w:val="21"/>
                    </w:rPr>
                    <w:t>，具有夜视功能，支持红外补光，夜间可视范围</w:t>
                  </w:r>
                  <w:r>
                    <w:rPr>
                      <w:rFonts w:ascii="仿宋_GB2312" w:hAnsi="仿宋_GB2312" w:cs="仿宋_GB2312" w:eastAsia="仿宋_GB2312"/>
                      <w:sz w:val="21"/>
                    </w:rPr>
                    <w:t>≥</w:t>
                  </w:r>
                  <w:r>
                    <w:rPr>
                      <w:rFonts w:ascii="仿宋_GB2312" w:hAnsi="仿宋_GB2312" w:cs="仿宋_GB2312" w:eastAsia="仿宋_GB2312"/>
                      <w:sz w:val="21"/>
                    </w:rPr>
                    <w:t>3米，且覆盖摄录面积</w:t>
                  </w:r>
                  <w:r>
                    <w:rPr>
                      <w:rFonts w:ascii="仿宋_GB2312" w:hAnsi="仿宋_GB2312" w:cs="仿宋_GB2312" w:eastAsia="仿宋_GB2312"/>
                      <w:sz w:val="21"/>
                    </w:rPr>
                    <w:t>≥</w:t>
                  </w:r>
                  <w:r>
                    <w:rPr>
                      <w:rFonts w:ascii="仿宋_GB2312" w:hAnsi="仿宋_GB2312" w:cs="仿宋_GB2312" w:eastAsia="仿宋_GB2312"/>
                      <w:sz w:val="21"/>
                    </w:rPr>
                    <w:t>70%。</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视音频预录</w:t>
                  </w:r>
                  <w:r>
                    <w:rPr>
                      <w:rFonts w:ascii="仿宋_GB2312" w:hAnsi="仿宋_GB2312" w:cs="仿宋_GB2312" w:eastAsia="仿宋_GB2312"/>
                      <w:sz w:val="21"/>
                    </w:rPr>
                    <w:t>/延录功能：可设置预录/延录时长；能在1920×1080分辨率下支持预录大于或等于100s的视音频信息</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IP68</w:t>
                  </w:r>
                </w:p>
                <w:p>
                  <w:pPr>
                    <w:pStyle w:val="null3"/>
                    <w:jc w:val="left"/>
                  </w:pPr>
                  <w:r>
                    <w:rPr>
                      <w:rFonts w:ascii="仿宋_GB2312" w:hAnsi="仿宋_GB2312" w:cs="仿宋_GB2312" w:eastAsia="仿宋_GB2312"/>
                      <w:sz w:val="21"/>
                    </w:rPr>
                    <w:t>15、音频：</w:t>
                  </w:r>
                  <w:r>
                    <w:rPr>
                      <w:rFonts w:ascii="仿宋_GB2312" w:hAnsi="仿宋_GB2312" w:cs="仿宋_GB2312" w:eastAsia="仿宋_GB2312"/>
                      <w:sz w:val="21"/>
                    </w:rPr>
                    <w:t>声音支持降噪，喇叭</w:t>
                  </w:r>
                  <w:r>
                    <w:rPr>
                      <w:rFonts w:ascii="仿宋_GB2312" w:hAnsi="仿宋_GB2312" w:cs="仿宋_GB2312" w:eastAsia="仿宋_GB2312"/>
                      <w:sz w:val="21"/>
                    </w:rPr>
                    <w:t>≥2w</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无线传输功能：支持通过无线网络以文件或流的形式传输数据</w:t>
                  </w:r>
                  <w:r>
                    <w:rPr>
                      <w:rFonts w:ascii="仿宋_GB2312" w:hAnsi="仿宋_GB2312" w:cs="仿宋_GB2312" w:eastAsia="仿宋_GB2312"/>
                      <w:sz w:val="21"/>
                    </w:rPr>
                    <w:t>，每台设备每月流量</w:t>
                  </w:r>
                  <w:r>
                    <w:rPr>
                      <w:rFonts w:ascii="仿宋_GB2312" w:hAnsi="仿宋_GB2312" w:cs="仿宋_GB2312" w:eastAsia="仿宋_GB2312"/>
                      <w:sz w:val="21"/>
                    </w:rPr>
                    <w:t>≥</w:t>
                  </w:r>
                  <w:r>
                    <w:rPr>
                      <w:rFonts w:ascii="仿宋_GB2312" w:hAnsi="仿宋_GB2312" w:cs="仿宋_GB2312" w:eastAsia="仿宋_GB2312"/>
                      <w:sz w:val="21"/>
                    </w:rPr>
                    <w:t>30G流量</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支持双码流功能同时进行</w:t>
                  </w:r>
                  <w:r>
                    <w:rPr>
                      <w:rFonts w:ascii="仿宋_GB2312" w:hAnsi="仿宋_GB2312" w:cs="仿宋_GB2312" w:eastAsia="仿宋_GB2312"/>
                      <w:sz w:val="21"/>
                    </w:rPr>
                    <w:t>1路本地录像、1路实时视频上传至管理平台，可分别设置两路视频分辨率</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3840x2160分辨率视频图传</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提供安全状态、安全属性、安全机制和身份认证等四个模块的有机结合，保证内部密匙及数据文件的安全、可控</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服务期限：</w:t>
                  </w:r>
                  <w:r>
                    <w:rPr>
                      <w:rFonts w:ascii="仿宋_GB2312" w:hAnsi="仿宋_GB2312" w:cs="仿宋_GB2312" w:eastAsia="仿宋_GB2312"/>
                      <w:sz w:val="21"/>
                    </w:rPr>
                    <w:t>3年</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接入陕西省公安厅可视化指挥调度</w:t>
                  </w:r>
                  <w:r>
                    <w:rPr>
                      <w:rFonts w:ascii="仿宋_GB2312" w:hAnsi="仿宋_GB2312" w:cs="仿宋_GB2312" w:eastAsia="仿宋_GB2312"/>
                      <w:sz w:val="21"/>
                    </w:rPr>
                    <w:t>及执法监督管理</w:t>
                  </w:r>
                  <w:r>
                    <w:rPr>
                      <w:rFonts w:ascii="仿宋_GB2312" w:hAnsi="仿宋_GB2312" w:cs="仿宋_GB2312" w:eastAsia="仿宋_GB2312"/>
                      <w:sz w:val="21"/>
                    </w:rPr>
                    <w:t>平台</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集群对讲功能</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扫</w:t>
                  </w:r>
                  <w:r>
                    <w:rPr>
                      <w:rFonts w:ascii="仿宋_GB2312" w:hAnsi="仿宋_GB2312" w:cs="仿宋_GB2312" w:eastAsia="仿宋_GB2312"/>
                      <w:sz w:val="21"/>
                    </w:rPr>
                    <w:t>二维码</w:t>
                  </w:r>
                  <w:r>
                    <w:rPr>
                      <w:rFonts w:ascii="仿宋_GB2312" w:hAnsi="仿宋_GB2312" w:cs="仿宋_GB2312" w:eastAsia="仿宋_GB2312"/>
                      <w:sz w:val="21"/>
                    </w:rPr>
                    <w:t>警情关联</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双人执法远程协同功能</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支持接入铜川市公安局执法记录仪音视频管理平台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4620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2462460</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执法记录仪数据采集站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处理器：国产化芯片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操作系统：银河麒麟</w:t>
                  </w:r>
                  <w:r>
                    <w:rPr>
                      <w:rFonts w:ascii="仿宋_GB2312" w:hAnsi="仿宋_GB2312" w:cs="仿宋_GB2312" w:eastAsia="仿宋_GB2312"/>
                      <w:sz w:val="21"/>
                    </w:rPr>
                    <w:t>V10</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触摸屏：具有</w:t>
                  </w:r>
                  <w:r>
                    <w:rPr>
                      <w:rFonts w:ascii="仿宋_GB2312" w:hAnsi="仿宋_GB2312" w:cs="仿宋_GB2312" w:eastAsia="仿宋_GB2312"/>
                      <w:sz w:val="21"/>
                    </w:rPr>
                    <w:t>不小于</w:t>
                  </w:r>
                  <w:r>
                    <w:rPr>
                      <w:rFonts w:ascii="仿宋_GB2312" w:hAnsi="仿宋_GB2312" w:cs="仿宋_GB2312" w:eastAsia="仿宋_GB2312"/>
                      <w:sz w:val="21"/>
                    </w:rPr>
                    <w:t>19寸</w:t>
                  </w:r>
                  <w:r>
                    <w:rPr>
                      <w:rFonts w:ascii="仿宋_GB2312" w:hAnsi="仿宋_GB2312" w:cs="仿宋_GB2312" w:eastAsia="仿宋_GB2312"/>
                      <w:sz w:val="21"/>
                    </w:rPr>
                    <w:t>触摸显示屏，</w:t>
                  </w:r>
                  <w:r>
                    <w:rPr>
                      <w:rFonts w:ascii="仿宋_GB2312" w:hAnsi="仿宋_GB2312" w:cs="仿宋_GB2312" w:eastAsia="仿宋_GB2312"/>
                      <w:sz w:val="21"/>
                    </w:rPr>
                    <w:t>显示屏</w:t>
                  </w:r>
                  <w:r>
                    <w:rPr>
                      <w:rFonts w:ascii="仿宋_GB2312" w:hAnsi="仿宋_GB2312" w:cs="仿宋_GB2312" w:eastAsia="仿宋_GB2312"/>
                      <w:sz w:val="21"/>
                    </w:rPr>
                    <w:t>分辨率不小于</w:t>
                  </w:r>
                  <w:r>
                    <w:rPr>
                      <w:rFonts w:ascii="仿宋_GB2312" w:hAnsi="仿宋_GB2312" w:cs="仿宋_GB2312" w:eastAsia="仿宋_GB2312"/>
                      <w:sz w:val="21"/>
                    </w:rPr>
                    <w:t>1280×1024，可</w:t>
                  </w:r>
                  <w:r>
                    <w:rPr>
                      <w:rFonts w:ascii="仿宋_GB2312" w:hAnsi="仿宋_GB2312" w:cs="仿宋_GB2312" w:eastAsia="仿宋_GB2312"/>
                      <w:sz w:val="21"/>
                    </w:rPr>
                    <w:t>在触摸屏上进行</w:t>
                  </w:r>
                  <w:r>
                    <w:rPr>
                      <w:rFonts w:ascii="仿宋_GB2312" w:hAnsi="仿宋_GB2312" w:cs="仿宋_GB2312" w:eastAsia="仿宋_GB2312"/>
                      <w:sz w:val="21"/>
                    </w:rPr>
                    <w:t>功能</w:t>
                  </w:r>
                  <w:r>
                    <w:rPr>
                      <w:rFonts w:ascii="仿宋_GB2312" w:hAnsi="仿宋_GB2312" w:cs="仿宋_GB2312" w:eastAsia="仿宋_GB2312"/>
                      <w:sz w:val="21"/>
                    </w:rPr>
                    <w:t>操作；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屏幕与</w:t>
                  </w:r>
                  <w:r>
                    <w:rPr>
                      <w:rFonts w:ascii="仿宋_GB2312" w:hAnsi="仿宋_GB2312" w:cs="仿宋_GB2312" w:eastAsia="仿宋_GB2312"/>
                      <w:sz w:val="21"/>
                    </w:rPr>
                    <w:t>物理</w:t>
                  </w:r>
                  <w:r>
                    <w:rPr>
                      <w:rFonts w:ascii="仿宋_GB2312" w:hAnsi="仿宋_GB2312" w:cs="仿宋_GB2312" w:eastAsia="仿宋_GB2312"/>
                      <w:sz w:val="21"/>
                    </w:rPr>
                    <w:t>采集</w:t>
                  </w:r>
                  <w:r>
                    <w:rPr>
                      <w:rFonts w:ascii="仿宋_GB2312" w:hAnsi="仿宋_GB2312" w:cs="仿宋_GB2312" w:eastAsia="仿宋_GB2312"/>
                      <w:sz w:val="21"/>
                    </w:rPr>
                    <w:t>位置对应：</w:t>
                  </w:r>
                  <w:r>
                    <w:rPr>
                      <w:rFonts w:ascii="仿宋_GB2312" w:hAnsi="仿宋_GB2312" w:cs="仿宋_GB2312" w:eastAsia="仿宋_GB2312"/>
                      <w:sz w:val="21"/>
                    </w:rPr>
                    <w:t>执法</w:t>
                  </w:r>
                  <w:r>
                    <w:rPr>
                      <w:rFonts w:ascii="仿宋_GB2312" w:hAnsi="仿宋_GB2312" w:cs="仿宋_GB2312" w:eastAsia="仿宋_GB2312"/>
                      <w:sz w:val="21"/>
                    </w:rPr>
                    <w:t>数据采集设备显示的接口编号可与其物理采集接口位置一一对应；</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接入</w:t>
                  </w:r>
                  <w:r>
                    <w:rPr>
                      <w:rFonts w:ascii="仿宋_GB2312" w:hAnsi="仿宋_GB2312" w:cs="仿宋_GB2312" w:eastAsia="仿宋_GB2312"/>
                      <w:sz w:val="21"/>
                    </w:rPr>
                    <w:t>能力：</w:t>
                  </w:r>
                  <w:r>
                    <w:rPr>
                      <w:rFonts w:ascii="仿宋_GB2312" w:hAnsi="仿宋_GB2312" w:cs="仿宋_GB2312" w:eastAsia="仿宋_GB2312"/>
                      <w:sz w:val="21"/>
                    </w:rPr>
                    <w:t>大</w:t>
                  </w:r>
                  <w:r>
                    <w:rPr>
                      <w:rFonts w:ascii="仿宋_GB2312" w:hAnsi="仿宋_GB2312" w:cs="仿宋_GB2312" w:eastAsia="仿宋_GB2312"/>
                      <w:sz w:val="21"/>
                    </w:rPr>
                    <w:t>于</w:t>
                  </w:r>
                  <w:r>
                    <w:rPr>
                      <w:rFonts w:ascii="仿宋_GB2312" w:hAnsi="仿宋_GB2312" w:cs="仿宋_GB2312" w:eastAsia="仿宋_GB2312"/>
                      <w:sz w:val="21"/>
                    </w:rPr>
                    <w:t>或等于</w:t>
                  </w:r>
                  <w:r>
                    <w:rPr>
                      <w:rFonts w:ascii="仿宋_GB2312" w:hAnsi="仿宋_GB2312" w:cs="仿宋_GB2312" w:eastAsia="仿宋_GB2312"/>
                      <w:sz w:val="21"/>
                    </w:rPr>
                    <w:t>2</w:t>
                  </w:r>
                  <w:r>
                    <w:rPr>
                      <w:rFonts w:ascii="仿宋_GB2312" w:hAnsi="仿宋_GB2312" w:cs="仿宋_GB2312" w:eastAsia="仿宋_GB2312"/>
                      <w:sz w:val="21"/>
                    </w:rPr>
                    <w:t>0口</w:t>
                  </w:r>
                  <w:r>
                    <w:rPr>
                      <w:rFonts w:ascii="仿宋_GB2312" w:hAnsi="仿宋_GB2312" w:cs="仿宋_GB2312" w:eastAsia="仿宋_GB2312"/>
                      <w:sz w:val="21"/>
                    </w:rPr>
                    <w:t>接入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硬盘存储：大于或等于</w:t>
                  </w:r>
                  <w:r>
                    <w:rPr>
                      <w:rFonts w:ascii="仿宋_GB2312" w:hAnsi="仿宋_GB2312" w:cs="仿宋_GB2312" w:eastAsia="仿宋_GB2312"/>
                      <w:sz w:val="21"/>
                    </w:rPr>
                    <w:t>8TB；</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数据</w:t>
                  </w:r>
                  <w:r>
                    <w:rPr>
                      <w:rFonts w:ascii="仿宋_GB2312" w:hAnsi="仿宋_GB2312" w:cs="仿宋_GB2312" w:eastAsia="仿宋_GB2312"/>
                      <w:sz w:val="21"/>
                    </w:rPr>
                    <w:t>采集</w:t>
                  </w:r>
                  <w:r>
                    <w:rPr>
                      <w:rFonts w:ascii="仿宋_GB2312" w:hAnsi="仿宋_GB2312" w:cs="仿宋_GB2312" w:eastAsia="仿宋_GB2312"/>
                      <w:sz w:val="21"/>
                    </w:rPr>
                    <w:t>速率</w:t>
                  </w:r>
                  <w:r>
                    <w:rPr>
                      <w:rFonts w:ascii="仿宋_GB2312" w:hAnsi="仿宋_GB2312" w:cs="仿宋_GB2312" w:eastAsia="仿宋_GB2312"/>
                      <w:sz w:val="21"/>
                    </w:rPr>
                    <w:t>：</w:t>
                  </w:r>
                  <w:r>
                    <w:rPr>
                      <w:rFonts w:ascii="仿宋_GB2312" w:hAnsi="仿宋_GB2312" w:cs="仿宋_GB2312" w:eastAsia="仿宋_GB2312"/>
                      <w:sz w:val="21"/>
                    </w:rPr>
                    <w:t>在</w:t>
                  </w:r>
                  <w:r>
                    <w:rPr>
                      <w:rFonts w:ascii="仿宋_GB2312" w:hAnsi="仿宋_GB2312" w:cs="仿宋_GB2312" w:eastAsia="仿宋_GB2312"/>
                      <w:sz w:val="21"/>
                    </w:rPr>
                    <w:t>接入能力满负荷</w:t>
                  </w:r>
                  <w:r>
                    <w:rPr>
                      <w:rFonts w:ascii="仿宋_GB2312" w:hAnsi="仿宋_GB2312" w:cs="仿宋_GB2312" w:eastAsia="仿宋_GB2312"/>
                      <w:sz w:val="21"/>
                    </w:rPr>
                    <w:t>条件</w:t>
                  </w:r>
                  <w:r>
                    <w:rPr>
                      <w:rFonts w:ascii="仿宋_GB2312" w:hAnsi="仿宋_GB2312" w:cs="仿宋_GB2312" w:eastAsia="仿宋_GB2312"/>
                      <w:sz w:val="21"/>
                    </w:rPr>
                    <w:t>下</w:t>
                  </w:r>
                  <w:r>
                    <w:rPr>
                      <w:rFonts w:ascii="仿宋_GB2312" w:hAnsi="仿宋_GB2312" w:cs="仿宋_GB2312" w:eastAsia="仿宋_GB2312"/>
                      <w:sz w:val="21"/>
                    </w:rPr>
                    <w:t>的</w:t>
                  </w:r>
                  <w:r>
                    <w:rPr>
                      <w:rFonts w:ascii="仿宋_GB2312" w:hAnsi="仿宋_GB2312" w:cs="仿宋_GB2312" w:eastAsia="仿宋_GB2312"/>
                      <w:sz w:val="21"/>
                    </w:rPr>
                    <w:t>平均</w:t>
                  </w:r>
                  <w:r>
                    <w:rPr>
                      <w:rFonts w:ascii="仿宋_GB2312" w:hAnsi="仿宋_GB2312" w:cs="仿宋_GB2312" w:eastAsia="仿宋_GB2312"/>
                      <w:sz w:val="21"/>
                    </w:rPr>
                    <w:t>单路数据</w:t>
                  </w:r>
                  <w:r>
                    <w:rPr>
                      <w:rFonts w:ascii="仿宋_GB2312" w:hAnsi="仿宋_GB2312" w:cs="仿宋_GB2312" w:eastAsia="仿宋_GB2312"/>
                      <w:sz w:val="21"/>
                    </w:rPr>
                    <w:t>采集速率大于等于</w:t>
                  </w:r>
                  <w:r>
                    <w:rPr>
                      <w:rFonts w:ascii="仿宋_GB2312" w:hAnsi="仿宋_GB2312" w:cs="仿宋_GB2312" w:eastAsia="仿宋_GB2312"/>
                      <w:sz w:val="21"/>
                    </w:rPr>
                    <w:t>3.5M</w:t>
                  </w:r>
                  <w:r>
                    <w:rPr>
                      <w:rFonts w:ascii="仿宋_GB2312" w:hAnsi="仿宋_GB2312" w:cs="仿宋_GB2312" w:eastAsia="仿宋_GB2312"/>
                      <w:sz w:val="21"/>
                    </w:rPr>
                    <w:t>B/s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工作</w:t>
                  </w:r>
                  <w:r>
                    <w:rPr>
                      <w:rFonts w:ascii="仿宋_GB2312" w:hAnsi="仿宋_GB2312" w:cs="仿宋_GB2312" w:eastAsia="仿宋_GB2312"/>
                      <w:sz w:val="21"/>
                    </w:rPr>
                    <w:t>噪声：</w:t>
                  </w:r>
                  <w:r>
                    <w:rPr>
                      <w:rFonts w:ascii="仿宋_GB2312" w:hAnsi="仿宋_GB2312" w:cs="仿宋_GB2312" w:eastAsia="仿宋_GB2312"/>
                      <w:sz w:val="21"/>
                    </w:rPr>
                    <w:t>正常</w:t>
                  </w:r>
                  <w:r>
                    <w:rPr>
                      <w:rFonts w:ascii="仿宋_GB2312" w:hAnsi="仿宋_GB2312" w:cs="仿宋_GB2312" w:eastAsia="仿宋_GB2312"/>
                      <w:sz w:val="21"/>
                    </w:rPr>
                    <w:t>工作条件下的</w:t>
                  </w:r>
                  <w:r>
                    <w:rPr>
                      <w:rFonts w:ascii="仿宋_GB2312" w:hAnsi="仿宋_GB2312" w:cs="仿宋_GB2312" w:eastAsia="仿宋_GB2312"/>
                      <w:sz w:val="21"/>
                    </w:rPr>
                    <w:t>工作</w:t>
                  </w:r>
                  <w:r>
                    <w:rPr>
                      <w:rFonts w:ascii="仿宋_GB2312" w:hAnsi="仿宋_GB2312" w:cs="仿宋_GB2312" w:eastAsia="仿宋_GB2312"/>
                      <w:sz w:val="21"/>
                    </w:rPr>
                    <w:t>噪声不大于</w:t>
                  </w:r>
                  <w:r>
                    <w:rPr>
                      <w:rFonts w:ascii="仿宋_GB2312" w:hAnsi="仿宋_GB2312" w:cs="仿宋_GB2312" w:eastAsia="仿宋_GB2312"/>
                      <w:sz w:val="21"/>
                    </w:rPr>
                    <w:t>45.</w:t>
                  </w:r>
                  <w:r>
                    <w:rPr>
                      <w:rFonts w:ascii="仿宋_GB2312" w:hAnsi="仿宋_GB2312" w:cs="仿宋_GB2312" w:eastAsia="仿宋_GB2312"/>
                      <w:sz w:val="21"/>
                    </w:rPr>
                    <w:t>5dB</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信息与状态显示：设备能显示每台接入的记录仪设备信息和数据采集设备的存储总容量、剩余容量、采集接口编号等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数据完整性：采集设备在采集过程中，出现意外断开连接的情况，记录仪和采集站中存储数据及配置信息不丢失，正常启动或连接后能自动继续进行采集数据。</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MTBF检测：采集站的平均无故障工作时间（MTBF）不低于10000小时；</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支持接入陕西省执法办案综合管理平台</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支持接入铜川市公安局执法记录仪管理平台，实现音视频在线查阅、调取</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支持接入符合国标的</w:t>
                  </w:r>
                  <w:r>
                    <w:rPr>
                      <w:rFonts w:ascii="仿宋_GB2312" w:hAnsi="仿宋_GB2312" w:cs="仿宋_GB2312" w:eastAsia="仿宋_GB2312"/>
                      <w:sz w:val="21"/>
                    </w:rPr>
                    <w:t>4G/5G执法记录仪</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1978000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自签订合同之日起20个日历天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项目签订合同（提供收款收据）</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验收合格后（提供全额发票）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（1）验收应在采购人、中标人共同参加下进行，并按国家有关规定、规范进行。 （2）采购人组织项目验收小组按国家有关规定、规范进行验收，必要时邀请相关专业人员或者第三方机构参与验收，项目验收按照国家相关规定执行。 （3）项目的验收必须符合以下要求： ①实现合同、招标文件和项目服务说明书中列举的全部功能和非功能要求； ②达到合同、招标文件和项目服务说明书中列举的全部指标； ③文档齐全，符合合同、招标文件和项目服务说明书及相关标准要求； ④验收项目包括按照合同、招标文件和项目服务说明书中所标明的服务内容要求，及相关的实施过程文档、培训教材、使用说明书等； ⑤符合中华人民共和国国家和履约地相关行业技术规范标准； 上述各类标准与法规是有关官方机构最新发布的现行标准版本。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质量保修范围：本次招标涉及所有采购内容；保修期：3年。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到当地仲裁部门仲裁。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投标人须具有独立承担民事责任能力的法人或其他组织，提供营业执照或事业单位法人证书，或自然人的身份证明。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授权委托书：法定代表人（负责人）参加投标的，须提供本人身份证复印件（附在资格证明文件中）；法定代表人（负责人）授权他人参加投标的，须提供法定代表人（负责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投标文件截止时间不足一年的可提供成立后任意时段的资产负债表)和财务情况说明书且审计报告应当经过注册会计师行业统一监管平台备案赋码，或2025年1月至今基本存款账户开户银行出具的资信证明，或信用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1月1日以来已缴纳的至少一个月的纳税证明或完税证明（提供增值税、营业税、企业所得税至少一种），纳税证明或完税证明上应有代收机构或税务机关的公章或业务专用章。依法免税的投标人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提供自2025年1月1日以来已缴存的至少一个月的社会保障资金缴存单据或社保机构开具的社会保险参保缴费情况证明。依法不需要缴纳社会保障资金的投标人应提供相关证明文件。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无联合体</w:t>
            </w:r>
          </w:p>
        </w:tc>
        <w:tc>
          <w:tcPr>
            <w:tcW w:type="dxa" w:w="3322"/>
          </w:tcPr>
          <w:p>
            <w:pPr>
              <w:pStyle w:val="null3"/>
            </w:pPr>
            <w:r>
              <w:rPr>
                <w:rFonts w:ascii="仿宋_GB2312" w:hAnsi="仿宋_GB2312" w:cs="仿宋_GB2312" w:eastAsia="仿宋_GB2312"/>
              </w:rPr>
              <w:t>本项目不接受联合体投标。提供无联合体投标承诺函。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响应文件签字及盖章</w:t>
            </w:r>
          </w:p>
        </w:tc>
        <w:tc>
          <w:tcPr>
            <w:tcW w:type="dxa" w:w="1661"/>
          </w:tcPr>
          <w:p>
            <w:pPr>
              <w:pStyle w:val="null3"/>
            </w:pPr>
            <w:r>
              <w:rPr>
                <w:rFonts w:ascii="仿宋_GB2312" w:hAnsi="仿宋_GB2312" w:cs="仿宋_GB2312" w:eastAsia="仿宋_GB2312"/>
              </w:rPr>
              <w:t>开标一览表 中小企业声明函 商务应答表 分项报价清单表.docx 其他.docx 投标人应提交的相关资格证明材料 产品技术参数表 投标函 残疾人福利性单位声明函 技术响应表.docx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自签订合同之日起20个日历天</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3年</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招标文件要求</w:t>
            </w:r>
          </w:p>
        </w:tc>
        <w:tc>
          <w:tcPr>
            <w:tcW w:type="dxa" w:w="3322"/>
          </w:tcPr>
          <w:p>
            <w:pPr>
              <w:pStyle w:val="null3"/>
            </w:pPr>
            <w:r>
              <w:rPr>
                <w:rFonts w:ascii="仿宋_GB2312" w:hAnsi="仿宋_GB2312" w:cs="仿宋_GB2312" w:eastAsia="仿宋_GB2312"/>
              </w:rPr>
              <w:t>招标文件规定的其他要求</w:t>
            </w:r>
          </w:p>
        </w:tc>
        <w:tc>
          <w:tcPr>
            <w:tcW w:type="dxa" w:w="1661"/>
          </w:tcPr>
          <w:p>
            <w:pPr>
              <w:pStyle w:val="null3"/>
            </w:pPr>
            <w:r>
              <w:rPr>
                <w:rFonts w:ascii="仿宋_GB2312" w:hAnsi="仿宋_GB2312" w:cs="仿宋_GB2312" w:eastAsia="仿宋_GB2312"/>
              </w:rPr>
              <w:t>开标一览表 中小企业声明函 商务应答表 分项报价清单表.docx 其他.docx 投标人应提交的相关资格证明材料 产品技术参数表 投标函 残疾人福利性单位声明函 技术响应表.docx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评审内容：产品技术差参数及性能指标完全满足招标文件要求的，得10分；带“▲”技术参数无法满足招标文件要求，有负偏离的，每一项扣1分，扣完为止。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验收、售后服务方案</w:t>
            </w:r>
          </w:p>
        </w:tc>
        <w:tc>
          <w:tcPr>
            <w:tcW w:type="dxa" w:w="2492"/>
          </w:tcPr>
          <w:p>
            <w:pPr>
              <w:pStyle w:val="null3"/>
            </w:pPr>
            <w:r>
              <w:rPr>
                <w:rFonts w:ascii="仿宋_GB2312" w:hAnsi="仿宋_GB2312" w:cs="仿宋_GB2312" w:eastAsia="仿宋_GB2312"/>
              </w:rPr>
              <w:t>评审内容：根据项目实际需求提供验收、售后服务方案。①根据方案的详细程度及其售后服务人员的组成与经验②根据对处理质保问题响应时间及方式③根据验收方案的可实施性④售后设备故障处理及补救措施⑤定期回访及设备维护方案。 评审依据：上述内容无缺少、无瑕疵、满足招标文件及项目实际需求且思路清晰、科学高效计15分（单项内容分值为3分）；方案内容每有一处瑕疵扣0.5分，单项内容分值扣完为止，未提供不计分。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评审内容：①物理、技术保密②管理保密③人员保密 评审依据：上述内容无缺少、无瑕疵、满足招标文件及项目实际需求且思路清晰、科学高效计9分（单项内容分值为3分）；方案内容每有一处瑕疵扣0.5分，单项内容分值扣完为止，未提供不计分。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进度安排方案</w:t>
            </w:r>
          </w:p>
        </w:tc>
        <w:tc>
          <w:tcPr>
            <w:tcW w:type="dxa" w:w="2492"/>
          </w:tcPr>
          <w:p>
            <w:pPr>
              <w:pStyle w:val="null3"/>
            </w:pPr>
            <w:r>
              <w:rPr>
                <w:rFonts w:ascii="仿宋_GB2312" w:hAnsi="仿宋_GB2312" w:cs="仿宋_GB2312" w:eastAsia="仿宋_GB2312"/>
              </w:rPr>
              <w:t>评审内容： ①项目实施进度目标分析 ②进度计划及进度保障措施 ③项目实施过程中的突发情况及应急方案评审评审依据：上述内容无缺少、无瑕疵、满足招标文件及项目实际需求且思路清晰、科学高效计9分（单项内容分值为3分）；方案内容每有一处瑕疵扣0.5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评审内容：针对本项目提供应急方案，应急方案内容包含①应急服务承诺②后期实施中可能发生的突发状况制定预案。 评审依据：上述内容无缺少、无瑕疵、满足招标文件及项目实际需求且思路清晰、科学高效计4分（单项内容分值为2分）；方案内容每有一处瑕疵扣0.5分，单项内容分值扣完为止，未提供不计分。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 针对本项目的特点，应采取的质量保障措施，包括①质量保障措施②技术档案管理制度措施③履约验收配合及成果交付。 评审依据：上述内容无缺少、无瑕疵、满足招标文件及项目实际需求且思路清晰、科学高效计12分（单项内容分值为4分）；方案内容每有一处瑕疵扣1分，单项内容分值扣完为止，未提供不计分。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评审内容：①培训人员安排②培训方式③培训计划及进度④培训内容。 评审依据：上述内容无缺少、无瑕疵、满足招标文件及项目实际需求且思路清晰、科学高效计8分（单项内容分值为2分）；方案内容每有一处瑕疵扣0.5分，单项内容分值扣完为止，未提供不计分。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具有2023年1月（以合同签订时间为准）以来包含与本次采购产品类别、功能、技术参数相近的同类产品业绩，每提供一个得1分，本项最高得3分。 评审依据：提供合同扫描件并加盖投标人公章；合同中至少包括项目名称、签订时间、合同服务内容等关键内容。若合同中不能反映上述内容，须另附经业主加盖公章的证明材料。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详见附件：分项报价清单表.docx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