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B9FC9C3">
      <w:pPr>
        <w:pStyle w:val="3"/>
        <w:spacing w:line="500" w:lineRule="exact"/>
        <w:ind w:firstLine="0" w:firstLineChars="0"/>
        <w:jc w:val="center"/>
        <w:outlineLvl w:val="1"/>
        <w:rPr>
          <w:rFonts w:hint="eastAsia" w:ascii="仿宋" w:hAnsi="仿宋" w:eastAsia="仿宋" w:cs="Times New Roman"/>
          <w:b/>
          <w:color w:val="auto"/>
          <w:sz w:val="32"/>
          <w:szCs w:val="32"/>
        </w:rPr>
      </w:pPr>
      <w:r>
        <w:rPr>
          <w:rFonts w:ascii="仿宋" w:hAnsi="仿宋" w:eastAsia="仿宋" w:cs="Times New Roman"/>
          <w:b/>
          <w:color w:val="auto"/>
          <w:sz w:val="32"/>
          <w:szCs w:val="32"/>
        </w:rPr>
        <w:t>采购</w:t>
      </w:r>
      <w:r>
        <w:rPr>
          <w:rFonts w:hint="eastAsia" w:ascii="仿宋" w:hAnsi="仿宋" w:eastAsia="仿宋" w:cs="Times New Roman"/>
          <w:b/>
          <w:color w:val="auto"/>
          <w:sz w:val="32"/>
          <w:szCs w:val="32"/>
        </w:rPr>
        <w:t>需</w:t>
      </w:r>
      <w:r>
        <w:rPr>
          <w:rFonts w:ascii="仿宋" w:hAnsi="仿宋" w:eastAsia="仿宋" w:cs="Times New Roman"/>
          <w:b/>
          <w:color w:val="auto"/>
          <w:sz w:val="32"/>
          <w:szCs w:val="32"/>
        </w:rPr>
        <w:t>求</w:t>
      </w:r>
    </w:p>
    <w:p w14:paraId="27590B27">
      <w:pPr>
        <w:pStyle w:val="6"/>
        <w:spacing w:line="500" w:lineRule="exact"/>
        <w:ind w:firstLine="567"/>
        <w:rPr>
          <w:rFonts w:hint="eastAsia" w:ascii="仿宋" w:hAnsi="仿宋" w:eastAsia="仿宋" w:cs="Times New Roman"/>
          <w:color w:val="auto"/>
        </w:rPr>
      </w:pPr>
      <w:r>
        <w:rPr>
          <w:rFonts w:hint="eastAsia" w:ascii="仿宋" w:hAnsi="仿宋" w:eastAsia="仿宋" w:cs="Times New Roman"/>
          <w:color w:val="auto"/>
        </w:rPr>
        <w:t>本次采购项目为</w:t>
      </w:r>
      <w:r>
        <w:rPr>
          <w:rFonts w:hint="eastAsia"/>
          <w:color w:val="auto"/>
          <w:u w:val="single"/>
          <w:lang w:eastAsia="zh-CN"/>
        </w:rPr>
        <w:t>神木市农业农村局大柳塔镇丁家渠村养殖场基础设施配套建设工程</w:t>
      </w:r>
      <w:r>
        <w:rPr>
          <w:rFonts w:hint="eastAsia" w:ascii="仿宋" w:hAnsi="仿宋" w:eastAsia="仿宋" w:cs="Times New Roman"/>
          <w:color w:val="auto"/>
        </w:rPr>
        <w:t>，供应商必须对本项目进行整体响应，只对其中一部分内容进行的响应都被视为无效响应。投标报价应遵守《中华人民共和国价格法》，供应商不得以低于成本的报价参与投标。</w:t>
      </w:r>
    </w:p>
    <w:p w14:paraId="62D7A81A">
      <w:pPr>
        <w:spacing w:line="14" w:lineRule="exact"/>
        <w:rPr>
          <w:color w:val="auto"/>
        </w:rPr>
      </w:pPr>
    </w:p>
    <w:p w14:paraId="10DD091A">
      <w:pPr>
        <w:jc w:val="left"/>
        <w:textAlignment w:val="bottom"/>
        <w:rPr>
          <w:rFonts w:hint="eastAsia" w:ascii="仿宋" w:hAnsi="仿宋" w:eastAsia="仿宋" w:cs="Times New Roman"/>
          <w:b/>
          <w:bCs/>
          <w:color w:val="000000"/>
          <w:sz w:val="30"/>
          <w:szCs w:val="30"/>
        </w:rPr>
      </w:pPr>
      <w:r>
        <w:rPr>
          <w:rFonts w:hint="eastAsia" w:ascii="仿宋" w:hAnsi="仿宋" w:eastAsia="仿宋" w:cs="Times New Roman"/>
          <w:b/>
          <w:bCs/>
          <w:color w:val="000000"/>
          <w:sz w:val="30"/>
          <w:szCs w:val="30"/>
        </w:rPr>
        <w:t>工程量清单：</w:t>
      </w:r>
    </w:p>
    <w:tbl>
      <w:tblPr>
        <w:tblStyle w:val="4"/>
        <w:tblW w:w="0" w:type="auto"/>
        <w:tblInd w:w="96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63"/>
        <w:gridCol w:w="1416"/>
        <w:gridCol w:w="1720"/>
        <w:gridCol w:w="3329"/>
        <w:gridCol w:w="558"/>
        <w:gridCol w:w="940"/>
      </w:tblGrid>
      <w:tr w14:paraId="73D1D59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0" w:type="auto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7ECF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序号</w:t>
            </w:r>
          </w:p>
        </w:tc>
        <w:tc>
          <w:tcPr>
            <w:tcW w:w="0" w:type="auto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EFA8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项目编码</w:t>
            </w:r>
          </w:p>
        </w:tc>
        <w:tc>
          <w:tcPr>
            <w:tcW w:w="0" w:type="auto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D3AC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0" w:type="auto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EFF8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项目特征描述</w:t>
            </w:r>
          </w:p>
        </w:tc>
        <w:tc>
          <w:tcPr>
            <w:tcW w:w="0" w:type="auto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5149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计量单位</w:t>
            </w:r>
          </w:p>
        </w:tc>
        <w:tc>
          <w:tcPr>
            <w:tcW w:w="0" w:type="auto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0E31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工程数量</w:t>
            </w:r>
          </w:p>
        </w:tc>
      </w:tr>
      <w:tr w14:paraId="5790F1B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0" w:type="auto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D334F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B2EFA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94D52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66112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00DB9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C546D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1F2C56D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3744F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FB1C70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C7481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养殖场场地硬化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D7310D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B13BB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8A1A58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3A708BE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5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DDE9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ACE43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040203007001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2D407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水泥混凝土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6BD72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180厚C25混凝土分块现浇，振捣密实，每块长、宽≤4m，缝宽10～15mm，用沥青木条板嵌缝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180厚5%水泥稳定土基层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夯实素土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2F0B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732D5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3210.66</w:t>
            </w:r>
          </w:p>
        </w:tc>
      </w:tr>
      <w:tr w14:paraId="183F371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0CDC7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4C048F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73D58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新做砖砌围墙166m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D85160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B14E5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8932BB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45E47FF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9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338B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F64C8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04B001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15400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围墙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C3827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1.2米高240mm砖砌围墙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2.顶面青灰色小曲瓦饰面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3.内外抹灰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4.内外丙烯酸涂料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9A45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190E5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166</w:t>
            </w:r>
          </w:p>
        </w:tc>
      </w:tr>
      <w:tr w14:paraId="56F3EDE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F3143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614B2D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B846C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新做石砌挡墙166m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0F2333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E4F33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110251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781EF96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C44E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ED278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040305003001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E0412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浆砌块料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5027C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块石挡墙，H=3.0m，详见图纸，参考图集17J7008-79页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0AF9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1BAC8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490.24</w:t>
            </w:r>
          </w:p>
        </w:tc>
      </w:tr>
      <w:tr w14:paraId="4484DF5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883F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47EFF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040305003002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45C29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浆砌块料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23B71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块石挡墙，H=2m，详见图纸，参考图集17J7008-79页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60D2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A08FC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47.12</w:t>
            </w:r>
          </w:p>
        </w:tc>
      </w:tr>
      <w:tr w14:paraId="414F752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5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29A3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A5D24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040203007002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04FE8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水泥混凝土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11C2E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80厚C25混凝土分块现浇，振捣密实，每块长、宽≤4m，缝宽10～15mm，用沥青木条板嵌缝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180厚5%水泥稳定土基层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夯实素土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9637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8BF0E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166</w:t>
            </w:r>
          </w:p>
        </w:tc>
      </w:tr>
      <w:tr w14:paraId="2150582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9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8B0C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0816A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040805010001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3A8AA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6m太阳能路灯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7E781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1、（1）灯杆：优质Q235钢板经模压成型，灯杆表面热镀锌防腐+静电喷塑装（白色）；灯杆壁厚≥4mm。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（2）杆高6米，主灯悬挑长≥1.2米；仰角均为10°。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（3）灯具：灯具结构均为一体化 LED光源，压铸铝壳及钢化玻璃透光罩，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（4）光源：灯分别为65W LED截光型灯。 灯罩防护等级IP65，维护系数0.6。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2、每天工作：8小时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适配光源：LED光源65W；寿命8000h~60000h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阴雨天数：2-7天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AF0B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F0C00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</w:t>
            </w:r>
          </w:p>
        </w:tc>
      </w:tr>
      <w:tr w14:paraId="46882F2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E5AA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9663F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040303002001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F0020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混凝土基础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9639A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1.混凝土强度等级:C25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BFFF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2264A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</w:tr>
      <w:tr w14:paraId="692C3E7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C6C02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CACDD1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44ACA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新做排水沟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4ACFC3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848FD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0ACB11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239E634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9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B148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3C1A6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040201022001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A3FF2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排水沟、截水沟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A341B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1.排水沟宽0.4米，深0.4米，做法详见节点详图，排水沟采用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钢筋混凝土雨水箅子共33个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338A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65C50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</w:t>
            </w:r>
          </w:p>
        </w:tc>
      </w:tr>
      <w:tr w14:paraId="349678D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797DF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B256E0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70EBB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新建排洪渠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72C591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8FBE1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45C0EA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677DE0F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EEC00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20C89A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16D3A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管道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BE7A4B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E7CC5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03CA6C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5AF86BC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CD77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E60BD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040501001001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B00DB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混凝土管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56C1D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DN800钢筋混凝土管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E01B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F1BEB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47</w:t>
            </w:r>
          </w:p>
        </w:tc>
      </w:tr>
      <w:tr w14:paraId="0C52061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34FCB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126B9C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AB5EA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排洪渠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F81634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6EFF3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34D53E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59B2EA8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3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0040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F0C99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040201022002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99D37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排水沟、截水沟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D2518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1.断面尺寸:宽1米(顶部)0.8米（底部），深0.6米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2.混凝土、砂浆种类、强度等级:C30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ADF9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D5AA3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175</w:t>
            </w:r>
          </w:p>
        </w:tc>
      </w:tr>
      <w:tr w14:paraId="7607E53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8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669B31C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0A1C3F21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56E507B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八字 2处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4D2B3E1D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70241A1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00E0D674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65335D7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CA58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8600B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040303002002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8CC52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混凝土基础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D88C6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C20砼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8117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DEBC1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8.8</w:t>
            </w:r>
          </w:p>
        </w:tc>
      </w:tr>
      <w:tr w14:paraId="09B014C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FC78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5FBDA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040305003003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D55D3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浆砌块料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FD7A6D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376E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3D339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11.25</w:t>
            </w:r>
          </w:p>
        </w:tc>
      </w:tr>
      <w:tr w14:paraId="4014197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076E3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11939C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4190C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沉砂池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BA0CB9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1A504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9BC183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00BF196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1A9D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7D31D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040303001001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9A8AE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混凝土垫层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C9E5C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150厚C15混凝土垫层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955F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B06FA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1.2</w:t>
            </w:r>
          </w:p>
        </w:tc>
      </w:tr>
      <w:tr w14:paraId="65274D5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8BAC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BDE4C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040303002003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84081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混凝土基础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3D758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200厚C25混凝土底板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A693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5FC5B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1.38</w:t>
            </w:r>
          </w:p>
        </w:tc>
      </w:tr>
      <w:tr w14:paraId="343D33C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4BE1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44F48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040303012001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D476C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混凝土连续板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4F516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1.2m长x1.2m宽x0.12m厚滴水板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05C8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7EB6A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0.17</w:t>
            </w:r>
          </w:p>
        </w:tc>
      </w:tr>
      <w:tr w14:paraId="3E22163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391C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F60A0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040305004001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7F7DF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砖砌体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16472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370mm砖砌沉砂池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8611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5AA22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3.06</w:t>
            </w:r>
          </w:p>
        </w:tc>
      </w:tr>
      <w:tr w14:paraId="5BF5748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86AB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1BCA3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010903003001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38143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墙面砂浆防水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AA2CC0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09BD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7154F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6.8</w:t>
            </w:r>
          </w:p>
        </w:tc>
      </w:tr>
      <w:tr w14:paraId="35575D9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1DAF9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0CAE8A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54C06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绿化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D6DA99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78EC3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C7992E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2BF5C7F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02B8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82CCC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050103001001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A31A6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栽植乔木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816BB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1.种类:樟子松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2.株高:高度300cm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3.冠径:冠幅110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4.养护期:1年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A90C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株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56624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</w:t>
            </w:r>
          </w:p>
        </w:tc>
      </w:tr>
      <w:tr w14:paraId="2E96AAB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FC86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EB4C1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050103001002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21D41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栽植乔木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A10D9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1.种类:山楂树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2.分支点80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3.地径5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1C0D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株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7C03D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44</w:t>
            </w:r>
          </w:p>
        </w:tc>
      </w:tr>
      <w:tr w14:paraId="2E756A5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CE56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1D9CDB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F0F79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太阳能路灯挖基土方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F52538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CE03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B3335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</w:tr>
      <w:tr w14:paraId="1B34A8A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470A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8FB7DD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56E99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700mm长600mm宽60mm厚成品钢筋混凝土箅子共33个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0F5A32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0AD9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FD94F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33</w:t>
            </w:r>
          </w:p>
        </w:tc>
      </w:tr>
      <w:tr w14:paraId="54E6FFA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843F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19B10D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BB40F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100厚砂砾石垫层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D884DF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B260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4872A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24.5</w:t>
            </w:r>
          </w:p>
        </w:tc>
      </w:tr>
      <w:tr w14:paraId="6C2BAE3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AE5E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F205C6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2C97A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排洪渠挖基土方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6076C6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26B2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22A28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444.5</w:t>
            </w:r>
          </w:p>
        </w:tc>
      </w:tr>
      <w:tr w14:paraId="27C5D9D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8D2E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14BDDA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08AE0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排洪渠回填土方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74F863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5776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D073E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343</w:t>
            </w:r>
          </w:p>
        </w:tc>
      </w:tr>
      <w:tr w14:paraId="28551A2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375D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7B0B3B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2565D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八字基础砂砾石换填,换填深度为0.3m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C121A8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F0C2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F6489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17.19</w:t>
            </w:r>
          </w:p>
        </w:tc>
      </w:tr>
      <w:tr w14:paraId="5CA71E2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2304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B5B8A9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A1C81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排水沟、管道挖基土方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CBE902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7034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C8D3F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364.4</w:t>
            </w:r>
          </w:p>
        </w:tc>
      </w:tr>
      <w:tr w14:paraId="028552A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C11B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346100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EED93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排水沟、管道回填土方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0E8332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BCE8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E5497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344.18</w:t>
            </w:r>
          </w:p>
        </w:tc>
      </w:tr>
    </w:tbl>
    <w:p w14:paraId="042E65FC">
      <w:pPr>
        <w:spacing w:line="360" w:lineRule="auto"/>
        <w:rPr>
          <w:rFonts w:hint="eastAsia" w:ascii="宋体" w:hAnsi="宋体" w:eastAsia="宋体" w:cs="宋体"/>
          <w:color w:val="auto"/>
          <w:spacing w:val="0"/>
          <w:kern w:val="2"/>
          <w:sz w:val="21"/>
          <w:szCs w:val="21"/>
          <w:lang w:val="en-US" w:eastAsia="zh-CN" w:bidi="ar-SA"/>
        </w:rPr>
      </w:pPr>
    </w:p>
    <w:p w14:paraId="0CD5E4C9">
      <w:pPr>
        <w:spacing w:line="360" w:lineRule="auto"/>
        <w:rPr>
          <w:rFonts w:hint="eastAsia" w:ascii="仿宋" w:hAnsi="仿宋" w:eastAsia="仿宋" w:cs="Times New Roman"/>
          <w:b/>
          <w:color w:val="auto"/>
          <w:sz w:val="32"/>
          <w:szCs w:val="32"/>
        </w:rPr>
      </w:pPr>
      <w:r>
        <w:rPr>
          <w:rFonts w:hint="eastAsia" w:ascii="宋体" w:hAnsi="宋体" w:eastAsia="宋体" w:cs="宋体"/>
          <w:color w:val="auto"/>
          <w:spacing w:val="0"/>
          <w:kern w:val="2"/>
          <w:sz w:val="21"/>
          <w:szCs w:val="21"/>
          <w:lang w:val="en-US" w:eastAsia="zh-CN" w:bidi="ar-SA"/>
        </w:rPr>
        <w:t>注：项目图纸见陕西省政府采购网采购公告附件。</w:t>
      </w:r>
    </w:p>
    <w:p w14:paraId="778F4AE7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2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Segoe UI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  <w:font w:name="KSOF1D5EAB94">
    <w:panose1 w:val="020B0802040204020203"/>
    <w:charset w:val="00"/>
    <w:family w:val="auto"/>
    <w:pitch w:val="default"/>
    <w:sig w:usb0="00000001" w:usb1="00000000" w:usb2="00000000" w:usb3="00000000" w:csb0="00000001" w:csb1="00000000"/>
  </w:font>
  <w:font w:name="Calibri Light">
    <w:altName w:val="Segoe UI Semilight"/>
    <w:panose1 w:val="020F0302020204030204"/>
    <w:charset w:val="00"/>
    <w:family w:val="swiss"/>
    <w:pitch w:val="default"/>
    <w:sig w:usb0="00000000" w:usb1="00000000" w:usb2="00000000" w:usb3="00000000" w:csb0="2000019F" w:csb1="00000000"/>
  </w:font>
  <w:font w:name="华文仿宋">
    <w:altName w:val="仿宋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Segoe UI Semilight">
    <w:panose1 w:val="020B0402040204020203"/>
    <w:charset w:val="00"/>
    <w:family w:val="auto"/>
    <w:pitch w:val="default"/>
    <w:sig w:usb0="E4002EFF" w:usb1="C000E47F" w:usb2="00000009" w:usb3="00000000" w:csb0="200001FF" w:csb1="00000000"/>
  </w:font>
  <w:font w:name="KSOF4FB7C026">
    <w:panose1 w:val="020B0402040204020203"/>
    <w:charset w:val="00"/>
    <w:family w:val="auto"/>
    <w:pitch w:val="default"/>
    <w:sig w:usb0="00000001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45325BB"/>
    <w:rsid w:val="445325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line="400" w:lineRule="exact"/>
      <w:jc w:val="both"/>
    </w:pPr>
    <w:rPr>
      <w:rFonts w:ascii="Calibri Light" w:hAnsi="Calibri Light" w:eastAsia="华文仿宋" w:cs="Calibri Light"/>
      <w:kern w:val="2"/>
      <w:sz w:val="28"/>
      <w:szCs w:val="28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0"/>
    <w:pPr>
      <w:spacing w:afterLines="50" w:line="360" w:lineRule="auto"/>
    </w:pPr>
    <w:rPr>
      <w:rFonts w:ascii="宋体" w:hAnsi="宋体"/>
      <w:color w:val="000000"/>
      <w:sz w:val="24"/>
    </w:rPr>
  </w:style>
  <w:style w:type="paragraph" w:styleId="3">
    <w:name w:val="Body Text First Indent"/>
    <w:basedOn w:val="2"/>
    <w:unhideWhenUsed/>
    <w:qFormat/>
    <w:uiPriority w:val="0"/>
    <w:pPr>
      <w:spacing w:afterLines="0" w:line="240" w:lineRule="auto"/>
      <w:ind w:firstLine="420" w:firstLineChars="100"/>
    </w:pPr>
    <w:rPr>
      <w:rFonts w:ascii="Times New Roman" w:hAnsi="Times New Roman"/>
      <w:color w:val="auto"/>
      <w:sz w:val="18"/>
      <w:szCs w:val="18"/>
    </w:rPr>
  </w:style>
  <w:style w:type="paragraph" w:customStyle="1" w:styleId="6">
    <w:name w:val="正文（缩进 2 字符）"/>
    <w:basedOn w:val="1"/>
    <w:qFormat/>
    <w:uiPriority w:val="0"/>
    <w:pPr>
      <w:ind w:firstLine="200" w:firstLineChars="200"/>
    </w:p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2026-07-23T02:49:00Z</dcterms:created>
  <dc:creator>肆伍</dc:creator>
  <cp:lastModifiedBy>肆伍</cp:lastModifiedBy>
  <dcterms:modified xsi:type="dcterms:W3CDTF">2026-07-23T02:49:24Z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70BC99AD739B45C195D3C742817C9CB0_11</vt:lpwstr>
  </property>
  <property fmtid="{D5CDD505-2E9C-101B-9397-08002B2CF9AE}" pid="4" name="KSOTemplateDocerSaveRecord">
    <vt:lpwstr>eyJoZGlkIjoiMDQ3ZjFhY2Y2MWU5M2I3NDNiYjM5ZDM2NTE3MGYyYWMiLCJ1c2VySWQiOiIzNzE0MTY3NzEifQ==</vt:lpwstr>
  </property>
</Properties>
</file>