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BDE586">
      <w:pPr>
        <w:rPr>
          <w:rFonts w:hint="eastAsia" w:ascii="宋体" w:hAnsi="宋体" w:cs="宋体"/>
          <w:b/>
          <w:bCs/>
          <w:color w:val="000000" w:themeColor="text1"/>
          <w:sz w:val="32"/>
          <w:szCs w:val="32"/>
          <w:lang w:eastAsia="zh-CN"/>
          <w14:textFill>
            <w14:solidFill>
              <w14:schemeClr w14:val="tx1"/>
            </w14:solidFill>
          </w14:textFill>
        </w:rPr>
      </w:pPr>
      <w:bookmarkStart w:id="0" w:name="_Toc15591"/>
      <w:bookmarkStart w:id="986" w:name="_GoBack"/>
      <w:bookmarkEnd w:id="986"/>
      <w:r>
        <w:rPr>
          <w:rFonts w:hint="eastAsia" w:ascii="宋体" w:hAnsi="宋体" w:cs="宋体"/>
          <w:b/>
          <w:bCs/>
          <w:color w:val="000000" w:themeColor="text1"/>
          <w:sz w:val="32"/>
          <w:szCs w:val="32"/>
          <w14:textFill>
            <w14:solidFill>
              <w14:schemeClr w14:val="tx1"/>
            </w14:solidFill>
          </w14:textFill>
        </w:rPr>
        <w:t>项目编号：</w:t>
      </w:r>
      <w:r>
        <w:rPr>
          <w:rFonts w:hint="eastAsia" w:ascii="宋体" w:hAnsi="宋体" w:cs="宋体"/>
          <w:b/>
          <w:bCs/>
          <w:color w:val="000000" w:themeColor="text1"/>
          <w:sz w:val="32"/>
          <w:szCs w:val="32"/>
          <w:lang w:eastAsia="zh-CN"/>
          <w14:textFill>
            <w14:solidFill>
              <w14:schemeClr w14:val="tx1"/>
            </w14:solidFill>
          </w14:textFill>
        </w:rPr>
        <w:t>SXCY2026-23</w:t>
      </w:r>
    </w:p>
    <w:p w14:paraId="224CEAD1">
      <w:pPr>
        <w:jc w:val="both"/>
        <w:rPr>
          <w:rFonts w:hint="eastAsia" w:ascii="宋体" w:hAnsi="宋体" w:cs="宋体"/>
          <w:b/>
          <w:bCs/>
          <w:color w:val="000000" w:themeColor="text1"/>
          <w:sz w:val="48"/>
          <w:szCs w:val="48"/>
          <w14:textFill>
            <w14:solidFill>
              <w14:schemeClr w14:val="tx1"/>
            </w14:solidFill>
          </w14:textFill>
        </w:rPr>
      </w:pPr>
    </w:p>
    <w:p w14:paraId="57ABC585">
      <w:pPr>
        <w:jc w:val="both"/>
        <w:rPr>
          <w:rFonts w:hint="eastAsia" w:ascii="宋体" w:hAnsi="宋体" w:cs="宋体"/>
          <w:b/>
          <w:bCs/>
          <w:color w:val="000000" w:themeColor="text1"/>
          <w:sz w:val="48"/>
          <w:szCs w:val="48"/>
          <w14:textFill>
            <w14:solidFill>
              <w14:schemeClr w14:val="tx1"/>
            </w14:solidFill>
          </w14:textFill>
        </w:rPr>
      </w:pPr>
    </w:p>
    <w:p w14:paraId="42A61BEB">
      <w:pPr>
        <w:pStyle w:val="11"/>
        <w:rPr>
          <w:rFonts w:hint="eastAsia"/>
          <w:color w:val="000000" w:themeColor="text1"/>
          <w14:textFill>
            <w14:solidFill>
              <w14:schemeClr w14:val="tx1"/>
            </w14:solidFill>
          </w14:textFill>
        </w:rPr>
      </w:pPr>
    </w:p>
    <w:p w14:paraId="203CEBD0">
      <w:pPr>
        <w:pStyle w:val="11"/>
        <w:rPr>
          <w:rFonts w:hint="eastAsia"/>
          <w:color w:val="000000" w:themeColor="text1"/>
          <w14:textFill>
            <w14:solidFill>
              <w14:schemeClr w14:val="tx1"/>
            </w14:solidFill>
          </w14:textFill>
        </w:rPr>
      </w:pPr>
    </w:p>
    <w:p w14:paraId="49D3D05B">
      <w:pPr>
        <w:jc w:val="center"/>
        <w:rPr>
          <w:rFonts w:hint="eastAsia"/>
          <w:b/>
          <w:bCs/>
          <w:color w:val="000000" w:themeColor="text1"/>
          <w:sz w:val="48"/>
          <w:szCs w:val="44"/>
          <w:lang w:eastAsia="zh-CN"/>
          <w14:textFill>
            <w14:solidFill>
              <w14:schemeClr w14:val="tx1"/>
            </w14:solidFill>
          </w14:textFill>
        </w:rPr>
      </w:pPr>
      <w:bookmarkStart w:id="1" w:name="_Toc27774"/>
      <w:bookmarkStart w:id="2" w:name="_Toc26697"/>
      <w:bookmarkStart w:id="3" w:name="_Toc15395"/>
      <w:r>
        <w:rPr>
          <w:rFonts w:hint="eastAsia"/>
          <w:b/>
          <w:bCs/>
          <w:color w:val="000000" w:themeColor="text1"/>
          <w:sz w:val="48"/>
          <w:szCs w:val="44"/>
          <w:lang w:eastAsia="zh-CN"/>
          <w14:textFill>
            <w14:solidFill>
              <w14:schemeClr w14:val="tx1"/>
            </w14:solidFill>
          </w14:textFill>
        </w:rPr>
        <w:t>宜川县公立医院高质量发展信息化改造升级</w:t>
      </w:r>
    </w:p>
    <w:p w14:paraId="27F8CA59">
      <w:pPr>
        <w:jc w:val="center"/>
        <w:rPr>
          <w:rFonts w:hint="eastAsia"/>
          <w:b/>
          <w:bCs/>
          <w:color w:val="000000" w:themeColor="text1"/>
          <w:sz w:val="48"/>
          <w:szCs w:val="44"/>
          <w:lang w:eastAsia="zh-CN"/>
          <w14:textFill>
            <w14:solidFill>
              <w14:schemeClr w14:val="tx1"/>
            </w14:solidFill>
          </w14:textFill>
        </w:rPr>
      </w:pPr>
    </w:p>
    <w:p w14:paraId="37917588">
      <w:pPr>
        <w:jc w:val="center"/>
        <w:rPr>
          <w:rFonts w:hint="eastAsia"/>
          <w:b/>
          <w:bCs/>
          <w:color w:val="000000" w:themeColor="text1"/>
          <w:sz w:val="48"/>
          <w:szCs w:val="44"/>
          <w:lang w:eastAsia="zh-CN"/>
          <w14:textFill>
            <w14:solidFill>
              <w14:schemeClr w14:val="tx1"/>
            </w14:solidFill>
          </w14:textFill>
        </w:rPr>
      </w:pPr>
      <w:r>
        <w:rPr>
          <w:rFonts w:hint="eastAsia"/>
          <w:b/>
          <w:bCs/>
          <w:color w:val="000000" w:themeColor="text1"/>
          <w:sz w:val="48"/>
          <w:szCs w:val="44"/>
          <w:lang w:eastAsia="zh-CN"/>
          <w14:textFill>
            <w14:solidFill>
              <w14:schemeClr w14:val="tx1"/>
            </w14:solidFill>
          </w14:textFill>
        </w:rPr>
        <w:t>集成采购项目</w:t>
      </w:r>
    </w:p>
    <w:p w14:paraId="556E0A33">
      <w:pPr>
        <w:pStyle w:val="8"/>
        <w:rPr>
          <w:rFonts w:hint="eastAsia"/>
          <w:color w:val="000000" w:themeColor="text1"/>
          <w:lang w:eastAsia="zh-CN"/>
          <w14:textFill>
            <w14:solidFill>
              <w14:schemeClr w14:val="tx1"/>
            </w14:solidFill>
          </w14:textFill>
        </w:rPr>
      </w:pPr>
    </w:p>
    <w:p w14:paraId="07805F6A">
      <w:pPr>
        <w:rPr>
          <w:rFonts w:hint="eastAsia"/>
          <w:color w:val="000000" w:themeColor="text1"/>
          <w14:textFill>
            <w14:solidFill>
              <w14:schemeClr w14:val="tx1"/>
            </w14:solidFill>
          </w14:textFill>
        </w:rPr>
      </w:pPr>
    </w:p>
    <w:p w14:paraId="4D8C4F07">
      <w:pPr>
        <w:rPr>
          <w:rFonts w:hint="eastAsia"/>
          <w:color w:val="000000" w:themeColor="text1"/>
          <w14:textFill>
            <w14:solidFill>
              <w14:schemeClr w14:val="tx1"/>
            </w14:solidFill>
          </w14:textFill>
        </w:rPr>
      </w:pPr>
    </w:p>
    <w:p w14:paraId="62EBE04A">
      <w:pPr>
        <w:rPr>
          <w:rFonts w:hint="eastAsia"/>
          <w:color w:val="000000" w:themeColor="text1"/>
          <w14:textFill>
            <w14:solidFill>
              <w14:schemeClr w14:val="tx1"/>
            </w14:solidFill>
          </w14:textFill>
        </w:rPr>
      </w:pPr>
    </w:p>
    <w:p w14:paraId="1E067AC5">
      <w:pPr>
        <w:pStyle w:val="11"/>
        <w:rPr>
          <w:rFonts w:hint="eastAsia"/>
          <w:color w:val="000000" w:themeColor="text1"/>
          <w14:textFill>
            <w14:solidFill>
              <w14:schemeClr w14:val="tx1"/>
            </w14:solidFill>
          </w14:textFill>
        </w:rPr>
      </w:pPr>
    </w:p>
    <w:p w14:paraId="279EC3DD">
      <w:pPr>
        <w:rPr>
          <w:rFonts w:hint="eastAsia"/>
          <w:color w:val="000000" w:themeColor="text1"/>
          <w14:textFill>
            <w14:solidFill>
              <w14:schemeClr w14:val="tx1"/>
            </w14:solidFill>
          </w14:textFill>
        </w:rPr>
      </w:pPr>
    </w:p>
    <w:p w14:paraId="532A4B70">
      <w:pPr>
        <w:rPr>
          <w:rFonts w:hint="eastAsia"/>
          <w:color w:val="000000" w:themeColor="text1"/>
          <w14:textFill>
            <w14:solidFill>
              <w14:schemeClr w14:val="tx1"/>
            </w14:solidFill>
          </w14:textFill>
        </w:rPr>
      </w:pPr>
    </w:p>
    <w:p w14:paraId="7B307B1A">
      <w:pPr>
        <w:rPr>
          <w:rFonts w:hint="eastAsia"/>
          <w:color w:val="000000" w:themeColor="text1"/>
          <w14:textFill>
            <w14:solidFill>
              <w14:schemeClr w14:val="tx1"/>
            </w14:solidFill>
          </w14:textFill>
        </w:rPr>
      </w:pPr>
    </w:p>
    <w:p w14:paraId="4CEB4799">
      <w:pPr>
        <w:spacing w:before="360" w:beforeLines="150"/>
        <w:jc w:val="center"/>
        <w:rPr>
          <w:rFonts w:hint="eastAsia" w:ascii="宋体" w:hAnsi="宋体" w:cs="宋体"/>
          <w:b/>
          <w:color w:val="000000" w:themeColor="text1"/>
          <w:spacing w:val="4"/>
          <w:sz w:val="60"/>
          <w:szCs w:val="60"/>
          <w14:textFill>
            <w14:solidFill>
              <w14:schemeClr w14:val="tx1"/>
            </w14:solidFill>
          </w14:textFill>
        </w:rPr>
      </w:pPr>
      <w:r>
        <w:rPr>
          <w:rFonts w:hint="eastAsia" w:ascii="宋体" w:hAnsi="宋体" w:cs="宋体"/>
          <w:b/>
          <w:color w:val="000000" w:themeColor="text1"/>
          <w:spacing w:val="4"/>
          <w:sz w:val="60"/>
          <w:szCs w:val="60"/>
          <w14:textFill>
            <w14:solidFill>
              <w14:schemeClr w14:val="tx1"/>
            </w14:solidFill>
          </w14:textFill>
        </w:rPr>
        <w:t>招 标 文 件</w:t>
      </w:r>
      <w:bookmarkEnd w:id="0"/>
      <w:bookmarkEnd w:id="1"/>
      <w:bookmarkEnd w:id="2"/>
      <w:bookmarkEnd w:id="3"/>
    </w:p>
    <w:p w14:paraId="580D4260">
      <w:pPr>
        <w:jc w:val="center"/>
        <w:rPr>
          <w:rFonts w:hint="eastAsia" w:ascii="宋体" w:hAnsi="宋体" w:cs="宋体"/>
          <w:b/>
          <w:color w:val="000000" w:themeColor="text1"/>
          <w:spacing w:val="4"/>
          <w:sz w:val="24"/>
          <w14:textFill>
            <w14:solidFill>
              <w14:schemeClr w14:val="tx1"/>
            </w14:solidFill>
          </w14:textFill>
        </w:rPr>
      </w:pPr>
    </w:p>
    <w:p w14:paraId="44A92F85">
      <w:pPr>
        <w:spacing w:before="100" w:after="100" w:line="480" w:lineRule="auto"/>
        <w:rPr>
          <w:rFonts w:hint="eastAsia" w:ascii="宋体" w:hAnsi="宋体" w:cs="宋体"/>
          <w:b/>
          <w:color w:val="000000" w:themeColor="text1"/>
          <w:sz w:val="32"/>
          <w:szCs w:val="36"/>
          <w14:textFill>
            <w14:solidFill>
              <w14:schemeClr w14:val="tx1"/>
            </w14:solidFill>
          </w14:textFill>
        </w:rPr>
      </w:pPr>
    </w:p>
    <w:p w14:paraId="56297FF2">
      <w:pPr>
        <w:spacing w:before="100" w:after="100" w:line="480" w:lineRule="auto"/>
        <w:rPr>
          <w:rFonts w:hint="eastAsia" w:ascii="宋体" w:hAnsi="宋体" w:cs="宋体"/>
          <w:b/>
          <w:color w:val="000000" w:themeColor="text1"/>
          <w:sz w:val="32"/>
          <w:szCs w:val="36"/>
          <w14:textFill>
            <w14:solidFill>
              <w14:schemeClr w14:val="tx1"/>
            </w14:solidFill>
          </w14:textFill>
        </w:rPr>
      </w:pPr>
    </w:p>
    <w:p w14:paraId="2B51A5C6">
      <w:pPr>
        <w:rPr>
          <w:rFonts w:hint="eastAsia"/>
          <w:color w:val="000000" w:themeColor="text1"/>
          <w14:textFill>
            <w14:solidFill>
              <w14:schemeClr w14:val="tx1"/>
            </w14:solidFill>
          </w14:textFill>
        </w:rPr>
      </w:pPr>
    </w:p>
    <w:p w14:paraId="55E59DA6">
      <w:pPr>
        <w:rPr>
          <w:rFonts w:hint="eastAsia"/>
          <w:color w:val="000000" w:themeColor="text1"/>
          <w14:textFill>
            <w14:solidFill>
              <w14:schemeClr w14:val="tx1"/>
            </w14:solidFill>
          </w14:textFill>
        </w:rPr>
      </w:pPr>
    </w:p>
    <w:p w14:paraId="68DB540D">
      <w:pPr>
        <w:rPr>
          <w:rFonts w:hint="eastAsia"/>
          <w:color w:val="000000" w:themeColor="text1"/>
          <w14:textFill>
            <w14:solidFill>
              <w14:schemeClr w14:val="tx1"/>
            </w14:solidFill>
          </w14:textFill>
        </w:rPr>
      </w:pPr>
    </w:p>
    <w:p w14:paraId="7F15B853">
      <w:pPr>
        <w:keepNext w:val="0"/>
        <w:keepLines w:val="0"/>
        <w:pageBreakBefore w:val="0"/>
        <w:widowControl w:val="0"/>
        <w:kinsoku/>
        <w:wordWrap/>
        <w:overflowPunct/>
        <w:topLinePunct w:val="0"/>
        <w:autoSpaceDE/>
        <w:autoSpaceDN/>
        <w:bidi w:val="0"/>
        <w:adjustRightInd/>
        <w:snapToGrid/>
        <w:spacing w:line="800" w:lineRule="exact"/>
        <w:ind w:firstLine="964" w:firstLineChars="300"/>
        <w:textAlignment w:val="auto"/>
        <w:rPr>
          <w:rFonts w:hint="eastAsia" w:ascii="宋体" w:hAnsi="宋体" w:eastAsia="宋体" w:cs="宋体"/>
          <w:b/>
          <w:color w:val="000000" w:themeColor="text1"/>
          <w:sz w:val="32"/>
          <w:szCs w:val="36"/>
          <w:lang w:eastAsia="zh-CN"/>
          <w14:textFill>
            <w14:solidFill>
              <w14:schemeClr w14:val="tx1"/>
            </w14:solidFill>
          </w14:textFill>
        </w:rPr>
      </w:pPr>
      <w:r>
        <w:rPr>
          <w:rFonts w:hint="eastAsia" w:ascii="宋体" w:hAnsi="宋体" w:cs="宋体"/>
          <w:b/>
          <w:color w:val="000000" w:themeColor="text1"/>
          <w:sz w:val="32"/>
          <w:szCs w:val="36"/>
          <w14:textFill>
            <w14:solidFill>
              <w14:schemeClr w14:val="tx1"/>
            </w14:solidFill>
          </w14:textFill>
        </w:rPr>
        <w:t>采</w:t>
      </w:r>
      <w:r>
        <w:rPr>
          <w:rFonts w:hint="eastAsia" w:ascii="宋体" w:hAnsi="宋体" w:cs="宋体"/>
          <w:b/>
          <w:color w:val="000000" w:themeColor="text1"/>
          <w:sz w:val="32"/>
          <w:szCs w:val="36"/>
          <w:lang w:val="en-US" w:eastAsia="zh-CN"/>
          <w14:textFill>
            <w14:solidFill>
              <w14:schemeClr w14:val="tx1"/>
            </w14:solidFill>
          </w14:textFill>
        </w:rPr>
        <w:t xml:space="preserve">   </w:t>
      </w:r>
      <w:r>
        <w:rPr>
          <w:rFonts w:hint="eastAsia" w:ascii="宋体" w:hAnsi="宋体" w:cs="宋体"/>
          <w:b/>
          <w:color w:val="000000" w:themeColor="text1"/>
          <w:sz w:val="32"/>
          <w:szCs w:val="36"/>
          <w14:textFill>
            <w14:solidFill>
              <w14:schemeClr w14:val="tx1"/>
            </w14:solidFill>
          </w14:textFill>
        </w:rPr>
        <w:t>购</w:t>
      </w:r>
      <w:r>
        <w:rPr>
          <w:rFonts w:hint="eastAsia" w:ascii="宋体" w:hAnsi="宋体" w:cs="宋体"/>
          <w:b/>
          <w:color w:val="000000" w:themeColor="text1"/>
          <w:sz w:val="32"/>
          <w:szCs w:val="36"/>
          <w:lang w:val="en-US" w:eastAsia="zh-CN"/>
          <w14:textFill>
            <w14:solidFill>
              <w14:schemeClr w14:val="tx1"/>
            </w14:solidFill>
          </w14:textFill>
        </w:rPr>
        <w:t xml:space="preserve">   </w:t>
      </w:r>
      <w:r>
        <w:rPr>
          <w:rFonts w:hint="eastAsia" w:ascii="宋体" w:hAnsi="宋体" w:cs="宋体"/>
          <w:b/>
          <w:color w:val="000000" w:themeColor="text1"/>
          <w:sz w:val="32"/>
          <w:szCs w:val="36"/>
          <w14:textFill>
            <w14:solidFill>
              <w14:schemeClr w14:val="tx1"/>
            </w14:solidFill>
          </w14:textFill>
        </w:rPr>
        <w:t>人：</w:t>
      </w:r>
      <w:r>
        <w:rPr>
          <w:rFonts w:hint="eastAsia" w:ascii="宋体" w:hAnsi="宋体" w:cs="宋体"/>
          <w:b/>
          <w:color w:val="000000" w:themeColor="text1"/>
          <w:sz w:val="32"/>
          <w:szCs w:val="36"/>
          <w:lang w:eastAsia="zh-CN"/>
          <w14:textFill>
            <w14:solidFill>
              <w14:schemeClr w14:val="tx1"/>
            </w14:solidFill>
          </w14:textFill>
        </w:rPr>
        <w:t>宜川县人民医院</w:t>
      </w:r>
    </w:p>
    <w:p w14:paraId="05FE7BA1">
      <w:pPr>
        <w:pStyle w:val="11"/>
        <w:keepNext w:val="0"/>
        <w:keepLines w:val="0"/>
        <w:pageBreakBefore w:val="0"/>
        <w:widowControl w:val="0"/>
        <w:kinsoku/>
        <w:wordWrap/>
        <w:overflowPunct/>
        <w:topLinePunct w:val="0"/>
        <w:autoSpaceDE/>
        <w:autoSpaceDN/>
        <w:bidi w:val="0"/>
        <w:adjustRightInd/>
        <w:snapToGrid/>
        <w:spacing w:line="800" w:lineRule="exact"/>
        <w:ind w:firstLine="964" w:firstLineChars="300"/>
        <w:textAlignment w:val="auto"/>
        <w:rPr>
          <w:rFonts w:hint="eastAsia"/>
          <w:color w:val="000000" w:themeColor="text1"/>
          <w14:textFill>
            <w14:solidFill>
              <w14:schemeClr w14:val="tx1"/>
            </w14:solidFill>
          </w14:textFill>
        </w:rPr>
      </w:pPr>
      <w:r>
        <w:rPr>
          <w:rFonts w:hint="eastAsia" w:cs="宋体"/>
          <w:b/>
          <w:color w:val="000000" w:themeColor="text1"/>
          <w:sz w:val="32"/>
          <w:szCs w:val="36"/>
          <w14:textFill>
            <w14:solidFill>
              <w14:schemeClr w14:val="tx1"/>
            </w14:solidFill>
          </w14:textFill>
        </w:rPr>
        <w:t>采购代理机构：陕西宸永项目管理有限公司</w:t>
      </w:r>
    </w:p>
    <w:p w14:paraId="1DD87828">
      <w:pPr>
        <w:keepNext w:val="0"/>
        <w:keepLines w:val="0"/>
        <w:pageBreakBefore w:val="0"/>
        <w:widowControl w:val="0"/>
        <w:kinsoku/>
        <w:wordWrap/>
        <w:overflowPunct/>
        <w:topLinePunct w:val="0"/>
        <w:autoSpaceDE/>
        <w:autoSpaceDN/>
        <w:bidi w:val="0"/>
        <w:adjustRightInd/>
        <w:snapToGrid/>
        <w:spacing w:line="800" w:lineRule="exact"/>
        <w:ind w:firstLine="964" w:firstLineChars="300"/>
        <w:jc w:val="both"/>
        <w:textAlignment w:val="auto"/>
        <w:rPr>
          <w:rFonts w:hint="eastAsia" w:ascii="宋体" w:hAnsi="宋体" w:cs="宋体"/>
          <w:b/>
          <w:color w:val="000000" w:themeColor="text1"/>
          <w:sz w:val="52"/>
          <w:szCs w:val="52"/>
          <w14:textFill>
            <w14:solidFill>
              <w14:schemeClr w14:val="tx1"/>
            </w14:solidFill>
          </w14:textFill>
        </w:rPr>
      </w:pPr>
      <w:r>
        <w:rPr>
          <w:rFonts w:hint="eastAsia" w:ascii="宋体" w:hAnsi="宋体" w:cs="宋体"/>
          <w:b/>
          <w:color w:val="000000" w:themeColor="text1"/>
          <w:sz w:val="32"/>
          <w:szCs w:val="36"/>
          <w:lang w:val="en-US" w:eastAsia="zh-CN"/>
          <w14:textFill>
            <w14:solidFill>
              <w14:schemeClr w14:val="tx1"/>
            </w14:solidFill>
          </w14:textFill>
        </w:rPr>
        <w:t>日        期：</w:t>
      </w:r>
      <w:r>
        <w:rPr>
          <w:rFonts w:hint="eastAsia" w:ascii="宋体" w:hAnsi="宋体" w:cs="宋体"/>
          <w:b/>
          <w:color w:val="000000" w:themeColor="text1"/>
          <w:sz w:val="32"/>
          <w:szCs w:val="36"/>
          <w14:textFill>
            <w14:solidFill>
              <w14:schemeClr w14:val="tx1"/>
            </w14:solidFill>
          </w14:textFill>
        </w:rPr>
        <w:t>二○二</w:t>
      </w:r>
      <w:r>
        <w:rPr>
          <w:rFonts w:hint="eastAsia" w:ascii="宋体" w:hAnsi="宋体" w:cs="宋体"/>
          <w:b/>
          <w:color w:val="000000" w:themeColor="text1"/>
          <w:sz w:val="32"/>
          <w:szCs w:val="36"/>
          <w:lang w:val="en-US" w:eastAsia="zh-CN"/>
          <w14:textFill>
            <w14:solidFill>
              <w14:schemeClr w14:val="tx1"/>
            </w14:solidFill>
          </w14:textFill>
        </w:rPr>
        <w:t>六</w:t>
      </w:r>
      <w:r>
        <w:rPr>
          <w:rFonts w:hint="eastAsia" w:ascii="宋体" w:hAnsi="宋体" w:cs="宋体"/>
          <w:b/>
          <w:color w:val="000000" w:themeColor="text1"/>
          <w:sz w:val="32"/>
          <w:szCs w:val="36"/>
          <w14:textFill>
            <w14:solidFill>
              <w14:schemeClr w14:val="tx1"/>
            </w14:solidFill>
          </w14:textFill>
        </w:rPr>
        <w:t>年</w:t>
      </w:r>
      <w:r>
        <w:rPr>
          <w:rFonts w:hint="eastAsia" w:ascii="宋体" w:hAnsi="宋体" w:cs="宋体"/>
          <w:b/>
          <w:color w:val="000000" w:themeColor="text1"/>
          <w:sz w:val="32"/>
          <w:szCs w:val="36"/>
          <w:lang w:val="en-US" w:eastAsia="zh-CN"/>
          <w14:textFill>
            <w14:solidFill>
              <w14:schemeClr w14:val="tx1"/>
            </w14:solidFill>
          </w14:textFill>
        </w:rPr>
        <w:t>七</w:t>
      </w:r>
      <w:r>
        <w:rPr>
          <w:rFonts w:hint="eastAsia" w:ascii="宋体" w:hAnsi="宋体" w:cs="宋体"/>
          <w:b/>
          <w:color w:val="000000" w:themeColor="text1"/>
          <w:sz w:val="32"/>
          <w:szCs w:val="36"/>
          <w14:textFill>
            <w14:solidFill>
              <w14:schemeClr w14:val="tx1"/>
            </w14:solidFill>
          </w14:textFill>
        </w:rPr>
        <w:t>月</w:t>
      </w:r>
    </w:p>
    <w:p w14:paraId="4053A7AB">
      <w:pPr>
        <w:keepNext w:val="0"/>
        <w:keepLines w:val="0"/>
        <w:pageBreakBefore w:val="0"/>
        <w:widowControl w:val="0"/>
        <w:kinsoku/>
        <w:wordWrap/>
        <w:overflowPunct/>
        <w:topLinePunct w:val="0"/>
        <w:autoSpaceDE/>
        <w:autoSpaceDN/>
        <w:bidi w:val="0"/>
        <w:adjustRightInd/>
        <w:snapToGrid/>
        <w:spacing w:before="340" w:after="120" w:line="480" w:lineRule="auto"/>
        <w:jc w:val="center"/>
        <w:textAlignment w:val="auto"/>
        <w:rPr>
          <w:color w:val="000000" w:themeColor="text1"/>
          <w:sz w:val="16"/>
          <w:szCs w:val="15"/>
          <w14:textFill>
            <w14:solidFill>
              <w14:schemeClr w14:val="tx1"/>
            </w14:solidFill>
          </w14:textFill>
        </w:rPr>
      </w:pPr>
      <w:r>
        <w:rPr>
          <w:rFonts w:hint="eastAsia" w:ascii="宋体" w:hAnsi="宋体" w:cs="宋体"/>
          <w:b/>
          <w:color w:val="000000" w:themeColor="text1"/>
          <w:sz w:val="40"/>
          <w:szCs w:val="40"/>
          <w14:textFill>
            <w14:solidFill>
              <w14:schemeClr w14:val="tx1"/>
            </w14:solidFill>
          </w14:textFill>
        </w:rPr>
        <w:t>目  录</w:t>
      </w:r>
    </w:p>
    <w:p w14:paraId="4AC925F5">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fldChar w:fldCharType="begin"/>
      </w:r>
      <w:r>
        <w:rPr>
          <w:rFonts w:hint="eastAsia" w:ascii="宋体" w:hAnsi="宋体" w:cs="宋体"/>
          <w:color w:val="000000" w:themeColor="text1"/>
          <w:sz w:val="30"/>
          <w:szCs w:val="30"/>
          <w14:textFill>
            <w14:solidFill>
              <w14:schemeClr w14:val="tx1"/>
            </w14:solidFill>
          </w14:textFill>
        </w:rPr>
        <w:instrText xml:space="preserve">TOC \o "1-1" \h \u </w:instrText>
      </w:r>
      <w:r>
        <w:rPr>
          <w:rFonts w:hint="eastAsia" w:ascii="宋体" w:hAnsi="宋体" w:cs="宋体"/>
          <w:color w:val="000000" w:themeColor="text1"/>
          <w:sz w:val="30"/>
          <w:szCs w:val="30"/>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_Toc11630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第一章 招标公告</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_Toc11630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1</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79BBBEF6">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_Toc2596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第二章 投标人须知</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_Toc2596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6</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37C31515">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_Toc3162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第三章 投标人资格证明文件及审核</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_Toc3162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41</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2244C34D">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_Toc11405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第四章 评标办法前附表及评标办法</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_Toc11405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45</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4DF78D2C">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_Toc3834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第五章 合同（拟签订</w:t>
      </w:r>
      <w:r>
        <w:rPr>
          <w:rFonts w:hint="eastAsia" w:ascii="宋体" w:hAnsi="宋体" w:cs="宋体"/>
          <w:b/>
          <w:bCs/>
          <w:color w:val="000000" w:themeColor="text1"/>
          <w:sz w:val="28"/>
          <w:szCs w:val="28"/>
          <w:lang w:val="en-US" w:eastAsia="zh-CN"/>
          <w14:textFill>
            <w14:solidFill>
              <w14:schemeClr w14:val="tx1"/>
            </w14:solidFill>
          </w14:textFill>
        </w:rPr>
        <w:t>合同</w:t>
      </w:r>
      <w:r>
        <w:rPr>
          <w:rFonts w:hint="eastAsia" w:ascii="宋体" w:hAnsi="宋体" w:eastAsia="宋体" w:cs="宋体"/>
          <w:b/>
          <w:bCs/>
          <w:color w:val="000000" w:themeColor="text1"/>
          <w:sz w:val="28"/>
          <w:szCs w:val="28"/>
          <w14:textFill>
            <w14:solidFill>
              <w14:schemeClr w14:val="tx1"/>
            </w14:solidFill>
          </w14:textFill>
        </w:rPr>
        <w:t>文本）</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_Toc3834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63</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33FB18D5">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_Toc7956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lang w:val="en-US" w:eastAsia="zh-CN"/>
          <w14:textFill>
            <w14:solidFill>
              <w14:schemeClr w14:val="tx1"/>
            </w14:solidFill>
          </w14:textFill>
        </w:rPr>
        <w:t xml:space="preserve">第六章 </w:t>
      </w:r>
      <w:r>
        <w:rPr>
          <w:rFonts w:hint="eastAsia" w:ascii="宋体" w:hAnsi="宋体" w:eastAsia="宋体" w:cs="宋体"/>
          <w:b/>
          <w:bCs/>
          <w:color w:val="000000" w:themeColor="text1"/>
          <w:sz w:val="28"/>
          <w:szCs w:val="28"/>
          <w14:textFill>
            <w14:solidFill>
              <w14:schemeClr w14:val="tx1"/>
            </w14:solidFill>
          </w14:textFill>
        </w:rPr>
        <w:t>技术要求</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_Toc7956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85</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21E68E0E">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_Toc2255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第七章 投标文件格式</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cs="宋体"/>
          <w:b/>
          <w:bCs/>
          <w:color w:val="000000" w:themeColor="text1"/>
          <w:sz w:val="28"/>
          <w:szCs w:val="28"/>
          <w:lang w:val="en-US" w:eastAsia="zh-CN"/>
          <w14:textFill>
            <w14:solidFill>
              <w14:schemeClr w14:val="tx1"/>
            </w14:solidFill>
          </w14:textFill>
        </w:rPr>
        <w:t>92</w:t>
      </w:r>
    </w:p>
    <w:p w14:paraId="5893E845">
      <w:pPr>
        <w:pStyle w:val="23"/>
        <w:tabs>
          <w:tab w:val="right" w:leader="dot" w:pos="9355"/>
        </w:tabs>
        <w:rPr>
          <w:color w:val="000000" w:themeColor="text1"/>
          <w14:textFill>
            <w14:solidFill>
              <w14:schemeClr w14:val="tx1"/>
            </w14:solidFill>
          </w14:textFill>
        </w:rPr>
      </w:pPr>
    </w:p>
    <w:p w14:paraId="4650657D">
      <w:pPr>
        <w:pStyle w:val="81"/>
        <w:spacing w:line="480" w:lineRule="auto"/>
        <w:rPr>
          <w:rFonts w:hint="eastAsia" w:eastAsia="宋体"/>
          <w:color w:val="000000" w:themeColor="text1"/>
          <w:lang w:val="en-US" w:eastAsia="zh-CN"/>
          <w14:textFill>
            <w14:solidFill>
              <w14:schemeClr w14:val="tx1"/>
            </w14:solidFill>
          </w14:textFill>
        </w:rPr>
        <w:sectPr>
          <w:headerReference r:id="rId4" w:type="first"/>
          <w:headerReference r:id="rId3" w:type="default"/>
          <w:pgSz w:w="11906" w:h="16838"/>
          <w:pgMar w:top="1803" w:right="1134" w:bottom="1803" w:left="1417" w:header="851" w:footer="992" w:gutter="0"/>
          <w:pgBorders>
            <w:top w:val="none" w:sz="0" w:space="0"/>
            <w:left w:val="none" w:sz="0" w:space="0"/>
            <w:bottom w:val="none" w:sz="0" w:space="0"/>
            <w:right w:val="none" w:sz="0" w:space="0"/>
          </w:pgBorders>
          <w:pgNumType w:start="1"/>
          <w:cols w:space="720" w:num="1"/>
          <w:titlePg/>
          <w:docGrid w:linePitch="312" w:charSpace="0"/>
        </w:sectPr>
      </w:pPr>
      <w:r>
        <w:rPr>
          <w:rFonts w:hint="eastAsia" w:ascii="宋体" w:hAnsi="宋体" w:cs="宋体"/>
          <w:color w:val="000000" w:themeColor="text1"/>
          <w:szCs w:val="30"/>
          <w14:textFill>
            <w14:solidFill>
              <w14:schemeClr w14:val="tx1"/>
            </w14:solidFill>
          </w14:textFill>
        </w:rPr>
        <w:fldChar w:fldCharType="end"/>
      </w:r>
      <w:bookmarkStart w:id="4" w:name="_Toc18626"/>
      <w:bookmarkStart w:id="5" w:name="_Toc12582"/>
      <w:bookmarkStart w:id="6" w:name="_Toc18591"/>
      <w:bookmarkStart w:id="7" w:name="_Toc15401"/>
      <w:bookmarkStart w:id="8" w:name="_Toc14920"/>
      <w:bookmarkStart w:id="9" w:name="_Toc23366"/>
      <w:r>
        <w:rPr>
          <w:rFonts w:hint="eastAsia" w:ascii="宋体" w:hAnsi="宋体" w:cs="宋体"/>
          <w:color w:val="000000" w:themeColor="text1"/>
          <w:szCs w:val="30"/>
          <w:lang w:val="en-US" w:eastAsia="zh-CN"/>
          <w14:textFill>
            <w14:solidFill>
              <w14:schemeClr w14:val="tx1"/>
            </w14:solidFill>
          </w14:textFill>
        </w:rPr>
        <w:t xml:space="preserve"> </w:t>
      </w:r>
    </w:p>
    <w:p w14:paraId="431E820C">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color w:val="000000" w:themeColor="text1"/>
          <w:sz w:val="30"/>
          <w:szCs w:val="30"/>
          <w14:textFill>
            <w14:solidFill>
              <w14:schemeClr w14:val="tx1"/>
            </w14:solidFill>
          </w14:textFill>
        </w:rPr>
      </w:pPr>
      <w:r>
        <w:rPr>
          <w:rFonts w:hint="eastAsia"/>
          <w:b/>
          <w:bCs/>
          <w:color w:val="000000" w:themeColor="text1"/>
          <w:sz w:val="30"/>
          <w:szCs w:val="30"/>
          <w14:textFill>
            <w14:solidFill>
              <w14:schemeClr w14:val="tx1"/>
            </w14:solidFill>
          </w14:textFill>
        </w:rPr>
        <w:t xml:space="preserve"> </w:t>
      </w:r>
      <w:bookmarkStart w:id="10" w:name="_Toc11630"/>
      <w:r>
        <w:rPr>
          <w:rFonts w:hint="eastAsia"/>
          <w:b/>
          <w:bCs/>
          <w:color w:val="000000" w:themeColor="text1"/>
          <w:sz w:val="30"/>
          <w:szCs w:val="30"/>
          <w14:textFill>
            <w14:solidFill>
              <w14:schemeClr w14:val="tx1"/>
            </w14:solidFill>
          </w14:textFill>
        </w:rPr>
        <w:t>招标公告</w:t>
      </w:r>
      <w:bookmarkEnd w:id="4"/>
      <w:bookmarkEnd w:id="5"/>
      <w:bookmarkEnd w:id="6"/>
      <w:bookmarkEnd w:id="7"/>
      <w:bookmarkEnd w:id="8"/>
      <w:bookmarkEnd w:id="9"/>
      <w:bookmarkEnd w:id="10"/>
      <w:bookmarkStart w:id="11" w:name="_Toc1675"/>
      <w:bookmarkStart w:id="12" w:name="_Toc5839"/>
    </w:p>
    <w:p w14:paraId="5D25C4D2">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2" w:firstLineChars="200"/>
        <w:jc w:val="both"/>
        <w:textAlignment w:val="baseline"/>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14:textFill>
            <w14:solidFill>
              <w14:schemeClr w14:val="tx1"/>
            </w14:solidFill>
          </w14:textFill>
        </w:rPr>
        <w:t>项目概况</w:t>
      </w:r>
    </w:p>
    <w:p w14:paraId="6909E569">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宜川县公立医院高质量发展信息化改造升级集成采购项目</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的潜在供应商应在全国公共资源交易平台（陕西省·延安市）平台获取采购文件，并于202</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年</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月</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19</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日</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时</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30</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分（北京时间）前提交投标文件。</w:t>
      </w:r>
    </w:p>
    <w:p w14:paraId="0E4EF4DF">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2" w:firstLineChars="200"/>
        <w:jc w:val="both"/>
        <w:textAlignment w:val="baseline"/>
        <w:rPr>
          <w:rFonts w:hint="eastAsia" w:ascii="宋体" w:hAnsi="宋体" w:eastAsia="宋体" w:cs="宋体"/>
          <w:b/>
          <w:bCs/>
          <w:i w:val="0"/>
          <w:iCs w:val="0"/>
          <w:caps w:val="0"/>
          <w:color w:val="000000" w:themeColor="text1"/>
          <w:spacing w:val="0"/>
          <w:sz w:val="24"/>
          <w:szCs w:val="24"/>
          <w:shd w:val="clear" w:color="auto" w:fill="FFFFFF"/>
          <w:vertAlign w:val="baseline"/>
          <w14:textFill>
            <w14:solidFill>
              <w14:schemeClr w14:val="tx1"/>
            </w14:solidFill>
          </w14:textFill>
        </w:rPr>
      </w:pPr>
      <w:r>
        <w:rPr>
          <w:rStyle w:val="38"/>
          <w:rFonts w:hint="eastAsia" w:ascii="宋体" w:hAnsi="宋体" w:eastAsia="宋体" w:cs="宋体"/>
          <w:b/>
          <w:bCs/>
          <w:i w:val="0"/>
          <w:iCs w:val="0"/>
          <w:caps w:val="0"/>
          <w:color w:val="000000" w:themeColor="text1"/>
          <w:spacing w:val="0"/>
          <w:sz w:val="24"/>
          <w:szCs w:val="24"/>
          <w:shd w:val="clear" w:color="auto" w:fill="FFFFFF"/>
          <w:vertAlign w:val="baseline"/>
          <w14:textFill>
            <w14:solidFill>
              <w14:schemeClr w14:val="tx1"/>
            </w14:solidFill>
          </w14:textFill>
        </w:rPr>
        <w:t>一</w:t>
      </w:r>
      <w:r>
        <w:rPr>
          <w:rFonts w:hint="eastAsia" w:ascii="宋体" w:hAnsi="宋体" w:eastAsia="宋体" w:cs="宋体"/>
          <w:b/>
          <w:bCs/>
          <w:i w:val="0"/>
          <w:iCs w:val="0"/>
          <w:caps w:val="0"/>
          <w:color w:val="000000" w:themeColor="text1"/>
          <w:spacing w:val="0"/>
          <w:sz w:val="24"/>
          <w:szCs w:val="24"/>
          <w:shd w:val="clear" w:color="auto" w:fill="FFFFFF"/>
          <w:vertAlign w:val="baseline"/>
          <w14:textFill>
            <w14:solidFill>
              <w14:schemeClr w14:val="tx1"/>
            </w14:solidFill>
          </w14:textFill>
        </w:rPr>
        <w:t>、项目基本情况</w:t>
      </w:r>
    </w:p>
    <w:p w14:paraId="69848FF2">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项目编号：</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SXCY2026-23</w:t>
      </w:r>
    </w:p>
    <w:p w14:paraId="6C6A1572">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项目名称：</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宜川县公立医院高质量发展信息化改造升级集成采购项目</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 xml:space="preserve"> </w:t>
      </w:r>
    </w:p>
    <w:p w14:paraId="37B6AA77">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采购方式：公开招标</w:t>
      </w:r>
    </w:p>
    <w:p w14:paraId="1B863600">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left"/>
        <w:textAlignment w:val="baseline"/>
        <w:rPr>
          <w:rFonts w:hint="default"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预算金额：</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4150800.00元</w:t>
      </w:r>
    </w:p>
    <w:p w14:paraId="01C0B745">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采购需求：</w:t>
      </w:r>
    </w:p>
    <w:p w14:paraId="17860E5F">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合同包1(</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宜川县公立医院高质量发展信息化改造升级集成采购项目</w:t>
      </w: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w:t>
      </w:r>
    </w:p>
    <w:p w14:paraId="23BA1730">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default"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合同包预算金额：</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4150800.00</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元</w:t>
      </w:r>
    </w:p>
    <w:p w14:paraId="5E623CCA">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lang w:eastAsia="zh-CN"/>
          <w14:textFill>
            <w14:solidFill>
              <w14:schemeClr w14:val="tx1"/>
            </w14:solidFill>
          </w14:textFill>
        </w:rPr>
        <w:t>合同包最高限价：</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4150800.00</w:t>
      </w:r>
      <w:r>
        <w:rPr>
          <w:rFonts w:hint="eastAsia" w:ascii="宋体" w:hAnsi="宋体" w:eastAsia="宋体" w:cs="宋体"/>
          <w:i w:val="0"/>
          <w:iCs w:val="0"/>
          <w:caps w:val="0"/>
          <w:color w:val="000000" w:themeColor="text1"/>
          <w:spacing w:val="0"/>
          <w:sz w:val="24"/>
          <w:szCs w:val="24"/>
          <w:shd w:val="clear" w:color="auto" w:fill="FFFFFF"/>
          <w:vertAlign w:val="baseline"/>
          <w:lang w:eastAsia="zh-CN"/>
          <w14:textFill>
            <w14:solidFill>
              <w14:schemeClr w14:val="tx1"/>
            </w14:solidFill>
          </w14:textFill>
        </w:rPr>
        <w:t>元</w:t>
      </w:r>
    </w:p>
    <w:tbl>
      <w:tblPr>
        <w:tblStyle w:val="35"/>
        <w:tblW w:w="86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78"/>
        <w:gridCol w:w="1247"/>
        <w:gridCol w:w="2243"/>
        <w:gridCol w:w="1163"/>
        <w:gridCol w:w="1685"/>
        <w:gridCol w:w="1377"/>
      </w:tblGrid>
      <w:tr w14:paraId="3D81E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3" w:hRule="atLeast"/>
          <w:tblHeader/>
          <w:jc w:val="center"/>
        </w:trPr>
        <w:tc>
          <w:tcPr>
            <w:tcW w:w="97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157FD9">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both"/>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品目号</w:t>
            </w:r>
          </w:p>
        </w:tc>
        <w:tc>
          <w:tcPr>
            <w:tcW w:w="12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4C1C86">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firstLine="221" w:firstLineChars="100"/>
              <w:jc w:val="both"/>
              <w:textAlignment w:val="center"/>
              <w:rPr>
                <w:rFonts w:hint="eastAsia" w:ascii="宋体" w:hAnsi="宋体" w:eastAsia="宋体" w:cs="宋体"/>
                <w:b/>
                <w:bCs/>
                <w:color w:val="000000" w:themeColor="text1"/>
                <w:kern w:val="0"/>
                <w:sz w:val="22"/>
                <w:szCs w:val="22"/>
                <w:lang w:val="en-US" w:eastAsia="zh-CN" w:bidi="ar"/>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品目</w:t>
            </w:r>
          </w:p>
          <w:p w14:paraId="0559D26F">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firstLine="221" w:firstLineChars="100"/>
              <w:jc w:val="both"/>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名称</w:t>
            </w:r>
          </w:p>
        </w:tc>
        <w:tc>
          <w:tcPr>
            <w:tcW w:w="22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D9CEDA9">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left="0" w:leftChars="0" w:right="0" w:rightChars="0" w:firstLine="883" w:firstLineChars="400"/>
              <w:jc w:val="both"/>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采购标的</w:t>
            </w:r>
          </w:p>
        </w:tc>
        <w:tc>
          <w:tcPr>
            <w:tcW w:w="11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E1FA1E">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firstLine="221" w:firstLineChars="100"/>
              <w:jc w:val="both"/>
              <w:textAlignment w:val="center"/>
              <w:rPr>
                <w:rFonts w:hint="eastAsia" w:ascii="宋体" w:hAnsi="宋体" w:eastAsia="宋体" w:cs="宋体"/>
                <w:b/>
                <w:bCs/>
                <w:color w:val="000000" w:themeColor="text1"/>
                <w:kern w:val="0"/>
                <w:sz w:val="22"/>
                <w:szCs w:val="22"/>
                <w:lang w:val="en-US" w:eastAsia="zh-CN" w:bidi="ar"/>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数量</w:t>
            </w:r>
          </w:p>
          <w:p w14:paraId="0F48E52B">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both"/>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（单位）</w:t>
            </w:r>
          </w:p>
        </w:tc>
        <w:tc>
          <w:tcPr>
            <w:tcW w:w="168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8FFC58">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技术规格参数及要求</w:t>
            </w:r>
          </w:p>
        </w:tc>
        <w:tc>
          <w:tcPr>
            <w:tcW w:w="13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4D1121">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b/>
                <w:bCs/>
                <w:color w:val="000000" w:themeColor="text1"/>
                <w:kern w:val="0"/>
                <w:sz w:val="22"/>
                <w:szCs w:val="22"/>
                <w:lang w:val="en-US" w:eastAsia="zh-CN" w:bidi="ar"/>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品目预算</w:t>
            </w:r>
          </w:p>
          <w:p w14:paraId="7DB0C80A">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(元)</w:t>
            </w:r>
          </w:p>
        </w:tc>
      </w:tr>
      <w:tr w14:paraId="0918E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97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193C72">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1-1</w:t>
            </w:r>
          </w:p>
        </w:tc>
        <w:tc>
          <w:tcPr>
            <w:tcW w:w="12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8306C92">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both"/>
              <w:textAlignment w:val="center"/>
              <w:rPr>
                <w:rFonts w:hint="default" w:ascii="宋体" w:hAnsi="宋体" w:eastAsia="宋体" w:cs="宋体"/>
                <w:b/>
                <w:bCs/>
                <w:color w:val="000000" w:themeColor="text1"/>
                <w:kern w:val="0"/>
                <w:sz w:val="22"/>
                <w:szCs w:val="22"/>
                <w:lang w:val="en-US" w:eastAsia="zh-CN" w:bidi="ar"/>
                <w14:textFill>
                  <w14:solidFill>
                    <w14:schemeClr w14:val="tx1"/>
                  </w14:solidFill>
                </w14:textFill>
              </w:rPr>
            </w:pPr>
            <w:r>
              <w:rPr>
                <w:rFonts w:hint="default" w:ascii="宋体" w:hAnsi="宋体" w:eastAsia="宋体" w:cs="宋体"/>
                <w:b w:val="0"/>
                <w:bCs w:val="0"/>
                <w:color w:val="000000" w:themeColor="text1"/>
                <w:kern w:val="0"/>
                <w:sz w:val="22"/>
                <w:szCs w:val="22"/>
                <w:lang w:val="en-US" w:eastAsia="zh-CN" w:bidi="ar"/>
                <w14:textFill>
                  <w14:solidFill>
                    <w14:schemeClr w14:val="tx1"/>
                  </w14:solidFill>
                </w14:textFill>
              </w:rPr>
              <w:t>其他信息安全设备</w:t>
            </w:r>
          </w:p>
        </w:tc>
        <w:tc>
          <w:tcPr>
            <w:tcW w:w="22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945CC8A">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360" w:lineRule="auto"/>
              <w:ind w:right="0" w:rightChars="0"/>
              <w:jc w:val="center"/>
              <w:textAlignment w:val="center"/>
              <w:rPr>
                <w:rFonts w:hint="default" w:ascii="宋体" w:hAnsi="宋体" w:eastAsia="宋体" w:cs="宋体"/>
                <w:color w:val="000000" w:themeColor="text1"/>
                <w:sz w:val="22"/>
                <w:szCs w:val="22"/>
                <w:lang w:val="en-US"/>
                <w14:textFill>
                  <w14:solidFill>
                    <w14:schemeClr w14:val="tx1"/>
                  </w14:solidFill>
                </w14:textFill>
              </w:rPr>
            </w:pPr>
            <w:r>
              <w:rPr>
                <w:rFonts w:hint="default" w:ascii="宋体" w:hAnsi="宋体" w:eastAsia="宋体" w:cs="宋体"/>
                <w:color w:val="000000" w:themeColor="text1"/>
                <w:sz w:val="22"/>
                <w:szCs w:val="22"/>
                <w:lang w:val="en-US"/>
                <w14:textFill>
                  <w14:solidFill>
                    <w14:schemeClr w14:val="tx1"/>
                  </w14:solidFill>
                </w14:textFill>
              </w:rPr>
              <w:t>信息化改造升级集成</w:t>
            </w:r>
          </w:p>
        </w:tc>
        <w:tc>
          <w:tcPr>
            <w:tcW w:w="11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9C6EA1">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firstLine="220" w:firstLineChars="100"/>
              <w:jc w:val="both"/>
              <w:textAlignment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1(</w:t>
            </w:r>
            <w:r>
              <w:rPr>
                <w:rFonts w:hint="eastAsia" w:ascii="宋体" w:hAnsi="宋体" w:cs="宋体"/>
                <w:color w:val="000000" w:themeColor="text1"/>
                <w:kern w:val="0"/>
                <w:sz w:val="22"/>
                <w:szCs w:val="22"/>
                <w:lang w:val="en-US" w:eastAsia="zh-CN" w:bidi="ar"/>
                <w14:textFill>
                  <w14:solidFill>
                    <w14:schemeClr w14:val="tx1"/>
                  </w14:solidFill>
                </w14:textFill>
              </w:rPr>
              <w:t>批</w:t>
            </w:r>
            <w:r>
              <w:rPr>
                <w:rFonts w:hint="eastAsia" w:ascii="宋体" w:hAnsi="宋体" w:eastAsia="宋体" w:cs="宋体"/>
                <w:color w:val="000000" w:themeColor="text1"/>
                <w:kern w:val="0"/>
                <w:sz w:val="22"/>
                <w:szCs w:val="22"/>
                <w:lang w:val="en-US" w:eastAsia="zh-CN" w:bidi="ar"/>
                <w14:textFill>
                  <w14:solidFill>
                    <w14:schemeClr w14:val="tx1"/>
                  </w14:solidFill>
                </w14:textFill>
              </w:rPr>
              <w:t>)</w:t>
            </w:r>
          </w:p>
        </w:tc>
        <w:tc>
          <w:tcPr>
            <w:tcW w:w="168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B3FE9D">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color w:val="000000" w:themeColor="text1"/>
                <w:kern w:val="0"/>
                <w:sz w:val="22"/>
                <w:szCs w:val="22"/>
                <w:lang w:val="en-US" w:eastAsia="zh-CN" w:bidi="ar"/>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详见采购</w:t>
            </w:r>
          </w:p>
          <w:p w14:paraId="38E39C1A">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文件</w:t>
            </w:r>
          </w:p>
        </w:tc>
        <w:tc>
          <w:tcPr>
            <w:tcW w:w="13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947617">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Autospacing="0" w:afterAutospacing="0" w:line="240" w:lineRule="auto"/>
              <w:ind w:right="0" w:rightChars="0"/>
              <w:jc w:val="both"/>
              <w:textAlignment w:val="center"/>
              <w:rPr>
                <w:rFonts w:hint="default"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4150800.00</w:t>
            </w:r>
          </w:p>
        </w:tc>
      </w:tr>
    </w:tbl>
    <w:p w14:paraId="0CC5C1A8">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本合同包不接受联合体投标</w:t>
      </w:r>
    </w:p>
    <w:p w14:paraId="0EC77DD4">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合同履行期限：</w:t>
      </w:r>
      <w:r>
        <w:rPr>
          <w:rFonts w:hint="eastAsia" w:cs="宋体"/>
          <w:color w:val="000000" w:themeColor="text1"/>
          <w:spacing w:val="0"/>
          <w:sz w:val="24"/>
          <w:szCs w:val="24"/>
          <w:lang w:val="en-US" w:eastAsia="zh-CN"/>
          <w14:textFill>
            <w14:solidFill>
              <w14:schemeClr w14:val="tx1"/>
            </w14:solidFill>
          </w14:textFill>
        </w:rPr>
        <w:t>自合同签订之日起1个月。</w:t>
      </w:r>
    </w:p>
    <w:p w14:paraId="1B74F765">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二、申请人的资格要求：</w:t>
      </w:r>
    </w:p>
    <w:p w14:paraId="0137686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1.满足《中华人民共和国政府采购法》第二十二条规定；</w:t>
      </w:r>
    </w:p>
    <w:p w14:paraId="408378B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2.落实政府采购政策需满足的资格要求：</w:t>
      </w:r>
    </w:p>
    <w:p w14:paraId="706CC41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合同包1(</w:t>
      </w:r>
      <w:r>
        <w:rPr>
          <w:rFonts w:hint="eastAsia" w:cs="宋体"/>
          <w:color w:val="000000" w:themeColor="text1"/>
          <w:spacing w:val="0"/>
          <w:sz w:val="24"/>
          <w:szCs w:val="24"/>
          <w:lang w:val="en-US" w:eastAsia="zh-CN"/>
          <w14:textFill>
            <w14:solidFill>
              <w14:schemeClr w14:val="tx1"/>
            </w14:solidFill>
          </w14:textFill>
        </w:rPr>
        <w:t>宜川县公立医院高质量发展信息化改造升级集成采购项目</w:t>
      </w:r>
      <w:r>
        <w:rPr>
          <w:rFonts w:hint="eastAsia" w:ascii="宋体" w:hAnsi="宋体" w:eastAsia="宋体" w:cs="宋体"/>
          <w:color w:val="000000" w:themeColor="text1"/>
          <w:spacing w:val="0"/>
          <w:sz w:val="24"/>
          <w:szCs w:val="24"/>
          <w:lang w:val="en-US" w:eastAsia="zh-CN"/>
          <w14:textFill>
            <w14:solidFill>
              <w14:schemeClr w14:val="tx1"/>
            </w14:solidFill>
          </w14:textFill>
        </w:rPr>
        <w:t>)落实政府采购政策需满足的资格要求如下:</w:t>
      </w:r>
    </w:p>
    <w:p w14:paraId="70F3EDD8">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依据《中华人民共和国政府采购法》和《中华人民共和国政府采购法实施条例》的有关规定，落实政府采购政策</w:t>
      </w:r>
      <w:r>
        <w:rPr>
          <w:rFonts w:hint="eastAsia" w:ascii="宋体" w:hAnsi="宋体" w:eastAsia="宋体" w:cs="宋体"/>
          <w:color w:val="000000" w:themeColor="text1"/>
          <w:sz w:val="24"/>
          <w:szCs w:val="24"/>
          <w14:textFill>
            <w14:solidFill>
              <w14:schemeClr w14:val="tx1"/>
            </w14:solidFill>
          </w14:textFill>
        </w:rPr>
        <w:t>(详见招标文件)</w:t>
      </w:r>
      <w:r>
        <w:rPr>
          <w:rFonts w:hint="eastAsia"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0"/>
          <w:sz w:val="24"/>
          <w:szCs w:val="24"/>
          <w:lang w:val="en-US" w:eastAsia="zh-CN"/>
          <w14:textFill>
            <w14:solidFill>
              <w14:schemeClr w14:val="tx1"/>
            </w14:solidFill>
          </w14:textFill>
        </w:rPr>
        <w:t> </w:t>
      </w:r>
    </w:p>
    <w:p w14:paraId="5DA6828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2.1《政府采购促进中小企业发展管理办法》的通知（财库〔2020〕46号）； </w:t>
      </w:r>
    </w:p>
    <w:p w14:paraId="356C555C">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2.2财政部司法部关于政府采购支持监狱企业发展有关问题的通知--财库〔2014〕68号； </w:t>
      </w:r>
    </w:p>
    <w:p w14:paraId="00ED13F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2.3《国务院办公厅关于建立政府强制采购节能产品制度的通知》--国办发〔2007〕51号。 </w:t>
      </w:r>
    </w:p>
    <w:p w14:paraId="145F8EAA">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2.4《关于印发环境标志产品政府采购品目清单的通知》（财库〔2019〕18号）； </w:t>
      </w:r>
    </w:p>
    <w:p w14:paraId="640E72C5">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2.5《关于印发节能产品政府采购品目清单的通知》（财库〔2019〕19号）； </w:t>
      </w:r>
    </w:p>
    <w:p w14:paraId="65AE2D3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2.6《关于促进残疾人就业政府采购政策的通知》财库〔2017〕141号；  </w:t>
      </w:r>
    </w:p>
    <w:p w14:paraId="754EDE6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2.7陕西省财政厅关于印发《陕西省中小企业政府采购信用融资办法》（陕财办采〔2018〕23号）</w:t>
      </w:r>
      <w:r>
        <w:rPr>
          <w:rFonts w:hint="eastAsia" w:cs="宋体"/>
          <w:color w:val="000000" w:themeColor="text1"/>
          <w:spacing w:val="0"/>
          <w:sz w:val="24"/>
          <w:szCs w:val="24"/>
          <w:lang w:val="en-US" w:eastAsia="zh-CN"/>
          <w14:textFill>
            <w14:solidFill>
              <w14:schemeClr w14:val="tx1"/>
            </w14:solidFill>
          </w14:textFill>
        </w:rPr>
        <w:t>；</w:t>
      </w:r>
    </w:p>
    <w:p w14:paraId="4C495833">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2.8国务院办公厅印发《关于在政府采购中实施本国产品标准及相关政策的通知》国办发〔2025〕34号</w:t>
      </w:r>
      <w:r>
        <w:rPr>
          <w:rFonts w:hint="eastAsia" w:cs="宋体"/>
          <w:color w:val="000000" w:themeColor="text1"/>
          <w:spacing w:val="0"/>
          <w:sz w:val="24"/>
          <w:szCs w:val="24"/>
          <w:lang w:val="en-US" w:eastAsia="zh-CN"/>
          <w14:textFill>
            <w14:solidFill>
              <w14:schemeClr w14:val="tx1"/>
            </w14:solidFill>
          </w14:textFill>
        </w:rPr>
        <w:t>；</w:t>
      </w:r>
    </w:p>
    <w:p w14:paraId="527AF31E">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2.9其他需要落实的政府采购政策（如有最新颁布的政府采购政策，按最新的文件执</w:t>
      </w:r>
    </w:p>
    <w:p w14:paraId="427A385D">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jc w:val="both"/>
        <w:textAlignment w:val="auto"/>
        <w:outlineLvl w:val="9"/>
        <w:rPr>
          <w:rFonts w:hint="default"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行）。</w:t>
      </w:r>
    </w:p>
    <w:p w14:paraId="6CA4A566">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3.本项目的特定资格要求：</w:t>
      </w:r>
    </w:p>
    <w:p w14:paraId="1AAEA783">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合同包1(</w:t>
      </w:r>
      <w:r>
        <w:rPr>
          <w:rFonts w:hint="eastAsia" w:cs="宋体"/>
          <w:color w:val="000000" w:themeColor="text1"/>
          <w:spacing w:val="0"/>
          <w:sz w:val="24"/>
          <w:szCs w:val="24"/>
          <w:lang w:val="en-US" w:eastAsia="zh-CN"/>
          <w14:textFill>
            <w14:solidFill>
              <w14:schemeClr w14:val="tx1"/>
            </w14:solidFill>
          </w14:textFill>
        </w:rPr>
        <w:t>宜川县公立医院高质量发展信息化改造升级集成采购项目</w:t>
      </w:r>
      <w:r>
        <w:rPr>
          <w:rFonts w:hint="eastAsia" w:ascii="宋体" w:hAnsi="宋体" w:eastAsia="宋体" w:cs="宋体"/>
          <w:color w:val="000000" w:themeColor="text1"/>
          <w:spacing w:val="0"/>
          <w:sz w:val="24"/>
          <w:szCs w:val="24"/>
          <w:lang w:val="en-US" w:eastAsia="zh-CN"/>
          <w14:textFill>
            <w14:solidFill>
              <w14:schemeClr w14:val="tx1"/>
            </w14:solidFill>
          </w14:textFill>
        </w:rPr>
        <w:t>)特定资格要求如下:</w:t>
      </w:r>
    </w:p>
    <w:p w14:paraId="75CE2258">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3.1具有独立承担民事责任能力的法人、其他组织或自然人，并出具合法有效的营业执照或事业单位法人证书等国家规定的相关证明，自然人参与的提供其身份证明； </w:t>
      </w:r>
    </w:p>
    <w:p w14:paraId="6B9DFD24">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法定代表人授权委托书及被授权人身份证（法定代表人直接参加时，只须出示法定代表人身份证)； </w:t>
      </w:r>
    </w:p>
    <w:p w14:paraId="576C11B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3</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提供参加政府采购活动前3年内经营活动中没有重大违法记录声明； </w:t>
      </w:r>
    </w:p>
    <w:p w14:paraId="78EF31E5">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4</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税收缴纳证明：自202</w:t>
      </w:r>
      <w:r>
        <w:rPr>
          <w:rFonts w:hint="eastAsia"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cs="宋体"/>
          <w:b w:val="0"/>
          <w:bCs w:val="0"/>
          <w:color w:val="000000" w:themeColor="text1"/>
          <w:spacing w:val="0"/>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月1日以来已缴纳的至少一个月的纳税证明或完税证明，纳税证明或完税证明上应有代收机构或税务机关的公章。依法免税的供应商应提供相关文件证明； </w:t>
      </w:r>
    </w:p>
    <w:p w14:paraId="0AE6934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5</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社会保障资金缴纳证明：自202</w:t>
      </w:r>
      <w:r>
        <w:rPr>
          <w:rFonts w:hint="eastAsia"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cs="宋体"/>
          <w:b w:val="0"/>
          <w:bCs w:val="0"/>
          <w:color w:val="000000" w:themeColor="text1"/>
          <w:spacing w:val="0"/>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月1日以来已缴存的至少一个月的社会保障资金缴存单据或社保机构开具的社会保险参保缴费情况证明，依法不需要缴纳社会保障资金的供应商应提供相关文件证明； </w:t>
      </w:r>
    </w:p>
    <w:p w14:paraId="752AA1EA">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6财务状况报告：提供2024或2025年度经审计的财务报告（至少包括审计报告、资产负债表和利润表，成立时间至提交投标文件截止时间不足一年的可提供成立后任意时段的资产负债表）或其开标前三个月内基本存款账户开户银行出具的资信证明及基本存款账户开户证明；</w:t>
      </w:r>
    </w:p>
    <w:p w14:paraId="1EFE3AE9">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7</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3B695F8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8</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提供投标保证金的银行转账或电汇凭证并确保投标文件递交截止时间前到达采购文件指定账户；</w:t>
      </w:r>
    </w:p>
    <w:p w14:paraId="57E35756">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9</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本项目不接受联合体投标。</w:t>
      </w:r>
    </w:p>
    <w:p w14:paraId="277A5E2F">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三、获取招标文件</w:t>
      </w:r>
    </w:p>
    <w:p w14:paraId="636B5C9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时间</w:t>
      </w:r>
      <w:r>
        <w:rPr>
          <w:rFonts w:hint="eastAsia" w:ascii="宋体" w:hAnsi="宋体" w:cs="宋体"/>
          <w:b w:val="0"/>
          <w:bCs w:val="0"/>
          <w:color w:val="000000" w:themeColor="text1"/>
          <w:spacing w:val="0"/>
          <w:sz w:val="24"/>
          <w:szCs w:val="24"/>
          <w:lang w:val="en-US" w:eastAsia="zh-CN"/>
          <w14:textFill>
            <w14:solidFill>
              <w14:schemeClr w14:val="tx1"/>
            </w14:solidFill>
          </w14:textFill>
        </w:rPr>
        <w:t>：</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202</w:t>
      </w: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ascii="宋体" w:hAnsi="宋体" w:cs="宋体"/>
          <w:b w:val="0"/>
          <w:bCs w:val="0"/>
          <w:color w:val="000000" w:themeColor="text1"/>
          <w:spacing w:val="0"/>
          <w:sz w:val="24"/>
          <w:szCs w:val="24"/>
          <w:lang w:val="en-US" w:eastAsia="zh-CN"/>
          <w14:textFill>
            <w14:solidFill>
              <w14:schemeClr w14:val="tx1"/>
            </w14:solidFill>
          </w14:textFill>
        </w:rPr>
        <w:t>7</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w:t>
      </w:r>
      <w:r>
        <w:rPr>
          <w:rFonts w:hint="eastAsia" w:ascii="宋体" w:hAnsi="宋体" w:cs="宋体"/>
          <w:b w:val="0"/>
          <w:bCs w:val="0"/>
          <w:color w:val="000000" w:themeColor="text1"/>
          <w:spacing w:val="0"/>
          <w:sz w:val="24"/>
          <w:szCs w:val="24"/>
          <w:lang w:val="en-US" w:eastAsia="zh-CN"/>
          <w14:textFill>
            <w14:solidFill>
              <w14:schemeClr w14:val="tx1"/>
            </w14:solidFill>
          </w14:textFill>
        </w:rPr>
        <w:t>30</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日8时00分至202</w:t>
      </w: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ascii="宋体" w:hAnsi="宋体" w:cs="宋体"/>
          <w:b w:val="0"/>
          <w:bCs w:val="0"/>
          <w:color w:val="000000" w:themeColor="text1"/>
          <w:spacing w:val="0"/>
          <w:sz w:val="24"/>
          <w:szCs w:val="24"/>
          <w:lang w:val="en-US" w:eastAsia="zh-CN"/>
          <w14:textFill>
            <w14:solidFill>
              <w14:schemeClr w14:val="tx1"/>
            </w14:solidFill>
          </w14:textFill>
        </w:rPr>
        <w:t>8</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w:t>
      </w:r>
      <w:r>
        <w:rPr>
          <w:rFonts w:hint="eastAsia" w:ascii="宋体" w:hAnsi="宋体" w:cs="宋体"/>
          <w:b w:val="0"/>
          <w:bCs w:val="0"/>
          <w:color w:val="000000" w:themeColor="text1"/>
          <w:spacing w:val="0"/>
          <w:sz w:val="24"/>
          <w:szCs w:val="24"/>
          <w:lang w:val="en-US" w:eastAsia="zh-CN"/>
          <w14:textFill>
            <w14:solidFill>
              <w14:schemeClr w14:val="tx1"/>
            </w14:solidFill>
          </w14:textFill>
        </w:rPr>
        <w:t>5</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日18时00分（北京时间）</w:t>
      </w:r>
    </w:p>
    <w:p w14:paraId="5365F52D">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cs="宋体"/>
          <w:b w:val="0"/>
          <w:bCs w:val="0"/>
          <w:color w:val="000000" w:themeColor="text1"/>
          <w:spacing w:val="0"/>
          <w:sz w:val="24"/>
          <w:szCs w:val="24"/>
          <w:lang w:val="en-US" w:eastAsia="zh-CN"/>
          <w14:textFill>
            <w14:solidFill>
              <w14:schemeClr w14:val="tx1"/>
            </w14:solidFill>
          </w14:textFill>
        </w:rPr>
        <w:t>途径</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：全国公共资源交易平台（陕西省·延安市）</w:t>
      </w:r>
    </w:p>
    <w:p w14:paraId="3FF06FF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方式：在线获取</w:t>
      </w:r>
    </w:p>
    <w:p w14:paraId="5F79F759">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售价：</w:t>
      </w:r>
      <w:r>
        <w:rPr>
          <w:rFonts w:hint="eastAsia" w:cs="宋体"/>
          <w:b w:val="0"/>
          <w:bCs w:val="0"/>
          <w:color w:val="000000" w:themeColor="text1"/>
          <w:spacing w:val="0"/>
          <w:sz w:val="24"/>
          <w:szCs w:val="24"/>
          <w:lang w:val="en-US" w:eastAsia="zh-CN"/>
          <w14:textFill>
            <w14:solidFill>
              <w14:schemeClr w14:val="tx1"/>
            </w14:solidFill>
          </w14:textFill>
        </w:rPr>
        <w:t>0元</w:t>
      </w:r>
    </w:p>
    <w:p w14:paraId="78CE6DB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四、提交投标文件截止时间、开标时间和地点</w:t>
      </w:r>
    </w:p>
    <w:p w14:paraId="22C768F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时间：202</w:t>
      </w:r>
      <w:r>
        <w:rPr>
          <w:rFonts w:hint="eastAsia"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cs="宋体"/>
          <w:b w:val="0"/>
          <w:bCs w:val="0"/>
          <w:color w:val="000000" w:themeColor="text1"/>
          <w:spacing w:val="0"/>
          <w:sz w:val="24"/>
          <w:szCs w:val="24"/>
          <w:lang w:val="en-US" w:eastAsia="zh-CN"/>
          <w14:textFill>
            <w14:solidFill>
              <w14:schemeClr w14:val="tx1"/>
            </w14:solidFill>
          </w14:textFill>
        </w:rPr>
        <w:t>8</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w:t>
      </w:r>
      <w:r>
        <w:rPr>
          <w:rFonts w:hint="eastAsia" w:cs="宋体"/>
          <w:b w:val="0"/>
          <w:bCs w:val="0"/>
          <w:color w:val="000000" w:themeColor="text1"/>
          <w:spacing w:val="0"/>
          <w:sz w:val="24"/>
          <w:szCs w:val="24"/>
          <w:lang w:val="en-US" w:eastAsia="zh-CN"/>
          <w14:textFill>
            <w14:solidFill>
              <w14:schemeClr w14:val="tx1"/>
            </w14:solidFill>
          </w14:textFill>
        </w:rPr>
        <w:t>19</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日</w:t>
      </w:r>
      <w:r>
        <w:rPr>
          <w:rFonts w:hint="eastAsia" w:cs="宋体"/>
          <w:b w:val="0"/>
          <w:bCs w:val="0"/>
          <w:color w:val="000000" w:themeColor="text1"/>
          <w:spacing w:val="0"/>
          <w:sz w:val="24"/>
          <w:szCs w:val="24"/>
          <w:lang w:val="en-US" w:eastAsia="zh-CN"/>
          <w14:textFill>
            <w14:solidFill>
              <w14:schemeClr w14:val="tx1"/>
            </w14:solidFill>
          </w14:textFill>
        </w:rPr>
        <w:t>15</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时</w:t>
      </w:r>
      <w:r>
        <w:rPr>
          <w:rFonts w:hint="eastAsia" w:cs="宋体"/>
          <w:b w:val="0"/>
          <w:bCs w:val="0"/>
          <w:color w:val="000000" w:themeColor="text1"/>
          <w:spacing w:val="0"/>
          <w:sz w:val="24"/>
          <w:szCs w:val="24"/>
          <w:lang w:val="en-US" w:eastAsia="zh-CN"/>
          <w14:textFill>
            <w14:solidFill>
              <w14:schemeClr w14:val="tx1"/>
            </w14:solidFill>
          </w14:textFill>
        </w:rPr>
        <w:t>30</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分00秒（北京时间）</w:t>
      </w:r>
    </w:p>
    <w:p w14:paraId="528A58B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default"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提交投标文件地点：延安市公共资源交易中心</w:t>
      </w:r>
      <w:r>
        <w:rPr>
          <w:rFonts w:hint="eastAsia" w:cs="宋体"/>
          <w:b w:val="0"/>
          <w:bCs w:val="0"/>
          <w:color w:val="000000" w:themeColor="text1"/>
          <w:spacing w:val="0"/>
          <w:sz w:val="24"/>
          <w:szCs w:val="24"/>
          <w:lang w:val="en-US" w:eastAsia="zh-CN"/>
          <w14:textFill>
            <w14:solidFill>
              <w14:schemeClr w14:val="tx1"/>
            </w14:solidFill>
          </w14:textFill>
        </w:rPr>
        <w:t>开标6 室</w:t>
      </w:r>
    </w:p>
    <w:p w14:paraId="7CB8967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开标地点：延安市公共资源交易中心</w:t>
      </w:r>
      <w:r>
        <w:rPr>
          <w:rFonts w:hint="eastAsia" w:cs="宋体"/>
          <w:b w:val="0"/>
          <w:bCs w:val="0"/>
          <w:color w:val="000000" w:themeColor="text1"/>
          <w:spacing w:val="0"/>
          <w:sz w:val="24"/>
          <w:szCs w:val="24"/>
          <w:lang w:val="en-US" w:eastAsia="zh-CN"/>
          <w14:textFill>
            <w14:solidFill>
              <w14:schemeClr w14:val="tx1"/>
            </w14:solidFill>
          </w14:textFill>
        </w:rPr>
        <w:t>开</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标</w:t>
      </w:r>
      <w:r>
        <w:rPr>
          <w:rFonts w:hint="eastAsia"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 室</w:t>
      </w:r>
    </w:p>
    <w:p w14:paraId="3B3BA78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五、公告期限</w:t>
      </w:r>
    </w:p>
    <w:p w14:paraId="1C7F021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自本公告发布之日起5个工作日。</w:t>
      </w:r>
    </w:p>
    <w:p w14:paraId="3DC32205">
      <w:pPr>
        <w:pStyle w:val="32"/>
        <w:keepNext w:val="0"/>
        <w:keepLines w:val="0"/>
        <w:pageBreakBefore w:val="0"/>
        <w:widowControl/>
        <w:numPr>
          <w:ilvl w:val="0"/>
          <w:numId w:val="0"/>
        </w:numPr>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六、其他补充事宜</w:t>
      </w:r>
    </w:p>
    <w:p w14:paraId="7EE958A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（1）请投标人按照陕西省财政厅关于政府采购供应商注册登记有关事项的通知中的要求，通过陕西省政府采购网（http://www.ccgp-shaanxi.gov.cn/）注册登记加入陕西省政府采购供应商库。</w:t>
      </w:r>
    </w:p>
    <w:p w14:paraId="6FA6B8AC">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2）获取方式：投标人可登录全国公共资源交易平台（陕西省•延安市）（http：//ya.sxggzyjy.cn/）,选择“电子交易平台•〉政府采购交易系统•〉企业端”通过CA锁进行登录，登录后选择“交易乙方”身份进入投标人界面后，选择有意向的项目点击“我要投标”，参与投标活动。然后在 〖我的项目〗中点击“项目流程・〉招标文件领取”免费下载电子招标文件。</w:t>
      </w:r>
    </w:p>
    <w:p w14:paraId="7008B4F8">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（3）投标人初次使用交易平台，须先完成诚信入库登记、 数字认证证书（CA锁）认证及企业信息绑定。相关操作流程详见全国公共资源交易平台（陕西省・延安市）网站〖首页・〉服务指南・〉下载专区〗中的《延安市公共资源交易中心政府采购电子招投标全流程操作手册》。</w:t>
      </w:r>
    </w:p>
    <w:p w14:paraId="7FBF39E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（4）供应商初次使用交易平台，需前往陕西省数字证书认证中心股份有限公司办理CA锁，办理流程可参照https://www.snca.com.cn/notice/show/533.html，现场办理地址：延安市新区为民服务中心南区东楼（7号楼）A2 楼，咨询电话：0911-2162266。</w:t>
      </w:r>
    </w:p>
    <w:p w14:paraId="7AC62D4C">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（5）本项目</w:t>
      </w:r>
      <w:r>
        <w:rPr>
          <w:rFonts w:hint="eastAsia" w:cs="宋体"/>
          <w:b w:val="0"/>
          <w:bCs w:val="0"/>
          <w:color w:val="000000" w:themeColor="text1"/>
          <w:spacing w:val="0"/>
          <w:sz w:val="24"/>
          <w:szCs w:val="24"/>
          <w:lang w:val="en-US" w:eastAsia="zh-CN"/>
          <w14:textFill>
            <w14:solidFill>
              <w14:schemeClr w14:val="tx1"/>
            </w14:solidFill>
          </w14:textFill>
        </w:rPr>
        <w:t>不</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专门面向</w:t>
      </w:r>
      <w:r>
        <w:rPr>
          <w:rFonts w:hint="eastAsia" w:cs="宋体"/>
          <w:b w:val="0"/>
          <w:bCs w:val="0"/>
          <w:color w:val="000000" w:themeColor="text1"/>
          <w:spacing w:val="0"/>
          <w:sz w:val="24"/>
          <w:szCs w:val="24"/>
          <w:lang w:val="en-US" w:eastAsia="zh-CN"/>
          <w14:textFill>
            <w14:solidFill>
              <w14:schemeClr w14:val="tx1"/>
            </w14:solidFill>
          </w14:textFill>
        </w:rPr>
        <w:t>中小</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企业采购。</w:t>
      </w:r>
    </w:p>
    <w:p w14:paraId="566C53FE">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（6）本项目采用线上不见面形式。</w:t>
      </w:r>
    </w:p>
    <w:p w14:paraId="49AF6DE5">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（7）发布公告的媒介：本次招标公告在《陕西省政府采购网》、《全国公共资源交易平台（陕西省·延安市）》上同时发布。</w:t>
      </w:r>
    </w:p>
    <w:p w14:paraId="63A9001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七、凡对本次采购提出询问，请按以下方式联系。</w:t>
      </w:r>
    </w:p>
    <w:p w14:paraId="66E2FFC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1.采购人信息</w:t>
      </w:r>
    </w:p>
    <w:p w14:paraId="02B6F8C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名称：</w:t>
      </w:r>
      <w:r>
        <w:rPr>
          <w:rFonts w:hint="eastAsia" w:cs="宋体"/>
          <w:b w:val="0"/>
          <w:bCs w:val="0"/>
          <w:color w:val="000000" w:themeColor="text1"/>
          <w:spacing w:val="0"/>
          <w:sz w:val="24"/>
          <w:szCs w:val="24"/>
          <w:lang w:val="en-US" w:eastAsia="zh-CN"/>
          <w14:textFill>
            <w14:solidFill>
              <w14:schemeClr w14:val="tx1"/>
            </w14:solidFill>
          </w14:textFill>
        </w:rPr>
        <w:t>宜川县人民医院</w:t>
      </w:r>
    </w:p>
    <w:p w14:paraId="66099F99">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default"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地址：延安市宜川县南大街</w:t>
      </w:r>
    </w:p>
    <w:p w14:paraId="32C9C02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联系方式：</w:t>
      </w:r>
      <w:r>
        <w:rPr>
          <w:rFonts w:hint="eastAsia" w:cs="宋体"/>
          <w:b w:val="0"/>
          <w:bCs w:val="0"/>
          <w:color w:val="000000" w:themeColor="text1"/>
          <w:spacing w:val="0"/>
          <w:sz w:val="24"/>
          <w:szCs w:val="24"/>
          <w:lang w:val="en-US" w:eastAsia="zh-CN"/>
          <w14:textFill>
            <w14:solidFill>
              <w14:schemeClr w14:val="tx1"/>
            </w14:solidFill>
          </w14:textFill>
        </w:rPr>
        <w:t>0911-4622805</w:t>
      </w:r>
    </w:p>
    <w:p w14:paraId="47EA3DE3">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2.采购代理机构信息</w:t>
      </w:r>
    </w:p>
    <w:p w14:paraId="35C9920B">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名称：陕西宸永项目管理有限公司</w:t>
      </w:r>
    </w:p>
    <w:p w14:paraId="30CF8D0A">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地址：延安市新区盛世花园北区12号楼一单元802室</w:t>
      </w:r>
    </w:p>
    <w:p w14:paraId="2B369A33">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联系方式：0911-8688810</w:t>
      </w:r>
    </w:p>
    <w:p w14:paraId="0EC73D3D">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3.项目联系方式</w:t>
      </w:r>
    </w:p>
    <w:p w14:paraId="11C2C078">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项目联系人：杨工</w:t>
      </w:r>
    </w:p>
    <w:p w14:paraId="68D0C50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8"/>
          <w:szCs w:val="28"/>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电话：0911-8688810</w:t>
      </w:r>
    </w:p>
    <w:p w14:paraId="6982DD1B">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pacing w:beforeAutospacing="0" w:afterAutospacing="0" w:line="560" w:lineRule="exact"/>
        <w:ind w:leftChars="0" w:right="0" w:rightChars="0" w:firstLine="420" w:firstLineChars="200"/>
        <w:jc w:val="center"/>
        <w:rPr>
          <w:rFonts w:hint="eastAsia" w:ascii="宋体" w:hAnsi="宋体" w:cs="宋体"/>
          <w:color w:val="000000" w:themeColor="text1"/>
          <w14:textFill>
            <w14:solidFill>
              <w14:schemeClr w14:val="tx1"/>
            </w14:solidFill>
          </w14:textFill>
        </w:rPr>
        <w:sectPr>
          <w:footerReference r:id="rId7" w:type="first"/>
          <w:headerReference r:id="rId5" w:type="default"/>
          <w:footerReference r:id="rId6" w:type="default"/>
          <w:pgSz w:w="11906" w:h="16838"/>
          <w:pgMar w:top="1417" w:right="1134" w:bottom="1417" w:left="1417" w:header="851" w:footer="992" w:gutter="0"/>
          <w:pgBorders>
            <w:top w:val="none" w:sz="0" w:space="0"/>
            <w:left w:val="none" w:sz="0" w:space="0"/>
            <w:bottom w:val="none" w:sz="0" w:space="0"/>
            <w:right w:val="none" w:sz="0" w:space="0"/>
          </w:pgBorders>
          <w:pgNumType w:fmt="decimal" w:start="1"/>
          <w:cols w:space="720" w:num="1"/>
          <w:docGrid w:linePitch="312" w:charSpace="0"/>
        </w:sectPr>
      </w:pPr>
    </w:p>
    <w:p w14:paraId="2EB0EF2E">
      <w:pPr>
        <w:pStyle w:val="2"/>
        <w:spacing w:line="240" w:lineRule="auto"/>
        <w:jc w:val="center"/>
        <w:rPr>
          <w:rFonts w:hint="eastAsia" w:ascii="宋体" w:hAnsi="宋体" w:cs="宋体"/>
          <w:color w:val="000000" w:themeColor="text1"/>
          <w:sz w:val="30"/>
          <w:szCs w:val="30"/>
          <w14:textFill>
            <w14:solidFill>
              <w14:schemeClr w14:val="tx1"/>
            </w14:solidFill>
          </w14:textFill>
        </w:rPr>
      </w:pPr>
      <w:bookmarkStart w:id="13" w:name="_Toc10411"/>
      <w:bookmarkStart w:id="14" w:name="_Toc16762"/>
      <w:bookmarkStart w:id="15" w:name="_Toc2596"/>
      <w:bookmarkStart w:id="16" w:name="_Toc23672"/>
      <w:r>
        <w:rPr>
          <w:rFonts w:hint="eastAsia" w:ascii="宋体" w:hAnsi="宋体" w:cs="宋体"/>
          <w:color w:val="000000" w:themeColor="text1"/>
          <w:sz w:val="30"/>
          <w:szCs w:val="30"/>
          <w14:textFill>
            <w14:solidFill>
              <w14:schemeClr w14:val="tx1"/>
            </w14:solidFill>
          </w14:textFill>
        </w:rPr>
        <w:t>第二章  投标人须知</w:t>
      </w:r>
      <w:bookmarkEnd w:id="11"/>
      <w:bookmarkEnd w:id="12"/>
      <w:bookmarkEnd w:id="13"/>
      <w:bookmarkEnd w:id="14"/>
      <w:bookmarkEnd w:id="15"/>
      <w:bookmarkEnd w:id="16"/>
    </w:p>
    <w:p w14:paraId="39DA9270">
      <w:pPr>
        <w:pStyle w:val="2"/>
        <w:spacing w:after="0" w:line="240" w:lineRule="auto"/>
        <w:rPr>
          <w:rFonts w:hint="eastAsia" w:ascii="宋体" w:hAnsi="宋体" w:cs="宋体"/>
          <w:color w:val="000000" w:themeColor="text1"/>
          <w:sz w:val="24"/>
          <w:szCs w:val="40"/>
          <w14:textFill>
            <w14:solidFill>
              <w14:schemeClr w14:val="tx1"/>
            </w14:solidFill>
          </w14:textFill>
        </w:rPr>
      </w:pPr>
      <w:bookmarkStart w:id="17" w:name="_Toc16081"/>
      <w:bookmarkStart w:id="18" w:name="_Toc11843"/>
      <w:bookmarkStart w:id="19" w:name="_Toc12247"/>
      <w:bookmarkStart w:id="20" w:name="_Toc3573"/>
      <w:bookmarkStart w:id="21" w:name="_Toc25587"/>
      <w:bookmarkStart w:id="22" w:name="_Toc13763"/>
      <w:bookmarkStart w:id="23" w:name="_Toc15597"/>
      <w:bookmarkStart w:id="24" w:name="_Toc26053"/>
      <w:bookmarkStart w:id="25" w:name="_Toc25163"/>
      <w:bookmarkStart w:id="26" w:name="_Toc24259"/>
      <w:bookmarkStart w:id="27" w:name="_Toc22961"/>
      <w:bookmarkStart w:id="28" w:name="_Toc32301"/>
      <w:r>
        <w:rPr>
          <w:rFonts w:hint="eastAsia" w:ascii="宋体" w:hAnsi="宋体" w:cs="宋体"/>
          <w:color w:val="000000" w:themeColor="text1"/>
          <w:sz w:val="24"/>
          <w:szCs w:val="40"/>
          <w14:textFill>
            <w14:solidFill>
              <w14:schemeClr w14:val="tx1"/>
            </w14:solidFill>
          </w14:textFill>
        </w:rPr>
        <w:t>投标人须知前附表</w:t>
      </w:r>
      <w:bookmarkEnd w:id="17"/>
      <w:bookmarkEnd w:id="18"/>
      <w:bookmarkEnd w:id="19"/>
      <w:bookmarkEnd w:id="20"/>
      <w:bookmarkEnd w:id="21"/>
      <w:bookmarkEnd w:id="22"/>
      <w:bookmarkEnd w:id="23"/>
      <w:bookmarkEnd w:id="24"/>
      <w:bookmarkEnd w:id="25"/>
      <w:bookmarkEnd w:id="26"/>
      <w:bookmarkEnd w:id="27"/>
      <w:bookmarkEnd w:id="28"/>
    </w:p>
    <w:tbl>
      <w:tblPr>
        <w:tblStyle w:val="35"/>
        <w:tblpPr w:leftFromText="180" w:rightFromText="180" w:vertAnchor="text" w:horzAnchor="page" w:tblpXSpec="center" w:tblpY="570"/>
        <w:tblOverlap w:val="never"/>
        <w:tblW w:w="9287" w:type="dxa"/>
        <w:jc w:val="center"/>
        <w:tblLayout w:type="fixed"/>
        <w:tblCellMar>
          <w:top w:w="0" w:type="dxa"/>
          <w:left w:w="108" w:type="dxa"/>
          <w:bottom w:w="0" w:type="dxa"/>
          <w:right w:w="108" w:type="dxa"/>
        </w:tblCellMar>
      </w:tblPr>
      <w:tblGrid>
        <w:gridCol w:w="968"/>
        <w:gridCol w:w="1616"/>
        <w:gridCol w:w="6703"/>
      </w:tblGrid>
      <w:tr w14:paraId="356691BF">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AA3BCDC">
            <w:pPr>
              <w:spacing w:line="360" w:lineRule="auto"/>
              <w:jc w:val="center"/>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条款号</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6978784">
            <w:pPr>
              <w:spacing w:line="360" w:lineRule="auto"/>
              <w:jc w:val="center"/>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条  款  名  称</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B914DBF">
            <w:pPr>
              <w:spacing w:line="360" w:lineRule="auto"/>
              <w:jc w:val="center"/>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编  列  内  容</w:t>
            </w:r>
          </w:p>
        </w:tc>
      </w:tr>
      <w:tr w14:paraId="22D156BC">
        <w:tblPrEx>
          <w:tblCellMar>
            <w:top w:w="0" w:type="dxa"/>
            <w:left w:w="108" w:type="dxa"/>
            <w:bottom w:w="0" w:type="dxa"/>
            <w:right w:w="108" w:type="dxa"/>
          </w:tblCellMar>
        </w:tblPrEx>
        <w:trPr>
          <w:trHeight w:val="180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E6EE6B0">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E6A96F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采购人</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AE3CEBE">
            <w:pPr>
              <w:spacing w:line="360"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名 称：</w:t>
            </w:r>
            <w:r>
              <w:rPr>
                <w:rFonts w:hint="eastAsia" w:ascii="宋体" w:hAnsi="宋体" w:cs="宋体"/>
                <w:color w:val="000000" w:themeColor="text1"/>
                <w:sz w:val="22"/>
                <w:szCs w:val="22"/>
                <w:lang w:eastAsia="zh-CN"/>
                <w14:textFill>
                  <w14:solidFill>
                    <w14:schemeClr w14:val="tx1"/>
                  </w14:solidFill>
                </w14:textFill>
              </w:rPr>
              <w:t>宜川县人民医院</w:t>
            </w:r>
          </w:p>
          <w:p w14:paraId="1B5B041B">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地 址：延安市宜川县南大街</w:t>
            </w:r>
          </w:p>
          <w:p w14:paraId="70A19285">
            <w:pPr>
              <w:spacing w:line="360" w:lineRule="auto"/>
              <w:rPr>
                <w:rFonts w:hint="default"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联系人：</w:t>
            </w:r>
            <w:r>
              <w:rPr>
                <w:rFonts w:hint="eastAsia" w:ascii="宋体" w:hAnsi="宋体" w:cs="宋体"/>
                <w:color w:val="000000" w:themeColor="text1"/>
                <w:sz w:val="22"/>
                <w:szCs w:val="22"/>
                <w:lang w:val="en-US" w:eastAsia="zh-CN"/>
                <w14:textFill>
                  <w14:solidFill>
                    <w14:schemeClr w14:val="tx1"/>
                  </w14:solidFill>
                </w14:textFill>
              </w:rPr>
              <w:t>贺建平</w:t>
            </w:r>
          </w:p>
          <w:p w14:paraId="3CE9E61F">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电 话：</w:t>
            </w:r>
            <w:r>
              <w:rPr>
                <w:rFonts w:hint="eastAsia" w:ascii="宋体" w:hAnsi="宋体" w:cs="宋体"/>
                <w:color w:val="000000" w:themeColor="text1"/>
                <w:sz w:val="22"/>
                <w:szCs w:val="22"/>
                <w:lang w:val="en-US" w:eastAsia="zh-CN"/>
                <w14:textFill>
                  <w14:solidFill>
                    <w14:schemeClr w14:val="tx1"/>
                  </w14:solidFill>
                </w14:textFill>
              </w:rPr>
              <w:t>0911-4622805</w:t>
            </w:r>
          </w:p>
        </w:tc>
      </w:tr>
      <w:tr w14:paraId="382D480D">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30730E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EA6E572">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采购代理机构</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2931D24B">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名 称：陕西宸永项目管理有限公司</w:t>
            </w:r>
          </w:p>
          <w:p w14:paraId="311ED5DF">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地 址：延安市新区盛世花园北区12号楼1单元802室</w:t>
            </w:r>
          </w:p>
          <w:p w14:paraId="28476E0A">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联系人：杨工       </w:t>
            </w:r>
          </w:p>
          <w:p w14:paraId="56847DF0">
            <w:pPr>
              <w:widowControl/>
              <w:spacing w:line="360" w:lineRule="auto"/>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电话：0911-8688810</w:t>
            </w:r>
            <w:r>
              <w:rPr>
                <w:rFonts w:hint="eastAsia" w:ascii="宋体" w:hAnsi="宋体" w:eastAsia="宋体" w:cs="宋体"/>
                <w:color w:val="000000" w:themeColor="text1"/>
                <w:kern w:val="0"/>
                <w:sz w:val="22"/>
                <w:szCs w:val="22"/>
                <w14:textFill>
                  <w14:solidFill>
                    <w14:schemeClr w14:val="tx1"/>
                  </w14:solidFill>
                </w14:textFill>
              </w:rPr>
              <w:t xml:space="preserve"> </w:t>
            </w:r>
          </w:p>
        </w:tc>
      </w:tr>
      <w:tr w14:paraId="5AE9E7F8">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D88E4C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1.1.4</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B6C456F">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项目名称</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08B961E1">
            <w:pPr>
              <w:spacing w:line="360"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lang w:eastAsia="zh-CN"/>
                <w14:textFill>
                  <w14:solidFill>
                    <w14:schemeClr w14:val="tx1"/>
                  </w14:solidFill>
                </w14:textFill>
              </w:rPr>
              <w:t>宜川县公立医院高质量发展信息化改造升级集成采购项目</w:t>
            </w:r>
          </w:p>
        </w:tc>
      </w:tr>
      <w:tr w14:paraId="06946E55">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0BFA0C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1.1.5</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9B574B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项目地点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72781363">
            <w:pPr>
              <w:spacing w:line="360"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lang w:eastAsia="zh-CN"/>
                <w14:textFill>
                  <w14:solidFill>
                    <w14:schemeClr w14:val="tx1"/>
                  </w14:solidFill>
                </w14:textFill>
              </w:rPr>
              <w:t>宜川县人民医院</w:t>
            </w:r>
            <w:r>
              <w:rPr>
                <w:rFonts w:hint="eastAsia" w:ascii="宋体" w:hAnsi="宋体" w:eastAsia="宋体" w:cs="宋体"/>
                <w:color w:val="000000" w:themeColor="text1"/>
                <w:sz w:val="22"/>
                <w:szCs w:val="22"/>
                <w:lang w:eastAsia="zh-CN"/>
                <w14:textFill>
                  <w14:solidFill>
                    <w14:schemeClr w14:val="tx1"/>
                  </w14:solidFill>
                </w14:textFill>
              </w:rPr>
              <w:t>指定地点</w:t>
            </w:r>
          </w:p>
        </w:tc>
      </w:tr>
      <w:tr w14:paraId="0DEC0542">
        <w:tblPrEx>
          <w:tblCellMar>
            <w:top w:w="0" w:type="dxa"/>
            <w:left w:w="108" w:type="dxa"/>
            <w:bottom w:w="0" w:type="dxa"/>
            <w:right w:w="108" w:type="dxa"/>
          </w:tblCellMar>
        </w:tblPrEx>
        <w:trPr>
          <w:trHeight w:val="381"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0E3F7CE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1.2.1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031F8C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资金来源</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99B907C">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财政资金  　　　</w:t>
            </w:r>
          </w:p>
        </w:tc>
      </w:tr>
      <w:tr w14:paraId="6A512914">
        <w:tblPrEx>
          <w:tblCellMar>
            <w:top w:w="0" w:type="dxa"/>
            <w:left w:w="108" w:type="dxa"/>
            <w:bottom w:w="0" w:type="dxa"/>
            <w:right w:w="108" w:type="dxa"/>
          </w:tblCellMar>
        </w:tblPrEx>
        <w:trPr>
          <w:trHeight w:val="4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BE6BA92">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1.2.3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1640057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项目预算</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08E0C1D">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4150800.00</w:t>
            </w:r>
            <w:r>
              <w:rPr>
                <w:rFonts w:hint="eastAsia" w:ascii="宋体" w:hAnsi="宋体" w:eastAsia="宋体" w:cs="宋体"/>
                <w:color w:val="000000" w:themeColor="text1"/>
                <w:sz w:val="22"/>
                <w:szCs w:val="22"/>
                <w:lang w:val="en-US" w:eastAsia="zh-CN"/>
                <w14:textFill>
                  <w14:solidFill>
                    <w14:schemeClr w14:val="tx1"/>
                  </w14:solidFill>
                </w14:textFill>
              </w:rPr>
              <w:t>元</w:t>
            </w:r>
          </w:p>
        </w:tc>
      </w:tr>
      <w:tr w14:paraId="6BA996CC">
        <w:tblPrEx>
          <w:tblCellMar>
            <w:top w:w="0" w:type="dxa"/>
            <w:left w:w="108" w:type="dxa"/>
            <w:bottom w:w="0" w:type="dxa"/>
            <w:right w:w="108" w:type="dxa"/>
          </w:tblCellMar>
        </w:tblPrEx>
        <w:trPr>
          <w:trHeight w:val="493"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B24850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1.3.1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59E501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招标内容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0CFC3BD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核心产品：出口防火墙</w:t>
            </w:r>
          </w:p>
        </w:tc>
      </w:tr>
      <w:tr w14:paraId="73CDC48D">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B2189E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1.3.2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60B2F98">
            <w:pPr>
              <w:spacing w:line="360" w:lineRule="auto"/>
              <w:jc w:val="center"/>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工期</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774A999">
            <w:pPr>
              <w:spacing w:line="360" w:lineRule="auto"/>
              <w:jc w:val="left"/>
              <w:rPr>
                <w:rFonts w:hint="default"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一个月</w:t>
            </w:r>
          </w:p>
        </w:tc>
      </w:tr>
      <w:tr w14:paraId="5849E1FA">
        <w:tblPrEx>
          <w:tblCellMar>
            <w:top w:w="0" w:type="dxa"/>
            <w:left w:w="108" w:type="dxa"/>
            <w:bottom w:w="0" w:type="dxa"/>
            <w:right w:w="108" w:type="dxa"/>
          </w:tblCellMar>
        </w:tblPrEx>
        <w:trPr>
          <w:trHeight w:val="43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47EC38E">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1.3.3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BFF142E">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质保期</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0FF9D13B">
            <w:pPr>
              <w:spacing w:line="360" w:lineRule="auto"/>
              <w:jc w:val="left"/>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3</w:t>
            </w:r>
            <w:r>
              <w:rPr>
                <w:rFonts w:hint="eastAsia" w:ascii="宋体" w:hAnsi="宋体" w:eastAsia="宋体" w:cs="宋体"/>
                <w:color w:val="000000" w:themeColor="text1"/>
                <w:sz w:val="22"/>
                <w:szCs w:val="22"/>
                <w:lang w:val="en-US" w:eastAsia="zh-CN"/>
                <w14:textFill>
                  <w14:solidFill>
                    <w14:schemeClr w14:val="tx1"/>
                  </w14:solidFill>
                </w14:textFill>
              </w:rPr>
              <w:t>年</w:t>
            </w:r>
          </w:p>
        </w:tc>
      </w:tr>
      <w:tr w14:paraId="0BE5C0CB">
        <w:tblPrEx>
          <w:tblCellMar>
            <w:top w:w="0" w:type="dxa"/>
            <w:left w:w="108" w:type="dxa"/>
            <w:bottom w:w="0" w:type="dxa"/>
            <w:right w:w="108" w:type="dxa"/>
          </w:tblCellMar>
        </w:tblPrEx>
        <w:trPr>
          <w:trHeight w:val="56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BE980E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1.4.1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57D396B">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投标人应具备承担本项目的资质条件、能力和信誉</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87569B4">
            <w:pPr>
              <w:numPr>
                <w:ilvl w:val="0"/>
                <w:numId w:val="0"/>
              </w:num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2"/>
                <w:sz w:val="22"/>
                <w:szCs w:val="22"/>
                <w:lang w:val="en-US" w:eastAsia="zh-CN" w:bidi="ar-SA"/>
                <w14:textFill>
                  <w14:solidFill>
                    <w14:schemeClr w14:val="tx1"/>
                  </w14:solidFill>
                </w14:textFill>
              </w:rPr>
              <w:t>（1）</w:t>
            </w:r>
            <w:r>
              <w:rPr>
                <w:rFonts w:hint="eastAsia" w:ascii="宋体" w:hAnsi="宋体" w:eastAsia="宋体" w:cs="宋体"/>
                <w:color w:val="000000" w:themeColor="text1"/>
                <w:sz w:val="22"/>
                <w:szCs w:val="22"/>
                <w14:textFill>
                  <w14:solidFill>
                    <w14:schemeClr w14:val="tx1"/>
                  </w14:solidFill>
                </w14:textFill>
              </w:rPr>
              <w:t>基本资格条件：</w:t>
            </w:r>
          </w:p>
          <w:p w14:paraId="05D85200">
            <w:pPr>
              <w:numPr>
                <w:ilvl w:val="0"/>
                <w:numId w:val="0"/>
              </w:num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符合《中华人民共和国政府采购法》第二十二条的规定；</w:t>
            </w:r>
          </w:p>
          <w:p w14:paraId="11C82CD5">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（2）特定资格条件：</w:t>
            </w:r>
          </w:p>
          <w:p w14:paraId="14D6AA37">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w:t>
            </w:r>
            <w:r>
              <w:rPr>
                <w:rFonts w:hint="eastAsia" w:ascii="宋体" w:hAnsi="宋体" w:eastAsia="宋体" w:cs="宋体"/>
                <w:color w:val="000000" w:themeColor="text1"/>
                <w:sz w:val="22"/>
                <w:szCs w:val="22"/>
                <w:lang w:val="en-US" w:eastAsia="zh-CN"/>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p>
          <w:p w14:paraId="421AD20E">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2</w:t>
            </w:r>
            <w:r>
              <w:rPr>
                <w:rFonts w:hint="eastAsia" w:ascii="宋体" w:hAnsi="宋体" w:eastAsia="宋体" w:cs="宋体"/>
                <w:color w:val="000000" w:themeColor="text1"/>
                <w:sz w:val="22"/>
                <w:szCs w:val="22"/>
                <w14:textFill>
                  <w14:solidFill>
                    <w14:schemeClr w14:val="tx1"/>
                  </w14:solidFill>
                </w14:textFill>
              </w:rPr>
              <w:t>.法定代表人授权委托书及被授权人身份证（法定代表人直接参加时，只须出示法定代表人身份证)；</w:t>
            </w:r>
          </w:p>
          <w:p w14:paraId="3C06E0D2">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3</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eastAsia="zh-CN"/>
                <w14:textFill>
                  <w14:solidFill>
                    <w14:schemeClr w14:val="tx1"/>
                  </w14:solidFill>
                </w14:textFill>
              </w:rPr>
              <w:t>提供参加政府采购活动前3年内经营活动中没有重大违法记录声明</w:t>
            </w:r>
            <w:r>
              <w:rPr>
                <w:rFonts w:hint="eastAsia" w:ascii="宋体" w:hAnsi="宋体" w:eastAsia="宋体" w:cs="宋体"/>
                <w:color w:val="000000" w:themeColor="text1"/>
                <w:sz w:val="22"/>
                <w:szCs w:val="22"/>
                <w14:textFill>
                  <w14:solidFill>
                    <w14:schemeClr w14:val="tx1"/>
                  </w14:solidFill>
                </w14:textFill>
              </w:rPr>
              <w:t>；</w:t>
            </w:r>
          </w:p>
          <w:p w14:paraId="618692A9">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4</w:t>
            </w:r>
            <w:r>
              <w:rPr>
                <w:rFonts w:hint="eastAsia" w:ascii="宋体" w:hAnsi="宋体" w:eastAsia="宋体" w:cs="宋体"/>
                <w:color w:val="000000" w:themeColor="text1"/>
                <w:sz w:val="22"/>
                <w:szCs w:val="22"/>
                <w14:textFill>
                  <w14:solidFill>
                    <w14:schemeClr w14:val="tx1"/>
                  </w14:solidFill>
                </w14:textFill>
              </w:rPr>
              <w:t>.税收缴纳证明：自202</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14:textFill>
                  <w14:solidFill>
                    <w14:schemeClr w14:val="tx1"/>
                  </w14:solidFill>
                </w14:textFill>
              </w:rPr>
              <w:t>年</w:t>
            </w:r>
            <w:r>
              <w:rPr>
                <w:rFonts w:hint="eastAsia" w:ascii="宋体" w:hAnsi="宋体" w:cs="宋体"/>
                <w:color w:val="000000" w:themeColor="text1"/>
                <w:sz w:val="22"/>
                <w:szCs w:val="22"/>
                <w:lang w:val="en-US" w:eastAsia="zh-CN"/>
                <w14:textFill>
                  <w14:solidFill>
                    <w14:schemeClr w14:val="tx1"/>
                  </w14:solidFill>
                </w14:textFill>
              </w:rPr>
              <w:t>1</w:t>
            </w:r>
            <w:r>
              <w:rPr>
                <w:rFonts w:hint="eastAsia" w:ascii="宋体" w:hAnsi="宋体" w:eastAsia="宋体" w:cs="宋体"/>
                <w:color w:val="000000" w:themeColor="text1"/>
                <w:sz w:val="22"/>
                <w:szCs w:val="22"/>
                <w14:textFill>
                  <w14:solidFill>
                    <w14:schemeClr w14:val="tx1"/>
                  </w14:solidFill>
                </w14:textFill>
              </w:rPr>
              <w:t>月1日以来已缴纳的至少一个月的纳税证明或完税证明，纳税证明或完税证明上应有代收机构或税务机关的公章。依法免税的供应商应提供相关文件证明；</w:t>
            </w:r>
          </w:p>
          <w:p w14:paraId="6963C0A7">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5</w:t>
            </w:r>
            <w:r>
              <w:rPr>
                <w:rFonts w:hint="eastAsia" w:ascii="宋体" w:hAnsi="宋体" w:eastAsia="宋体" w:cs="宋体"/>
                <w:color w:val="000000" w:themeColor="text1"/>
                <w:sz w:val="22"/>
                <w:szCs w:val="22"/>
                <w14:textFill>
                  <w14:solidFill>
                    <w14:schemeClr w14:val="tx1"/>
                  </w14:solidFill>
                </w14:textFill>
              </w:rPr>
              <w:t>.社会保障资金缴纳证明：自202</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14:textFill>
                  <w14:solidFill>
                    <w14:schemeClr w14:val="tx1"/>
                  </w14:solidFill>
                </w14:textFill>
              </w:rPr>
              <w:t>年</w:t>
            </w:r>
            <w:r>
              <w:rPr>
                <w:rFonts w:hint="eastAsia" w:ascii="宋体" w:hAnsi="宋体" w:cs="宋体"/>
                <w:color w:val="000000" w:themeColor="text1"/>
                <w:sz w:val="22"/>
                <w:szCs w:val="22"/>
                <w:lang w:val="en-US" w:eastAsia="zh-CN"/>
                <w14:textFill>
                  <w14:solidFill>
                    <w14:schemeClr w14:val="tx1"/>
                  </w14:solidFill>
                </w14:textFill>
              </w:rPr>
              <w:t>1</w:t>
            </w:r>
            <w:r>
              <w:rPr>
                <w:rFonts w:hint="eastAsia" w:ascii="宋体" w:hAnsi="宋体" w:eastAsia="宋体" w:cs="宋体"/>
                <w:color w:val="000000" w:themeColor="text1"/>
                <w:sz w:val="22"/>
                <w:szCs w:val="22"/>
                <w14:textFill>
                  <w14:solidFill>
                    <w14:schemeClr w14:val="tx1"/>
                  </w14:solidFill>
                </w14:textFill>
              </w:rPr>
              <w:t>月1日以来已缴存的至少一个月的社会保障资金缴存单据或社保机构开具的社会保险参保缴费情况证明，依法不需要缴纳社会保障资金的供应商应提供相关文件证明；</w:t>
            </w:r>
          </w:p>
          <w:p w14:paraId="6997262E">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财务状况报告：提供202</w:t>
            </w:r>
            <w:r>
              <w:rPr>
                <w:rFonts w:hint="eastAsia" w:ascii="宋体" w:hAnsi="宋体" w:cs="宋体"/>
                <w:color w:val="000000" w:themeColor="text1"/>
                <w:sz w:val="22"/>
                <w:szCs w:val="22"/>
                <w:lang w:val="en-US" w:eastAsia="zh-CN"/>
                <w14:textFill>
                  <w14:solidFill>
                    <w14:schemeClr w14:val="tx1"/>
                  </w14:solidFill>
                </w14:textFill>
              </w:rPr>
              <w:t>4</w:t>
            </w:r>
            <w:r>
              <w:rPr>
                <w:rFonts w:hint="eastAsia" w:ascii="宋体" w:hAnsi="宋体" w:eastAsia="宋体" w:cs="宋体"/>
                <w:color w:val="000000" w:themeColor="text1"/>
                <w:sz w:val="22"/>
                <w:szCs w:val="22"/>
                <w:lang w:val="en-US" w:eastAsia="zh-CN"/>
                <w14:textFill>
                  <w14:solidFill>
                    <w14:schemeClr w14:val="tx1"/>
                  </w14:solidFill>
                </w14:textFill>
              </w:rPr>
              <w:t>或202</w:t>
            </w:r>
            <w:r>
              <w:rPr>
                <w:rFonts w:hint="eastAsia" w:ascii="宋体" w:hAnsi="宋体" w:cs="宋体"/>
                <w:color w:val="000000" w:themeColor="text1"/>
                <w:sz w:val="22"/>
                <w:szCs w:val="22"/>
                <w:lang w:val="en-US" w:eastAsia="zh-CN"/>
                <w14:textFill>
                  <w14:solidFill>
                    <w14:schemeClr w14:val="tx1"/>
                  </w14:solidFill>
                </w14:textFill>
              </w:rPr>
              <w:t>5</w:t>
            </w:r>
            <w:r>
              <w:rPr>
                <w:rFonts w:hint="eastAsia" w:ascii="宋体" w:hAnsi="宋体" w:eastAsia="宋体" w:cs="宋体"/>
                <w:color w:val="000000" w:themeColor="text1"/>
                <w:sz w:val="22"/>
                <w:szCs w:val="22"/>
                <w:lang w:val="en-US" w:eastAsia="zh-CN"/>
                <w14:textFill>
                  <w14:solidFill>
                    <w14:schemeClr w14:val="tx1"/>
                  </w14:solidFill>
                </w14:textFill>
              </w:rPr>
              <w:t>年度经审计的财务报告（至少包括审计报告、资产负债表和利润表，成立时间至提交投标文件截止时间不足一年的可提供成立后任意时段的资产负债表）或其开标前三个月内基本存款账户开户银行出具的资信证明及基本存款账户开户证明；</w:t>
            </w:r>
          </w:p>
          <w:p w14:paraId="08B750BB">
            <w:pPr>
              <w:spacing w:line="360" w:lineRule="auto"/>
              <w:ind w:firstLine="440" w:firstLineChars="200"/>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7</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7D137BF9">
            <w:pPr>
              <w:spacing w:line="360" w:lineRule="auto"/>
              <w:ind w:firstLine="440" w:firstLineChars="200"/>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8</w:t>
            </w:r>
            <w:r>
              <w:rPr>
                <w:rFonts w:hint="eastAsia" w:ascii="宋体" w:hAnsi="宋体" w:eastAsia="宋体" w:cs="宋体"/>
                <w:color w:val="000000" w:themeColor="text1"/>
                <w:sz w:val="22"/>
                <w:szCs w:val="22"/>
                <w:lang w:val="en-US" w:eastAsia="zh-CN"/>
                <w14:textFill>
                  <w14:solidFill>
                    <w14:schemeClr w14:val="tx1"/>
                  </w14:solidFill>
                </w14:textFill>
              </w:rPr>
              <w:t>.提供投标保证金的银行转账或电汇凭证并确保投标文件递交截止时间前到达采购文件指定账户；</w:t>
            </w:r>
          </w:p>
          <w:p w14:paraId="634C6230">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9</w:t>
            </w:r>
            <w:r>
              <w:rPr>
                <w:rFonts w:hint="eastAsia" w:ascii="宋体" w:hAnsi="宋体" w:eastAsia="宋体" w:cs="宋体"/>
                <w:color w:val="000000" w:themeColor="text1"/>
                <w:sz w:val="22"/>
                <w:szCs w:val="22"/>
                <w14:textFill>
                  <w14:solidFill>
                    <w14:schemeClr w14:val="tx1"/>
                  </w14:solidFill>
                </w14:textFill>
              </w:rPr>
              <w:t>.本项目不接受联合体投标。</w:t>
            </w:r>
          </w:p>
        </w:tc>
      </w:tr>
      <w:tr w14:paraId="4C04020E">
        <w:tblPrEx>
          <w:tblCellMar>
            <w:top w:w="0" w:type="dxa"/>
            <w:left w:w="108" w:type="dxa"/>
            <w:bottom w:w="0" w:type="dxa"/>
            <w:right w:w="108" w:type="dxa"/>
          </w:tblCellMar>
        </w:tblPrEx>
        <w:trPr>
          <w:trHeight w:val="7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A894126">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1.4.2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5F8C705">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是否接受联合体投标</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D48801B">
            <w:pPr>
              <w:spacing w:line="360" w:lineRule="auto"/>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不接受</w:t>
            </w:r>
          </w:p>
        </w:tc>
      </w:tr>
      <w:tr w14:paraId="63E0B27D">
        <w:tblPrEx>
          <w:tblCellMar>
            <w:top w:w="0" w:type="dxa"/>
            <w:left w:w="108" w:type="dxa"/>
            <w:bottom w:w="0" w:type="dxa"/>
            <w:right w:w="108" w:type="dxa"/>
          </w:tblCellMar>
        </w:tblPrEx>
        <w:trPr>
          <w:trHeight w:val="51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DCF46B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1.9.1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D402114">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踏勘现场</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1F57036">
            <w:pPr>
              <w:pStyle w:val="10"/>
              <w:topLinePunct/>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不组织</w:t>
            </w:r>
          </w:p>
        </w:tc>
      </w:tr>
      <w:tr w14:paraId="70CA8797">
        <w:tblPrEx>
          <w:tblCellMar>
            <w:top w:w="0" w:type="dxa"/>
            <w:left w:w="108" w:type="dxa"/>
            <w:bottom w:w="0" w:type="dxa"/>
            <w:right w:w="108" w:type="dxa"/>
          </w:tblCellMar>
        </w:tblPrEx>
        <w:trPr>
          <w:trHeight w:val="423"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9C62B0E">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1.10.1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2530BC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投标预备会</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775E4A5">
            <w:pPr>
              <w:pStyle w:val="10"/>
              <w:topLinePunct/>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不召开</w:t>
            </w:r>
          </w:p>
        </w:tc>
      </w:tr>
      <w:tr w14:paraId="282EC1C4">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80BB407">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1.10.2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1771746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投标人提出问题的截止时间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683BCFF">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投标截止时间至少</w:t>
            </w:r>
            <w:r>
              <w:rPr>
                <w:rFonts w:hint="eastAsia" w:ascii="宋体" w:hAnsi="宋体" w:eastAsia="宋体" w:cs="宋体"/>
                <w:color w:val="000000" w:themeColor="text1"/>
                <w:sz w:val="22"/>
                <w:szCs w:val="22"/>
                <w:lang w:val="en-US" w:eastAsia="zh-CN"/>
                <w14:textFill>
                  <w14:solidFill>
                    <w14:schemeClr w14:val="tx1"/>
                  </w14:solidFill>
                </w14:textFill>
              </w:rPr>
              <w:t>15</w:t>
            </w:r>
            <w:r>
              <w:rPr>
                <w:rFonts w:hint="eastAsia" w:ascii="宋体" w:hAnsi="宋体" w:eastAsia="宋体" w:cs="宋体"/>
                <w:color w:val="000000" w:themeColor="text1"/>
                <w:sz w:val="22"/>
                <w:szCs w:val="22"/>
                <w14:textFill>
                  <w14:solidFill>
                    <w14:schemeClr w14:val="tx1"/>
                  </w14:solidFill>
                </w14:textFill>
              </w:rPr>
              <w:t>日前</w:t>
            </w:r>
          </w:p>
        </w:tc>
      </w:tr>
      <w:tr w14:paraId="1B3FCF13">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9942E9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1.10.3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633C98B">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采购人书面澄清的时间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081E4D96">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投标截止时间至少15日前</w:t>
            </w:r>
          </w:p>
        </w:tc>
      </w:tr>
      <w:tr w14:paraId="510A3AFC">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134B1A4">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1.10.4</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692EAA4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获取</w:t>
            </w:r>
            <w:r>
              <w:rPr>
                <w:rFonts w:hint="eastAsia" w:ascii="宋体" w:hAnsi="宋体" w:eastAsia="宋体" w:cs="宋体"/>
                <w:color w:val="000000" w:themeColor="text1"/>
                <w:sz w:val="22"/>
                <w:szCs w:val="22"/>
                <w14:textFill>
                  <w14:solidFill>
                    <w14:schemeClr w14:val="tx1"/>
                  </w14:solidFill>
                </w14:textFill>
              </w:rPr>
              <w:t>招标文件的时间、地点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72A86A58">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时间：202</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lang w:val="en-US" w:eastAsia="zh-CN"/>
                <w14:textFill>
                  <w14:solidFill>
                    <w14:schemeClr w14:val="tx1"/>
                  </w14:solidFill>
                </w14:textFill>
              </w:rPr>
              <w:t>年</w:t>
            </w:r>
            <w:r>
              <w:rPr>
                <w:rFonts w:hint="eastAsia" w:ascii="宋体" w:hAnsi="宋体" w:cs="宋体"/>
                <w:color w:val="000000" w:themeColor="text1"/>
                <w:sz w:val="22"/>
                <w:szCs w:val="22"/>
                <w:lang w:val="en-US" w:eastAsia="zh-CN"/>
                <w14:textFill>
                  <w14:solidFill>
                    <w14:schemeClr w14:val="tx1"/>
                  </w14:solidFill>
                </w14:textFill>
              </w:rPr>
              <w:t>7</w:t>
            </w:r>
            <w:r>
              <w:rPr>
                <w:rFonts w:hint="eastAsia" w:ascii="宋体" w:hAnsi="宋体" w:eastAsia="宋体" w:cs="宋体"/>
                <w:color w:val="000000" w:themeColor="text1"/>
                <w:sz w:val="22"/>
                <w:szCs w:val="22"/>
                <w:lang w:val="en-US" w:eastAsia="zh-CN"/>
                <w14:textFill>
                  <w14:solidFill>
                    <w14:schemeClr w14:val="tx1"/>
                  </w14:solidFill>
                </w14:textFill>
              </w:rPr>
              <w:t>月</w:t>
            </w:r>
            <w:r>
              <w:rPr>
                <w:rFonts w:hint="eastAsia" w:ascii="宋体" w:hAnsi="宋体" w:cs="宋体"/>
                <w:color w:val="000000" w:themeColor="text1"/>
                <w:sz w:val="22"/>
                <w:szCs w:val="22"/>
                <w:lang w:val="en-US" w:eastAsia="zh-CN"/>
                <w14:textFill>
                  <w14:solidFill>
                    <w14:schemeClr w14:val="tx1"/>
                  </w14:solidFill>
                </w14:textFill>
              </w:rPr>
              <w:t>30</w:t>
            </w:r>
            <w:r>
              <w:rPr>
                <w:rFonts w:hint="eastAsia" w:ascii="宋体" w:hAnsi="宋体" w:eastAsia="宋体" w:cs="宋体"/>
                <w:color w:val="000000" w:themeColor="text1"/>
                <w:sz w:val="22"/>
                <w:szCs w:val="22"/>
                <w:lang w:val="en-US" w:eastAsia="zh-CN"/>
                <w14:textFill>
                  <w14:solidFill>
                    <w14:schemeClr w14:val="tx1"/>
                  </w14:solidFill>
                </w14:textFill>
              </w:rPr>
              <w:t>日8时00分至 202</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lang w:val="en-US" w:eastAsia="zh-CN"/>
                <w14:textFill>
                  <w14:solidFill>
                    <w14:schemeClr w14:val="tx1"/>
                  </w14:solidFill>
                </w14:textFill>
              </w:rPr>
              <w:t>年</w:t>
            </w:r>
            <w:r>
              <w:rPr>
                <w:rFonts w:hint="eastAsia" w:ascii="宋体" w:hAnsi="宋体" w:cs="宋体"/>
                <w:color w:val="000000" w:themeColor="text1"/>
                <w:sz w:val="22"/>
                <w:szCs w:val="22"/>
                <w:lang w:val="en-US" w:eastAsia="zh-CN"/>
                <w14:textFill>
                  <w14:solidFill>
                    <w14:schemeClr w14:val="tx1"/>
                  </w14:solidFill>
                </w14:textFill>
              </w:rPr>
              <w:t>8</w:t>
            </w:r>
            <w:r>
              <w:rPr>
                <w:rFonts w:hint="eastAsia" w:ascii="宋体" w:hAnsi="宋体" w:eastAsia="宋体" w:cs="宋体"/>
                <w:color w:val="000000" w:themeColor="text1"/>
                <w:sz w:val="22"/>
                <w:szCs w:val="22"/>
                <w:lang w:val="en-US" w:eastAsia="zh-CN"/>
                <w14:textFill>
                  <w14:solidFill>
                    <w14:schemeClr w14:val="tx1"/>
                  </w14:solidFill>
                </w14:textFill>
              </w:rPr>
              <w:t>月</w:t>
            </w:r>
            <w:r>
              <w:rPr>
                <w:rFonts w:hint="eastAsia" w:ascii="宋体" w:hAnsi="宋体" w:cs="宋体"/>
                <w:color w:val="000000" w:themeColor="text1"/>
                <w:sz w:val="22"/>
                <w:szCs w:val="22"/>
                <w:lang w:val="en-US" w:eastAsia="zh-CN"/>
                <w14:textFill>
                  <w14:solidFill>
                    <w14:schemeClr w14:val="tx1"/>
                  </w14:solidFill>
                </w14:textFill>
              </w:rPr>
              <w:t>5</w:t>
            </w:r>
            <w:r>
              <w:rPr>
                <w:rFonts w:hint="eastAsia" w:ascii="宋体" w:hAnsi="宋体" w:eastAsia="宋体" w:cs="宋体"/>
                <w:color w:val="000000" w:themeColor="text1"/>
                <w:sz w:val="22"/>
                <w:szCs w:val="22"/>
                <w:lang w:val="en-US" w:eastAsia="zh-CN"/>
                <w14:textFill>
                  <w14:solidFill>
                    <w14:schemeClr w14:val="tx1"/>
                  </w14:solidFill>
                </w14:textFill>
              </w:rPr>
              <w:t>日18时00分（北京时间）持CA锁在《全国公共资源交易平台（陕西省·延安市）》电子招投标系统报名，报名成功后在《全国公共资源交易平台（陕西省·延安市）》下载招标文件。</w:t>
            </w:r>
          </w:p>
        </w:tc>
      </w:tr>
      <w:tr w14:paraId="55623BE9">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4CED8A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2.1.1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BA8F5A7">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招标文件的组成</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4CB3747">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（1）招标公告；</w:t>
            </w:r>
          </w:p>
          <w:p w14:paraId="1EE18D72">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（2）投标人须知；</w:t>
            </w:r>
          </w:p>
          <w:p w14:paraId="5CAB21AD">
            <w:pPr>
              <w:spacing w:line="360"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3</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投标人资格证明文件及审核</w:t>
            </w:r>
            <w:r>
              <w:rPr>
                <w:rFonts w:hint="eastAsia" w:ascii="宋体" w:hAnsi="宋体" w:eastAsia="宋体" w:cs="宋体"/>
                <w:color w:val="000000" w:themeColor="text1"/>
                <w:sz w:val="22"/>
                <w:szCs w:val="22"/>
                <w:lang w:eastAsia="zh-CN"/>
                <w14:textFill>
                  <w14:solidFill>
                    <w14:schemeClr w14:val="tx1"/>
                  </w14:solidFill>
                </w14:textFill>
              </w:rPr>
              <w:t>；</w:t>
            </w:r>
          </w:p>
          <w:p w14:paraId="04343026">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4</w:t>
            </w:r>
            <w:r>
              <w:rPr>
                <w:rFonts w:hint="eastAsia" w:ascii="宋体" w:hAnsi="宋体" w:eastAsia="宋体" w:cs="宋体"/>
                <w:color w:val="000000" w:themeColor="text1"/>
                <w:sz w:val="22"/>
                <w:szCs w:val="22"/>
                <w14:textFill>
                  <w14:solidFill>
                    <w14:schemeClr w14:val="tx1"/>
                  </w14:solidFill>
                </w14:textFill>
              </w:rPr>
              <w:t>）评标办法前附表及评标办法；</w:t>
            </w:r>
          </w:p>
          <w:p w14:paraId="24BAB22C">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5</w:t>
            </w:r>
            <w:r>
              <w:rPr>
                <w:rFonts w:hint="eastAsia" w:ascii="宋体" w:hAnsi="宋体" w:eastAsia="宋体" w:cs="宋体"/>
                <w:color w:val="000000" w:themeColor="text1"/>
                <w:sz w:val="22"/>
                <w:szCs w:val="22"/>
                <w14:textFill>
                  <w14:solidFill>
                    <w14:schemeClr w14:val="tx1"/>
                  </w14:solidFill>
                </w14:textFill>
              </w:rPr>
              <w:t>）合同（拟签订</w:t>
            </w:r>
            <w:r>
              <w:rPr>
                <w:rFonts w:hint="eastAsia" w:ascii="宋体" w:hAnsi="宋体" w:eastAsia="宋体" w:cs="宋体"/>
                <w:color w:val="000000" w:themeColor="text1"/>
                <w:sz w:val="22"/>
                <w:szCs w:val="22"/>
                <w:lang w:val="en-US" w:eastAsia="zh-CN"/>
                <w14:textFill>
                  <w14:solidFill>
                    <w14:schemeClr w14:val="tx1"/>
                  </w14:solidFill>
                </w14:textFill>
              </w:rPr>
              <w:t>合同</w:t>
            </w:r>
            <w:r>
              <w:rPr>
                <w:rFonts w:hint="eastAsia" w:ascii="宋体" w:hAnsi="宋体" w:eastAsia="宋体" w:cs="宋体"/>
                <w:color w:val="000000" w:themeColor="text1"/>
                <w:sz w:val="22"/>
                <w:szCs w:val="22"/>
                <w14:textFill>
                  <w14:solidFill>
                    <w14:schemeClr w14:val="tx1"/>
                  </w14:solidFill>
                </w14:textFill>
              </w:rPr>
              <w:t>文本）；</w:t>
            </w:r>
          </w:p>
          <w:p w14:paraId="6DFB8B61">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14:textFill>
                  <w14:solidFill>
                    <w14:schemeClr w14:val="tx1"/>
                  </w14:solidFill>
                </w14:textFill>
              </w:rPr>
              <w:t>）技术要求；</w:t>
            </w:r>
          </w:p>
          <w:p w14:paraId="62D02ED5">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7</w:t>
            </w:r>
            <w:r>
              <w:rPr>
                <w:rFonts w:hint="eastAsia" w:ascii="宋体" w:hAnsi="宋体" w:eastAsia="宋体" w:cs="宋体"/>
                <w:color w:val="000000" w:themeColor="text1"/>
                <w:sz w:val="22"/>
                <w:szCs w:val="22"/>
                <w14:textFill>
                  <w14:solidFill>
                    <w14:schemeClr w14:val="tx1"/>
                  </w14:solidFill>
                </w14:textFill>
              </w:rPr>
              <w:t>）投标文件格式。</w:t>
            </w:r>
          </w:p>
        </w:tc>
      </w:tr>
      <w:tr w14:paraId="5FAB2F8F">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067F15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2.2.1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2ECCFB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投标人要求澄清招标文件的截止时间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29E6F062">
            <w:pPr>
              <w:spacing w:line="360" w:lineRule="auto"/>
              <w:rPr>
                <w:rFonts w:hint="eastAsia" w:ascii="宋体" w:hAnsi="宋体" w:eastAsia="宋体" w:cs="宋体"/>
                <w:color w:val="000000" w:themeColor="text1"/>
                <w:spacing w:val="-8"/>
                <w:sz w:val="22"/>
                <w:szCs w:val="22"/>
                <w14:textFill>
                  <w14:solidFill>
                    <w14:schemeClr w14:val="tx1"/>
                  </w14:solidFill>
                </w14:textFill>
              </w:rPr>
            </w:pPr>
            <w:r>
              <w:rPr>
                <w:rFonts w:hint="eastAsia" w:ascii="宋体" w:hAnsi="宋体" w:eastAsia="宋体" w:cs="宋体"/>
                <w:color w:val="000000" w:themeColor="text1"/>
                <w:spacing w:val="-8"/>
                <w:sz w:val="22"/>
                <w:szCs w:val="22"/>
                <w14:textFill>
                  <w14:solidFill>
                    <w14:schemeClr w14:val="tx1"/>
                  </w14:solidFill>
                </w14:textFill>
              </w:rPr>
              <w:t>投标截止</w:t>
            </w:r>
            <w:r>
              <w:rPr>
                <w:rFonts w:hint="eastAsia" w:ascii="宋体" w:hAnsi="宋体" w:eastAsia="宋体" w:cs="宋体"/>
                <w:color w:val="000000" w:themeColor="text1"/>
                <w:spacing w:val="-8"/>
                <w:sz w:val="22"/>
                <w:szCs w:val="22"/>
                <w:lang w:val="en-US" w:eastAsia="zh-CN"/>
                <w14:textFill>
                  <w14:solidFill>
                    <w14:schemeClr w14:val="tx1"/>
                  </w14:solidFill>
                </w14:textFill>
              </w:rPr>
              <w:t>时间前15日</w:t>
            </w:r>
            <w:r>
              <w:rPr>
                <w:rFonts w:hint="eastAsia" w:ascii="宋体" w:hAnsi="宋体" w:eastAsia="宋体" w:cs="宋体"/>
                <w:color w:val="000000" w:themeColor="text1"/>
                <w:spacing w:val="-8"/>
                <w:sz w:val="22"/>
                <w:szCs w:val="22"/>
                <w14:textFill>
                  <w14:solidFill>
                    <w14:schemeClr w14:val="tx1"/>
                  </w14:solidFill>
                </w14:textFill>
              </w:rPr>
              <w:t>以书面形式通知采购代理机构，并电话确认代理公司相关联系人收到答疑书面文件。</w:t>
            </w:r>
          </w:p>
        </w:tc>
      </w:tr>
      <w:tr w14:paraId="2DBFFABF">
        <w:tblPrEx>
          <w:tblCellMar>
            <w:top w:w="0" w:type="dxa"/>
            <w:left w:w="108" w:type="dxa"/>
            <w:bottom w:w="0" w:type="dxa"/>
            <w:right w:w="108" w:type="dxa"/>
          </w:tblCellMar>
        </w:tblPrEx>
        <w:trPr>
          <w:trHeight w:val="553"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DD347FF">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2.2.2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D8281E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投标截止时间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FCA9E47">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2026年8月19日15时30分00秒（北京时间）</w:t>
            </w:r>
          </w:p>
        </w:tc>
      </w:tr>
      <w:tr w14:paraId="062FFF4A">
        <w:tblPrEx>
          <w:tblCellMar>
            <w:top w:w="0" w:type="dxa"/>
            <w:left w:w="108" w:type="dxa"/>
            <w:bottom w:w="0" w:type="dxa"/>
            <w:right w:w="108" w:type="dxa"/>
          </w:tblCellMar>
        </w:tblPrEx>
        <w:trPr>
          <w:trHeight w:val="158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DE3C35E">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 2.2.4</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1E82EA0">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投标人确认收到招标文件澄清的时间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25FB316">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收到澄清文件当日内完成</w:t>
            </w:r>
          </w:p>
        </w:tc>
      </w:tr>
      <w:tr w14:paraId="5103DE42">
        <w:tblPrEx>
          <w:tblCellMar>
            <w:top w:w="0" w:type="dxa"/>
            <w:left w:w="108" w:type="dxa"/>
            <w:bottom w:w="0" w:type="dxa"/>
            <w:right w:w="108" w:type="dxa"/>
          </w:tblCellMar>
        </w:tblPrEx>
        <w:trPr>
          <w:trHeight w:val="75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303010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2.3.2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209D76E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投标人确认收到招标文件修改的时间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D5295F3">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收到修改文件当日内完成</w:t>
            </w:r>
          </w:p>
        </w:tc>
      </w:tr>
      <w:tr w14:paraId="34BF5124">
        <w:tblPrEx>
          <w:tblCellMar>
            <w:top w:w="0" w:type="dxa"/>
            <w:left w:w="108" w:type="dxa"/>
            <w:bottom w:w="0" w:type="dxa"/>
            <w:right w:w="108" w:type="dxa"/>
          </w:tblCellMar>
        </w:tblPrEx>
        <w:trPr>
          <w:trHeight w:val="42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7BDCFECF">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3.3.1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791D01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投标有效期</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2377227E">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自开标大会之日起不得少于90天</w:t>
            </w:r>
          </w:p>
        </w:tc>
      </w:tr>
      <w:tr w14:paraId="37E658A4">
        <w:tblPrEx>
          <w:tblCellMar>
            <w:top w:w="0" w:type="dxa"/>
            <w:left w:w="108" w:type="dxa"/>
            <w:bottom w:w="0" w:type="dxa"/>
            <w:right w:w="108" w:type="dxa"/>
          </w:tblCellMar>
        </w:tblPrEx>
        <w:trPr>
          <w:trHeight w:val="56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712E6C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3.4.1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964BA9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投标保证金</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E10F6B2">
            <w:pPr>
              <w:pageBreakBefore w:val="0"/>
              <w:widowControl w:val="0"/>
              <w:wordWrap/>
              <w:topLinePunct w:val="0"/>
              <w:bidi w:val="0"/>
              <w:spacing w:line="360" w:lineRule="auto"/>
              <w:jc w:val="both"/>
              <w:rPr>
                <w:rFonts w:hint="eastAsia" w:ascii="宋体" w:hAnsi="宋体" w:eastAsia="宋体" w:cs="宋体"/>
                <w:b/>
                <w:bCs/>
                <w:color w:val="000000" w:themeColor="text1"/>
                <w:kern w:val="2"/>
                <w:sz w:val="22"/>
                <w:szCs w:val="22"/>
                <w:u w:val="none"/>
                <w:lang w:eastAsia="zh-CN"/>
                <w14:textFill>
                  <w14:solidFill>
                    <w14:schemeClr w14:val="tx1"/>
                  </w14:solidFill>
                </w14:textFill>
              </w:rPr>
            </w:pPr>
            <w:r>
              <w:rPr>
                <w:rFonts w:hint="eastAsia" w:ascii="宋体" w:hAnsi="宋体" w:eastAsia="宋体" w:cs="宋体"/>
                <w:b/>
                <w:bCs/>
                <w:color w:val="000000" w:themeColor="text1"/>
                <w:kern w:val="2"/>
                <w:sz w:val="22"/>
                <w:szCs w:val="22"/>
                <w:lang w:val="en-US" w:eastAsia="zh-CN"/>
                <w14:textFill>
                  <w14:solidFill>
                    <w14:schemeClr w14:val="tx1"/>
                  </w14:solidFill>
                </w14:textFill>
              </w:rPr>
              <w:t>投标</w:t>
            </w:r>
            <w:r>
              <w:rPr>
                <w:rFonts w:hint="eastAsia" w:ascii="宋体" w:hAnsi="宋体" w:eastAsia="宋体" w:cs="宋体"/>
                <w:b/>
                <w:bCs/>
                <w:color w:val="000000" w:themeColor="text1"/>
                <w:kern w:val="2"/>
                <w:sz w:val="22"/>
                <w:szCs w:val="22"/>
                <w14:textFill>
                  <w14:solidFill>
                    <w14:schemeClr w14:val="tx1"/>
                  </w14:solidFill>
                </w14:textFill>
              </w:rPr>
              <w:t>保证金：</w:t>
            </w:r>
            <w:r>
              <w:rPr>
                <w:rFonts w:hint="eastAsia" w:ascii="宋体" w:hAnsi="宋体" w:cs="宋体"/>
                <w:b/>
                <w:bCs/>
                <w:color w:val="000000" w:themeColor="text1"/>
                <w:kern w:val="2"/>
                <w:sz w:val="22"/>
                <w:szCs w:val="22"/>
                <w:lang w:val="en-US" w:eastAsia="zh-CN"/>
                <w14:textFill>
                  <w14:solidFill>
                    <w14:schemeClr w14:val="tx1"/>
                  </w14:solidFill>
                </w14:textFill>
              </w:rPr>
              <w:t>40000</w:t>
            </w:r>
            <w:r>
              <w:rPr>
                <w:rFonts w:hint="eastAsia" w:ascii="宋体" w:hAnsi="宋体" w:eastAsia="宋体" w:cs="宋体"/>
                <w:b/>
                <w:bCs/>
                <w:color w:val="000000" w:themeColor="text1"/>
                <w:kern w:val="2"/>
                <w:sz w:val="22"/>
                <w:szCs w:val="22"/>
                <w:u w:val="none"/>
                <w14:textFill>
                  <w14:solidFill>
                    <w14:schemeClr w14:val="tx1"/>
                  </w14:solidFill>
                </w14:textFill>
              </w:rPr>
              <w:t>元整</w:t>
            </w:r>
            <w:r>
              <w:rPr>
                <w:rFonts w:hint="eastAsia" w:ascii="宋体" w:hAnsi="宋体" w:eastAsia="宋体" w:cs="宋体"/>
                <w:b/>
                <w:bCs/>
                <w:color w:val="000000" w:themeColor="text1"/>
                <w:kern w:val="2"/>
                <w:sz w:val="22"/>
                <w:szCs w:val="22"/>
                <w:u w:val="none"/>
                <w:lang w:eastAsia="zh-CN"/>
                <w14:textFill>
                  <w14:solidFill>
                    <w14:schemeClr w14:val="tx1"/>
                  </w14:solidFill>
                </w14:textFill>
              </w:rPr>
              <w:t>（</w:t>
            </w:r>
            <w:r>
              <w:rPr>
                <w:rFonts w:hint="eastAsia" w:ascii="宋体" w:hAnsi="宋体" w:cs="宋体"/>
                <w:b/>
                <w:bCs/>
                <w:color w:val="000000" w:themeColor="text1"/>
                <w:kern w:val="2"/>
                <w:sz w:val="22"/>
                <w:szCs w:val="22"/>
                <w:u w:val="none"/>
                <w:lang w:val="en-US" w:eastAsia="zh-CN"/>
                <w14:textFill>
                  <w14:solidFill>
                    <w14:schemeClr w14:val="tx1"/>
                  </w14:solidFill>
                </w14:textFill>
              </w:rPr>
              <w:t>肆万元整</w:t>
            </w:r>
            <w:r>
              <w:rPr>
                <w:rFonts w:hint="eastAsia" w:ascii="宋体" w:hAnsi="宋体" w:eastAsia="宋体" w:cs="宋体"/>
                <w:b/>
                <w:bCs/>
                <w:color w:val="000000" w:themeColor="text1"/>
                <w:kern w:val="2"/>
                <w:sz w:val="22"/>
                <w:szCs w:val="22"/>
                <w:u w:val="none"/>
                <w:lang w:eastAsia="zh-CN"/>
                <w14:textFill>
                  <w14:solidFill>
                    <w14:schemeClr w14:val="tx1"/>
                  </w14:solidFill>
                </w14:textFill>
              </w:rPr>
              <w:t>）</w:t>
            </w:r>
          </w:p>
          <w:p w14:paraId="2A814112">
            <w:pPr>
              <w:pStyle w:val="13"/>
              <w:pageBreakBefore w:val="0"/>
              <w:wordWrap/>
              <w:topLinePunct w:val="0"/>
              <w:bidi w:val="0"/>
              <w:spacing w:line="360" w:lineRule="auto"/>
              <w:ind w:left="0" w:leftChars="0" w:firstLine="0" w:firstLineChars="0"/>
              <w:jc w:val="both"/>
              <w:rPr>
                <w:rFonts w:hint="eastAsia" w:ascii="宋体" w:hAnsi="宋体" w:eastAsia="宋体" w:cs="宋体"/>
                <w:b/>
                <w:bCs/>
                <w:color w:val="000000" w:themeColor="text1"/>
                <w:kern w:val="2"/>
                <w:sz w:val="22"/>
                <w:szCs w:val="22"/>
                <w14:textFill>
                  <w14:solidFill>
                    <w14:schemeClr w14:val="tx1"/>
                  </w14:solidFill>
                </w14:textFill>
              </w:rPr>
            </w:pPr>
            <w:r>
              <w:rPr>
                <w:rFonts w:hint="eastAsia" w:ascii="宋体" w:hAnsi="宋体" w:eastAsia="宋体" w:cs="宋体"/>
                <w:b/>
                <w:bCs/>
                <w:color w:val="000000" w:themeColor="text1"/>
                <w:kern w:val="2"/>
                <w:sz w:val="22"/>
                <w:szCs w:val="22"/>
                <w:lang w:val="en-US" w:eastAsia="zh-CN" w:bidi="ar-SA"/>
                <w14:textFill>
                  <w14:solidFill>
                    <w14:schemeClr w14:val="tx1"/>
                  </w14:solidFill>
                </w14:textFill>
              </w:rPr>
              <w:t>备注：</w:t>
            </w:r>
            <w:r>
              <w:rPr>
                <w:rFonts w:hint="eastAsia" w:ascii="宋体" w:hAnsi="宋体" w:cs="宋体"/>
                <w:b/>
                <w:bCs/>
                <w:color w:val="000000" w:themeColor="text1"/>
                <w:kern w:val="2"/>
                <w:sz w:val="22"/>
                <w:szCs w:val="22"/>
                <w:lang w:val="en-US" w:eastAsia="zh-CN" w:bidi="ar-SA"/>
                <w14:textFill>
                  <w14:solidFill>
                    <w14:schemeClr w14:val="tx1"/>
                  </w14:solidFill>
                </w14:textFill>
              </w:rPr>
              <w:t>SXCY2026-23</w:t>
            </w:r>
            <w:r>
              <w:rPr>
                <w:rFonts w:hint="eastAsia" w:ascii="宋体" w:hAnsi="宋体" w:eastAsia="宋体" w:cs="宋体"/>
                <w:b/>
                <w:bCs/>
                <w:color w:val="000000" w:themeColor="text1"/>
                <w:kern w:val="2"/>
                <w:sz w:val="22"/>
                <w:szCs w:val="22"/>
                <w:lang w:val="en-US" w:eastAsia="zh-CN" w:bidi="ar-SA"/>
                <w14:textFill>
                  <w14:solidFill>
                    <w14:schemeClr w14:val="tx1"/>
                  </w14:solidFill>
                </w14:textFill>
              </w:rPr>
              <w:t>投标保证金</w:t>
            </w:r>
          </w:p>
          <w:p w14:paraId="7EF64462">
            <w:pPr>
              <w:pageBreakBefore w:val="0"/>
              <w:widowControl w:val="0"/>
              <w:wordWrap/>
              <w:topLinePunct w:val="0"/>
              <w:bidi w:val="0"/>
              <w:spacing w:line="360" w:lineRule="auto"/>
              <w:ind w:firstLine="440" w:firstLineChars="200"/>
              <w:jc w:val="both"/>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2"/>
                <w:sz w:val="22"/>
                <w:szCs w:val="22"/>
                <w:lang w:val="en-US" w:eastAsia="zh-CN"/>
                <w14:textFill>
                  <w14:solidFill>
                    <w14:schemeClr w14:val="tx1"/>
                  </w14:solidFill>
                </w14:textFill>
              </w:rPr>
              <w:t>投标</w:t>
            </w:r>
            <w:r>
              <w:rPr>
                <w:rFonts w:hint="eastAsia" w:ascii="宋体" w:hAnsi="宋体" w:eastAsia="宋体" w:cs="宋体"/>
                <w:color w:val="000000" w:themeColor="text1"/>
                <w:kern w:val="2"/>
                <w:sz w:val="22"/>
                <w:szCs w:val="22"/>
                <w14:textFill>
                  <w14:solidFill>
                    <w14:schemeClr w14:val="tx1"/>
                  </w14:solidFill>
                </w14:textFill>
              </w:rPr>
              <w:t>保证金有效期限：</w:t>
            </w:r>
            <w:r>
              <w:rPr>
                <w:rFonts w:hint="eastAsia" w:ascii="宋体" w:hAnsi="宋体" w:eastAsia="宋体" w:cs="宋体"/>
                <w:color w:val="000000" w:themeColor="text1"/>
                <w:kern w:val="2"/>
                <w:sz w:val="22"/>
                <w:szCs w:val="22"/>
                <w:lang w:val="en-US" w:eastAsia="zh-CN"/>
                <w14:textFill>
                  <w14:solidFill>
                    <w14:schemeClr w14:val="tx1"/>
                  </w14:solidFill>
                </w14:textFill>
              </w:rPr>
              <w:t>投标</w:t>
            </w:r>
            <w:r>
              <w:rPr>
                <w:rFonts w:hint="eastAsia" w:ascii="宋体" w:hAnsi="宋体" w:eastAsia="宋体" w:cs="宋体"/>
                <w:color w:val="000000" w:themeColor="text1"/>
                <w:kern w:val="2"/>
                <w:sz w:val="22"/>
                <w:szCs w:val="22"/>
                <w14:textFill>
                  <w14:solidFill>
                    <w14:schemeClr w14:val="tx1"/>
                  </w14:solidFill>
                </w14:textFill>
              </w:rPr>
              <w:t>保证金的有效期与</w:t>
            </w:r>
            <w:r>
              <w:rPr>
                <w:rFonts w:hint="eastAsia" w:ascii="宋体" w:hAnsi="宋体" w:eastAsia="宋体" w:cs="宋体"/>
                <w:color w:val="000000" w:themeColor="text1"/>
                <w:kern w:val="2"/>
                <w:sz w:val="22"/>
                <w:szCs w:val="22"/>
                <w:lang w:val="en-US" w:eastAsia="zh-CN"/>
                <w14:textFill>
                  <w14:solidFill>
                    <w14:schemeClr w14:val="tx1"/>
                  </w14:solidFill>
                </w14:textFill>
              </w:rPr>
              <w:t>投标</w:t>
            </w:r>
            <w:r>
              <w:rPr>
                <w:rFonts w:hint="eastAsia" w:ascii="宋体" w:hAnsi="宋体" w:eastAsia="宋体" w:cs="宋体"/>
                <w:color w:val="000000" w:themeColor="text1"/>
                <w:kern w:val="2"/>
                <w:sz w:val="22"/>
                <w:szCs w:val="22"/>
                <w14:textFill>
                  <w14:solidFill>
                    <w14:schemeClr w14:val="tx1"/>
                  </w14:solidFill>
                </w14:textFill>
              </w:rPr>
              <w:t>有效期一致。</w:t>
            </w:r>
          </w:p>
          <w:p w14:paraId="7DC2A27C">
            <w:pPr>
              <w:pageBreakBefore w:val="0"/>
              <w:tabs>
                <w:tab w:val="left" w:pos="0"/>
              </w:tabs>
              <w:kinsoku w:val="0"/>
              <w:wordWrap/>
              <w:topLinePunct w:val="0"/>
              <w:bidi w:val="0"/>
              <w:spacing w:line="360" w:lineRule="auto"/>
              <w:ind w:firstLine="440" w:firstLineChars="200"/>
              <w:jc w:val="both"/>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交款方式：</w:t>
            </w:r>
            <w:r>
              <w:rPr>
                <w:rFonts w:hint="eastAsia" w:ascii="宋体" w:hAnsi="宋体" w:eastAsia="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14:textFill>
                  <w14:solidFill>
                    <w14:schemeClr w14:val="tx1"/>
                  </w14:solidFill>
                </w14:textFill>
              </w:rPr>
              <w:t>保证金应当以支票、汇票、本票、网上银行支付或者金融机构、担保机构出具的保函等非现金形式交纳。供应商未按照采购文件要求提交</w:t>
            </w:r>
            <w:r>
              <w:rPr>
                <w:rFonts w:hint="eastAsia" w:ascii="宋体" w:hAnsi="宋体" w:eastAsia="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14:textFill>
                  <w14:solidFill>
                    <w14:schemeClr w14:val="tx1"/>
                  </w14:solidFill>
                </w14:textFill>
              </w:rPr>
              <w:t>保证金的，</w:t>
            </w:r>
            <w:r>
              <w:rPr>
                <w:rFonts w:hint="eastAsia" w:ascii="宋体" w:hAnsi="宋体" w:eastAsia="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14:textFill>
                  <w14:solidFill>
                    <w14:schemeClr w14:val="tx1"/>
                  </w14:solidFill>
                </w14:textFill>
              </w:rPr>
              <w:t>文件无效。请</w:t>
            </w:r>
            <w:r>
              <w:rPr>
                <w:rFonts w:hint="eastAsia" w:ascii="宋体" w:hAnsi="宋体" w:eastAsia="宋体" w:cs="宋体"/>
                <w:color w:val="000000" w:themeColor="text1"/>
                <w:sz w:val="22"/>
                <w:szCs w:val="22"/>
                <w:lang w:eastAsia="zh-CN"/>
                <w14:textFill>
                  <w14:solidFill>
                    <w14:schemeClr w14:val="tx1"/>
                  </w14:solidFill>
                </w14:textFill>
              </w:rPr>
              <w:t>供应商在</w:t>
            </w:r>
            <w:r>
              <w:rPr>
                <w:rFonts w:hint="eastAsia" w:ascii="宋体" w:hAnsi="宋体" w:eastAsia="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lang w:eastAsia="zh-CN"/>
                <w14:textFill>
                  <w14:solidFill>
                    <w14:schemeClr w14:val="tx1"/>
                  </w14:solidFill>
                </w14:textFill>
              </w:rPr>
              <w:t>文件递交截止时间</w:t>
            </w:r>
            <w:r>
              <w:rPr>
                <w:rFonts w:hint="eastAsia" w:ascii="宋体" w:hAnsi="宋体" w:eastAsia="宋体" w:cs="宋体"/>
                <w:color w:val="000000" w:themeColor="text1"/>
                <w:sz w:val="22"/>
                <w:szCs w:val="22"/>
                <w:lang w:val="en-US" w:eastAsia="zh-CN"/>
                <w14:textFill>
                  <w14:solidFill>
                    <w14:schemeClr w14:val="tx1"/>
                  </w14:solidFill>
                </w14:textFill>
              </w:rPr>
              <w:t>前将投标保证金由公司账户（投标保证金的交付单位和投标供应商的名称必须一致）缴纳到下列账户：</w:t>
            </w:r>
          </w:p>
          <w:p w14:paraId="3B2B5190">
            <w:pPr>
              <w:pageBreakBefore w:val="0"/>
              <w:tabs>
                <w:tab w:val="left" w:pos="0"/>
              </w:tabs>
              <w:kinsoku w:val="0"/>
              <w:wordWrap/>
              <w:topLinePunct w:val="0"/>
              <w:bidi w:val="0"/>
              <w:spacing w:line="360" w:lineRule="auto"/>
              <w:jc w:val="both"/>
              <w:rPr>
                <w:rFonts w:hint="eastAsia" w:ascii="宋体" w:hAnsi="宋体" w:eastAsia="宋体" w:cs="宋体"/>
                <w:b/>
                <w:bCs/>
                <w:color w:val="000000" w:themeColor="text1"/>
                <w:sz w:val="22"/>
                <w:szCs w:val="22"/>
                <w:lang w:eastAsia="zh-CN"/>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开户单位：</w:t>
            </w:r>
            <w:r>
              <w:rPr>
                <w:rFonts w:hint="eastAsia" w:ascii="宋体" w:hAnsi="宋体" w:eastAsia="宋体" w:cs="宋体"/>
                <w:b/>
                <w:bCs/>
                <w:color w:val="000000" w:themeColor="text1"/>
                <w:sz w:val="22"/>
                <w:szCs w:val="22"/>
                <w:lang w:eastAsia="zh-CN"/>
                <w14:textFill>
                  <w14:solidFill>
                    <w14:schemeClr w14:val="tx1"/>
                  </w14:solidFill>
                </w14:textFill>
              </w:rPr>
              <w:t>陕西宸永项目管理有限公司</w:t>
            </w:r>
          </w:p>
          <w:p w14:paraId="49E13785">
            <w:pPr>
              <w:pageBreakBefore w:val="0"/>
              <w:tabs>
                <w:tab w:val="left" w:pos="0"/>
              </w:tabs>
              <w:kinsoku w:val="0"/>
              <w:wordWrap/>
              <w:topLinePunct w:val="0"/>
              <w:bidi w:val="0"/>
              <w:spacing w:line="360" w:lineRule="auto"/>
              <w:jc w:val="both"/>
              <w:rPr>
                <w:rFonts w:hint="eastAsia" w:ascii="宋体" w:hAnsi="宋体" w:eastAsia="宋体" w:cs="宋体"/>
                <w:b/>
                <w:bCs/>
                <w:color w:val="000000" w:themeColor="text1"/>
                <w:sz w:val="22"/>
                <w:szCs w:val="22"/>
                <w:lang w:eastAsia="zh-CN"/>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开户行名称：</w:t>
            </w:r>
            <w:r>
              <w:rPr>
                <w:rFonts w:hint="eastAsia" w:ascii="宋体" w:hAnsi="宋体" w:eastAsia="宋体" w:cs="宋体"/>
                <w:b/>
                <w:bCs/>
                <w:color w:val="000000" w:themeColor="text1"/>
                <w:sz w:val="22"/>
                <w:szCs w:val="22"/>
                <w:lang w:val="en-US" w:eastAsia="zh-CN"/>
                <w14:textFill>
                  <w14:solidFill>
                    <w14:schemeClr w14:val="tx1"/>
                  </w14:solidFill>
                </w14:textFill>
              </w:rPr>
              <w:t>中国建设银行股份有限公司延安马家湾支行</w:t>
            </w:r>
          </w:p>
          <w:p w14:paraId="628AB32C">
            <w:pPr>
              <w:spacing w:line="360" w:lineRule="auto"/>
              <w:jc w:val="left"/>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账      号：</w:t>
            </w:r>
            <w:r>
              <w:rPr>
                <w:rFonts w:hint="eastAsia" w:ascii="宋体" w:hAnsi="宋体" w:eastAsia="宋体" w:cs="宋体"/>
                <w:b/>
                <w:bCs/>
                <w:color w:val="000000" w:themeColor="text1"/>
                <w:sz w:val="22"/>
                <w:szCs w:val="22"/>
                <w:lang w:val="en-US" w:eastAsia="zh-CN"/>
                <w14:textFill>
                  <w14:solidFill>
                    <w14:schemeClr w14:val="tx1"/>
                  </w14:solidFill>
                </w14:textFill>
              </w:rPr>
              <w:t>61050168980000000758</w:t>
            </w:r>
          </w:p>
        </w:tc>
      </w:tr>
      <w:tr w14:paraId="5C56A4EE">
        <w:tblPrEx>
          <w:tblCellMar>
            <w:top w:w="0" w:type="dxa"/>
            <w:left w:w="108" w:type="dxa"/>
            <w:bottom w:w="0" w:type="dxa"/>
            <w:right w:w="108" w:type="dxa"/>
          </w:tblCellMar>
        </w:tblPrEx>
        <w:trPr>
          <w:trHeight w:val="140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515CD0B">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3.5.3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1B79D26">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签字或盖章要求</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C74D713">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投标文件</w:t>
            </w:r>
            <w:r>
              <w:rPr>
                <w:rFonts w:hint="eastAsia" w:ascii="宋体" w:hAnsi="宋体" w:eastAsia="宋体" w:cs="宋体"/>
                <w:color w:val="000000" w:themeColor="text1"/>
                <w:sz w:val="22"/>
                <w:szCs w:val="22"/>
                <w:lang w:val="en-US" w:eastAsia="zh-CN"/>
                <w14:textFill>
                  <w14:solidFill>
                    <w14:schemeClr w14:val="tx1"/>
                  </w14:solidFill>
                </w14:textFill>
              </w:rPr>
              <w:t>须在</w:t>
            </w:r>
            <w:r>
              <w:rPr>
                <w:rFonts w:hint="eastAsia" w:ascii="宋体" w:hAnsi="宋体" w:eastAsia="宋体" w:cs="宋体"/>
                <w:color w:val="000000" w:themeColor="text1"/>
                <w:sz w:val="22"/>
                <w:szCs w:val="22"/>
                <w:lang w:eastAsia="zh-CN"/>
                <w14:textFill>
                  <w14:solidFill>
                    <w14:schemeClr w14:val="tx1"/>
                  </w14:solidFill>
                </w14:textFill>
              </w:rPr>
              <w:t>指定位置</w:t>
            </w:r>
            <w:r>
              <w:rPr>
                <w:rFonts w:hint="eastAsia" w:ascii="宋体" w:hAnsi="宋体" w:eastAsia="宋体" w:cs="宋体"/>
                <w:color w:val="000000" w:themeColor="text1"/>
                <w:sz w:val="22"/>
                <w:szCs w:val="22"/>
                <w14:textFill>
                  <w14:solidFill>
                    <w14:schemeClr w14:val="tx1"/>
                  </w14:solidFill>
                </w14:textFill>
              </w:rPr>
              <w:t>加盖公章</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鲜章</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并经法定代表人或其委托代理人</w:t>
            </w:r>
            <w:r>
              <w:rPr>
                <w:rFonts w:hint="eastAsia" w:ascii="宋体" w:hAnsi="宋体" w:eastAsia="宋体" w:cs="宋体"/>
                <w:color w:val="000000" w:themeColor="text1"/>
                <w:sz w:val="22"/>
                <w:szCs w:val="22"/>
                <w:lang w:eastAsia="zh-CN"/>
                <w14:textFill>
                  <w14:solidFill>
                    <w14:schemeClr w14:val="tx1"/>
                  </w14:solidFill>
                </w14:textFill>
              </w:rPr>
              <w:t>于指定位置</w:t>
            </w:r>
            <w:r>
              <w:rPr>
                <w:rFonts w:hint="eastAsia" w:ascii="宋体" w:hAnsi="宋体" w:eastAsia="宋体" w:cs="宋体"/>
                <w:color w:val="000000" w:themeColor="text1"/>
                <w:sz w:val="22"/>
                <w:szCs w:val="22"/>
                <w14:textFill>
                  <w14:solidFill>
                    <w14:schemeClr w14:val="tx1"/>
                  </w14:solidFill>
                </w14:textFill>
              </w:rPr>
              <w:t>签字或盖章</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由委托代理人签字或盖章的在投标文件中须同时提交投标文件签署授权委托书。</w:t>
            </w:r>
          </w:p>
        </w:tc>
      </w:tr>
      <w:tr w14:paraId="45031FD0">
        <w:tblPrEx>
          <w:tblCellMar>
            <w:top w:w="0" w:type="dxa"/>
            <w:left w:w="108" w:type="dxa"/>
            <w:bottom w:w="0" w:type="dxa"/>
            <w:right w:w="108" w:type="dxa"/>
          </w:tblCellMar>
        </w:tblPrEx>
        <w:trPr>
          <w:trHeight w:val="510" w:hRule="atLeast"/>
          <w:jc w:val="center"/>
        </w:trPr>
        <w:tc>
          <w:tcPr>
            <w:tcW w:w="968" w:type="dxa"/>
            <w:vMerge w:val="restart"/>
            <w:tcBorders>
              <w:top w:val="single" w:color="auto" w:sz="4" w:space="0"/>
              <w:left w:val="single" w:color="auto" w:sz="4" w:space="0"/>
              <w:right w:val="single" w:color="auto" w:sz="4" w:space="0"/>
            </w:tcBorders>
            <w:noWrap w:val="0"/>
            <w:vAlign w:val="center"/>
          </w:tcPr>
          <w:p w14:paraId="71B1C5AA">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3.5.4</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18D8425E">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投标文件编制及递交要求</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27F2267">
            <w:pPr>
              <w:spacing w:line="360" w:lineRule="auto"/>
              <w:ind w:firstLine="440" w:firstLineChars="200"/>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1、</w:t>
            </w:r>
            <w:r>
              <w:rPr>
                <w:rFonts w:hint="eastAsia" w:ascii="宋体" w:hAnsi="宋体" w:eastAsia="宋体" w:cs="宋体"/>
                <w:color w:val="000000" w:themeColor="text1"/>
                <w:sz w:val="22"/>
                <w:szCs w:val="22"/>
                <w:lang w:val="en-US" w:eastAsia="zh-CN"/>
                <w14:textFill>
                  <w14:solidFill>
                    <w14:schemeClr w14:val="tx1"/>
                  </w14:solidFill>
                </w14:textFill>
              </w:rPr>
              <w:t xml:space="preserve">本项目采用电子化招投标的形式。 </w:t>
            </w:r>
          </w:p>
          <w:p w14:paraId="6F6E4344">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编制电子响应文件时，应使用最新发布的电子</w:t>
            </w:r>
            <w:r>
              <w:rPr>
                <w:rFonts w:hint="eastAsia" w:ascii="宋体" w:hAnsi="宋体" w:cs="宋体"/>
                <w:color w:val="000000" w:themeColor="text1"/>
                <w:sz w:val="22"/>
                <w:szCs w:val="22"/>
                <w:lang w:val="en-US" w:eastAsia="zh-CN"/>
                <w14:textFill>
                  <w14:solidFill>
                    <w14:schemeClr w14:val="tx1"/>
                  </w14:solidFill>
                </w14:textFill>
              </w:rPr>
              <w:t>招标</w:t>
            </w:r>
            <w:r>
              <w:rPr>
                <w:rFonts w:hint="eastAsia" w:ascii="宋体" w:hAnsi="宋体" w:eastAsia="宋体" w:cs="宋体"/>
                <w:color w:val="000000" w:themeColor="text1"/>
                <w:sz w:val="22"/>
                <w:szCs w:val="22"/>
                <w:lang w:val="en-US" w:eastAsia="zh-CN"/>
                <w14:textFill>
                  <w14:solidFill>
                    <w14:schemeClr w14:val="tx1"/>
                  </w14:solidFill>
                </w14:textFill>
              </w:rPr>
              <w:t>文件及专用制作工具进行编制。并使用数字认证证书（CA 锁）对电子</w:t>
            </w:r>
            <w:r>
              <w:rPr>
                <w:rFonts w:hint="eastAsia" w:ascii="宋体" w:hAnsi="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lang w:val="en-US" w:eastAsia="zh-CN"/>
                <w14:textFill>
                  <w14:solidFill>
                    <w14:schemeClr w14:val="tx1"/>
                  </w14:solidFill>
                </w14:textFill>
              </w:rPr>
              <w:t>文件进行</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签署、加密、递交、解密等相关操作。 </w:t>
            </w:r>
          </w:p>
          <w:p w14:paraId="25106AB0">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①电子招标文件下载。供应商登录全国公共资源交易平台（陕西省·延安市）网站〖首页·〉电子交易平台·〉政府采购交易系统·〉企业端〗后，在〖招标公告/出让公告〗模块中选择项目点击“我要投标”，参与投标活动。然后即可在〖我的项目〗中点击“项目流程·〉交易文件下载”下载电子招标文件（*.SXSZF）。 </w:t>
            </w:r>
          </w:p>
          <w:p w14:paraId="0FDC4A2F">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注意：该项目如有变更文件，则应点击“项目流程&gt;答疑文件下载” 下载更新后的电子招标文件（*.SXSCF），使用旧版电子招标文件制作的电子投标文件，系统将拒绝接收。 </w:t>
            </w:r>
          </w:p>
          <w:p w14:paraId="201B7BAF">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②电子招标文件需要使用专用软件打开、浏览。供应商可在全国公共资源交易平台（陕西省·延安市）网站〖首页·〉服务指南·〉下载专区〗免费下载“陕西省公共资源交易平台政府采购电子标书制作工具”，并升级至最新版本，使用该客户端可以打开电子招标文件。软件操作手册详见全 国公共资源交易平台（陕西省·延安市）网站〖首页·〉服务指南·〉下载专区〗中的《陕西省公共资源交易（政府采购类）投标文件制作软件操作手册》。 </w:t>
            </w:r>
          </w:p>
          <w:p w14:paraId="756A1744">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③制作电子响应文件。电子响应文件同样需要使用上述软件进行编制。在编制过程中，如有技术性问题，请先翻阅操作手册，或致电软件开发商。 </w:t>
            </w:r>
          </w:p>
          <w:p w14:paraId="563DCE04">
            <w:pPr>
              <w:spacing w:line="360" w:lineRule="auto"/>
              <w:ind w:firstLine="440" w:firstLineChars="200"/>
              <w:rPr>
                <w:rFonts w:hint="eastAsia" w:ascii="宋体" w:hAnsi="宋体" w:eastAsia="宋体" w:cs="宋体"/>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技术支持热线：0512</w:t>
            </w:r>
            <w:r>
              <w:rPr>
                <w:rFonts w:hint="eastAsia" w:ascii="宋体" w:hAnsi="宋体" w:eastAsia="宋体" w:cs="宋体"/>
                <w:color w:val="000000" w:themeColor="text1"/>
                <w:sz w:val="22"/>
                <w:szCs w:val="22"/>
                <w:lang w:val="en-US" w:eastAsia="zh-CN"/>
                <w14:textFill>
                  <w14:solidFill>
                    <w14:schemeClr w14:val="tx1"/>
                  </w14:solidFill>
                </w14:textFill>
              </w:rPr>
              <w:t>58188039</w:t>
            </w:r>
          </w:p>
          <w:p w14:paraId="5EC36A6B">
            <w:pPr>
              <w:spacing w:line="360" w:lineRule="auto"/>
              <w:ind w:firstLine="440" w:firstLineChars="200"/>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2、</w:t>
            </w:r>
            <w:r>
              <w:rPr>
                <w:rFonts w:hint="eastAsia" w:ascii="宋体" w:hAnsi="宋体" w:eastAsia="宋体" w:cs="宋体"/>
                <w:color w:val="000000" w:themeColor="text1"/>
                <w:sz w:val="22"/>
                <w:szCs w:val="22"/>
                <w:lang w:eastAsia="zh-CN"/>
                <w14:textFill>
                  <w14:solidFill>
                    <w14:schemeClr w14:val="tx1"/>
                  </w14:solidFill>
                </w14:textFill>
              </w:rPr>
              <w:t>电子投标文件上传递交至延安市公共资源交易中心网电子招标投标系统；</w:t>
            </w:r>
          </w:p>
          <w:p w14:paraId="41A6EB7E">
            <w:pPr>
              <w:spacing w:line="360" w:lineRule="auto"/>
              <w:ind w:firstLine="440" w:firstLineChars="200"/>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3、</w:t>
            </w:r>
            <w:r>
              <w:rPr>
                <w:rFonts w:hint="eastAsia" w:ascii="宋体" w:hAnsi="宋体" w:eastAsia="宋体" w:cs="宋体"/>
                <w:color w:val="000000" w:themeColor="text1"/>
                <w:sz w:val="22"/>
                <w:szCs w:val="22"/>
                <w:lang w:eastAsia="zh-CN"/>
                <w14:textFill>
                  <w14:solidFill>
                    <w14:schemeClr w14:val="tx1"/>
                  </w14:solidFill>
                </w14:textFill>
              </w:rPr>
              <w:t>纸质投标文件递交要求：正本壹份，副本</w:t>
            </w:r>
            <w:r>
              <w:rPr>
                <w:rFonts w:hint="eastAsia" w:ascii="宋体" w:hAnsi="宋体" w:eastAsia="宋体" w:cs="宋体"/>
                <w:color w:val="000000" w:themeColor="text1"/>
                <w:sz w:val="22"/>
                <w:szCs w:val="22"/>
                <w:lang w:val="en-US" w:eastAsia="zh-CN"/>
                <w14:textFill>
                  <w14:solidFill>
                    <w14:schemeClr w14:val="tx1"/>
                  </w14:solidFill>
                </w14:textFill>
              </w:rPr>
              <w:t>贰</w:t>
            </w:r>
            <w:r>
              <w:rPr>
                <w:rFonts w:hint="eastAsia" w:ascii="宋体" w:hAnsi="宋体" w:eastAsia="宋体" w:cs="宋体"/>
                <w:color w:val="000000" w:themeColor="text1"/>
                <w:sz w:val="22"/>
                <w:szCs w:val="22"/>
                <w:lang w:eastAsia="zh-CN"/>
                <w14:textFill>
                  <w14:solidFill>
                    <w14:schemeClr w14:val="tx1"/>
                  </w14:solidFill>
                </w14:textFill>
              </w:rPr>
              <w:t>份（</w:t>
            </w:r>
            <w:r>
              <w:rPr>
                <w:rFonts w:hint="eastAsia" w:ascii="宋体" w:hAnsi="宋体" w:eastAsia="宋体" w:cs="宋体"/>
                <w:color w:val="000000" w:themeColor="text1"/>
                <w:sz w:val="22"/>
                <w:szCs w:val="22"/>
                <w:lang w:val="en-US" w:eastAsia="zh-CN"/>
                <w14:textFill>
                  <w14:solidFill>
                    <w14:schemeClr w14:val="tx1"/>
                  </w14:solidFill>
                </w14:textFill>
              </w:rPr>
              <w:t>副本可采用正本复印件</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w:t>
            </w:r>
          </w:p>
          <w:p w14:paraId="2B2261D4">
            <w:pPr>
              <w:spacing w:line="360" w:lineRule="auto"/>
              <w:ind w:firstLine="442" w:firstLineChars="200"/>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注：本项目纸质投标文件须留档保存，接受邮寄（纸质投标文件须与电子投标文件保持一致），开标结束后三日内邮寄到：延安市新区盛世花园北区12号楼一单元802室，电话：0911-8688810。</w:t>
            </w:r>
          </w:p>
        </w:tc>
      </w:tr>
      <w:tr w14:paraId="43281B9D">
        <w:tblPrEx>
          <w:tblCellMar>
            <w:top w:w="0" w:type="dxa"/>
            <w:left w:w="108" w:type="dxa"/>
            <w:bottom w:w="0" w:type="dxa"/>
            <w:right w:w="108" w:type="dxa"/>
          </w:tblCellMar>
        </w:tblPrEx>
        <w:trPr>
          <w:trHeight w:val="1139" w:hRule="atLeast"/>
          <w:jc w:val="center"/>
        </w:trPr>
        <w:tc>
          <w:tcPr>
            <w:tcW w:w="968" w:type="dxa"/>
            <w:vMerge w:val="continue"/>
            <w:tcBorders>
              <w:left w:val="single" w:color="auto" w:sz="4" w:space="0"/>
              <w:right w:val="single" w:color="auto" w:sz="4" w:space="0"/>
            </w:tcBorders>
            <w:noWrap w:val="0"/>
            <w:vAlign w:val="center"/>
          </w:tcPr>
          <w:p w14:paraId="5BEF1360">
            <w:pPr>
              <w:spacing w:line="360" w:lineRule="auto"/>
              <w:jc w:val="center"/>
              <w:rPr>
                <w:rFonts w:hint="eastAsia" w:ascii="宋体" w:hAnsi="宋体" w:eastAsia="宋体" w:cs="宋体"/>
                <w:color w:val="000000" w:themeColor="text1"/>
                <w:sz w:val="22"/>
                <w:szCs w:val="22"/>
                <w14:textFill>
                  <w14:solidFill>
                    <w14:schemeClr w14:val="tx1"/>
                  </w14:solidFill>
                </w14:textFill>
              </w:rPr>
            </w:pPr>
          </w:p>
        </w:tc>
        <w:tc>
          <w:tcPr>
            <w:tcW w:w="1616" w:type="dxa"/>
            <w:tcBorders>
              <w:top w:val="single" w:color="auto" w:sz="4" w:space="0"/>
              <w:left w:val="single" w:color="auto" w:sz="4" w:space="0"/>
              <w:bottom w:val="single" w:color="auto" w:sz="4" w:space="0"/>
              <w:right w:val="single" w:color="auto" w:sz="4" w:space="0"/>
            </w:tcBorders>
            <w:noWrap w:val="0"/>
            <w:vAlign w:val="center"/>
          </w:tcPr>
          <w:p w14:paraId="26E582B1">
            <w:pPr>
              <w:spacing w:line="360" w:lineRule="auto"/>
              <w:jc w:val="center"/>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投标文件电子版要求</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77A9B67">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递交</w:t>
            </w:r>
            <w:r>
              <w:rPr>
                <w:rFonts w:hint="eastAsia" w:ascii="宋体" w:hAnsi="宋体" w:eastAsia="宋体" w:cs="宋体"/>
                <w:color w:val="000000" w:themeColor="text1"/>
                <w:sz w:val="22"/>
                <w:szCs w:val="22"/>
                <w:lang w:eastAsia="zh-CN"/>
                <w14:textFill>
                  <w14:solidFill>
                    <w14:schemeClr w14:val="tx1"/>
                  </w14:solidFill>
                </w14:textFill>
              </w:rPr>
              <w:t>纸质</w:t>
            </w:r>
            <w:r>
              <w:rPr>
                <w:rFonts w:hint="eastAsia" w:ascii="宋体" w:hAnsi="宋体" w:eastAsia="宋体" w:cs="宋体"/>
                <w:color w:val="000000" w:themeColor="text1"/>
                <w:sz w:val="22"/>
                <w:szCs w:val="22"/>
                <w14:textFill>
                  <w14:solidFill>
                    <w14:schemeClr w14:val="tx1"/>
                  </w14:solidFill>
                </w14:textFill>
              </w:rPr>
              <w:t>投标文件时</w:t>
            </w:r>
            <w:r>
              <w:rPr>
                <w:rFonts w:hint="eastAsia" w:ascii="宋体" w:hAnsi="宋体" w:eastAsia="宋体" w:cs="宋体"/>
                <w:color w:val="000000" w:themeColor="text1"/>
                <w:sz w:val="22"/>
                <w:szCs w:val="22"/>
                <w:lang w:eastAsia="zh-CN"/>
                <w14:textFill>
                  <w14:solidFill>
                    <w14:schemeClr w14:val="tx1"/>
                  </w14:solidFill>
                </w14:textFill>
              </w:rPr>
              <w:t>须</w:t>
            </w:r>
            <w:r>
              <w:rPr>
                <w:rFonts w:hint="eastAsia" w:ascii="宋体" w:hAnsi="宋体" w:eastAsia="宋体" w:cs="宋体"/>
                <w:color w:val="000000" w:themeColor="text1"/>
                <w:sz w:val="22"/>
                <w:szCs w:val="22"/>
                <w14:textFill>
                  <w14:solidFill>
                    <w14:schemeClr w14:val="tx1"/>
                  </w14:solidFill>
                </w14:textFill>
              </w:rPr>
              <w:t>同时提交内容与纸质投标文件内容一致的电子版U盘1份；</w:t>
            </w:r>
          </w:p>
          <w:p w14:paraId="23BDE58F">
            <w:pPr>
              <w:spacing w:line="360" w:lineRule="auto"/>
              <w:ind w:firstLine="440" w:firstLineChars="200"/>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文件命名要求：项目编号+投标人名称；</w:t>
            </w:r>
          </w:p>
        </w:tc>
      </w:tr>
      <w:tr w14:paraId="43325E5F">
        <w:tblPrEx>
          <w:tblCellMar>
            <w:top w:w="0" w:type="dxa"/>
            <w:left w:w="108" w:type="dxa"/>
            <w:bottom w:w="0" w:type="dxa"/>
            <w:right w:w="108" w:type="dxa"/>
          </w:tblCellMar>
        </w:tblPrEx>
        <w:trPr>
          <w:trHeight w:val="715"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C716DA7">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4.2.2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076682D3">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开标时间和地点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93B1A79">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2026年8月19日15时30分00秒（北京时间）</w:t>
            </w:r>
          </w:p>
          <w:p w14:paraId="296D587A">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地点：</w:t>
            </w:r>
            <w:r>
              <w:rPr>
                <w:rFonts w:hint="eastAsia" w:ascii="宋体" w:hAnsi="宋体" w:eastAsia="宋体" w:cs="宋体"/>
                <w:color w:val="000000" w:themeColor="text1"/>
                <w:sz w:val="22"/>
                <w:szCs w:val="22"/>
                <w:lang w:val="en-US" w:eastAsia="zh-CN"/>
                <w14:textFill>
                  <w14:solidFill>
                    <w14:schemeClr w14:val="tx1"/>
                  </w14:solidFill>
                </w14:textFill>
              </w:rPr>
              <w:t xml:space="preserve">延安市公共资源交易中心开标 </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lang w:val="en-US" w:eastAsia="zh-CN"/>
                <w14:textFill>
                  <w14:solidFill>
                    <w14:schemeClr w14:val="tx1"/>
                  </w14:solidFill>
                </w14:textFill>
              </w:rPr>
              <w:t xml:space="preserve"> 室</w:t>
            </w:r>
          </w:p>
        </w:tc>
      </w:tr>
      <w:tr w14:paraId="333C524F">
        <w:tblPrEx>
          <w:tblCellMar>
            <w:top w:w="0" w:type="dxa"/>
            <w:left w:w="108" w:type="dxa"/>
            <w:bottom w:w="0" w:type="dxa"/>
            <w:right w:w="108" w:type="dxa"/>
          </w:tblCellMar>
        </w:tblPrEx>
        <w:trPr>
          <w:trHeight w:val="73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08BEA66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4.2.3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6C0F8667">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是否退还投标文件</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5E6A247">
            <w:pPr>
              <w:spacing w:line="360" w:lineRule="auto"/>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否</w:t>
            </w:r>
          </w:p>
        </w:tc>
      </w:tr>
      <w:tr w14:paraId="2705873E">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8F4250D">
            <w:pPr>
              <w:spacing w:line="360" w:lineRule="auto"/>
              <w:jc w:val="center"/>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5.</w:t>
            </w:r>
            <w:r>
              <w:rPr>
                <w:rFonts w:hint="eastAsia" w:ascii="宋体" w:hAnsi="宋体" w:eastAsia="宋体" w:cs="宋体"/>
                <w:color w:val="000000" w:themeColor="text1"/>
                <w:sz w:val="22"/>
                <w:szCs w:val="22"/>
                <w:lang w:val="en-US" w:eastAsia="zh-CN"/>
                <w14:textFill>
                  <w14:solidFill>
                    <w14:schemeClr w14:val="tx1"/>
                  </w14:solidFill>
                </w14:textFill>
              </w:rPr>
              <w:t>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01770CA">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开标程序</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4A4ADD78">
            <w:pPr>
              <w:spacing w:line="360" w:lineRule="auto"/>
              <w:ind w:firstLine="440" w:firstLineChars="200"/>
              <w:jc w:val="left"/>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14:textFill>
                  <w14:solidFill>
                    <w14:schemeClr w14:val="tx1"/>
                  </w14:solidFill>
                </w14:textFill>
              </w:rPr>
              <w:t>1.</w:t>
            </w:r>
            <w:r>
              <w:rPr>
                <w:rFonts w:hint="eastAsia" w:ascii="宋体" w:hAnsi="宋体" w:eastAsia="宋体" w:cs="宋体"/>
                <w:color w:val="000000" w:themeColor="text1"/>
                <w:kern w:val="0"/>
                <w:sz w:val="22"/>
                <w:szCs w:val="22"/>
                <w14:textFill>
                  <w14:solidFill>
                    <w14:schemeClr w14:val="tx1"/>
                  </w14:solidFill>
                </w14:textFill>
              </w:rPr>
              <w:t>采购人和采购代理机构将按投标人须知前附表中规定的开标时间和地点组织开标。投标人不足3家的，不予开标。</w:t>
            </w:r>
          </w:p>
          <w:p w14:paraId="096F33CD">
            <w:pPr>
              <w:spacing w:line="360" w:lineRule="auto"/>
              <w:ind w:firstLine="440" w:firstLineChars="200"/>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14:textFill>
                  <w14:solidFill>
                    <w14:schemeClr w14:val="tx1"/>
                  </w14:solidFill>
                </w14:textFill>
              </w:rPr>
              <w:t>2.</w:t>
            </w:r>
            <w:r>
              <w:rPr>
                <w:rFonts w:hint="eastAsia" w:ascii="宋体" w:hAnsi="宋体" w:eastAsia="宋体" w:cs="宋体"/>
                <w:color w:val="000000" w:themeColor="text1"/>
                <w:kern w:val="0"/>
                <w:sz w:val="22"/>
                <w:szCs w:val="22"/>
                <w14:textFill>
                  <w14:solidFill>
                    <w14:schemeClr w14:val="tx1"/>
                  </w14:solidFill>
                </w14:textFill>
              </w:rPr>
              <w:t>开标时，由采购人和代理机构组织各投标人线上解密，并在线上公示开标记录。若投标人在系统规定时间内未完成解密，或因投标人原因造成其投标文件无法解密（或无法打开的），按无效投标处理。</w:t>
            </w:r>
          </w:p>
        </w:tc>
      </w:tr>
      <w:tr w14:paraId="31854715">
        <w:tblPrEx>
          <w:tblCellMar>
            <w:top w:w="0" w:type="dxa"/>
            <w:left w:w="108" w:type="dxa"/>
            <w:bottom w:w="0" w:type="dxa"/>
            <w:right w:w="108" w:type="dxa"/>
          </w:tblCellMar>
        </w:tblPrEx>
        <w:trPr>
          <w:trHeight w:val="1195"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381ADB7">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6.1.1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0428C93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评标委员会的组建</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288EF0C9">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评标委员会构成：</w:t>
            </w:r>
            <w:r>
              <w:rPr>
                <w:rFonts w:hint="eastAsia" w:ascii="宋体" w:hAnsi="宋体" w:eastAsia="宋体" w:cs="宋体"/>
                <w:color w:val="000000" w:themeColor="text1"/>
                <w:kern w:val="0"/>
                <w:sz w:val="22"/>
                <w:szCs w:val="22"/>
                <w:lang w:val="en-US" w:eastAsia="zh-CN"/>
                <w14:textFill>
                  <w14:solidFill>
                    <w14:schemeClr w14:val="tx1"/>
                  </w14:solidFill>
                </w14:textFill>
              </w:rPr>
              <w:t>5</w:t>
            </w:r>
            <w:r>
              <w:rPr>
                <w:rFonts w:hint="eastAsia" w:ascii="宋体" w:hAnsi="宋体" w:eastAsia="宋体" w:cs="宋体"/>
                <w:color w:val="000000" w:themeColor="text1"/>
                <w:kern w:val="0"/>
                <w:sz w:val="22"/>
                <w:szCs w:val="22"/>
                <w14:textFill>
                  <w14:solidFill>
                    <w14:schemeClr w14:val="tx1"/>
                  </w14:solidFill>
                </w14:textFill>
              </w:rPr>
              <w:t>人；其中采购人代表</w:t>
            </w:r>
            <w:r>
              <w:rPr>
                <w:rFonts w:hint="eastAsia" w:ascii="宋体" w:hAnsi="宋体" w:eastAsia="宋体" w:cs="宋体"/>
                <w:color w:val="000000" w:themeColor="text1"/>
                <w:kern w:val="0"/>
                <w:sz w:val="22"/>
                <w:szCs w:val="22"/>
                <w:lang w:val="en-US" w:eastAsia="zh-CN"/>
                <w14:textFill>
                  <w14:solidFill>
                    <w14:schemeClr w14:val="tx1"/>
                  </w14:solidFill>
                </w14:textFill>
              </w:rPr>
              <w:t>1</w:t>
            </w:r>
            <w:r>
              <w:rPr>
                <w:rFonts w:hint="eastAsia" w:ascii="宋体" w:hAnsi="宋体" w:eastAsia="宋体" w:cs="宋体"/>
                <w:color w:val="000000" w:themeColor="text1"/>
                <w:kern w:val="0"/>
                <w:sz w:val="22"/>
                <w:szCs w:val="22"/>
                <w14:textFill>
                  <w14:solidFill>
                    <w14:schemeClr w14:val="tx1"/>
                  </w14:solidFill>
                </w14:textFill>
              </w:rPr>
              <w:t>人；专家</w:t>
            </w:r>
            <w:r>
              <w:rPr>
                <w:rFonts w:hint="eastAsia" w:ascii="宋体" w:hAnsi="宋体" w:eastAsia="宋体" w:cs="宋体"/>
                <w:color w:val="000000" w:themeColor="text1"/>
                <w:kern w:val="0"/>
                <w:sz w:val="22"/>
                <w:szCs w:val="22"/>
                <w:lang w:val="en-US" w:eastAsia="zh-CN"/>
                <w14:textFill>
                  <w14:solidFill>
                    <w14:schemeClr w14:val="tx1"/>
                  </w14:solidFill>
                </w14:textFill>
              </w:rPr>
              <w:t>4</w:t>
            </w:r>
            <w:r>
              <w:rPr>
                <w:rFonts w:hint="eastAsia" w:ascii="宋体" w:hAnsi="宋体" w:eastAsia="宋体" w:cs="宋体"/>
                <w:color w:val="000000" w:themeColor="text1"/>
                <w:kern w:val="0"/>
                <w:sz w:val="22"/>
                <w:szCs w:val="22"/>
                <w14:textFill>
                  <w14:solidFill>
                    <w14:schemeClr w14:val="tx1"/>
                  </w14:solidFill>
                </w14:textFill>
              </w:rPr>
              <w:t>人</w:t>
            </w:r>
          </w:p>
          <w:p w14:paraId="165C1BB1">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评标专家确定方式：陕西</w:t>
            </w:r>
            <w:r>
              <w:rPr>
                <w:rFonts w:hint="eastAsia" w:ascii="宋体" w:hAnsi="宋体" w:eastAsia="宋体" w:cs="宋体"/>
                <w:color w:val="000000" w:themeColor="text1"/>
                <w:sz w:val="22"/>
                <w:szCs w:val="22"/>
                <w:lang w:val="en-US" w:eastAsia="zh-CN"/>
                <w14:textFill>
                  <w14:solidFill>
                    <w14:schemeClr w14:val="tx1"/>
                  </w14:solidFill>
                </w14:textFill>
              </w:rPr>
              <w:t>省</w:t>
            </w:r>
            <w:r>
              <w:rPr>
                <w:rFonts w:hint="eastAsia" w:ascii="宋体" w:hAnsi="宋体" w:eastAsia="宋体" w:cs="宋体"/>
                <w:color w:val="000000" w:themeColor="text1"/>
                <w:sz w:val="22"/>
                <w:szCs w:val="22"/>
                <w14:textFill>
                  <w14:solidFill>
                    <w14:schemeClr w14:val="tx1"/>
                  </w14:solidFill>
                </w14:textFill>
              </w:rPr>
              <w:t>政府采购综合管理平台专家库中随机抽取。</w:t>
            </w:r>
          </w:p>
        </w:tc>
      </w:tr>
      <w:tr w14:paraId="532817FA">
        <w:tblPrEx>
          <w:tblCellMar>
            <w:top w:w="0" w:type="dxa"/>
            <w:left w:w="108" w:type="dxa"/>
            <w:bottom w:w="0" w:type="dxa"/>
            <w:right w:w="108" w:type="dxa"/>
          </w:tblCellMar>
        </w:tblPrEx>
        <w:trPr>
          <w:trHeight w:val="139"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80C4DD5">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7.1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1B64116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是否授权评标委员会确定中标人</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458EC62E">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否，推荐3名中标候选供应商</w:t>
            </w:r>
          </w:p>
        </w:tc>
      </w:tr>
      <w:tr w14:paraId="0B4FD0E6">
        <w:tblPrEx>
          <w:tblCellMar>
            <w:top w:w="0" w:type="dxa"/>
            <w:left w:w="108" w:type="dxa"/>
            <w:bottom w:w="0" w:type="dxa"/>
            <w:right w:w="108" w:type="dxa"/>
          </w:tblCellMar>
        </w:tblPrEx>
        <w:trPr>
          <w:trHeight w:val="49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6E23FBA">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7.3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65B02922">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履约担保</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CD03956">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无</w:t>
            </w:r>
          </w:p>
        </w:tc>
      </w:tr>
      <w:tr w14:paraId="4783D796">
        <w:tblPrEx>
          <w:tblCellMar>
            <w:top w:w="0" w:type="dxa"/>
            <w:left w:w="108" w:type="dxa"/>
            <w:bottom w:w="0" w:type="dxa"/>
            <w:right w:w="108" w:type="dxa"/>
          </w:tblCellMar>
        </w:tblPrEx>
        <w:trPr>
          <w:trHeight w:val="7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222F15E">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8</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50F48F0">
            <w:pPr>
              <w:spacing w:line="360" w:lineRule="auto"/>
              <w:jc w:val="center"/>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是否专门面向中小企业采购</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B878428">
            <w:pPr>
              <w:spacing w:line="360" w:lineRule="auto"/>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是</w:t>
            </w:r>
            <w:r>
              <w:rPr>
                <w:rFonts w:hint="eastAsia" w:ascii="宋体" w:hAnsi="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 xml:space="preserve">   </w:t>
            </w:r>
            <w:r>
              <w:rPr>
                <w:rFonts w:hint="eastAsia" w:ascii="宋体" w:hAnsi="宋体" w:eastAsia="宋体" w:cs="宋体"/>
                <w:color w:val="000000" w:themeColor="text1"/>
                <w:sz w:val="22"/>
                <w:szCs w:val="22"/>
                <w:lang w:eastAsia="zh-CN"/>
                <w14:textFill>
                  <w14:solidFill>
                    <w14:schemeClr w14:val="tx1"/>
                  </w14:solidFill>
                </w14:textFill>
              </w:rPr>
              <w:t>否</w:t>
            </w:r>
            <w:r>
              <w:rPr>
                <w:rFonts w:hint="eastAsia" w:ascii="宋体" w:hAnsi="宋体" w:eastAsia="宋体" w:cs="宋体"/>
                <w:color w:val="000000" w:themeColor="text1"/>
                <w:sz w:val="22"/>
                <w:szCs w:val="22"/>
                <w:lang w:val="en-US" w:eastAsia="zh-CN"/>
                <w14:textFill>
                  <w14:solidFill>
                    <w14:schemeClr w14:val="tx1"/>
                  </w14:solidFill>
                </w14:textFill>
              </w:rPr>
              <w:t xml:space="preserve"> </w:t>
            </w:r>
            <w:r>
              <w:rPr>
                <w:rFonts w:hint="eastAsia" w:ascii="宋体" w:hAnsi="宋体" w:cs="宋体"/>
                <w:color w:val="000000" w:themeColor="text1"/>
                <w:sz w:val="22"/>
                <w:szCs w:val="22"/>
                <w:lang w:eastAsia="zh-CN"/>
                <w14:textFill>
                  <w14:solidFill>
                    <w14:schemeClr w14:val="tx1"/>
                  </w14:solidFill>
                </w14:textFill>
              </w:rPr>
              <w:t>☑</w:t>
            </w:r>
          </w:p>
        </w:tc>
      </w:tr>
      <w:tr w14:paraId="2BEC6BCF">
        <w:tblPrEx>
          <w:tblCellMar>
            <w:top w:w="0" w:type="dxa"/>
            <w:left w:w="108" w:type="dxa"/>
            <w:bottom w:w="0" w:type="dxa"/>
            <w:right w:w="108" w:type="dxa"/>
          </w:tblCellMar>
        </w:tblPrEx>
        <w:trPr>
          <w:trHeight w:val="7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7E6B75DD">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9</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3998307">
            <w:pPr>
              <w:spacing w:line="360" w:lineRule="auto"/>
              <w:jc w:val="center"/>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进口设备</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2C2618E">
            <w:pPr>
              <w:spacing w:line="360" w:lineRule="auto"/>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不接受进口设备</w:t>
            </w:r>
          </w:p>
        </w:tc>
      </w:tr>
      <w:tr w14:paraId="1C44F2F8">
        <w:tblPrEx>
          <w:tblCellMar>
            <w:top w:w="0" w:type="dxa"/>
            <w:left w:w="108" w:type="dxa"/>
            <w:bottom w:w="0" w:type="dxa"/>
            <w:right w:w="108" w:type="dxa"/>
          </w:tblCellMar>
        </w:tblPrEx>
        <w:trPr>
          <w:trHeight w:val="62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557BFEE">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10</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0AD920C2">
            <w:pPr>
              <w:spacing w:line="360" w:lineRule="auto"/>
              <w:jc w:val="center"/>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采购标的所属行业</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77FBE6E">
            <w:pPr>
              <w:spacing w:line="360" w:lineRule="auto"/>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工业</w:t>
            </w:r>
          </w:p>
        </w:tc>
      </w:tr>
      <w:tr w14:paraId="297740DB">
        <w:tblPrEx>
          <w:tblCellMar>
            <w:top w:w="0" w:type="dxa"/>
            <w:left w:w="108" w:type="dxa"/>
            <w:bottom w:w="0" w:type="dxa"/>
            <w:right w:w="108" w:type="dxa"/>
          </w:tblCellMar>
        </w:tblPrEx>
        <w:trPr>
          <w:trHeight w:val="476"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050918B">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11</w:t>
            </w:r>
          </w:p>
        </w:tc>
        <w:tc>
          <w:tcPr>
            <w:tcW w:w="8319" w:type="dxa"/>
            <w:gridSpan w:val="2"/>
            <w:tcBorders>
              <w:top w:val="single" w:color="auto" w:sz="4" w:space="0"/>
              <w:left w:val="single" w:color="auto" w:sz="4" w:space="0"/>
              <w:bottom w:val="single" w:color="auto" w:sz="4" w:space="0"/>
              <w:right w:val="single" w:color="auto" w:sz="4" w:space="0"/>
            </w:tcBorders>
            <w:noWrap w:val="0"/>
            <w:vAlign w:val="center"/>
          </w:tcPr>
          <w:p w14:paraId="67EF3737">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需要补充的其他内容</w:t>
            </w:r>
          </w:p>
        </w:tc>
      </w:tr>
      <w:tr w14:paraId="7D391C57">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AD04ADF">
            <w:pPr>
              <w:spacing w:line="360" w:lineRule="auto"/>
              <w:jc w:val="center"/>
              <w:rPr>
                <w:rFonts w:hint="eastAsia" w:ascii="宋体" w:hAnsi="宋体" w:eastAsia="宋体" w:cs="宋体"/>
                <w:color w:val="000000" w:themeColor="text1"/>
                <w:sz w:val="22"/>
                <w:szCs w:val="22"/>
                <w:highlight w:val="yellow"/>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11</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cs="宋体"/>
                <w:color w:val="000000" w:themeColor="text1"/>
                <w:sz w:val="22"/>
                <w:szCs w:val="22"/>
                <w:lang w:val="en-US" w:eastAsia="zh-CN"/>
                <w14:textFill>
                  <w14:solidFill>
                    <w14:schemeClr w14:val="tx1"/>
                  </w14:solidFill>
                </w14:textFill>
              </w:rPr>
              <w:t>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72FFFAF">
            <w:pPr>
              <w:spacing w:line="360" w:lineRule="auto"/>
              <w:rPr>
                <w:rFonts w:hint="eastAsia" w:ascii="宋体" w:hAnsi="宋体" w:eastAsia="宋体" w:cs="宋体"/>
                <w:color w:val="000000" w:themeColor="text1"/>
                <w:sz w:val="22"/>
                <w:szCs w:val="22"/>
                <w:highlight w:val="yellow"/>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招标代理服务费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CB09730">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代理服务费收费标准：采购代理机构参照国家计委关于印发《招标代理服务收费管理暂行办法》计价格[2002]1980号文和《国家发展改革委关于降低部分建设项目收费标准规范收费行为等有关问题的通知》发改价格[2011]534号规定标准</w:t>
            </w:r>
            <w:r>
              <w:rPr>
                <w:rFonts w:hint="eastAsia" w:ascii="宋体" w:hAnsi="宋体" w:eastAsia="宋体" w:cs="宋体"/>
                <w:color w:val="000000" w:themeColor="text1"/>
                <w:sz w:val="22"/>
                <w:szCs w:val="22"/>
                <w:lang w:val="en-US" w:eastAsia="zh-CN"/>
                <w14:textFill>
                  <w14:solidFill>
                    <w14:schemeClr w14:val="tx1"/>
                  </w14:solidFill>
                </w14:textFill>
              </w:rPr>
              <w:t>向</w:t>
            </w:r>
            <w:r>
              <w:rPr>
                <w:rFonts w:hint="eastAsia" w:ascii="宋体" w:hAnsi="宋体" w:cs="宋体"/>
                <w:color w:val="000000" w:themeColor="text1"/>
                <w:sz w:val="22"/>
                <w:szCs w:val="22"/>
                <w:lang w:val="en-US" w:eastAsia="zh-CN"/>
                <w14:textFill>
                  <w14:solidFill>
                    <w14:schemeClr w14:val="tx1"/>
                  </w14:solidFill>
                </w14:textFill>
              </w:rPr>
              <w:t>中标供应商</w:t>
            </w:r>
            <w:r>
              <w:rPr>
                <w:rFonts w:hint="eastAsia" w:ascii="宋体" w:hAnsi="宋体" w:eastAsia="宋体" w:cs="宋体"/>
                <w:color w:val="000000" w:themeColor="text1"/>
                <w:sz w:val="22"/>
                <w:szCs w:val="22"/>
                <w14:textFill>
                  <w14:solidFill>
                    <w14:schemeClr w14:val="tx1"/>
                  </w14:solidFill>
                </w14:textFill>
              </w:rPr>
              <w:t>收取代理服务费。</w:t>
            </w:r>
          </w:p>
          <w:p w14:paraId="3BCD1A7A">
            <w:pPr>
              <w:spacing w:line="360" w:lineRule="auto"/>
              <w:ind w:firstLine="442" w:firstLineChars="200"/>
              <w:rPr>
                <w:rFonts w:hint="eastAsia"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eastAsia="zh-CN"/>
                <w14:textFill>
                  <w14:solidFill>
                    <w14:schemeClr w14:val="tx1"/>
                  </w14:solidFill>
                </w14:textFill>
              </w:rPr>
              <w:t>代理服务费</w:t>
            </w:r>
            <w:r>
              <w:rPr>
                <w:rFonts w:hint="eastAsia" w:ascii="宋体" w:hAnsi="宋体" w:eastAsia="宋体" w:cs="宋体"/>
                <w:b/>
                <w:bCs/>
                <w:color w:val="000000" w:themeColor="text1"/>
                <w:sz w:val="22"/>
                <w:szCs w:val="22"/>
                <w:lang w:val="en-US" w:eastAsia="zh-CN"/>
                <w14:textFill>
                  <w14:solidFill>
                    <w14:schemeClr w14:val="tx1"/>
                  </w14:solidFill>
                </w14:textFill>
              </w:rPr>
              <w:t>缴纳账户：</w:t>
            </w:r>
          </w:p>
          <w:p w14:paraId="212E93A6">
            <w:pPr>
              <w:spacing w:line="360" w:lineRule="auto"/>
              <w:ind w:firstLine="442" w:firstLineChars="200"/>
              <w:rPr>
                <w:rFonts w:hint="eastAsia"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开户单位：陕西宸永项目管理有限公司</w:t>
            </w:r>
          </w:p>
          <w:p w14:paraId="73CD7C2E">
            <w:pPr>
              <w:spacing w:line="360" w:lineRule="auto"/>
              <w:ind w:firstLine="442" w:firstLineChars="200"/>
              <w:rPr>
                <w:rFonts w:hint="eastAsia"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开户行名称：中国建设银行股份有限公司延安马家湾支行</w:t>
            </w:r>
          </w:p>
          <w:p w14:paraId="57BBEA26">
            <w:pPr>
              <w:spacing w:line="360" w:lineRule="auto"/>
              <w:ind w:firstLine="442"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账      号：61050168980000000758</w:t>
            </w:r>
          </w:p>
        </w:tc>
      </w:tr>
      <w:tr w14:paraId="7C58BDA3">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BB1FCF9">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bookmarkStart w:id="29" w:name="_Toc144974497"/>
            <w:bookmarkStart w:id="30" w:name="_Toc152042305"/>
            <w:bookmarkStart w:id="31" w:name="_Toc12768"/>
            <w:bookmarkStart w:id="32" w:name="_Toc20614"/>
            <w:bookmarkStart w:id="33" w:name="_Toc152045529"/>
            <w:bookmarkStart w:id="34" w:name="_Toc246996918"/>
            <w:bookmarkStart w:id="35" w:name="_Toc23962"/>
            <w:bookmarkStart w:id="36" w:name="_Toc246996175"/>
            <w:bookmarkStart w:id="37" w:name="_Toc179632546"/>
            <w:bookmarkStart w:id="38" w:name="_Toc247085689"/>
            <w:bookmarkStart w:id="39" w:name="_Toc9105"/>
            <w:bookmarkStart w:id="40" w:name="_Toc23617"/>
            <w:bookmarkStart w:id="41" w:name="_Toc30835"/>
            <w:bookmarkStart w:id="42" w:name="_Toc16773"/>
            <w:r>
              <w:rPr>
                <w:rFonts w:hint="eastAsia" w:ascii="宋体" w:hAnsi="宋体" w:eastAsia="宋体" w:cs="宋体"/>
                <w:color w:val="000000" w:themeColor="text1"/>
                <w:sz w:val="22"/>
                <w:szCs w:val="22"/>
                <w:lang w:val="en-US" w:eastAsia="zh-CN"/>
                <w14:textFill>
                  <w14:solidFill>
                    <w14:schemeClr w14:val="tx1"/>
                  </w14:solidFill>
                </w14:textFill>
              </w:rPr>
              <w:t>11.</w:t>
            </w:r>
            <w:r>
              <w:rPr>
                <w:rFonts w:hint="eastAsia" w:ascii="宋体" w:hAnsi="宋体" w:cs="宋体"/>
                <w:color w:val="000000" w:themeColor="text1"/>
                <w:sz w:val="22"/>
                <w:szCs w:val="22"/>
                <w:lang w:val="en-US" w:eastAsia="zh-CN"/>
                <w14:textFill>
                  <w14:solidFill>
                    <w14:schemeClr w14:val="tx1"/>
                  </w14:solidFill>
                </w14:textFill>
              </w:rPr>
              <w:t>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80D7FF9">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电子投标注意事项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8042C1A">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电子投标注意事项：投标人应及时下载招标文件和答疑纪要等相关文件，在投标截止时间前必须上传投标文件；本项目采用线上不见面形式，开标时各投标企业在各自公司进行解密，因投标人原因造成上传文件无法解密的，按无效处理。</w:t>
            </w:r>
          </w:p>
        </w:tc>
      </w:tr>
    </w:tbl>
    <w:p w14:paraId="3269A8B3">
      <w:pPr>
        <w:bidi w:val="0"/>
        <w:jc w:val="both"/>
        <w:rPr>
          <w:rFonts w:hint="eastAsia" w:ascii="宋体" w:hAnsi="宋体" w:eastAsia="宋体" w:cs="宋体"/>
          <w:b/>
          <w:bCs/>
          <w:i w:val="0"/>
          <w:iCs w:val="0"/>
          <w:color w:val="000000" w:themeColor="text1"/>
          <w:sz w:val="24"/>
          <w:szCs w:val="24"/>
          <w14:textFill>
            <w14:solidFill>
              <w14:schemeClr w14:val="tx1"/>
            </w14:solidFill>
          </w14:textFill>
        </w:rPr>
      </w:pPr>
    </w:p>
    <w:p w14:paraId="328CE313">
      <w:pPr>
        <w:bidi w:val="0"/>
        <w:jc w:val="both"/>
        <w:rPr>
          <w:rFonts w:hint="eastAsia" w:ascii="宋体" w:hAnsi="宋体" w:eastAsia="宋体" w:cs="宋体"/>
          <w:b/>
          <w:bCs/>
          <w:i w:val="0"/>
          <w:iCs w:val="0"/>
          <w:color w:val="000000" w:themeColor="text1"/>
          <w:sz w:val="24"/>
          <w:szCs w:val="24"/>
          <w14:textFill>
            <w14:solidFill>
              <w14:schemeClr w14:val="tx1"/>
            </w14:solidFill>
          </w14:textFill>
        </w:rPr>
      </w:pPr>
    </w:p>
    <w:p w14:paraId="04896176">
      <w:pPr>
        <w:bidi w:val="0"/>
        <w:jc w:val="center"/>
        <w:rPr>
          <w:rFonts w:hint="eastAsia" w:ascii="宋体" w:hAnsi="宋体" w:eastAsia="宋体" w:cs="宋体"/>
          <w:b/>
          <w:bCs/>
          <w:i w:val="0"/>
          <w:iCs w:val="0"/>
          <w:color w:val="000000" w:themeColor="text1"/>
          <w:sz w:val="24"/>
          <w:szCs w:val="24"/>
          <w14:textFill>
            <w14:solidFill>
              <w14:schemeClr w14:val="tx1"/>
            </w14:solidFill>
          </w14:textFill>
        </w:rPr>
      </w:pPr>
    </w:p>
    <w:p w14:paraId="61F13D8E">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72C3EA5C">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3555D6A8">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2F2B6F60">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17B7E7E3">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641F7D93">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5FDBCFB4">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7B410B1C">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18F884CD">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652849C9">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71A64097">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12346C62">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54C0F04E">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6D3AFB22">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6CD5B6EC">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0BCD619F">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15535986">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78C9BA94">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73E21E47">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601DED07">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4FFE64F6">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4174248A">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540B6C54">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37673714">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31B922E5">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54B104E9">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07AFDF15">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239CD82F">
      <w:pPr>
        <w:bidi w:val="0"/>
        <w:jc w:val="center"/>
        <w:rPr>
          <w:rFonts w:hint="eastAsia" w:ascii="宋体" w:hAnsi="宋体" w:eastAsia="宋体" w:cs="宋体"/>
          <w:b/>
          <w:bCs/>
          <w:i w:val="0"/>
          <w:iCs w:val="0"/>
          <w:color w:val="000000" w:themeColor="text1"/>
          <w:sz w:val="24"/>
          <w:szCs w:val="24"/>
          <w14:textFill>
            <w14:solidFill>
              <w14:schemeClr w14:val="tx1"/>
            </w14:solidFill>
          </w14:textFill>
        </w:rPr>
      </w:pPr>
    </w:p>
    <w:p w14:paraId="0A323E07">
      <w:pPr>
        <w:bidi w:val="0"/>
        <w:jc w:val="center"/>
        <w:rPr>
          <w:rFonts w:hint="eastAsia" w:ascii="宋体" w:hAnsi="宋体" w:eastAsia="宋体" w:cs="宋体"/>
          <w:b/>
          <w:bCs/>
          <w:i w:val="0"/>
          <w:iCs w:val="0"/>
          <w:color w:val="000000" w:themeColor="text1"/>
          <w:sz w:val="24"/>
          <w:szCs w:val="24"/>
          <w14:textFill>
            <w14:solidFill>
              <w14:schemeClr w14:val="tx1"/>
            </w14:solidFill>
          </w14:textFill>
        </w:rPr>
      </w:pPr>
    </w:p>
    <w:p w14:paraId="393713A7">
      <w:pPr>
        <w:bidi w:val="0"/>
        <w:jc w:val="center"/>
        <w:rPr>
          <w:rFonts w:hint="eastAsia" w:ascii="宋体" w:hAnsi="宋体" w:eastAsia="宋体" w:cs="宋体"/>
          <w:b/>
          <w:bCs/>
          <w:i w:val="0"/>
          <w:iCs w:val="0"/>
          <w:color w:val="000000" w:themeColor="text1"/>
          <w:sz w:val="24"/>
          <w:szCs w:val="24"/>
          <w14:textFill>
            <w14:solidFill>
              <w14:schemeClr w14:val="tx1"/>
            </w14:solidFill>
          </w14:textFill>
        </w:rPr>
      </w:pPr>
      <w:r>
        <w:rPr>
          <w:rFonts w:hint="eastAsia" w:ascii="宋体" w:hAnsi="宋体" w:eastAsia="宋体" w:cs="宋体"/>
          <w:b/>
          <w:bCs/>
          <w:i w:val="0"/>
          <w:iCs w:val="0"/>
          <w:color w:val="000000" w:themeColor="text1"/>
          <w:sz w:val="24"/>
          <w:szCs w:val="24"/>
          <w14:textFill>
            <w14:solidFill>
              <w14:schemeClr w14:val="tx1"/>
            </w14:solidFill>
          </w14:textFill>
        </w:rPr>
        <w:t>1.总则</w:t>
      </w:r>
      <w:bookmarkEnd w:id="29"/>
      <w:bookmarkEnd w:id="30"/>
      <w:bookmarkEnd w:id="31"/>
      <w:bookmarkEnd w:id="32"/>
      <w:bookmarkEnd w:id="33"/>
      <w:bookmarkEnd w:id="34"/>
      <w:bookmarkEnd w:id="35"/>
      <w:bookmarkEnd w:id="36"/>
      <w:bookmarkEnd w:id="37"/>
      <w:bookmarkEnd w:id="38"/>
    </w:p>
    <w:p w14:paraId="7B8F0DD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3" w:name="_Toc247085690"/>
      <w:bookmarkStart w:id="44" w:name="_Toc179632547"/>
      <w:bookmarkStart w:id="45" w:name="_Toc152045530"/>
      <w:bookmarkStart w:id="46" w:name="_Toc144974498"/>
      <w:bookmarkStart w:id="47" w:name="_Toc7660"/>
      <w:bookmarkStart w:id="48" w:name="_Toc11216"/>
      <w:bookmarkStart w:id="49" w:name="_Toc246996176"/>
      <w:bookmarkStart w:id="50" w:name="_Toc31044"/>
      <w:bookmarkStart w:id="51" w:name="_Toc246996919"/>
      <w:bookmarkStart w:id="52" w:name="_Toc152042306"/>
      <w:r>
        <w:rPr>
          <w:rFonts w:hint="eastAsia" w:ascii="宋体" w:hAnsi="宋体" w:eastAsia="宋体" w:cs="宋体"/>
          <w:color w:val="000000" w:themeColor="text1"/>
          <w:sz w:val="24"/>
          <w:szCs w:val="24"/>
          <w14:textFill>
            <w14:solidFill>
              <w14:schemeClr w14:val="tx1"/>
            </w14:solidFill>
          </w14:textFill>
        </w:rPr>
        <w:t>1.1 项目概况</w:t>
      </w:r>
      <w:bookmarkEnd w:id="43"/>
      <w:bookmarkEnd w:id="44"/>
      <w:bookmarkEnd w:id="45"/>
      <w:bookmarkEnd w:id="46"/>
      <w:bookmarkEnd w:id="47"/>
      <w:bookmarkEnd w:id="48"/>
      <w:bookmarkEnd w:id="49"/>
      <w:bookmarkEnd w:id="50"/>
      <w:bookmarkEnd w:id="51"/>
      <w:bookmarkEnd w:id="52"/>
    </w:p>
    <w:p w14:paraId="71E1792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1.1.1根据《中华人民共和国</w:t>
      </w:r>
      <w:r>
        <w:rPr>
          <w:rFonts w:hint="eastAsia" w:ascii="宋体" w:hAnsi="宋体" w:cs="宋体"/>
          <w:color w:val="000000" w:themeColor="text1"/>
          <w:sz w:val="24"/>
          <w:szCs w:val="24"/>
          <w:lang w:val="en-US" w:eastAsia="zh-CN"/>
          <w14:textFill>
            <w14:solidFill>
              <w14:schemeClr w14:val="tx1"/>
            </w14:solidFill>
          </w14:textFill>
        </w:rPr>
        <w:t>政府采购法</w:t>
      </w:r>
      <w:r>
        <w:rPr>
          <w:rFonts w:hint="eastAsia" w:ascii="宋体" w:hAnsi="宋体" w:eastAsia="宋体" w:cs="宋体"/>
          <w:color w:val="000000" w:themeColor="text1"/>
          <w:sz w:val="24"/>
          <w:szCs w:val="24"/>
          <w14:textFill>
            <w14:solidFill>
              <w14:schemeClr w14:val="tx1"/>
            </w14:solidFill>
          </w14:textFill>
        </w:rPr>
        <w:t>》等有关法律、法规和规章的规定，本招标项目已具备招标条件，现对本项目进行招标。</w:t>
      </w:r>
    </w:p>
    <w:p w14:paraId="4F562D8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1.1.2 本采购项目采购人：见投标人须知前附表。</w:t>
      </w:r>
    </w:p>
    <w:p w14:paraId="5A0EBD1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1.1.3 本采购项目采购代理机构：见投标人须知前附表。</w:t>
      </w:r>
    </w:p>
    <w:p w14:paraId="0658222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1.1.4 本采购项目名称：见投标人须知前附表。</w:t>
      </w:r>
    </w:p>
    <w:p w14:paraId="4718078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1.1.5 本采购项目地点：见投标人须知前附表。</w:t>
      </w:r>
    </w:p>
    <w:p w14:paraId="4CE8067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1.1.6 招标文件各章内容对投标事宜提出明确要求，投标人须仔细阅读和正确理解。因投标人在阅读、理解招标文件方面产生疏漏和误解，而导致投标不利后果的或者被废标的，其责任由投标人自负。</w:t>
      </w:r>
    </w:p>
    <w:p w14:paraId="37BADD7B">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53" w:name="_Toc144974499"/>
      <w:bookmarkStart w:id="54" w:name="_Toc30959"/>
      <w:bookmarkStart w:id="55" w:name="_Toc8384"/>
      <w:bookmarkStart w:id="56" w:name="_Toc152045531"/>
      <w:bookmarkStart w:id="57" w:name="_Toc247085691"/>
      <w:bookmarkStart w:id="58" w:name="_Toc179632548"/>
      <w:bookmarkStart w:id="59" w:name="_Toc152042307"/>
      <w:bookmarkStart w:id="60" w:name="_Toc246996177"/>
      <w:bookmarkStart w:id="61" w:name="_Toc14545"/>
      <w:bookmarkStart w:id="62" w:name="_Toc246996920"/>
      <w:r>
        <w:rPr>
          <w:rFonts w:hint="eastAsia" w:ascii="宋体" w:hAnsi="宋体" w:eastAsia="宋体" w:cs="宋体"/>
          <w:color w:val="000000" w:themeColor="text1"/>
          <w:sz w:val="24"/>
          <w:szCs w:val="24"/>
          <w14:textFill>
            <w14:solidFill>
              <w14:schemeClr w14:val="tx1"/>
            </w14:solidFill>
          </w14:textFill>
        </w:rPr>
        <w:t>1.2 资金来源和落实情况</w:t>
      </w:r>
      <w:bookmarkEnd w:id="53"/>
      <w:bookmarkEnd w:id="54"/>
      <w:bookmarkEnd w:id="55"/>
      <w:bookmarkEnd w:id="56"/>
      <w:bookmarkEnd w:id="57"/>
      <w:bookmarkEnd w:id="58"/>
      <w:bookmarkEnd w:id="59"/>
      <w:bookmarkEnd w:id="60"/>
      <w:bookmarkEnd w:id="61"/>
      <w:bookmarkEnd w:id="62"/>
    </w:p>
    <w:p w14:paraId="0781658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1.2.1本招标项目的资金来源及出资比例：见投标人须知前附表。</w:t>
      </w:r>
    </w:p>
    <w:p w14:paraId="10CA138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1.2.2本招标项目的项目预算：见投标人须知前附表。</w:t>
      </w:r>
    </w:p>
    <w:p w14:paraId="4F55058F">
      <w:pPr>
        <w:pStyle w:val="4"/>
        <w:pageBreakBefore w:val="0"/>
        <w:wordWrap/>
        <w:topLinePunct w:val="0"/>
        <w:autoSpaceDE/>
        <w:autoSpaceDN/>
        <w:bidi w:val="0"/>
        <w:adjustRightInd/>
        <w:spacing w:before="0" w:beforeLines="0" w:after="0" w:afterLines="0" w:line="600" w:lineRule="exact"/>
        <w:textAlignment w:val="auto"/>
        <w:rPr>
          <w:rFonts w:hint="default" w:ascii="宋体" w:hAnsi="宋体" w:eastAsia="宋体" w:cs="宋体"/>
          <w:color w:val="000000" w:themeColor="text1"/>
          <w:sz w:val="24"/>
          <w:szCs w:val="24"/>
          <w:lang w:val="en-US"/>
          <w14:textFill>
            <w14:solidFill>
              <w14:schemeClr w14:val="tx1"/>
            </w14:solidFill>
          </w14:textFill>
        </w:rPr>
      </w:pPr>
      <w:bookmarkStart w:id="63" w:name="_Toc246996921"/>
      <w:bookmarkStart w:id="64" w:name="_Toc21770"/>
      <w:bookmarkStart w:id="65" w:name="_Toc18917"/>
      <w:bookmarkStart w:id="66" w:name="_Toc20745"/>
      <w:bookmarkStart w:id="67" w:name="_Toc144974500"/>
      <w:bookmarkStart w:id="68" w:name="_Toc179632549"/>
      <w:bookmarkStart w:id="69" w:name="_Toc152045532"/>
      <w:bookmarkStart w:id="70" w:name="_Toc247085692"/>
      <w:bookmarkStart w:id="71" w:name="_Toc152042308"/>
      <w:bookmarkStart w:id="72" w:name="_Toc246996178"/>
      <w:r>
        <w:rPr>
          <w:rFonts w:hint="eastAsia" w:ascii="宋体" w:hAnsi="宋体" w:eastAsia="宋体" w:cs="宋体"/>
          <w:color w:val="000000" w:themeColor="text1"/>
          <w:sz w:val="24"/>
          <w:szCs w:val="24"/>
          <w14:textFill>
            <w14:solidFill>
              <w14:schemeClr w14:val="tx1"/>
            </w14:solidFill>
          </w14:textFill>
        </w:rPr>
        <w:t>1.3 招标内容、</w:t>
      </w:r>
      <w:bookmarkEnd w:id="63"/>
      <w:bookmarkEnd w:id="64"/>
      <w:bookmarkEnd w:id="65"/>
      <w:bookmarkEnd w:id="66"/>
      <w:bookmarkEnd w:id="67"/>
      <w:bookmarkEnd w:id="68"/>
      <w:bookmarkEnd w:id="69"/>
      <w:bookmarkEnd w:id="70"/>
      <w:bookmarkEnd w:id="71"/>
      <w:bookmarkEnd w:id="72"/>
      <w:r>
        <w:rPr>
          <w:rFonts w:hint="eastAsia" w:ascii="宋体" w:hAnsi="宋体" w:cs="宋体"/>
          <w:color w:val="000000" w:themeColor="text1"/>
          <w:sz w:val="24"/>
          <w:szCs w:val="24"/>
          <w:lang w:val="en-US" w:eastAsia="zh-CN"/>
          <w14:textFill>
            <w14:solidFill>
              <w14:schemeClr w14:val="tx1"/>
            </w14:solidFill>
          </w14:textFill>
        </w:rPr>
        <w:t>工期、质保期</w:t>
      </w:r>
    </w:p>
    <w:p w14:paraId="0B8BF2D2">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bookmarkStart w:id="73" w:name="_Toc152045534"/>
      <w:bookmarkStart w:id="74" w:name="_Toc179632551"/>
      <w:bookmarkStart w:id="75" w:name="_Toc152042310"/>
      <w:bookmarkStart w:id="76" w:name="_Toc246996179"/>
      <w:bookmarkStart w:id="77" w:name="_Toc28754"/>
      <w:bookmarkStart w:id="78" w:name="_Toc144974502"/>
      <w:bookmarkStart w:id="79" w:name="_Toc3275"/>
      <w:bookmarkStart w:id="80" w:name="_Toc413"/>
      <w:bookmarkStart w:id="81" w:name="_Toc246996922"/>
      <w:bookmarkStart w:id="82" w:name="_Toc247085693"/>
      <w:r>
        <w:rPr>
          <w:rFonts w:hint="eastAsia" w:ascii="宋体" w:hAnsi="宋体" w:eastAsia="宋体" w:cs="宋体"/>
          <w:color w:val="000000" w:themeColor="text1"/>
          <w:sz w:val="24"/>
          <w:szCs w:val="24"/>
          <w14:textFill>
            <w14:solidFill>
              <w14:schemeClr w14:val="tx1"/>
            </w14:solidFill>
          </w14:textFill>
        </w:rPr>
        <w:t>1.3.1本次招标内容：见投标人须知前附表。</w:t>
      </w:r>
    </w:p>
    <w:p w14:paraId="24A4D8B1">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1.3.2本招标项目的</w:t>
      </w:r>
      <w:r>
        <w:rPr>
          <w:rFonts w:hint="eastAsia" w:ascii="宋体" w:hAnsi="宋体" w:cs="宋体"/>
          <w:color w:val="000000" w:themeColor="text1"/>
          <w:sz w:val="24"/>
          <w:szCs w:val="24"/>
          <w:lang w:eastAsia="zh-CN"/>
          <w14:textFill>
            <w14:solidFill>
              <w14:schemeClr w14:val="tx1"/>
            </w14:solidFill>
          </w14:textFill>
        </w:rPr>
        <w:t>工期</w:t>
      </w:r>
      <w:r>
        <w:rPr>
          <w:rFonts w:hint="eastAsia" w:ascii="宋体" w:hAnsi="宋体" w:eastAsia="宋体" w:cs="宋体"/>
          <w:color w:val="000000" w:themeColor="text1"/>
          <w:sz w:val="24"/>
          <w:szCs w:val="24"/>
          <w14:textFill>
            <w14:solidFill>
              <w14:schemeClr w14:val="tx1"/>
            </w14:solidFill>
          </w14:textFill>
        </w:rPr>
        <w:t>：见投标人须知前附表。</w:t>
      </w:r>
    </w:p>
    <w:p w14:paraId="63B98F77">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本招标项目的</w:t>
      </w:r>
      <w:r>
        <w:rPr>
          <w:rFonts w:hint="eastAsia" w:ascii="宋体" w:hAnsi="宋体" w:eastAsia="宋体" w:cs="宋体"/>
          <w:color w:val="000000" w:themeColor="text1"/>
          <w:sz w:val="24"/>
          <w:szCs w:val="24"/>
          <w:lang w:eastAsia="zh-CN"/>
          <w14:textFill>
            <w14:solidFill>
              <w14:schemeClr w14:val="tx1"/>
            </w14:solidFill>
          </w14:textFill>
        </w:rPr>
        <w:t>质保期</w:t>
      </w:r>
      <w:r>
        <w:rPr>
          <w:rFonts w:hint="eastAsia" w:ascii="宋体" w:hAnsi="宋体" w:eastAsia="宋体" w:cs="宋体"/>
          <w:color w:val="000000" w:themeColor="text1"/>
          <w:sz w:val="24"/>
          <w:szCs w:val="24"/>
          <w14:textFill>
            <w14:solidFill>
              <w14:schemeClr w14:val="tx1"/>
            </w14:solidFill>
          </w14:textFill>
        </w:rPr>
        <w:t>：见投标人须知前附表</w:t>
      </w:r>
      <w:r>
        <w:rPr>
          <w:rFonts w:hint="eastAsia" w:ascii="宋体" w:hAnsi="宋体" w:eastAsia="宋体" w:cs="宋体"/>
          <w:color w:val="000000" w:themeColor="text1"/>
          <w:sz w:val="24"/>
          <w:szCs w:val="24"/>
          <w:lang w:eastAsia="zh-CN"/>
          <w14:textFill>
            <w14:solidFill>
              <w14:schemeClr w14:val="tx1"/>
            </w14:solidFill>
          </w14:textFill>
        </w:rPr>
        <w:t>。</w:t>
      </w:r>
    </w:p>
    <w:p w14:paraId="09B2D65A">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 投标人资格要求</w:t>
      </w:r>
      <w:bookmarkEnd w:id="73"/>
      <w:bookmarkEnd w:id="74"/>
      <w:bookmarkEnd w:id="75"/>
      <w:bookmarkEnd w:id="76"/>
      <w:bookmarkEnd w:id="77"/>
      <w:bookmarkEnd w:id="78"/>
      <w:bookmarkEnd w:id="79"/>
      <w:bookmarkEnd w:id="80"/>
      <w:bookmarkEnd w:id="81"/>
      <w:bookmarkEnd w:id="82"/>
    </w:p>
    <w:p w14:paraId="77C5259A">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1.4.1 投标人应具备承担本项目的资质条件、能力和信誉：见投标人须知前附表。</w:t>
      </w:r>
    </w:p>
    <w:p w14:paraId="36447217">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1.4.2 投标人须知前附表规定接受联合体投标的，除应符合本章第1.4.1项的要求外，还应遵守以下规定： </w:t>
      </w:r>
    </w:p>
    <w:p w14:paraId="62851556">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（1）联合体各方应按招标文件提供的格式签订联合体协议书，明确联合体牵头人和各方权利义务；</w:t>
      </w:r>
    </w:p>
    <w:p w14:paraId="41065647">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（2）由同一专业的单位组成的联合体，按照资质等级较低的单位确定资质等级； </w:t>
      </w:r>
    </w:p>
    <w:p w14:paraId="306407E4">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（3）联合体各方不得再以自己名义单独或参加其他联合体在同一标段中投标。</w:t>
      </w:r>
    </w:p>
    <w:p w14:paraId="30B5B075">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1.4.3投标人不得存在下列情形之一：</w:t>
      </w:r>
    </w:p>
    <w:p w14:paraId="2779FA3A">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（1）与采购人存在利害关系可能影响招标公正性的法人或其他组织；</w:t>
      </w:r>
    </w:p>
    <w:p w14:paraId="78E5F012">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（2）接受委托参与项目前期咨询和招标文件编制的法人或其他组织； </w:t>
      </w:r>
    </w:p>
    <w:p w14:paraId="5ACD81B2">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（3）为该项目的投标人编制投标文件或者提供咨询的机构；</w:t>
      </w:r>
    </w:p>
    <w:p w14:paraId="58E42085">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（4）为本招标项目提供招标代理服务的； </w:t>
      </w:r>
    </w:p>
    <w:p w14:paraId="473662EC">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（5）被责令停业的； </w:t>
      </w:r>
    </w:p>
    <w:p w14:paraId="0A278C1E">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（6）被暂停或取消投标资格的； </w:t>
      </w:r>
    </w:p>
    <w:p w14:paraId="30728A57">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（7）财产被接管或冻结的；</w:t>
      </w:r>
    </w:p>
    <w:p w14:paraId="19C5522B">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（8）在最近三年内有骗取中标或严重违约或重大质量问题的</w:t>
      </w:r>
      <w:r>
        <w:rPr>
          <w:rFonts w:hint="eastAsia" w:ascii="宋体" w:hAnsi="宋体" w:cs="宋体"/>
          <w:color w:val="000000" w:themeColor="text1"/>
          <w:sz w:val="24"/>
          <w:szCs w:val="24"/>
          <w:lang w:eastAsia="zh-CN"/>
          <w14:textFill>
            <w14:solidFill>
              <w14:schemeClr w14:val="tx1"/>
            </w14:solidFill>
          </w14:textFill>
        </w:rPr>
        <w:t>；</w:t>
      </w:r>
    </w:p>
    <w:p w14:paraId="751C7715">
      <w:pPr>
        <w:pageBreakBefore w:val="0"/>
        <w:wordWrap/>
        <w:topLinePunct w:val="0"/>
        <w:autoSpaceDE/>
        <w:autoSpaceDN/>
        <w:bidi w:val="0"/>
        <w:adjustRightInd/>
        <w:spacing w:line="600" w:lineRule="exact"/>
        <w:ind w:firstLine="410" w:firstLineChars="171"/>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为本项目提供整体设计、规范编制或者项目管理、监理、检测等服务的供应商，不得再参与本项目投标。</w:t>
      </w:r>
    </w:p>
    <w:p w14:paraId="6CC4EC9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1.4.4 单位负责人为同一人或者存在控股、管理关系的不同单位，不得同时参加本招标项目投标。</w:t>
      </w:r>
    </w:p>
    <w:p w14:paraId="5AD1F161">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83" w:name="_Toc247085694"/>
      <w:bookmarkStart w:id="84" w:name="_Toc1757"/>
      <w:bookmarkStart w:id="85" w:name="_Toc179632552"/>
      <w:bookmarkStart w:id="86" w:name="_Toc152045535"/>
      <w:bookmarkStart w:id="87" w:name="_Toc19113"/>
      <w:bookmarkStart w:id="88" w:name="_Toc246996180"/>
      <w:bookmarkStart w:id="89" w:name="_Toc246996923"/>
      <w:bookmarkStart w:id="90" w:name="_Toc152042311"/>
      <w:bookmarkStart w:id="91" w:name="_Toc10816"/>
      <w:bookmarkStart w:id="92" w:name="_Toc144974503"/>
      <w:r>
        <w:rPr>
          <w:rFonts w:hint="eastAsia" w:ascii="宋体" w:hAnsi="宋体" w:eastAsia="宋体" w:cs="宋体"/>
          <w:color w:val="000000" w:themeColor="text1"/>
          <w:sz w:val="24"/>
          <w:szCs w:val="24"/>
          <w14:textFill>
            <w14:solidFill>
              <w14:schemeClr w14:val="tx1"/>
            </w14:solidFill>
          </w14:textFill>
        </w:rPr>
        <w:t>1.5 费用承担</w:t>
      </w:r>
      <w:bookmarkEnd w:id="83"/>
      <w:bookmarkEnd w:id="84"/>
      <w:bookmarkEnd w:id="85"/>
      <w:bookmarkEnd w:id="86"/>
      <w:bookmarkEnd w:id="87"/>
      <w:bookmarkEnd w:id="88"/>
      <w:bookmarkEnd w:id="89"/>
      <w:bookmarkEnd w:id="90"/>
      <w:bookmarkEnd w:id="91"/>
      <w:bookmarkEnd w:id="92"/>
    </w:p>
    <w:p w14:paraId="155CEAC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投标人准备和参加投标活动发生的费用自理。</w:t>
      </w:r>
    </w:p>
    <w:p w14:paraId="4AC9C96A">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93" w:name="_Toc3803"/>
      <w:bookmarkStart w:id="94" w:name="_Toc247085695"/>
      <w:bookmarkStart w:id="95" w:name="_Toc179632553"/>
      <w:bookmarkStart w:id="96" w:name="_Toc5909"/>
      <w:bookmarkStart w:id="97" w:name="_Toc246996181"/>
      <w:bookmarkStart w:id="98" w:name="_Toc152045536"/>
      <w:bookmarkStart w:id="99" w:name="_Toc1605"/>
      <w:bookmarkStart w:id="100" w:name="_Toc152042312"/>
      <w:bookmarkStart w:id="101" w:name="_Toc246996924"/>
      <w:bookmarkStart w:id="102" w:name="_Toc144974504"/>
      <w:r>
        <w:rPr>
          <w:rFonts w:hint="eastAsia" w:ascii="宋体" w:hAnsi="宋体" w:eastAsia="宋体" w:cs="宋体"/>
          <w:color w:val="000000" w:themeColor="text1"/>
          <w:sz w:val="24"/>
          <w:szCs w:val="24"/>
          <w14:textFill>
            <w14:solidFill>
              <w14:schemeClr w14:val="tx1"/>
            </w14:solidFill>
          </w14:textFill>
        </w:rPr>
        <w:t>1.6 保密</w:t>
      </w:r>
      <w:bookmarkEnd w:id="93"/>
      <w:bookmarkEnd w:id="94"/>
      <w:bookmarkEnd w:id="95"/>
      <w:bookmarkEnd w:id="96"/>
      <w:bookmarkEnd w:id="97"/>
      <w:bookmarkEnd w:id="98"/>
      <w:bookmarkEnd w:id="99"/>
      <w:bookmarkEnd w:id="100"/>
      <w:bookmarkEnd w:id="101"/>
      <w:bookmarkEnd w:id="102"/>
    </w:p>
    <w:p w14:paraId="10A1FF6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参与招标投标活动的各方应对招标文件和投标文件中的商业和技术等秘密保密，违者应对由此造成的后果承担法律责任。 </w:t>
      </w:r>
    </w:p>
    <w:p w14:paraId="71428856">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03" w:name="_Toc144974505"/>
      <w:bookmarkStart w:id="104" w:name="_Toc5424"/>
      <w:bookmarkStart w:id="105" w:name="_Toc152042313"/>
      <w:bookmarkStart w:id="106" w:name="_Toc24696"/>
      <w:bookmarkStart w:id="107" w:name="_Toc977"/>
      <w:bookmarkStart w:id="108" w:name="_Toc179632554"/>
      <w:bookmarkStart w:id="109" w:name="_Toc247085696"/>
      <w:bookmarkStart w:id="110" w:name="_Toc246996925"/>
      <w:bookmarkStart w:id="111" w:name="_Toc152045537"/>
      <w:bookmarkStart w:id="112" w:name="_Toc246996182"/>
      <w:r>
        <w:rPr>
          <w:rFonts w:hint="eastAsia" w:ascii="宋体" w:hAnsi="宋体" w:eastAsia="宋体" w:cs="宋体"/>
          <w:color w:val="000000" w:themeColor="text1"/>
          <w:sz w:val="24"/>
          <w:szCs w:val="24"/>
          <w14:textFill>
            <w14:solidFill>
              <w14:schemeClr w14:val="tx1"/>
            </w14:solidFill>
          </w14:textFill>
        </w:rPr>
        <w:t>1.7 语言</w:t>
      </w:r>
      <w:bookmarkEnd w:id="103"/>
      <w:r>
        <w:rPr>
          <w:rFonts w:hint="eastAsia" w:ascii="宋体" w:hAnsi="宋体" w:eastAsia="宋体" w:cs="宋体"/>
          <w:color w:val="000000" w:themeColor="text1"/>
          <w:sz w:val="24"/>
          <w:szCs w:val="24"/>
          <w14:textFill>
            <w14:solidFill>
              <w14:schemeClr w14:val="tx1"/>
            </w14:solidFill>
          </w14:textFill>
        </w:rPr>
        <w:t>文字</w:t>
      </w:r>
      <w:bookmarkEnd w:id="104"/>
      <w:bookmarkEnd w:id="105"/>
      <w:bookmarkEnd w:id="106"/>
      <w:bookmarkEnd w:id="107"/>
      <w:bookmarkEnd w:id="108"/>
      <w:bookmarkEnd w:id="109"/>
      <w:bookmarkEnd w:id="110"/>
      <w:bookmarkEnd w:id="111"/>
      <w:bookmarkEnd w:id="112"/>
    </w:p>
    <w:p w14:paraId="3A21A8E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113" w:name="_Toc144974506"/>
      <w:bookmarkStart w:id="114" w:name="_Toc247085697"/>
      <w:bookmarkStart w:id="115" w:name="_Toc152045538"/>
      <w:bookmarkStart w:id="116" w:name="_Toc179632555"/>
      <w:bookmarkStart w:id="117" w:name="_Toc246996926"/>
      <w:bookmarkStart w:id="118" w:name="_Toc152042314"/>
      <w:bookmarkStart w:id="119" w:name="_Toc246996183"/>
      <w:r>
        <w:rPr>
          <w:rFonts w:hint="eastAsia" w:ascii="宋体" w:hAnsi="宋体" w:eastAsia="宋体" w:cs="宋体"/>
          <w:color w:val="000000" w:themeColor="text1"/>
          <w:sz w:val="24"/>
          <w:szCs w:val="24"/>
          <w14:textFill>
            <w14:solidFill>
              <w14:schemeClr w14:val="tx1"/>
            </w14:solidFill>
          </w14:textFill>
        </w:rPr>
        <w:t>招标投标文件使用的语言文字为中文。专用术语使用外文的，应附有中文注释。</w:t>
      </w:r>
    </w:p>
    <w:p w14:paraId="4CF456ED">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20" w:name="_Toc13990"/>
      <w:bookmarkStart w:id="121" w:name="_Toc23391"/>
      <w:bookmarkStart w:id="122" w:name="_Toc9225"/>
      <w:r>
        <w:rPr>
          <w:rFonts w:hint="eastAsia" w:ascii="宋体" w:hAnsi="宋体" w:eastAsia="宋体" w:cs="宋体"/>
          <w:color w:val="000000" w:themeColor="text1"/>
          <w:sz w:val="24"/>
          <w:szCs w:val="24"/>
          <w14:textFill>
            <w14:solidFill>
              <w14:schemeClr w14:val="tx1"/>
            </w14:solidFill>
          </w14:textFill>
        </w:rPr>
        <w:t>1.8 计量单位</w:t>
      </w:r>
      <w:bookmarkEnd w:id="113"/>
      <w:bookmarkEnd w:id="114"/>
      <w:bookmarkEnd w:id="115"/>
      <w:bookmarkEnd w:id="116"/>
      <w:bookmarkEnd w:id="117"/>
      <w:bookmarkEnd w:id="118"/>
      <w:bookmarkEnd w:id="119"/>
      <w:bookmarkEnd w:id="120"/>
      <w:bookmarkEnd w:id="121"/>
      <w:bookmarkEnd w:id="122"/>
    </w:p>
    <w:p w14:paraId="78D8E1A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所有计量均采用中华人民共和国法定计量单位。</w:t>
      </w:r>
    </w:p>
    <w:p w14:paraId="51BEEEB6">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23" w:name="_Toc247592876"/>
      <w:bookmarkStart w:id="124" w:name="_Toc27993"/>
      <w:bookmarkStart w:id="125" w:name="_Toc247527563"/>
      <w:bookmarkStart w:id="126" w:name="_Toc152042315"/>
      <w:bookmarkStart w:id="127" w:name="_Toc22945"/>
      <w:bookmarkStart w:id="128" w:name="_Toc247513962"/>
      <w:bookmarkStart w:id="129" w:name="_Toc19468"/>
      <w:bookmarkStart w:id="130" w:name="_Toc152045539"/>
      <w:bookmarkStart w:id="131" w:name="_Toc144974507"/>
      <w:r>
        <w:rPr>
          <w:rFonts w:hint="eastAsia" w:ascii="宋体" w:hAnsi="宋体" w:eastAsia="宋体" w:cs="宋体"/>
          <w:color w:val="000000" w:themeColor="text1"/>
          <w:sz w:val="24"/>
          <w:szCs w:val="24"/>
          <w14:textFill>
            <w14:solidFill>
              <w14:schemeClr w14:val="tx1"/>
            </w14:solidFill>
          </w14:textFill>
        </w:rPr>
        <w:t>1.9 踏勘现场</w:t>
      </w:r>
      <w:bookmarkEnd w:id="123"/>
      <w:bookmarkEnd w:id="124"/>
      <w:bookmarkEnd w:id="125"/>
      <w:bookmarkEnd w:id="126"/>
      <w:bookmarkEnd w:id="127"/>
      <w:bookmarkEnd w:id="128"/>
      <w:bookmarkEnd w:id="129"/>
      <w:bookmarkEnd w:id="130"/>
      <w:bookmarkEnd w:id="131"/>
    </w:p>
    <w:p w14:paraId="0EA1D73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1.9.1 投标人须知前附表规定组织踏勘现场的，采购人按投标人须知前附表规定的时间、地点组织投标人踏勘项目现场。 </w:t>
      </w:r>
    </w:p>
    <w:p w14:paraId="2AEBE2F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1.9.2 投标人踏勘现场发生的费用自理。</w:t>
      </w:r>
    </w:p>
    <w:p w14:paraId="3D57AD9A">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32" w:name="_Toc247513963"/>
      <w:bookmarkStart w:id="133" w:name="_Toc247592877"/>
      <w:bookmarkStart w:id="134" w:name="_Toc152042316"/>
      <w:bookmarkStart w:id="135" w:name="_Toc152045540"/>
      <w:bookmarkStart w:id="136" w:name="_Toc144974508"/>
      <w:bookmarkStart w:id="137" w:name="_Toc80"/>
      <w:bookmarkStart w:id="138" w:name="_Toc30092"/>
      <w:bookmarkStart w:id="139" w:name="_Toc3757"/>
      <w:bookmarkStart w:id="140" w:name="_Toc247527564"/>
      <w:r>
        <w:rPr>
          <w:rFonts w:hint="eastAsia" w:ascii="宋体" w:hAnsi="宋体" w:eastAsia="宋体" w:cs="宋体"/>
          <w:color w:val="000000" w:themeColor="text1"/>
          <w:sz w:val="24"/>
          <w:szCs w:val="24"/>
          <w14:textFill>
            <w14:solidFill>
              <w14:schemeClr w14:val="tx1"/>
            </w14:solidFill>
          </w14:textFill>
        </w:rPr>
        <w:t>1.10 投标预备会</w:t>
      </w:r>
      <w:bookmarkEnd w:id="132"/>
      <w:bookmarkEnd w:id="133"/>
      <w:bookmarkEnd w:id="134"/>
      <w:bookmarkEnd w:id="135"/>
      <w:bookmarkEnd w:id="136"/>
      <w:bookmarkEnd w:id="137"/>
      <w:bookmarkEnd w:id="138"/>
      <w:bookmarkEnd w:id="139"/>
      <w:bookmarkEnd w:id="140"/>
    </w:p>
    <w:p w14:paraId="6FAF11C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141" w:name="_Toc11626"/>
      <w:bookmarkStart w:id="142" w:name="_Toc4429"/>
      <w:r>
        <w:rPr>
          <w:rFonts w:hint="eastAsia" w:ascii="宋体" w:hAnsi="宋体" w:eastAsia="宋体" w:cs="宋体"/>
          <w:color w:val="000000" w:themeColor="text1"/>
          <w:sz w:val="24"/>
          <w:szCs w:val="24"/>
          <w14:textFill>
            <w14:solidFill>
              <w14:schemeClr w14:val="tx1"/>
            </w14:solidFill>
          </w14:textFill>
        </w:rPr>
        <w:t>1.10.1 投标人须知前附表规定召开投标预备会的，采购人按投标人须知前附表规定的时间和地点召开投标预备会，澄清投标人提出的问题。</w:t>
      </w:r>
    </w:p>
    <w:p w14:paraId="609FEC9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1.10.2 投标人应在投标人须知前附表规定的时间前，以书面形式将提出的问题送达采购人，以便采购人在会议期间澄清。</w:t>
      </w:r>
    </w:p>
    <w:p w14:paraId="1D48321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1.10.3采购人书面澄清的时间：见投标人须知前附表。</w:t>
      </w:r>
    </w:p>
    <w:p w14:paraId="773C6E6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1.10.4购买招标文件的时间、地点：见投标人须知前附表。</w:t>
      </w:r>
    </w:p>
    <w:bookmarkEnd w:id="141"/>
    <w:bookmarkEnd w:id="142"/>
    <w:p w14:paraId="286CCFA1">
      <w:pPr>
        <w:pageBreakBefore w:val="0"/>
        <w:wordWrap/>
        <w:topLinePunct w:val="0"/>
        <w:autoSpaceDE/>
        <w:autoSpaceDN/>
        <w:bidi w:val="0"/>
        <w:adjustRightInd/>
        <w:spacing w:line="600" w:lineRule="exact"/>
        <w:ind w:firstLine="482"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bookmarkStart w:id="143" w:name="_Toc179632560"/>
      <w:bookmarkStart w:id="144" w:name="_Toc18581"/>
      <w:bookmarkStart w:id="145" w:name="_Toc246996930"/>
      <w:bookmarkStart w:id="146" w:name="_Toc152045542"/>
      <w:bookmarkStart w:id="147" w:name="_Toc247085701"/>
      <w:bookmarkStart w:id="148" w:name="_Toc246996187"/>
      <w:bookmarkStart w:id="149" w:name="_Toc144974510"/>
      <w:bookmarkStart w:id="150" w:name="_Toc152042318"/>
      <w:bookmarkStart w:id="151" w:name="_Toc13281"/>
      <w:bookmarkStart w:id="152" w:name="_Toc31978"/>
      <w:r>
        <w:rPr>
          <w:rFonts w:hint="eastAsia" w:ascii="宋体" w:hAnsi="宋体" w:eastAsia="宋体" w:cs="宋体"/>
          <w:b/>
          <w:bCs/>
          <w:color w:val="000000" w:themeColor="text1"/>
          <w:sz w:val="24"/>
          <w:szCs w:val="24"/>
          <w:lang w:val="en-US" w:eastAsia="zh-CN"/>
          <w14:textFill>
            <w14:solidFill>
              <w14:schemeClr w14:val="tx1"/>
            </w14:solidFill>
          </w14:textFill>
        </w:rPr>
        <w:t>1.11 关于同一品牌产品的处理</w:t>
      </w:r>
    </w:p>
    <w:p w14:paraId="6C73132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1.11.1.单一产品采购项目中，提供相同品牌的产品的不同供应商参加同一合同项下投标的，提供相同品牌产品且通过资格审查、符合性审查的不同供应商，按一家供应商计算，评审后得分最高的同品牌供应商获得中标（成交）供应商推荐资格；评审得分相同的，由评标委员会按照最后报价最低的方式确定一个获得中标（成交）供应商推荐资格，其他同品牌供应商不作为中标（成交）候选人。</w:t>
      </w:r>
    </w:p>
    <w:p w14:paraId="1356797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1.11.2.非单一产品采购项目，采购人将根据采购项目技术构成、产品价格比重等因素确定核心产品（可能不止一种），并在招标文件中载明。提供相同品牌的核心产品且通过资格审查、符合性审查的不同供应商参加同一合同项下投标的，按一家供应商计算，评审后得分最高的同品牌供应商获得中标（成交）供应商推荐资格；评审得分相同的，由评标委员会按照投标报价最低的方式确定一个获得中标（成交）供应商推荐资格，其他同品牌供应商不作为中标（成交）候选人。</w:t>
      </w:r>
    </w:p>
    <w:p w14:paraId="696FC5B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1.11.3.核心产品为两个以上时，多家供应商提供的核心产品有部分采用或全部采用相同品牌的，按一家供应商计算。</w:t>
      </w:r>
    </w:p>
    <w:p w14:paraId="2F4DAC58">
      <w:pPr>
        <w:bidi w:val="0"/>
        <w:jc w:val="center"/>
        <w:rPr>
          <w:rFonts w:hint="eastAsia" w:ascii="宋体" w:hAnsi="宋体" w:eastAsia="宋体" w:cs="宋体"/>
          <w:b/>
          <w:bCs/>
          <w:i w:val="0"/>
          <w:iCs w:val="0"/>
          <w:color w:val="000000" w:themeColor="text1"/>
          <w:sz w:val="24"/>
          <w:szCs w:val="24"/>
          <w14:textFill>
            <w14:solidFill>
              <w14:schemeClr w14:val="tx1"/>
            </w14:solidFill>
          </w14:textFill>
        </w:rPr>
      </w:pPr>
      <w:r>
        <w:rPr>
          <w:rFonts w:hint="eastAsia" w:ascii="宋体" w:hAnsi="宋体" w:eastAsia="宋体" w:cs="宋体"/>
          <w:b/>
          <w:bCs/>
          <w:i w:val="0"/>
          <w:iCs w:val="0"/>
          <w:color w:val="000000" w:themeColor="text1"/>
          <w:sz w:val="24"/>
          <w:szCs w:val="24"/>
          <w14:textFill>
            <w14:solidFill>
              <w14:schemeClr w14:val="tx1"/>
            </w14:solidFill>
          </w14:textFill>
        </w:rPr>
        <w:t>2. 招标文件</w:t>
      </w:r>
      <w:bookmarkEnd w:id="143"/>
      <w:bookmarkEnd w:id="144"/>
      <w:bookmarkEnd w:id="145"/>
      <w:bookmarkEnd w:id="146"/>
      <w:bookmarkEnd w:id="147"/>
      <w:bookmarkEnd w:id="148"/>
      <w:bookmarkEnd w:id="149"/>
      <w:bookmarkEnd w:id="150"/>
      <w:bookmarkEnd w:id="151"/>
      <w:bookmarkEnd w:id="152"/>
    </w:p>
    <w:p w14:paraId="1DACEDE6">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53" w:name="_Toc247085702"/>
      <w:bookmarkStart w:id="154" w:name="_Toc152045543"/>
      <w:bookmarkStart w:id="155" w:name="_Toc246996188"/>
      <w:bookmarkStart w:id="156" w:name="_Toc246996931"/>
      <w:bookmarkStart w:id="157" w:name="_Toc29070"/>
      <w:bookmarkStart w:id="158" w:name="_Toc25465"/>
      <w:bookmarkStart w:id="159" w:name="_Toc179632561"/>
      <w:bookmarkStart w:id="160" w:name="_Toc9862"/>
      <w:bookmarkStart w:id="161" w:name="_Toc144974511"/>
      <w:bookmarkStart w:id="162" w:name="_Toc152042319"/>
      <w:r>
        <w:rPr>
          <w:rFonts w:hint="eastAsia" w:ascii="宋体" w:hAnsi="宋体" w:eastAsia="宋体" w:cs="宋体"/>
          <w:color w:val="000000" w:themeColor="text1"/>
          <w:sz w:val="24"/>
          <w:szCs w:val="24"/>
          <w14:textFill>
            <w14:solidFill>
              <w14:schemeClr w14:val="tx1"/>
            </w14:solidFill>
          </w14:textFill>
        </w:rPr>
        <w:t>2.1 招标文件的组成</w:t>
      </w:r>
      <w:bookmarkEnd w:id="153"/>
      <w:bookmarkEnd w:id="154"/>
      <w:bookmarkEnd w:id="155"/>
      <w:bookmarkEnd w:id="156"/>
      <w:bookmarkEnd w:id="157"/>
      <w:bookmarkEnd w:id="158"/>
      <w:bookmarkEnd w:id="159"/>
      <w:bookmarkEnd w:id="160"/>
      <w:bookmarkEnd w:id="161"/>
      <w:bookmarkEnd w:id="162"/>
    </w:p>
    <w:p w14:paraId="6A8A08DC">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2.1.1 本招标文件包括：</w:t>
      </w:r>
    </w:p>
    <w:p w14:paraId="129A905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第一章 招标公告；</w:t>
      </w:r>
    </w:p>
    <w:p w14:paraId="0AE826B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第二章 投标人须知；</w:t>
      </w:r>
    </w:p>
    <w:p w14:paraId="1531C5E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第三章 投标人资格证明文件及审核</w:t>
      </w:r>
      <w:r>
        <w:rPr>
          <w:rFonts w:hint="eastAsia" w:ascii="宋体" w:hAnsi="宋体" w:eastAsia="宋体" w:cs="宋体"/>
          <w:color w:val="000000" w:themeColor="text1"/>
          <w:sz w:val="24"/>
          <w:szCs w:val="24"/>
          <w:lang w:eastAsia="zh-CN"/>
          <w14:textFill>
            <w14:solidFill>
              <w14:schemeClr w14:val="tx1"/>
            </w14:solidFill>
          </w14:textFill>
        </w:rPr>
        <w:t>；</w:t>
      </w:r>
    </w:p>
    <w:p w14:paraId="2C03F4D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第四章 评标办法前附表及评标办法；</w:t>
      </w:r>
    </w:p>
    <w:p w14:paraId="2402EFD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第五章 合同（拟签订</w:t>
      </w:r>
      <w:r>
        <w:rPr>
          <w:rFonts w:hint="eastAsia" w:ascii="宋体" w:hAnsi="宋体" w:cs="宋体"/>
          <w:color w:val="000000" w:themeColor="text1"/>
          <w:sz w:val="24"/>
          <w:szCs w:val="24"/>
          <w:lang w:val="en-US" w:eastAsia="zh-CN"/>
          <w14:textFill>
            <w14:solidFill>
              <w14:schemeClr w14:val="tx1"/>
            </w14:solidFill>
          </w14:textFill>
        </w:rPr>
        <w:t>合同</w:t>
      </w:r>
      <w:r>
        <w:rPr>
          <w:rFonts w:hint="eastAsia" w:ascii="宋体" w:hAnsi="宋体" w:eastAsia="宋体" w:cs="宋体"/>
          <w:color w:val="000000" w:themeColor="text1"/>
          <w:sz w:val="24"/>
          <w:szCs w:val="24"/>
          <w14:textFill>
            <w14:solidFill>
              <w14:schemeClr w14:val="tx1"/>
            </w14:solidFill>
          </w14:textFill>
        </w:rPr>
        <w:t>文本）；</w:t>
      </w:r>
    </w:p>
    <w:p w14:paraId="02C5578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第六章 技术要求；</w:t>
      </w:r>
    </w:p>
    <w:p w14:paraId="23378E8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第七章 投标文件格式。</w:t>
      </w:r>
    </w:p>
    <w:p w14:paraId="69EF106F">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2.1.2 根据本章第1.10款、第2.2款和第2.3款对招标文件所作的澄清、修改，构成招标文件的组成部分。</w:t>
      </w:r>
    </w:p>
    <w:p w14:paraId="3B220C17">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2.1.3 投标人应同时认真审阅招标文件中所有的事项、格式、条款和规范要求等，若投标人的投标文件没有按照招标文件要求提交全部资料，或投标文件没有对招标文件做出实质性响应，其风险由投标人自行承担，并根据有关条款规定，该投标将被拒绝。</w:t>
      </w:r>
    </w:p>
    <w:p w14:paraId="7615C562">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2.1.4招标文件由</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登记发售，一经售出，恕不能退。</w:t>
      </w:r>
    </w:p>
    <w:p w14:paraId="1B3A4D20">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2.1.5投标人不得擅自转让、变卖或复制招标文件进行投标。</w:t>
      </w:r>
    </w:p>
    <w:p w14:paraId="1B8F5F9E">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2.1.6招标文件的解释权归</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w:t>
      </w:r>
    </w:p>
    <w:p w14:paraId="75BC85A4">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63" w:name="_Toc152042320"/>
      <w:bookmarkStart w:id="164" w:name="_Toc9540"/>
      <w:bookmarkStart w:id="165" w:name="_Toc25646"/>
      <w:bookmarkStart w:id="166" w:name="_Toc179632562"/>
      <w:bookmarkStart w:id="167" w:name="_Toc19400"/>
      <w:bookmarkStart w:id="168" w:name="_Toc246996189"/>
      <w:bookmarkStart w:id="169" w:name="_Toc144974512"/>
      <w:bookmarkStart w:id="170" w:name="_Toc152045544"/>
      <w:bookmarkStart w:id="171" w:name="_Toc247085703"/>
      <w:bookmarkStart w:id="172" w:name="_Toc246996932"/>
      <w:r>
        <w:rPr>
          <w:rFonts w:hint="eastAsia" w:ascii="宋体" w:hAnsi="宋体" w:eastAsia="宋体" w:cs="宋体"/>
          <w:color w:val="000000" w:themeColor="text1"/>
          <w:sz w:val="24"/>
          <w:szCs w:val="24"/>
          <w14:textFill>
            <w14:solidFill>
              <w14:schemeClr w14:val="tx1"/>
            </w14:solidFill>
          </w14:textFill>
        </w:rPr>
        <w:t>2.2 招标文件的澄清</w:t>
      </w:r>
      <w:bookmarkEnd w:id="163"/>
      <w:bookmarkEnd w:id="164"/>
      <w:bookmarkEnd w:id="165"/>
      <w:bookmarkEnd w:id="166"/>
      <w:bookmarkEnd w:id="167"/>
      <w:bookmarkEnd w:id="168"/>
      <w:bookmarkEnd w:id="169"/>
      <w:bookmarkEnd w:id="170"/>
      <w:bookmarkEnd w:id="171"/>
      <w:bookmarkEnd w:id="172"/>
      <w:r>
        <w:rPr>
          <w:rFonts w:hint="eastAsia" w:ascii="宋体" w:hAnsi="宋体" w:eastAsia="宋体" w:cs="宋体"/>
          <w:color w:val="000000" w:themeColor="text1"/>
          <w:sz w:val="24"/>
          <w:szCs w:val="24"/>
          <w14:textFill>
            <w14:solidFill>
              <w14:schemeClr w14:val="tx1"/>
            </w14:solidFill>
          </w14:textFill>
        </w:rPr>
        <w:t xml:space="preserve"> </w:t>
      </w:r>
    </w:p>
    <w:p w14:paraId="22E0B92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2.2.1 投标人应仔细阅读和检查招标文件的全部内容。如发现缺页或附件不全，应及时向采购人提出，以便补齐。如有疑问，应在投标人须知前附表规定的时间前以书面形式（包括信函、电报、传真等可以有形地表现所载内容的形式，下同），要求采购人对招标文件予以澄清，逾期将失去提出异议的权利；</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在投标截止时间</w:t>
      </w:r>
      <w:r>
        <w:rPr>
          <w:rFonts w:hint="eastAsia" w:ascii="宋体" w:hAnsi="宋体" w:cs="宋体"/>
          <w:color w:val="000000" w:themeColor="text1"/>
          <w:sz w:val="24"/>
          <w:szCs w:val="24"/>
          <w:lang w:val="en-US" w:eastAsia="zh-CN"/>
          <w14:textFill>
            <w14:solidFill>
              <w14:schemeClr w14:val="tx1"/>
            </w14:solidFill>
          </w14:textFill>
        </w:rPr>
        <w:t>十五</w:t>
      </w:r>
      <w:r>
        <w:rPr>
          <w:rFonts w:hint="eastAsia" w:ascii="宋体" w:hAnsi="宋体" w:eastAsia="宋体" w:cs="宋体"/>
          <w:color w:val="000000" w:themeColor="text1"/>
          <w:sz w:val="24"/>
          <w:szCs w:val="24"/>
          <w14:textFill>
            <w14:solidFill>
              <w14:schemeClr w14:val="tx1"/>
            </w14:solidFill>
          </w14:textFill>
        </w:rPr>
        <w:t>日前以书面形式予以答复；必要时将书面答复传送给所有招标文件收受人。投标人在收到该澄清文件后应于一日内，以书面形式予以确认，该澄清、修改或补正的内容作为招标文件的组成部分，具有约束作用。</w:t>
      </w:r>
    </w:p>
    <w:p w14:paraId="09C767B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2.2.2 投标截止时间：</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可对已发出的招标文件进行必要的修改、澄清或补正，修改、澄清或补正的内容在投标截止时间十五日前，在财政部门指定的政府采购信息发布媒体上发布更正公告，并以书面形式通知所有招标文件收受人，该澄清或修改的内容为招标文件的组成部分。</w:t>
      </w:r>
    </w:p>
    <w:p w14:paraId="07617D0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2.2.3招标文件的澄清将以书面形式发给所有购买招标文件的投标人，但不指明澄清问题的来源。如果澄清发出的时间距投标人须知前附表规定的投标截止时间不足15天，并且澄清内容影响投标文件编制的，将相应延长投标截止时间。 </w:t>
      </w:r>
    </w:p>
    <w:p w14:paraId="0BDC0AE4">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73" w:name="_Toc32623"/>
      <w:bookmarkStart w:id="174" w:name="_Toc152042321"/>
      <w:bookmarkStart w:id="175" w:name="_Toc246996190"/>
      <w:bookmarkStart w:id="176" w:name="_Toc179632563"/>
      <w:bookmarkStart w:id="177" w:name="_Toc247085704"/>
      <w:bookmarkStart w:id="178" w:name="_Toc13614"/>
      <w:bookmarkStart w:id="179" w:name="_Toc27203"/>
      <w:bookmarkStart w:id="180" w:name="_Toc246996933"/>
      <w:bookmarkStart w:id="181" w:name="_Toc144974513"/>
      <w:bookmarkStart w:id="182" w:name="_Toc152045545"/>
      <w:r>
        <w:rPr>
          <w:rFonts w:hint="eastAsia" w:ascii="宋体" w:hAnsi="宋体" w:eastAsia="宋体" w:cs="宋体"/>
          <w:color w:val="000000" w:themeColor="text1"/>
          <w:sz w:val="24"/>
          <w:szCs w:val="24"/>
          <w14:textFill>
            <w14:solidFill>
              <w14:schemeClr w14:val="tx1"/>
            </w14:solidFill>
          </w14:textFill>
        </w:rPr>
        <w:t>2.3 招标文件的修改</w:t>
      </w:r>
      <w:bookmarkEnd w:id="173"/>
      <w:bookmarkEnd w:id="174"/>
      <w:bookmarkEnd w:id="175"/>
      <w:bookmarkEnd w:id="176"/>
      <w:bookmarkEnd w:id="177"/>
      <w:bookmarkEnd w:id="178"/>
      <w:bookmarkEnd w:id="179"/>
      <w:bookmarkEnd w:id="180"/>
      <w:bookmarkEnd w:id="181"/>
      <w:bookmarkEnd w:id="182"/>
    </w:p>
    <w:p w14:paraId="3711E81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2.3.1招标文件的澄清、修改、补充等内容均以书面形式明确的内容为准。当招标文件、招标文件的澄清、修改、补充等在同一内容的表述不一致时，以最后发出的书面文件为准。</w:t>
      </w:r>
    </w:p>
    <w:p w14:paraId="0FB625F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2.3.2投标人确认收到招标文件修改的时间：见投标人须知前附表。</w:t>
      </w:r>
      <w:bookmarkStart w:id="183" w:name="_Toc246996934"/>
      <w:bookmarkStart w:id="184" w:name="_Toc8058"/>
      <w:bookmarkStart w:id="185" w:name="_Toc246996191"/>
      <w:bookmarkStart w:id="186" w:name="_Toc152042322"/>
      <w:bookmarkStart w:id="187" w:name="_Toc152045546"/>
      <w:bookmarkStart w:id="188" w:name="_Toc247085705"/>
      <w:bookmarkStart w:id="189" w:name="_Toc144974514"/>
      <w:bookmarkStart w:id="190" w:name="_Toc23378"/>
      <w:bookmarkStart w:id="191" w:name="_Toc179632564"/>
      <w:bookmarkStart w:id="192" w:name="_Toc7461"/>
    </w:p>
    <w:p w14:paraId="3F3F53A7">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 投标文件</w:t>
      </w:r>
      <w:bookmarkEnd w:id="183"/>
      <w:bookmarkEnd w:id="184"/>
      <w:bookmarkEnd w:id="185"/>
      <w:bookmarkEnd w:id="186"/>
      <w:bookmarkEnd w:id="187"/>
      <w:bookmarkEnd w:id="188"/>
      <w:bookmarkEnd w:id="189"/>
      <w:bookmarkEnd w:id="190"/>
      <w:bookmarkEnd w:id="191"/>
      <w:bookmarkEnd w:id="192"/>
    </w:p>
    <w:p w14:paraId="1D5D72CA">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93" w:name="_Toc179632565"/>
      <w:bookmarkStart w:id="194" w:name="_Toc152045547"/>
      <w:bookmarkStart w:id="195" w:name="_Toc247085706"/>
      <w:bookmarkStart w:id="196" w:name="_Toc152042323"/>
      <w:bookmarkStart w:id="197" w:name="_Toc144974515"/>
      <w:bookmarkStart w:id="198" w:name="_Toc246996935"/>
      <w:bookmarkStart w:id="199" w:name="_Toc246996192"/>
      <w:bookmarkStart w:id="200" w:name="_Toc237"/>
      <w:bookmarkStart w:id="201" w:name="_Toc28974"/>
      <w:bookmarkStart w:id="202" w:name="_Toc27247"/>
      <w:r>
        <w:rPr>
          <w:rFonts w:hint="eastAsia" w:ascii="宋体" w:hAnsi="宋体" w:eastAsia="宋体" w:cs="宋体"/>
          <w:color w:val="000000" w:themeColor="text1"/>
          <w:sz w:val="24"/>
          <w:szCs w:val="24"/>
          <w14:textFill>
            <w14:solidFill>
              <w14:schemeClr w14:val="tx1"/>
            </w14:solidFill>
          </w14:textFill>
        </w:rPr>
        <w:t>3.1 投标文件的组成</w:t>
      </w:r>
      <w:bookmarkEnd w:id="193"/>
      <w:bookmarkEnd w:id="194"/>
      <w:bookmarkEnd w:id="195"/>
      <w:bookmarkEnd w:id="196"/>
      <w:bookmarkEnd w:id="197"/>
      <w:bookmarkEnd w:id="198"/>
      <w:bookmarkEnd w:id="199"/>
      <w:bookmarkEnd w:id="200"/>
      <w:bookmarkEnd w:id="201"/>
      <w:bookmarkEnd w:id="202"/>
    </w:p>
    <w:p w14:paraId="2D94523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03" w:name="_Toc10240"/>
      <w:bookmarkStart w:id="204" w:name="_Toc28739"/>
      <w:bookmarkStart w:id="205" w:name="_Toc179632566"/>
      <w:bookmarkStart w:id="206" w:name="_Toc246996193"/>
      <w:bookmarkStart w:id="207" w:name="_Toc4527"/>
      <w:bookmarkStart w:id="208" w:name="_Toc152042324"/>
      <w:bookmarkStart w:id="209" w:name="_Toc247085707"/>
      <w:bookmarkStart w:id="210" w:name="_Toc246996936"/>
      <w:bookmarkStart w:id="211" w:name="_Toc152045548"/>
      <w:bookmarkStart w:id="212" w:name="_Toc144974516"/>
      <w:r>
        <w:rPr>
          <w:rFonts w:hint="eastAsia" w:ascii="宋体" w:hAnsi="宋体" w:eastAsia="宋体" w:cs="宋体"/>
          <w:color w:val="000000" w:themeColor="text1"/>
          <w:sz w:val="24"/>
          <w:szCs w:val="24"/>
          <w14:textFill>
            <w14:solidFill>
              <w14:schemeClr w14:val="tx1"/>
            </w14:solidFill>
          </w14:textFill>
        </w:rPr>
        <w:t>3.1.</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投标文件主要包括以下内容：</w:t>
      </w:r>
    </w:p>
    <w:p w14:paraId="36F1A9A4">
      <w:pPr>
        <w:pageBreakBefore w:val="0"/>
        <w:numPr>
          <w:ilvl w:val="0"/>
          <w:numId w:val="3"/>
        </w:numPr>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资格证明文件</w:t>
      </w:r>
    </w:p>
    <w:p w14:paraId="0600947D">
      <w:pPr>
        <w:pageBreakBefore w:val="0"/>
        <w:numPr>
          <w:ilvl w:val="0"/>
          <w:numId w:val="3"/>
        </w:numPr>
        <w:wordWrap/>
        <w:topLinePunct w:val="0"/>
        <w:autoSpaceDE/>
        <w:autoSpaceDN/>
        <w:bidi w:val="0"/>
        <w:adjustRightInd/>
        <w:spacing w:line="600" w:lineRule="exact"/>
        <w:ind w:left="0" w:leftChars="0"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投标函</w:t>
      </w:r>
    </w:p>
    <w:p w14:paraId="2487717A">
      <w:pPr>
        <w:pageBreakBefore w:val="0"/>
        <w:numPr>
          <w:ilvl w:val="0"/>
          <w:numId w:val="3"/>
        </w:numPr>
        <w:wordWrap/>
        <w:topLinePunct w:val="0"/>
        <w:autoSpaceDE/>
        <w:autoSpaceDN/>
        <w:bidi w:val="0"/>
        <w:adjustRightInd/>
        <w:spacing w:line="600" w:lineRule="exact"/>
        <w:ind w:left="0" w:leftChars="0" w:firstLine="480" w:firstLineChars="200"/>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cs="宋体"/>
          <w:b w:val="0"/>
          <w:bCs w:val="0"/>
          <w:color w:val="000000" w:themeColor="text1"/>
          <w:sz w:val="24"/>
          <w:szCs w:val="24"/>
          <w:lang w:eastAsia="zh-CN"/>
          <w14:textFill>
            <w14:solidFill>
              <w14:schemeClr w14:val="tx1"/>
            </w14:solidFill>
          </w14:textFill>
        </w:rPr>
        <w:t>开标一览表</w:t>
      </w:r>
    </w:p>
    <w:p w14:paraId="13CFFBF1">
      <w:pPr>
        <w:pageBreakBefore w:val="0"/>
        <w:numPr>
          <w:ilvl w:val="0"/>
          <w:numId w:val="0"/>
        </w:numPr>
        <w:wordWrap/>
        <w:topLinePunct w:val="0"/>
        <w:autoSpaceDE/>
        <w:autoSpaceDN/>
        <w:bidi w:val="0"/>
        <w:adjustRightInd/>
        <w:spacing w:line="600" w:lineRule="exact"/>
        <w:ind w:leftChars="200"/>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四、</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lang w:val="en-US" w:eastAsia="zh-CN"/>
          <w14:textFill>
            <w14:solidFill>
              <w14:schemeClr w14:val="tx1"/>
            </w14:solidFill>
          </w14:textFill>
        </w:rPr>
        <w:t>投标</w:t>
      </w:r>
      <w:r>
        <w:rPr>
          <w:rFonts w:hint="eastAsia" w:ascii="宋体" w:hAnsi="宋体" w:eastAsia="宋体" w:cs="宋体"/>
          <w:b w:val="0"/>
          <w:bCs w:val="0"/>
          <w:color w:val="000000" w:themeColor="text1"/>
          <w:sz w:val="24"/>
          <w:szCs w:val="24"/>
          <w:lang w:eastAsia="zh-CN"/>
          <w14:textFill>
            <w14:solidFill>
              <w14:schemeClr w14:val="tx1"/>
            </w14:solidFill>
          </w14:textFill>
        </w:rPr>
        <w:t>分项报价表</w:t>
      </w:r>
    </w:p>
    <w:p w14:paraId="450E589E">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五、</w:t>
      </w:r>
      <w:r>
        <w:rPr>
          <w:rFonts w:hint="eastAsia" w:ascii="宋体" w:hAnsi="宋体" w:eastAsia="宋体" w:cs="宋体"/>
          <w:b w:val="0"/>
          <w:bCs w:val="0"/>
          <w:color w:val="000000" w:themeColor="text1"/>
          <w:sz w:val="24"/>
          <w:szCs w:val="24"/>
          <w:lang w:eastAsia="zh-CN"/>
          <w14:textFill>
            <w14:solidFill>
              <w14:schemeClr w14:val="tx1"/>
            </w14:solidFill>
          </w14:textFill>
        </w:rPr>
        <w:t>偏离表</w:t>
      </w:r>
    </w:p>
    <w:p w14:paraId="5BF054AF">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六</w:t>
      </w:r>
      <w:r>
        <w:rPr>
          <w:rFonts w:hint="eastAsia" w:ascii="宋体" w:hAnsi="宋体" w:eastAsia="宋体" w:cs="宋体"/>
          <w:b w:val="0"/>
          <w:bCs w:val="0"/>
          <w:color w:val="000000" w:themeColor="text1"/>
          <w:sz w:val="24"/>
          <w:szCs w:val="24"/>
          <w14:textFill>
            <w14:solidFill>
              <w14:schemeClr w14:val="tx1"/>
            </w14:solidFill>
          </w14:textFill>
        </w:rPr>
        <w:t>、陕西省政府采购供应商拒绝政府采购领域商业贿赂承诺书</w:t>
      </w:r>
    </w:p>
    <w:p w14:paraId="7F49E727">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七</w:t>
      </w:r>
      <w:r>
        <w:rPr>
          <w:rFonts w:hint="eastAsia" w:ascii="宋体" w:hAnsi="宋体" w:eastAsia="宋体" w:cs="宋体"/>
          <w:b w:val="0"/>
          <w:bCs w:val="0"/>
          <w:color w:val="000000" w:themeColor="text1"/>
          <w:sz w:val="24"/>
          <w:szCs w:val="24"/>
          <w14:textFill>
            <w14:solidFill>
              <w14:schemeClr w14:val="tx1"/>
            </w14:solidFill>
          </w14:textFill>
        </w:rPr>
        <w:t>、技术</w:t>
      </w:r>
      <w:r>
        <w:rPr>
          <w:rFonts w:hint="eastAsia" w:ascii="宋体" w:hAnsi="宋体" w:eastAsia="宋体" w:cs="宋体"/>
          <w:b w:val="0"/>
          <w:bCs w:val="0"/>
          <w:color w:val="000000" w:themeColor="text1"/>
          <w:sz w:val="24"/>
          <w:szCs w:val="24"/>
          <w:lang w:val="en-US" w:eastAsia="zh-CN"/>
          <w14:textFill>
            <w14:solidFill>
              <w14:schemeClr w14:val="tx1"/>
            </w14:solidFill>
          </w14:textFill>
        </w:rPr>
        <w:t>及商务</w:t>
      </w:r>
      <w:r>
        <w:rPr>
          <w:rFonts w:hint="eastAsia" w:ascii="宋体" w:hAnsi="宋体" w:eastAsia="宋体" w:cs="宋体"/>
          <w:b w:val="0"/>
          <w:bCs w:val="0"/>
          <w:color w:val="000000" w:themeColor="text1"/>
          <w:sz w:val="24"/>
          <w:szCs w:val="24"/>
          <w14:textFill>
            <w14:solidFill>
              <w14:schemeClr w14:val="tx1"/>
            </w14:solidFill>
          </w14:textFill>
        </w:rPr>
        <w:t>部分响应内容</w:t>
      </w:r>
    </w:p>
    <w:p w14:paraId="4B3971A3">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八</w:t>
      </w:r>
      <w:r>
        <w:rPr>
          <w:rFonts w:hint="eastAsia" w:ascii="宋体" w:hAnsi="宋体" w:eastAsia="宋体" w:cs="宋体"/>
          <w:b w:val="0"/>
          <w:bCs w:val="0"/>
          <w:color w:val="000000" w:themeColor="text1"/>
          <w:sz w:val="24"/>
          <w:szCs w:val="24"/>
          <w14:textFill>
            <w14:solidFill>
              <w14:schemeClr w14:val="tx1"/>
            </w14:solidFill>
          </w14:textFill>
        </w:rPr>
        <w:t>、其他资料</w:t>
      </w:r>
    </w:p>
    <w:p w14:paraId="7DF0474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3.2 投标报价</w:t>
      </w:r>
      <w:bookmarkEnd w:id="203"/>
      <w:bookmarkEnd w:id="204"/>
      <w:bookmarkEnd w:id="205"/>
      <w:bookmarkEnd w:id="206"/>
      <w:bookmarkEnd w:id="207"/>
      <w:bookmarkEnd w:id="208"/>
      <w:bookmarkEnd w:id="209"/>
      <w:bookmarkEnd w:id="210"/>
      <w:bookmarkEnd w:id="211"/>
      <w:bookmarkEnd w:id="212"/>
    </w:p>
    <w:p w14:paraId="27B592A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13" w:name="_Toc31607"/>
      <w:bookmarkStart w:id="214" w:name="_Toc179632567"/>
      <w:bookmarkStart w:id="215" w:name="_Toc144974517"/>
      <w:bookmarkStart w:id="216" w:name="_Toc27607"/>
      <w:bookmarkStart w:id="217" w:name="_Toc246996937"/>
      <w:bookmarkStart w:id="218" w:name="_Toc246996194"/>
      <w:bookmarkStart w:id="219" w:name="_Toc18722"/>
      <w:bookmarkStart w:id="220" w:name="_Toc152045549"/>
      <w:bookmarkStart w:id="221" w:name="_Toc247085708"/>
      <w:bookmarkStart w:id="222" w:name="_Toc152042325"/>
      <w:r>
        <w:rPr>
          <w:rFonts w:hint="eastAsia" w:ascii="宋体" w:hAnsi="宋体" w:eastAsia="宋体" w:cs="宋体"/>
          <w:color w:val="000000" w:themeColor="text1"/>
          <w:sz w:val="24"/>
          <w:szCs w:val="24"/>
          <w14:textFill>
            <w14:solidFill>
              <w14:schemeClr w14:val="tx1"/>
            </w14:solidFill>
          </w14:textFill>
        </w:rPr>
        <w:t>3.2.1</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应对此项目进行全面响应，不得将其中所列的所有内容拆开报价。凡本招标文件要求（或允许）及</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认为需要进行投标的各项费用项目（不论是否要求进入报价），若投标时未报或未在投标文件中予以说明，</w:t>
      </w:r>
      <w:r>
        <w:rPr>
          <w:rFonts w:hint="eastAsia" w:ascii="宋体" w:hAnsi="宋体" w:eastAsia="宋体" w:cs="宋体"/>
          <w:color w:val="000000" w:themeColor="text1"/>
          <w:sz w:val="24"/>
          <w:szCs w:val="24"/>
          <w:lang w:val="en-US" w:eastAsia="zh-CN"/>
          <w14:textFill>
            <w14:solidFill>
              <w14:schemeClr w14:val="tx1"/>
            </w14:solidFill>
          </w14:textFill>
        </w:rPr>
        <w:t>采购</w:t>
      </w:r>
      <w:r>
        <w:rPr>
          <w:rFonts w:hint="eastAsia" w:ascii="宋体" w:hAnsi="宋体" w:eastAsia="宋体" w:cs="宋体"/>
          <w:color w:val="000000" w:themeColor="text1"/>
          <w:sz w:val="24"/>
          <w:szCs w:val="24"/>
          <w:lang w:eastAsia="zh-CN"/>
          <w14:textFill>
            <w14:solidFill>
              <w14:schemeClr w14:val="tx1"/>
            </w14:solidFill>
          </w14:textFill>
        </w:rPr>
        <w:t>人</w:t>
      </w:r>
      <w:r>
        <w:rPr>
          <w:rFonts w:hint="eastAsia" w:ascii="宋体" w:hAnsi="宋体" w:eastAsia="宋体" w:cs="宋体"/>
          <w:color w:val="000000" w:themeColor="text1"/>
          <w:sz w:val="24"/>
          <w:szCs w:val="24"/>
          <w14:textFill>
            <w14:solidFill>
              <w14:schemeClr w14:val="tx1"/>
            </w14:solidFill>
          </w14:textFill>
        </w:rPr>
        <w:t>将认为这些费用</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已计取，并包含在总报价中（项目内容、项目量调整除外）</w:t>
      </w:r>
    </w:p>
    <w:p w14:paraId="33D57C4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3.2.2“</w:t>
      </w:r>
      <w:r>
        <w:rPr>
          <w:rFonts w:hint="eastAsia" w:ascii="宋体" w:hAnsi="宋体" w:eastAsia="宋体" w:cs="宋体"/>
          <w:color w:val="000000" w:themeColor="text1"/>
          <w:sz w:val="24"/>
          <w:szCs w:val="24"/>
          <w:lang w:eastAsia="zh-CN"/>
          <w14:textFill>
            <w14:solidFill>
              <w14:schemeClr w14:val="tx1"/>
            </w14:solidFill>
          </w14:textFill>
        </w:rPr>
        <w:t>投标</w:t>
      </w:r>
      <w:r>
        <w:rPr>
          <w:rFonts w:hint="eastAsia" w:ascii="宋体" w:hAnsi="宋体" w:eastAsia="宋体" w:cs="宋体"/>
          <w:color w:val="000000" w:themeColor="text1"/>
          <w:sz w:val="24"/>
          <w:szCs w:val="24"/>
          <w14:textFill>
            <w14:solidFill>
              <w14:schemeClr w14:val="tx1"/>
            </w14:solidFill>
          </w14:textFill>
        </w:rPr>
        <w:t>分项报价表”填写时应注意下列要求：</w:t>
      </w:r>
    </w:p>
    <w:p w14:paraId="1A1FD98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所提供的报价货物交货价是货到项目现场价格，包括货物的价格、所有使用的辅材价格等所有费用。（所有税费不必分别填写，计入货价内即可）。</w:t>
      </w:r>
    </w:p>
    <w:p w14:paraId="3CE06F7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3.2.3</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不得以低于成本的报价参加投标，当评标委员会认为</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的投标报价或者某些分项报价明显不合理或低于成本价，有可能影响商品质量和不能诚信履约的，可要求</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在规定的期限内提供书面说明，并提交相关证明材料，否则，可拒绝</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的投标。</w:t>
      </w:r>
    </w:p>
    <w:p w14:paraId="638FCE3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3.2.4投标报价只能提交唯一、不可选择的报价。投标货币：人民币。</w:t>
      </w:r>
    </w:p>
    <w:p w14:paraId="77A312C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3.2.5</w:t>
      </w:r>
      <w:r>
        <w:rPr>
          <w:rFonts w:hint="eastAsia" w:ascii="宋体" w:hAnsi="宋体" w:eastAsia="宋体" w:cs="宋体"/>
          <w:color w:val="000000" w:themeColor="text1"/>
          <w:sz w:val="24"/>
          <w:szCs w:val="24"/>
          <w:lang w:eastAsia="zh-CN"/>
          <w14:textFill>
            <w14:solidFill>
              <w14:schemeClr w14:val="tx1"/>
            </w14:solidFill>
          </w14:textFill>
        </w:rPr>
        <w:t>投标期间一切费用自理。</w:t>
      </w:r>
    </w:p>
    <w:p w14:paraId="6B3100B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3.2.6关于推动解决政府采购异常低价问题的通知（财库〔2026〕2号）</w:t>
      </w:r>
    </w:p>
    <w:p w14:paraId="5A5D98A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强化政府采购异常低价审查</w:t>
      </w:r>
    </w:p>
    <w:p w14:paraId="0CE6679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（一）采购人应当在采购文件中明确，政府采购评审中出现下列情形之一的，评审委员会应当启动异常低价投标（响应）审查程序：</w:t>
      </w:r>
    </w:p>
    <w:p w14:paraId="1E56C70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1.投标（响应）报价低于全部通过符合性审查供应商投标（响应）报价平均值50%的，即投标（响应）报价&lt;全部通过符合性审查供应商投标（响应）报价平均值×50%；</w:t>
      </w:r>
    </w:p>
    <w:p w14:paraId="3B73079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2.投标（响应）报价低于通过符合性审查的次低报价供应商投标（响应）报价50%的，即投标（响应）报价&lt;通过符合性审查的次低报价供应商投标（响应）报价×50%；</w:t>
      </w:r>
    </w:p>
    <w:p w14:paraId="62CF615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3.投标（响应）报价低于采购项目最高限价45%的，即投标（响应）报价&lt;采购项目最高限价×45%；</w:t>
      </w:r>
    </w:p>
    <w:p w14:paraId="18B9C78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4.评审委员会基于专业判断，认为供应商报价过低，有可能影响产品质量或者不能诚信履约的其他情形。</w:t>
      </w:r>
    </w:p>
    <w:p w14:paraId="6484428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采购人可以结合具体项目实际情况，提高上述第1项至第3项中启动异常低价投标（响应）审查的数值标准，但是最高不得超过65%。</w:t>
      </w:r>
    </w:p>
    <w:p w14:paraId="2CA4DC6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相关法律法规对供应商报价有规定的，从其规定。</w:t>
      </w:r>
    </w:p>
    <w:p w14:paraId="52684F9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C967D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CCEA58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302897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sz w:val="24"/>
          <w:szCs w:val="24"/>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09FB3B8F">
      <w:pPr>
        <w:pageBreakBefore w:val="0"/>
        <w:wordWrap/>
        <w:topLinePunct w:val="0"/>
        <w:autoSpaceDE/>
        <w:autoSpaceDN/>
        <w:bidi w:val="0"/>
        <w:adjustRightInd/>
        <w:spacing w:line="60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3.2.</w:t>
      </w:r>
      <w:r>
        <w:rPr>
          <w:rFonts w:hint="eastAsia" w:ascii="宋体" w:hAnsi="宋体" w:cs="宋体"/>
          <w:b/>
          <w:bCs/>
          <w:color w:val="000000" w:themeColor="text1"/>
          <w:sz w:val="24"/>
          <w:szCs w:val="24"/>
          <w:lang w:val="en-US" w:eastAsia="zh-CN"/>
          <w14:textFill>
            <w14:solidFill>
              <w14:schemeClr w14:val="tx1"/>
            </w14:solidFill>
          </w14:textFill>
        </w:rPr>
        <w:t>7</w:t>
      </w:r>
      <w:r>
        <w:rPr>
          <w:rFonts w:hint="eastAsia" w:ascii="宋体" w:hAnsi="宋体" w:eastAsia="宋体" w:cs="宋体"/>
          <w:b/>
          <w:bCs/>
          <w:color w:val="000000" w:themeColor="text1"/>
          <w:sz w:val="24"/>
          <w:szCs w:val="24"/>
          <w14:textFill>
            <w14:solidFill>
              <w14:schemeClr w14:val="tx1"/>
            </w14:solidFill>
          </w14:textFill>
        </w:rPr>
        <w:t>最低投标报价不作为中标的唯一条件，中标须经投标报价、</w:t>
      </w:r>
      <w:bookmarkStart w:id="223" w:name="_Hlk519149183"/>
      <w:r>
        <w:rPr>
          <w:rFonts w:hint="eastAsia" w:ascii="宋体" w:hAnsi="宋体" w:eastAsia="宋体" w:cs="宋体"/>
          <w:b/>
          <w:bCs/>
          <w:color w:val="000000" w:themeColor="text1"/>
          <w:sz w:val="24"/>
          <w:szCs w:val="24"/>
          <w14:textFill>
            <w14:solidFill>
              <w14:schemeClr w14:val="tx1"/>
            </w14:solidFill>
          </w14:textFill>
        </w:rPr>
        <w:t>技术部分评审、商务部分评审</w:t>
      </w:r>
      <w:bookmarkEnd w:id="223"/>
      <w:r>
        <w:rPr>
          <w:rFonts w:hint="eastAsia" w:ascii="宋体" w:hAnsi="宋体" w:eastAsia="宋体" w:cs="宋体"/>
          <w:b/>
          <w:bCs/>
          <w:color w:val="000000" w:themeColor="text1"/>
          <w:sz w:val="24"/>
          <w:szCs w:val="24"/>
          <w14:textFill>
            <w14:solidFill>
              <w14:schemeClr w14:val="tx1"/>
            </w14:solidFill>
          </w14:textFill>
        </w:rPr>
        <w:t>等内容综合评定。</w:t>
      </w:r>
    </w:p>
    <w:p w14:paraId="73CDA723">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3.3 投标有效期</w:t>
      </w:r>
      <w:bookmarkEnd w:id="213"/>
      <w:bookmarkEnd w:id="214"/>
      <w:bookmarkEnd w:id="215"/>
      <w:bookmarkEnd w:id="216"/>
      <w:bookmarkEnd w:id="217"/>
      <w:bookmarkEnd w:id="218"/>
      <w:bookmarkEnd w:id="219"/>
      <w:bookmarkEnd w:id="220"/>
      <w:bookmarkEnd w:id="221"/>
      <w:bookmarkEnd w:id="222"/>
    </w:p>
    <w:p w14:paraId="7460153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24" w:name="_Hlk522170577"/>
      <w:bookmarkStart w:id="225" w:name="_Toc10049"/>
      <w:bookmarkStart w:id="226" w:name="_Toc247085709"/>
      <w:bookmarkStart w:id="227" w:name="_Toc246996195"/>
      <w:bookmarkStart w:id="228" w:name="_Toc144974518"/>
      <w:bookmarkStart w:id="229" w:name="_Toc179632568"/>
      <w:bookmarkStart w:id="230" w:name="_Toc152042326"/>
      <w:bookmarkStart w:id="231" w:name="_Toc17558"/>
      <w:bookmarkStart w:id="232" w:name="_Toc246996938"/>
      <w:bookmarkStart w:id="233" w:name="_Toc152045550"/>
      <w:r>
        <w:rPr>
          <w:rFonts w:hint="eastAsia" w:ascii="宋体" w:hAnsi="宋体" w:eastAsia="宋体" w:cs="宋体"/>
          <w:color w:val="000000" w:themeColor="text1"/>
          <w:sz w:val="24"/>
          <w:szCs w:val="24"/>
          <w14:textFill>
            <w14:solidFill>
              <w14:schemeClr w14:val="tx1"/>
            </w14:solidFill>
          </w14:textFill>
        </w:rPr>
        <w:t>3.3.1 在投标人须知前附表规定的投标有效期内，投标人不得要求撤销或修改其投标文件。</w:t>
      </w:r>
    </w:p>
    <w:p w14:paraId="22F834E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3.3.2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bookmarkEnd w:id="224"/>
    </w:p>
    <w:p w14:paraId="48BAAF45">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234" w:name="_Toc25617"/>
      <w:r>
        <w:rPr>
          <w:rFonts w:hint="eastAsia" w:ascii="宋体" w:hAnsi="宋体" w:eastAsia="宋体" w:cs="宋体"/>
          <w:color w:val="000000" w:themeColor="text1"/>
          <w:sz w:val="24"/>
          <w:szCs w:val="24"/>
          <w14:textFill>
            <w14:solidFill>
              <w14:schemeClr w14:val="tx1"/>
            </w14:solidFill>
          </w14:textFill>
        </w:rPr>
        <w:t>3.4 投标保证金</w:t>
      </w:r>
      <w:bookmarkEnd w:id="225"/>
      <w:bookmarkEnd w:id="226"/>
      <w:bookmarkEnd w:id="227"/>
      <w:bookmarkEnd w:id="228"/>
      <w:bookmarkEnd w:id="229"/>
      <w:bookmarkEnd w:id="230"/>
      <w:bookmarkEnd w:id="231"/>
      <w:bookmarkEnd w:id="232"/>
      <w:bookmarkEnd w:id="233"/>
      <w:bookmarkEnd w:id="234"/>
    </w:p>
    <w:p w14:paraId="0DCFF26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35" w:name="_Hlk522170699"/>
      <w:bookmarkStart w:id="236" w:name="_Toc343511515"/>
      <w:r>
        <w:rPr>
          <w:rFonts w:hint="eastAsia" w:ascii="宋体" w:hAnsi="宋体" w:eastAsia="宋体" w:cs="宋体"/>
          <w:color w:val="000000" w:themeColor="text1"/>
          <w:sz w:val="24"/>
          <w:szCs w:val="24"/>
          <w14:textFill>
            <w14:solidFill>
              <w14:schemeClr w14:val="tx1"/>
            </w14:solidFill>
          </w14:textFill>
        </w:rPr>
        <w:t>3.4.1 供应商在递交投标文件的同时，应按供应商须知前附表规定的金额、担保形式缴纳投标保证金。</w:t>
      </w:r>
    </w:p>
    <w:p w14:paraId="190DC1F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3.4.2 投标人不按本章第3.4.1项要求提交投标保证金的，其投标文件作废标处理。</w:t>
      </w:r>
    </w:p>
    <w:bookmarkEnd w:id="235"/>
    <w:bookmarkEnd w:id="236"/>
    <w:p w14:paraId="5882272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37" w:name="_Toc343511517"/>
      <w:r>
        <w:rPr>
          <w:rFonts w:hint="eastAsia" w:ascii="宋体" w:hAnsi="宋体" w:eastAsia="宋体" w:cs="宋体"/>
          <w:color w:val="000000" w:themeColor="text1"/>
          <w:sz w:val="24"/>
          <w:szCs w:val="24"/>
          <w14:textFill>
            <w14:solidFill>
              <w14:schemeClr w14:val="tx1"/>
            </w14:solidFill>
          </w14:textFill>
        </w:rPr>
        <w:t>3.4.3</w:t>
      </w:r>
      <w:bookmarkEnd w:id="237"/>
      <w:r>
        <w:rPr>
          <w:rFonts w:hint="eastAsia" w:ascii="宋体" w:hAnsi="宋体" w:eastAsia="宋体" w:cs="宋体"/>
          <w:color w:val="000000" w:themeColor="text1"/>
          <w:sz w:val="24"/>
          <w:szCs w:val="24"/>
          <w14:textFill>
            <w14:solidFill>
              <w14:schemeClr w14:val="tx1"/>
            </w14:solidFill>
          </w14:textFill>
        </w:rPr>
        <w:t>招标文件要求投标人提交投标保证金的，投标保证金不得超过采购项目预算金额的2%。投标保证金应当以支票、汇票、本票或者金融机构、担保机构出具的保函等非现金形式提交。投标人未按照招标文件要求提交投标保证金的，投标无效。</w:t>
      </w:r>
    </w:p>
    <w:p w14:paraId="2A65F3E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代理机构应当自中标通知书发出之日起5个工作日内退还未中标投标人的投标保证金，向未中标的投标人扣除银行交易手续费后退还投标保证金及银行同期存款利息。自合同签订之日起5个工作日内退还中标投标人的投标保证金向中标投标人扣除银行交易手续费后退还投标保证金及银行同期存款利息。</w:t>
      </w:r>
    </w:p>
    <w:p w14:paraId="56895E2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依法必须进行招标的项目的境内投标单位，以现金或者支票形式提交的投标保证金应当从其基本账户转出。</w:t>
      </w:r>
    </w:p>
    <w:p w14:paraId="4F12486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采购人不得挪用投标保证金。</w:t>
      </w:r>
    </w:p>
    <w:p w14:paraId="2208506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4终止招标的，采购人或者采购代理机构应当及时在原公告发布媒体上发布终止公告，以书面形式通知已经获取招标文件、资格预审文件或者被邀请的潜在投标人，并将项目实施情况和采购任务取消原因报告本级财政部门。已经收取招标文件费用或者投标保证金的，采购人或者采购代理机构应当在终止采购活动后5个工作日内，退还所收取的招标文件费用和所收取的投标保证金及其在银行产生的孳息。</w:t>
      </w:r>
    </w:p>
    <w:p w14:paraId="5139461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投标人撤回已提交的投标文件，应当在投标截止时间前书面通知采购人。采购人已收取投标保证金的，应当自收到投标人书面撤回通知之日起5</w:t>
      </w:r>
      <w:r>
        <w:rPr>
          <w:rFonts w:hint="eastAsia" w:ascii="宋体" w:hAnsi="宋体" w:cs="宋体"/>
          <w:color w:val="000000" w:themeColor="text1"/>
          <w:sz w:val="24"/>
          <w:szCs w:val="24"/>
          <w:lang w:val="en-US" w:eastAsia="zh-CN"/>
          <w14:textFill>
            <w14:solidFill>
              <w14:schemeClr w14:val="tx1"/>
            </w14:solidFill>
          </w14:textFill>
        </w:rPr>
        <w:t>个工作日</w:t>
      </w:r>
      <w:r>
        <w:rPr>
          <w:rFonts w:hint="eastAsia" w:ascii="宋体" w:hAnsi="宋体" w:eastAsia="宋体" w:cs="宋体"/>
          <w:color w:val="000000" w:themeColor="text1"/>
          <w:sz w:val="24"/>
          <w:szCs w:val="24"/>
          <w14:textFill>
            <w14:solidFill>
              <w14:schemeClr w14:val="tx1"/>
            </w14:solidFill>
          </w14:textFill>
        </w:rPr>
        <w:t>内退还。</w:t>
      </w:r>
    </w:p>
    <w:p w14:paraId="52A2CA3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投标截止后投标人撤销投标文件的，采购人可以不退还投标保证金。</w:t>
      </w:r>
    </w:p>
    <w:p w14:paraId="16790DC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采购人和中标人应当依照</w:t>
      </w:r>
      <w:r>
        <w:rPr>
          <w:rFonts w:hint="eastAsia" w:ascii="宋体" w:hAnsi="宋体" w:cs="宋体"/>
          <w:color w:val="000000" w:themeColor="text1"/>
          <w:sz w:val="24"/>
          <w:szCs w:val="24"/>
          <w:lang w:val="en-US" w:eastAsia="zh-CN"/>
          <w14:textFill>
            <w14:solidFill>
              <w14:schemeClr w14:val="tx1"/>
            </w14:solidFill>
          </w14:textFill>
        </w:rPr>
        <w:t>政府采购法</w:t>
      </w:r>
      <w:r>
        <w:rPr>
          <w:rFonts w:hint="eastAsia" w:ascii="宋体" w:hAnsi="宋体" w:eastAsia="宋体" w:cs="宋体"/>
          <w:color w:val="000000" w:themeColor="text1"/>
          <w:sz w:val="24"/>
          <w:szCs w:val="24"/>
          <w14:textFill>
            <w14:solidFill>
              <w14:schemeClr w14:val="tx1"/>
            </w14:solidFill>
          </w14:textFill>
        </w:rPr>
        <w:t>和本条例的规定签订书面合同，合同的标的、价款、质量、履行期限等主要条款应当与招标文件和中标人的投标文件的内容一致。采购人和中标人不得再行订立背离合同实质性内容的其他协议。</w:t>
      </w:r>
    </w:p>
    <w:p w14:paraId="56E6E5C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中标人无正当理由不与采购人订立合同，在签订合同时向采购人提出附加条件，或者不按照招标文件要求提交履约保证金的，取消其中标资格，投标保证金不予退还。对依法必须进行招标的项目的中标人，由有关行政监督部门责令改正，可以处中标项目金额10‰以下的罚款。</w:t>
      </w:r>
    </w:p>
    <w:p w14:paraId="5B36609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38" w:name="_Toc343511518"/>
      <w:bookmarkStart w:id="239" w:name="_Hlk522172384"/>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有下列情形之一的，投标保证金将不予退还</w:t>
      </w:r>
      <w:bookmarkEnd w:id="238"/>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有权扣留其投标保证金，以弥补采购人损失。</w:t>
      </w:r>
    </w:p>
    <w:p w14:paraId="1EBEF7B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40" w:name="_Hlk522172370"/>
      <w:r>
        <w:rPr>
          <w:rFonts w:hint="eastAsia" w:ascii="宋体" w:hAnsi="宋体" w:eastAsia="宋体" w:cs="宋体"/>
          <w:color w:val="000000" w:themeColor="text1"/>
          <w:sz w:val="24"/>
          <w:szCs w:val="24"/>
          <w14:textFill>
            <w14:solidFill>
              <w14:schemeClr w14:val="tx1"/>
            </w14:solidFill>
          </w14:textFill>
        </w:rPr>
        <w:t>（1）投标人在规定的投标有效期内撤销或修改其投标文件。</w:t>
      </w:r>
    </w:p>
    <w:p w14:paraId="1BCC229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（2）中标人在收到中标通知书后，无正当理由拒签合同协议书或未按招标文件规定提交履约担保。</w:t>
      </w:r>
    </w:p>
    <w:bookmarkEnd w:id="239"/>
    <w:bookmarkEnd w:id="240"/>
    <w:p w14:paraId="5978B2C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（3）投标人与采购人、其他投标人或者采购代理机构恶意串通的。</w:t>
      </w:r>
    </w:p>
    <w:p w14:paraId="4103E1C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（4）投标人中标后无正当理由放弃中标的</w:t>
      </w:r>
      <w:r>
        <w:rPr>
          <w:rFonts w:hint="eastAsia" w:ascii="宋体" w:hAnsi="宋体" w:cs="宋体"/>
          <w:color w:val="000000" w:themeColor="text1"/>
          <w:sz w:val="24"/>
          <w:szCs w:val="24"/>
          <w:lang w:eastAsia="zh-CN"/>
          <w14:textFill>
            <w14:solidFill>
              <w14:schemeClr w14:val="tx1"/>
            </w14:solidFill>
          </w14:textFill>
        </w:rPr>
        <w:t>。</w:t>
      </w:r>
    </w:p>
    <w:p w14:paraId="53D10C6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）投标人中标后将中标项目转让给他人，未经采购人同意，将中标项目分包给他人的。</w:t>
      </w:r>
    </w:p>
    <w:p w14:paraId="72CB783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）投标人在投标文件中提供伪造、套改、虚假资料参加投标的。</w:t>
      </w:r>
    </w:p>
    <w:p w14:paraId="25C7585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）投标人不按法定程序进行质疑和投诉,捏造事实，查无实据，造成恶劣影响，导致采购活动无法正常进行的。</w:t>
      </w:r>
    </w:p>
    <w:p w14:paraId="6C91C28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）招标文件规定的其他情形。</w:t>
      </w:r>
    </w:p>
    <w:p w14:paraId="3CD71DE6">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241" w:name="_Toc247085710"/>
      <w:bookmarkStart w:id="242" w:name="_Toc152045552"/>
      <w:bookmarkStart w:id="243" w:name="_Toc246996196"/>
      <w:bookmarkStart w:id="244" w:name="_Toc152042328"/>
      <w:bookmarkStart w:id="245" w:name="_Toc179632570"/>
      <w:bookmarkStart w:id="246" w:name="_Toc296602441"/>
      <w:bookmarkStart w:id="247" w:name="_Toc246996939"/>
      <w:bookmarkStart w:id="248" w:name="_Toc144974520"/>
      <w:bookmarkStart w:id="249" w:name="_Toc16361"/>
      <w:bookmarkStart w:id="250" w:name="_Toc18308"/>
      <w:bookmarkStart w:id="251" w:name="_Toc5131"/>
      <w:r>
        <w:rPr>
          <w:rFonts w:hint="eastAsia" w:ascii="宋体" w:hAnsi="宋体" w:eastAsia="宋体" w:cs="宋体"/>
          <w:color w:val="000000" w:themeColor="text1"/>
          <w:sz w:val="24"/>
          <w:szCs w:val="24"/>
          <w14:textFill>
            <w14:solidFill>
              <w14:schemeClr w14:val="tx1"/>
            </w14:solidFill>
          </w14:textFill>
        </w:rPr>
        <w:t>3.5</w:t>
      </w:r>
      <w:bookmarkEnd w:id="241"/>
      <w:bookmarkEnd w:id="242"/>
      <w:bookmarkEnd w:id="243"/>
      <w:bookmarkEnd w:id="244"/>
      <w:bookmarkEnd w:id="245"/>
      <w:bookmarkEnd w:id="246"/>
      <w:bookmarkEnd w:id="247"/>
      <w:bookmarkEnd w:id="248"/>
      <w:bookmarkStart w:id="252" w:name="_Toc152042329"/>
      <w:bookmarkStart w:id="253" w:name="_Toc144974521"/>
      <w:bookmarkStart w:id="254" w:name="_Toc247085711"/>
      <w:bookmarkStart w:id="255" w:name="_Toc246996197"/>
      <w:bookmarkStart w:id="256" w:name="_Toc152045553"/>
      <w:bookmarkStart w:id="257" w:name="_Toc179632571"/>
      <w:bookmarkStart w:id="258" w:name="_Toc246996940"/>
      <w:r>
        <w:rPr>
          <w:rFonts w:hint="eastAsia" w:ascii="宋体" w:hAnsi="宋体" w:eastAsia="宋体" w:cs="宋体"/>
          <w:color w:val="000000" w:themeColor="text1"/>
          <w:sz w:val="24"/>
          <w:szCs w:val="24"/>
          <w14:textFill>
            <w14:solidFill>
              <w14:schemeClr w14:val="tx1"/>
            </w14:solidFill>
          </w14:textFill>
        </w:rPr>
        <w:t xml:space="preserve"> 投标文件的编制</w:t>
      </w:r>
      <w:bookmarkEnd w:id="249"/>
      <w:bookmarkEnd w:id="250"/>
      <w:bookmarkEnd w:id="251"/>
    </w:p>
    <w:bookmarkEnd w:id="252"/>
    <w:bookmarkEnd w:id="253"/>
    <w:bookmarkEnd w:id="254"/>
    <w:bookmarkEnd w:id="255"/>
    <w:bookmarkEnd w:id="256"/>
    <w:bookmarkEnd w:id="257"/>
    <w:bookmarkEnd w:id="258"/>
    <w:p w14:paraId="636FA67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59" w:name="_Toc179632573"/>
      <w:bookmarkStart w:id="260" w:name="_Toc144974523"/>
      <w:bookmarkStart w:id="261" w:name="_Toc246996199"/>
      <w:bookmarkStart w:id="262" w:name="_Toc246996942"/>
      <w:bookmarkStart w:id="263" w:name="_Toc28026"/>
      <w:bookmarkStart w:id="264" w:name="_Toc19372"/>
      <w:bookmarkStart w:id="265" w:name="_Toc152045555"/>
      <w:bookmarkStart w:id="266" w:name="_Toc247085713"/>
      <w:bookmarkStart w:id="267" w:name="_Toc152042331"/>
      <w:bookmarkStart w:id="268" w:name="_Toc31049"/>
      <w:r>
        <w:rPr>
          <w:rFonts w:hint="eastAsia" w:ascii="宋体" w:hAnsi="宋体" w:eastAsia="宋体" w:cs="宋体"/>
          <w:color w:val="000000" w:themeColor="text1"/>
          <w:sz w:val="24"/>
          <w:szCs w:val="24"/>
          <w14:textFill>
            <w14:solidFill>
              <w14:schemeClr w14:val="tx1"/>
            </w14:solidFill>
          </w14:textFill>
        </w:rPr>
        <w:t>3.5.1投标文件必须按“投标文件格式”进行编写，如有必要，可以增加附页，作为投标文件的组成部分。</w:t>
      </w:r>
    </w:p>
    <w:p w14:paraId="7B14D14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3.5.2 投标文件应当对招标文件有关</w:t>
      </w:r>
      <w:r>
        <w:rPr>
          <w:rFonts w:hint="eastAsia" w:ascii="宋体" w:hAnsi="宋体" w:cs="宋体"/>
          <w:color w:val="000000" w:themeColor="text1"/>
          <w:sz w:val="24"/>
          <w:szCs w:val="24"/>
          <w:lang w:val="en-US" w:eastAsia="zh-CN"/>
          <w14:textFill>
            <w14:solidFill>
              <w14:schemeClr w14:val="tx1"/>
            </w14:solidFill>
          </w14:textFill>
        </w:rPr>
        <w:t>工期</w:t>
      </w:r>
      <w:r>
        <w:rPr>
          <w:rFonts w:hint="eastAsia" w:ascii="宋体" w:hAnsi="宋体" w:eastAsia="宋体" w:cs="宋体"/>
          <w:color w:val="000000" w:themeColor="text1"/>
          <w:sz w:val="24"/>
          <w:szCs w:val="24"/>
          <w14:textFill>
            <w14:solidFill>
              <w14:schemeClr w14:val="tx1"/>
            </w14:solidFill>
          </w14:textFill>
        </w:rPr>
        <w:t>、投标有效期、技术要求、招标范围等实质性内容作出响应。</w:t>
      </w:r>
    </w:p>
    <w:p w14:paraId="61E63ED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3.5.3投标文件应尽量避免涂改、行间插字或删除。如果出现上述情况，改动之处应必须加盖投标人单位公章；由委托代理人签字或盖章的，需随投标文件一起提交有效的“授权委托书”原件的（正副本各一份）；</w:t>
      </w:r>
    </w:p>
    <w:p w14:paraId="71BF7E5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3.5.4 投标文件正本一份，副本份数见投标人须知前附表。正本和副本的封面上必须清楚地标记 “正本”或“副本”的字样。当副本和正本不一致时，以正本为准。</w:t>
      </w:r>
    </w:p>
    <w:p w14:paraId="291C604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3.5.5投标文件的正本和所有的副本必须全部打印并分别装订成册，并编制目录，统一装订、编码，必须在每一页的下方清楚标明。</w:t>
      </w:r>
    </w:p>
    <w:p w14:paraId="03AB618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3.5.6 投标文件签字或盖章要求，见投标人须知前附表。</w:t>
      </w:r>
    </w:p>
    <w:p w14:paraId="614109E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3.5.7 投标文件因字迹潦草或表达不清所引起的后果由投标单位负责。</w:t>
      </w:r>
    </w:p>
    <w:p w14:paraId="2BB19FA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3.5.8 未按本章第3.5.1 项至第3.5.7项规定，出现任何一项未按要求编制的投标文件，采购人（或采购代理机构）不予受理，投标文件按无效文件处理。</w:t>
      </w:r>
    </w:p>
    <w:p w14:paraId="2E31B4A1">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3.6</w:t>
      </w:r>
      <w:r>
        <w:rPr>
          <w:rFonts w:hint="eastAsia" w:ascii="宋体" w:hAnsi="宋体" w:eastAsia="宋体" w:cs="宋体"/>
          <w:b/>
          <w:bCs/>
          <w:color w:val="000000" w:themeColor="text1"/>
          <w:sz w:val="24"/>
          <w:szCs w:val="24"/>
          <w14:textFill>
            <w14:solidFill>
              <w14:schemeClr w14:val="tx1"/>
            </w14:solidFill>
          </w14:textFill>
        </w:rPr>
        <w:t>关于投标文件的雷同性分析</w:t>
      </w:r>
    </w:p>
    <w:p w14:paraId="43634A2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根据陕西省公共资源交易中心2021年7月22日印发的《关于在政府采购交易系统中开通标书雷同性分析功能的通知》，在符合性审查环节，将由评标委员会在评标系统中对</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的电子投标文件进行雷同性分析。</w:t>
      </w:r>
    </w:p>
    <w:p w14:paraId="4AF00E6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6F28884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若“文件制作机器码”一致，则表明不同投标</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的电子投标文件出自同一台制作设备，根据《陕西省财政厅关于政府采购有关政策的复函》（陕财办采函〔2019〕18号），该情形可以视为投标</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串通投标，其投标无效。</w:t>
      </w:r>
    </w:p>
    <w:p w14:paraId="2AD5033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若“文件创建标识码”一致，则表示不同投标</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使用投标文件制作软件时，使用同一源工程文件，该情形建议由评标委员会结合项目情况综合判定。</w:t>
      </w:r>
    </w:p>
    <w:p w14:paraId="0D86153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在投标截止时间之后，</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不得对其投标文件做任何修改。</w:t>
      </w:r>
    </w:p>
    <w:p w14:paraId="0FF75E4C">
      <w:pPr>
        <w:pStyle w:val="3"/>
        <w:pageBreakBefore w:val="0"/>
        <w:wordWrap/>
        <w:topLinePunct w:val="0"/>
        <w:autoSpaceDE/>
        <w:autoSpaceDN/>
        <w:bidi w:val="0"/>
        <w:adjustRightInd/>
        <w:spacing w:before="0" w:beforeLines="0" w:after="0" w:afterLines="0" w:line="6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 投标</w:t>
      </w:r>
      <w:bookmarkEnd w:id="259"/>
      <w:bookmarkEnd w:id="260"/>
      <w:bookmarkEnd w:id="261"/>
      <w:bookmarkEnd w:id="262"/>
      <w:bookmarkEnd w:id="263"/>
      <w:bookmarkEnd w:id="264"/>
      <w:bookmarkEnd w:id="265"/>
      <w:bookmarkEnd w:id="266"/>
      <w:bookmarkEnd w:id="267"/>
      <w:bookmarkEnd w:id="268"/>
    </w:p>
    <w:p w14:paraId="2AB56348">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bookmarkStart w:id="269" w:name="_Toc179632575"/>
      <w:bookmarkStart w:id="270" w:name="_Toc2773"/>
      <w:bookmarkStart w:id="271" w:name="_Toc15547"/>
      <w:bookmarkStart w:id="272" w:name="_Toc144974525"/>
      <w:bookmarkStart w:id="273" w:name="_Toc152042333"/>
      <w:bookmarkStart w:id="274" w:name="_Toc2783"/>
      <w:bookmarkStart w:id="275" w:name="_Toc152045557"/>
      <w:bookmarkStart w:id="276" w:name="_Toc246996202"/>
      <w:bookmarkStart w:id="277" w:name="_Toc179632576"/>
      <w:bookmarkStart w:id="278" w:name="_Toc246996945"/>
      <w:bookmarkStart w:id="279" w:name="_Toc247085716"/>
      <w:bookmarkStart w:id="280" w:name="_Toc152042334"/>
      <w:bookmarkStart w:id="281" w:name="_Toc144974526"/>
      <w:bookmarkStart w:id="282" w:name="_Toc152045558"/>
      <w:r>
        <w:rPr>
          <w:rFonts w:hint="eastAsia" w:ascii="宋体" w:hAnsi="宋体" w:eastAsia="宋体" w:cs="宋体"/>
          <w:b/>
          <w:bCs/>
          <w:color w:val="000000" w:themeColor="text1"/>
          <w:sz w:val="24"/>
          <w:szCs w:val="24"/>
          <w14:textFill>
            <w14:solidFill>
              <w14:schemeClr w14:val="tx1"/>
            </w14:solidFill>
          </w14:textFill>
        </w:rPr>
        <w:t>4.</w:t>
      </w:r>
      <w:r>
        <w:rPr>
          <w:rFonts w:hint="eastAsia" w:ascii="宋体" w:hAnsi="宋体" w:eastAsia="宋体" w:cs="宋体"/>
          <w:b/>
          <w:bCs/>
          <w:color w:val="000000" w:themeColor="text1"/>
          <w:sz w:val="24"/>
          <w:szCs w:val="24"/>
          <w:lang w:val="en-US" w:eastAsia="zh-CN"/>
          <w14:textFill>
            <w14:solidFill>
              <w14:schemeClr w14:val="tx1"/>
            </w14:solidFill>
          </w14:textFill>
        </w:rPr>
        <w:t>1</w:t>
      </w:r>
      <w:r>
        <w:rPr>
          <w:rFonts w:hint="eastAsia" w:ascii="宋体" w:hAnsi="宋体" w:eastAsia="宋体" w:cs="宋体"/>
          <w:b/>
          <w:bCs/>
          <w:color w:val="000000" w:themeColor="text1"/>
          <w:sz w:val="24"/>
          <w:szCs w:val="24"/>
          <w14:textFill>
            <w14:solidFill>
              <w14:schemeClr w14:val="tx1"/>
            </w14:solidFill>
          </w14:textFill>
        </w:rPr>
        <w:t>投标文件的递交</w:t>
      </w:r>
      <w:bookmarkEnd w:id="269"/>
      <w:bookmarkEnd w:id="270"/>
      <w:bookmarkEnd w:id="271"/>
      <w:bookmarkEnd w:id="272"/>
      <w:bookmarkEnd w:id="273"/>
      <w:bookmarkEnd w:id="274"/>
      <w:bookmarkEnd w:id="275"/>
      <w:r>
        <w:rPr>
          <w:rFonts w:hint="eastAsia" w:ascii="宋体" w:hAnsi="宋体" w:eastAsia="宋体" w:cs="宋体"/>
          <w:b/>
          <w:bCs/>
          <w:color w:val="000000" w:themeColor="text1"/>
          <w:sz w:val="24"/>
          <w:szCs w:val="24"/>
          <w14:textFill>
            <w14:solidFill>
              <w14:schemeClr w14:val="tx1"/>
            </w14:solidFill>
          </w14:textFill>
        </w:rPr>
        <w:t xml:space="preserve"> </w:t>
      </w:r>
    </w:p>
    <w:p w14:paraId="3935FD31">
      <w:pPr>
        <w:pageBreakBefore w:val="0"/>
        <w:numPr>
          <w:ilvl w:val="0"/>
          <w:numId w:val="0"/>
        </w:numPr>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val="0"/>
          <w:color w:val="000000" w:themeColor="text1"/>
          <w:sz w:val="24"/>
          <w:szCs w:val="24"/>
          <w14:textFill>
            <w14:solidFill>
              <w14:schemeClr w14:val="tx1"/>
            </w14:solidFill>
          </w14:textFill>
        </w:rPr>
        <w:t>电子投标文件可于递交投标文件截止时间前任意时段，登录“全国公共资源交易中心平台（陕西省·延安市）”（延安市公共资源交易平台）〖首页→电子交易平台→陕西政府采购交易系统→企业端〗，登录后上传加密后的电子投标文件。上传成功后，延安市公共资源交易平台政府采购系统将予以记录。</w:t>
      </w:r>
    </w:p>
    <w:p w14:paraId="45093005">
      <w:pPr>
        <w:pageBreakBefore w:val="0"/>
        <w:numPr>
          <w:ilvl w:val="0"/>
          <w:numId w:val="0"/>
        </w:numPr>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（2）纸质投标文件递交要求：正本壹份，副本</w:t>
      </w:r>
      <w:r>
        <w:rPr>
          <w:rFonts w:hint="eastAsia" w:ascii="宋体" w:hAnsi="宋体" w:cs="宋体"/>
          <w:b w:val="0"/>
          <w:bCs w:val="0"/>
          <w:color w:val="000000" w:themeColor="text1"/>
          <w:kern w:val="2"/>
          <w:sz w:val="24"/>
          <w:szCs w:val="24"/>
          <w:lang w:val="en-US" w:eastAsia="zh-CN" w:bidi="ar-SA"/>
          <w14:textFill>
            <w14:solidFill>
              <w14:schemeClr w14:val="tx1"/>
            </w14:solidFill>
          </w14:textFill>
        </w:rPr>
        <w:t>贰</w:t>
      </w: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份（副本可采用正本复印件）。</w:t>
      </w:r>
    </w:p>
    <w:p w14:paraId="489DF424">
      <w:pPr>
        <w:pageBreakBefore w:val="0"/>
        <w:numPr>
          <w:ilvl w:val="0"/>
          <w:numId w:val="0"/>
        </w:numPr>
        <w:wordWrap/>
        <w:topLinePunct w:val="0"/>
        <w:autoSpaceDE/>
        <w:autoSpaceDN/>
        <w:bidi w:val="0"/>
        <w:adjustRightInd/>
        <w:spacing w:line="60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注：纸质投标文件须留档保存，接受邮寄（纸质投标文件须与电子投标文件保持一致），开标结束后三日内邮寄到：延安市新区盛世花园北区12号楼一单元802室，电话：0911-8688810。</w:t>
      </w:r>
    </w:p>
    <w:p w14:paraId="72BBC2CA">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w:t>
      </w:r>
      <w:r>
        <w:rPr>
          <w:rFonts w:hint="eastAsia" w:ascii="宋体" w:hAnsi="宋体" w:eastAsia="宋体" w:cs="宋体"/>
          <w:b/>
          <w:bCs/>
          <w:color w:val="000000" w:themeColor="text1"/>
          <w:sz w:val="24"/>
          <w:szCs w:val="24"/>
          <w:lang w:val="en-US" w:eastAsia="zh-CN"/>
          <w14:textFill>
            <w14:solidFill>
              <w14:schemeClr w14:val="tx1"/>
            </w14:solidFill>
          </w14:textFill>
        </w:rPr>
        <w:t>2</w:t>
      </w:r>
      <w:r>
        <w:rPr>
          <w:rFonts w:hint="eastAsia" w:ascii="宋体" w:hAnsi="宋体" w:eastAsia="宋体" w:cs="宋体"/>
          <w:b/>
          <w:bCs/>
          <w:color w:val="000000" w:themeColor="text1"/>
          <w:sz w:val="24"/>
          <w:szCs w:val="24"/>
          <w14:textFill>
            <w14:solidFill>
              <w14:schemeClr w14:val="tx1"/>
            </w14:solidFill>
          </w14:textFill>
        </w:rPr>
        <w:t>投标文件的修改与撤回</w:t>
      </w:r>
      <w:bookmarkEnd w:id="276"/>
      <w:bookmarkEnd w:id="277"/>
      <w:bookmarkEnd w:id="278"/>
      <w:bookmarkEnd w:id="279"/>
      <w:bookmarkEnd w:id="280"/>
      <w:bookmarkEnd w:id="281"/>
      <w:bookmarkEnd w:id="282"/>
      <w:bookmarkStart w:id="283" w:name="_Toc23736"/>
      <w:bookmarkStart w:id="284" w:name="_Toc246996946"/>
      <w:bookmarkStart w:id="285" w:name="_Toc152045559"/>
      <w:bookmarkStart w:id="286" w:name="_Toc247085717"/>
      <w:bookmarkStart w:id="287" w:name="_Toc152042335"/>
      <w:bookmarkStart w:id="288" w:name="_Toc8495"/>
      <w:bookmarkStart w:id="289" w:name="_Toc179632577"/>
      <w:bookmarkStart w:id="290" w:name="_Toc246996203"/>
      <w:bookmarkStart w:id="291" w:name="_Toc27697"/>
      <w:bookmarkStart w:id="292" w:name="_Toc144974527"/>
    </w:p>
    <w:p w14:paraId="50A9BFF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1.供应商在递交电子响应文件后，且在提交电子响应文件截止时间前， 可以对所提交的响应文件进行补充、修改或撤回。 </w:t>
      </w:r>
    </w:p>
    <w:p w14:paraId="26BA03A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2.对电子响应文件进行补充、修改的，应先从电子交易平台上撤回旧版，再重新提交新版。 </w:t>
      </w:r>
    </w:p>
    <w:p w14:paraId="2B83637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3.电子响应文件提交截止时间后，供应商不得对其电子响应文件做任何修改。</w:t>
      </w:r>
    </w:p>
    <w:p w14:paraId="3C15F91A">
      <w:pPr>
        <w:pageBreakBefore w:val="0"/>
        <w:wordWrap/>
        <w:topLinePunct w:val="0"/>
        <w:autoSpaceDE/>
        <w:autoSpaceDN/>
        <w:bidi w:val="0"/>
        <w:adjustRightInd/>
        <w:spacing w:line="600" w:lineRule="exact"/>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5.开标</w:t>
      </w:r>
      <w:bookmarkEnd w:id="283"/>
      <w:bookmarkEnd w:id="284"/>
      <w:bookmarkEnd w:id="285"/>
      <w:bookmarkEnd w:id="286"/>
      <w:bookmarkEnd w:id="287"/>
      <w:bookmarkEnd w:id="288"/>
      <w:bookmarkEnd w:id="289"/>
      <w:bookmarkEnd w:id="290"/>
      <w:bookmarkEnd w:id="291"/>
      <w:bookmarkEnd w:id="292"/>
    </w:p>
    <w:p w14:paraId="6A90218B">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293" w:name="_Toc247085718"/>
      <w:bookmarkStart w:id="294" w:name="_Toc246996947"/>
      <w:bookmarkStart w:id="295" w:name="_Toc19034"/>
      <w:bookmarkStart w:id="296" w:name="_Toc144974528"/>
      <w:bookmarkStart w:id="297" w:name="_Toc32417"/>
      <w:bookmarkStart w:id="298" w:name="_Toc11197"/>
      <w:bookmarkStart w:id="299" w:name="_Toc152042336"/>
      <w:bookmarkStart w:id="300" w:name="_Toc179632578"/>
      <w:bookmarkStart w:id="301" w:name="_Toc152045560"/>
      <w:bookmarkStart w:id="302" w:name="_Toc246996204"/>
      <w:r>
        <w:rPr>
          <w:rFonts w:hint="eastAsia" w:ascii="宋体" w:hAnsi="宋体" w:eastAsia="宋体" w:cs="宋体"/>
          <w:color w:val="000000" w:themeColor="text1"/>
          <w:sz w:val="24"/>
          <w:szCs w:val="24"/>
          <w14:textFill>
            <w14:solidFill>
              <w14:schemeClr w14:val="tx1"/>
            </w14:solidFill>
          </w14:textFill>
        </w:rPr>
        <w:t>5.1 开标时间和地点</w:t>
      </w:r>
      <w:bookmarkEnd w:id="293"/>
      <w:bookmarkEnd w:id="294"/>
      <w:bookmarkEnd w:id="295"/>
      <w:bookmarkEnd w:id="296"/>
      <w:bookmarkEnd w:id="297"/>
      <w:bookmarkEnd w:id="298"/>
      <w:bookmarkEnd w:id="299"/>
      <w:bookmarkEnd w:id="300"/>
      <w:bookmarkEnd w:id="301"/>
      <w:bookmarkEnd w:id="302"/>
    </w:p>
    <w:p w14:paraId="69D23BC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投标人须知前附表规定的地点和时间公开开标，并邀请所有投标人的法定代表人或其委托代理人准时参加。</w:t>
      </w:r>
    </w:p>
    <w:p w14:paraId="0A0F743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03" w:name="_Toc246996948"/>
      <w:bookmarkStart w:id="304" w:name="_Toc152045561"/>
      <w:bookmarkStart w:id="305" w:name="_Toc144974529"/>
      <w:bookmarkStart w:id="306" w:name="_Toc247085719"/>
      <w:bookmarkStart w:id="307" w:name="_Toc20464"/>
      <w:bookmarkStart w:id="308" w:name="_Toc3352"/>
      <w:bookmarkStart w:id="309" w:name="_Toc27426"/>
      <w:bookmarkStart w:id="310" w:name="_Toc152042337"/>
      <w:bookmarkStart w:id="311" w:name="_Toc179632579"/>
      <w:bookmarkStart w:id="312" w:name="_Toc246996205"/>
      <w:r>
        <w:rPr>
          <w:rFonts w:hint="eastAsia" w:ascii="宋体" w:hAnsi="宋体" w:eastAsia="宋体" w:cs="宋体"/>
          <w:color w:val="000000" w:themeColor="text1"/>
          <w:sz w:val="24"/>
          <w:szCs w:val="24"/>
          <w14:textFill>
            <w14:solidFill>
              <w14:schemeClr w14:val="tx1"/>
            </w14:solidFill>
          </w14:textFill>
        </w:rPr>
        <w:t>5.2 开标程序</w:t>
      </w:r>
      <w:bookmarkEnd w:id="303"/>
      <w:bookmarkEnd w:id="304"/>
      <w:bookmarkEnd w:id="305"/>
      <w:bookmarkEnd w:id="306"/>
      <w:bookmarkEnd w:id="307"/>
      <w:bookmarkEnd w:id="308"/>
      <w:bookmarkEnd w:id="309"/>
      <w:bookmarkEnd w:id="310"/>
      <w:bookmarkEnd w:id="311"/>
      <w:bookmarkEnd w:id="312"/>
    </w:p>
    <w:p w14:paraId="4AB896F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bookmarkStart w:id="313" w:name="_Toc30701"/>
      <w:bookmarkStart w:id="314" w:name="_Toc5502"/>
      <w:r>
        <w:rPr>
          <w:rFonts w:hint="eastAsia" w:ascii="宋体" w:hAnsi="宋体" w:eastAsia="宋体" w:cs="宋体"/>
          <w:color w:val="000000" w:themeColor="text1"/>
          <w:kern w:val="0"/>
          <w:sz w:val="24"/>
          <w:szCs w:val="24"/>
          <w:lang w:val="en-US" w:eastAsia="zh-CN"/>
          <w14:textFill>
            <w14:solidFill>
              <w14:schemeClr w14:val="tx1"/>
            </w14:solidFill>
          </w14:textFill>
        </w:rPr>
        <w:t>1.</w:t>
      </w:r>
      <w:r>
        <w:rPr>
          <w:rFonts w:hint="eastAsia" w:ascii="宋体" w:hAnsi="宋体" w:eastAsia="宋体" w:cs="宋体"/>
          <w:color w:val="000000" w:themeColor="text1"/>
          <w:kern w:val="0"/>
          <w:sz w:val="24"/>
          <w:szCs w:val="24"/>
          <w14:textFill>
            <w14:solidFill>
              <w14:schemeClr w14:val="tx1"/>
            </w14:solidFill>
          </w14:textFill>
        </w:rPr>
        <w:t>采购人和采购代理机构将按投标人须知前附表中规定的开标时间和地点组织开标。投标人不足3家的，不予开标。</w:t>
      </w:r>
    </w:p>
    <w:p w14:paraId="2ACAC4E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2.</w:t>
      </w:r>
      <w:r>
        <w:rPr>
          <w:rFonts w:hint="eastAsia" w:ascii="宋体" w:hAnsi="宋体" w:eastAsia="宋体" w:cs="宋体"/>
          <w:color w:val="000000" w:themeColor="text1"/>
          <w:kern w:val="0"/>
          <w:sz w:val="24"/>
          <w:szCs w:val="24"/>
          <w14:textFill>
            <w14:solidFill>
              <w14:schemeClr w14:val="tx1"/>
            </w14:solidFill>
          </w14:textFill>
        </w:rPr>
        <w:t>开标时，由采购人和代理机构组织各投标人线上解密，并在线上公示开标记录。若投标人在系统规定时间内未完成解密，或因投标人原因造成其投标文件无法解密（或无法打开的），按无效投标处理。</w:t>
      </w:r>
    </w:p>
    <w:p w14:paraId="44CBE7B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w:t>
      </w:r>
      <w:r>
        <w:rPr>
          <w:rFonts w:hint="eastAsia" w:ascii="宋体" w:hAnsi="宋体" w:eastAsia="宋体" w:cs="宋体"/>
          <w:color w:val="000000" w:themeColor="text1"/>
          <w:kern w:val="0"/>
          <w:sz w:val="24"/>
          <w:szCs w:val="24"/>
          <w14:textFill>
            <w14:solidFill>
              <w14:schemeClr w14:val="tx1"/>
            </w14:solidFill>
          </w14:textFill>
        </w:rPr>
        <w:t>本项目采用“不见面开标”具体流程如下：</w:t>
      </w:r>
    </w:p>
    <w:p w14:paraId="3DB5E50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3.1</w:t>
      </w:r>
      <w:r>
        <w:rPr>
          <w:rFonts w:hint="eastAsia" w:ascii="宋体" w:hAnsi="宋体" w:eastAsia="宋体" w:cs="宋体"/>
          <w:color w:val="000000" w:themeColor="text1"/>
          <w:kern w:val="0"/>
          <w:sz w:val="24"/>
          <w:szCs w:val="24"/>
          <w14:textFill>
            <w14:solidFill>
              <w14:schemeClr w14:val="tx1"/>
            </w14:solidFill>
          </w14:textFill>
        </w:rPr>
        <w:t>、项目开标时，投标人使用CA锁登录交易中心网站不见面开标大厅，通过不见面开标大厅参加开标，使用不见面开标系统与招标人、招标代理机构现场工作人员进行互动交流、澄清答疑活动。提交投标文件截止时间前，招标代理机构、交易中心工作人员提前一小时进入不见面开标系统，</w:t>
      </w:r>
      <w:r>
        <w:rPr>
          <w:rFonts w:hint="eastAsia" w:ascii="宋体" w:hAnsi="宋体" w:eastAsia="宋体" w:cs="宋体"/>
          <w:color w:val="000000" w:themeColor="text1"/>
          <w:kern w:val="0"/>
          <w:sz w:val="24"/>
          <w:szCs w:val="24"/>
          <w:lang w:val="en-US" w:eastAsia="zh-CN"/>
          <w14:textFill>
            <w14:solidFill>
              <w14:schemeClr w14:val="tx1"/>
            </w14:solidFill>
          </w14:textFill>
        </w:rPr>
        <w:t>投标人需在开标前最少一个小时登录全国公共资源交易平台（陕西省·延安市）首页选择“不见面开标·〉 政府采购不见面开标大厅”自行调试，并按照全国公共资源交易平台（陕西省·延安市）-电子交易平台-政府采购交易系统要求进行投标文件解密，远程观看开标直播。如遇困难，请拨打系统平台技术支持电话：051258188039。</w:t>
      </w:r>
    </w:p>
    <w:p w14:paraId="3247591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3.2</w:t>
      </w:r>
      <w:r>
        <w:rPr>
          <w:rFonts w:hint="eastAsia" w:ascii="宋体" w:hAnsi="宋体" w:eastAsia="宋体" w:cs="宋体"/>
          <w:color w:val="000000" w:themeColor="text1"/>
          <w:kern w:val="0"/>
          <w:sz w:val="24"/>
          <w:szCs w:val="24"/>
          <w14:textFill>
            <w14:solidFill>
              <w14:schemeClr w14:val="tx1"/>
            </w14:solidFill>
          </w14:textFill>
        </w:rPr>
        <w:t>、提交投标文件截止时间后，由主持人通过系统发出投标文件解密指令，投标人按规定时间自行实施远程解密，解密限定在规定时间内完成</w:t>
      </w:r>
      <w:r>
        <w:rPr>
          <w:rFonts w:hint="eastAsia" w:ascii="宋体" w:hAnsi="宋体" w:eastAsia="宋体" w:cs="宋体"/>
          <w:color w:val="000000" w:themeColor="text1"/>
          <w:kern w:val="0"/>
          <w:sz w:val="24"/>
          <w:szCs w:val="24"/>
          <w:lang w:eastAsia="zh-CN"/>
          <w14:textFill>
            <w14:solidFill>
              <w14:schemeClr w14:val="tx1"/>
            </w14:solidFill>
          </w14:textFill>
        </w:rPr>
        <w:t>。</w:t>
      </w:r>
    </w:p>
    <w:p w14:paraId="1B3E6FC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3.3、</w:t>
      </w:r>
      <w:r>
        <w:rPr>
          <w:rFonts w:hint="eastAsia" w:ascii="宋体" w:hAnsi="宋体" w:eastAsia="宋体" w:cs="宋体"/>
          <w:color w:val="000000" w:themeColor="text1"/>
          <w:kern w:val="0"/>
          <w:sz w:val="24"/>
          <w:szCs w:val="24"/>
          <w14:textFill>
            <w14:solidFill>
              <w14:schemeClr w14:val="tx1"/>
            </w14:solidFill>
          </w14:textFill>
        </w:rPr>
        <w:t>开标过程中，投标人应当重点关注不见面开标系统相关流程和互动区消息，并根据提醒及时进行投标文件在线解密等操作。</w:t>
      </w:r>
    </w:p>
    <w:p w14:paraId="4A922F4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3.4</w:t>
      </w:r>
      <w:r>
        <w:rPr>
          <w:rFonts w:hint="eastAsia" w:ascii="宋体" w:hAnsi="宋体" w:eastAsia="宋体" w:cs="宋体"/>
          <w:color w:val="000000" w:themeColor="text1"/>
          <w:kern w:val="0"/>
          <w:sz w:val="24"/>
          <w:szCs w:val="24"/>
          <w14:textFill>
            <w14:solidFill>
              <w14:schemeClr w14:val="tx1"/>
            </w14:solidFill>
          </w14:textFill>
        </w:rPr>
        <w:t>、项目进入投标文件在线解密阶段后，投标人须在规定的时限内对电子投标文件进行解密，逾期系统将拒绝操作。解密时所用CA锁应与加密投标文件时所用CA锁为同一锁，且在正常使用期内，否则将无法解密。</w:t>
      </w:r>
    </w:p>
    <w:p w14:paraId="1E77637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3.5</w:t>
      </w:r>
      <w:r>
        <w:rPr>
          <w:rFonts w:hint="eastAsia" w:ascii="宋体" w:hAnsi="宋体" w:eastAsia="宋体" w:cs="宋体"/>
          <w:color w:val="000000" w:themeColor="text1"/>
          <w:kern w:val="0"/>
          <w:sz w:val="24"/>
          <w:szCs w:val="24"/>
          <w14:textFill>
            <w14:solidFill>
              <w14:schemeClr w14:val="tx1"/>
            </w14:solidFill>
          </w14:textFill>
        </w:rPr>
        <w:t>、因投标人自身原因未能按时完成投标文件解密，视为投标人放弃该项目投标，其投标文件将被退回；因交易中心不见面开标系统原因，导致投标人无法按时完成投标文件解密的，交易中心可根据实际情况相应延迟解密时间或调整开标时间。</w:t>
      </w:r>
    </w:p>
    <w:p w14:paraId="6D29AF7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3.6</w:t>
      </w:r>
      <w:r>
        <w:rPr>
          <w:rFonts w:hint="eastAsia" w:ascii="宋体" w:hAnsi="宋体" w:eastAsia="宋体" w:cs="宋体"/>
          <w:color w:val="000000" w:themeColor="text1"/>
          <w:kern w:val="0"/>
          <w:sz w:val="24"/>
          <w:szCs w:val="24"/>
          <w14:textFill>
            <w14:solidFill>
              <w14:schemeClr w14:val="tx1"/>
            </w14:solidFill>
          </w14:textFill>
        </w:rPr>
        <w:t>、开标过程中，参加在线开标的投标人代表视为投标人全权委托委托人，行使投标人权利与义务。投标人不得以不承认解密及互动发言人员的资格或身份等为借口否认投标行为。操作流程详见延安市公共资源交易中心不见面开标系统操作手册（投标人）。投标申请人应及时获取招标文件、澄清或修改文件以及答疑等相关文件，在提交投标文件截止时间前必须递交投标文件，否则按无效处理。</w:t>
      </w:r>
    </w:p>
    <w:p w14:paraId="1D2F7E4B">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5.3投标文件的有效性</w:t>
      </w:r>
      <w:bookmarkEnd w:id="313"/>
      <w:bookmarkEnd w:id="314"/>
    </w:p>
    <w:p w14:paraId="78A9E17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5.3.1开标时，投标文件出现下列情况之一的，应当作为无效投标文件，不得进入评标：</w:t>
      </w:r>
    </w:p>
    <w:p w14:paraId="4C45292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本须知第3.1条规定的投标文件有关内容未按本须知第3.5.3条规定加盖投标人印章或未经法定代表人或其委托代理人签字或盖章的，由委托代理人签字或盖章的，但未随投标文件一起提交有效的“授权委托书”原件的；</w:t>
      </w:r>
    </w:p>
    <w:p w14:paraId="6DF114F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投标文件的关键内容字迹模糊，无法辨认的；</w:t>
      </w:r>
    </w:p>
    <w:p w14:paraId="09FC09B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 xml:space="preserve">投标人未按照招标文件的要求提供投标保证金的；                   </w:t>
      </w:r>
    </w:p>
    <w:p w14:paraId="348E27A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投标文件不符合本须知第3.1条规定，其组成缺项者；</w:t>
      </w:r>
    </w:p>
    <w:p w14:paraId="13EA3B4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 xml:space="preserve"> 开标大会在递交投标文件截止时间的同一时间举行，出席和参加大会的人员和代表，应在会议开始之前进行会议签到。</w:t>
      </w:r>
    </w:p>
    <w:p w14:paraId="0619AD2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 xml:space="preserve"> 开标时，投标文件中出现下列情况，修正原则为。</w:t>
      </w:r>
    </w:p>
    <w:p w14:paraId="0C1D3F9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a.投标报价的大写金额和小写不一致的，以大写金额为准；</w:t>
      </w:r>
    </w:p>
    <w:p w14:paraId="436213A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b.单价金额小数点有明显错位的，以修改单价为准；</w:t>
      </w:r>
    </w:p>
    <w:p w14:paraId="06A18AD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c.多处内容交叉不符时，以评标委员会评审结果为准；</w:t>
      </w:r>
    </w:p>
    <w:p w14:paraId="066DB36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d.文字与图表不符时以文字为准。</w:t>
      </w:r>
    </w:p>
    <w:p w14:paraId="2944478D">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15" w:name="_Toc24451"/>
      <w:bookmarkStart w:id="316" w:name="_Toc21836"/>
      <w:bookmarkStart w:id="317" w:name="_Toc7178"/>
      <w:r>
        <w:rPr>
          <w:rFonts w:hint="eastAsia" w:ascii="宋体" w:hAnsi="宋体" w:eastAsia="宋体" w:cs="宋体"/>
          <w:color w:val="000000" w:themeColor="text1"/>
          <w:sz w:val="24"/>
          <w:szCs w:val="24"/>
          <w14:textFill>
            <w14:solidFill>
              <w14:schemeClr w14:val="tx1"/>
            </w14:solidFill>
          </w14:textFill>
        </w:rPr>
        <w:t>5.4开标异议</w:t>
      </w:r>
      <w:bookmarkEnd w:id="315"/>
      <w:bookmarkEnd w:id="316"/>
      <w:bookmarkEnd w:id="317"/>
    </w:p>
    <w:p w14:paraId="763604D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bookmarkStart w:id="318" w:name="_Toc19772"/>
      <w:bookmarkStart w:id="319" w:name="_Toc8409"/>
      <w:bookmarkStart w:id="320" w:name="_Toc246996206"/>
      <w:bookmarkStart w:id="321" w:name="_Toc152042338"/>
      <w:bookmarkStart w:id="322" w:name="_Toc246996949"/>
      <w:bookmarkStart w:id="323" w:name="_Toc144974530"/>
      <w:bookmarkStart w:id="324" w:name="_Toc247085720"/>
      <w:bookmarkStart w:id="325" w:name="_Toc179632580"/>
      <w:bookmarkStart w:id="326" w:name="_Toc152045562"/>
      <w:bookmarkStart w:id="327" w:name="_Toc16510"/>
      <w:r>
        <w:rPr>
          <w:rFonts w:hint="eastAsia" w:ascii="宋体" w:hAnsi="宋体" w:cs="宋体"/>
          <w:color w:val="000000" w:themeColor="text1"/>
          <w:kern w:val="0"/>
          <w:sz w:val="24"/>
          <w:szCs w:val="24"/>
          <w:lang w:val="en-US" w:eastAsia="zh-CN"/>
          <w14:textFill>
            <w14:solidFill>
              <w14:schemeClr w14:val="tx1"/>
            </w14:solidFill>
          </w14:textFill>
        </w:rPr>
        <w:t>投</w:t>
      </w:r>
      <w:r>
        <w:rPr>
          <w:rFonts w:hint="eastAsia" w:ascii="宋体" w:hAnsi="宋体" w:eastAsia="宋体" w:cs="宋体"/>
          <w:color w:val="000000" w:themeColor="text1"/>
          <w:kern w:val="0"/>
          <w:sz w:val="24"/>
          <w:szCs w:val="24"/>
          <w:lang w:val="en-US" w:eastAsia="zh-CN"/>
          <w14:textFill>
            <w14:solidFill>
              <w14:schemeClr w14:val="tx1"/>
            </w14:solidFill>
          </w14:textFill>
        </w:rPr>
        <w:t>标人代表对开标过程和开标记录有疑义，以及认为开标现场采购人、采购代理机构相关工作人员有需要回避的情形，应在开标大厅当场提出询问或回避申请，若投标人在开标会议结束前，未提出疑义，视其对开标过程和开标记录无疑义。</w:t>
      </w:r>
    </w:p>
    <w:p w14:paraId="3967EF71">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 评标</w:t>
      </w:r>
      <w:bookmarkEnd w:id="318"/>
      <w:bookmarkEnd w:id="319"/>
      <w:bookmarkEnd w:id="320"/>
      <w:bookmarkEnd w:id="321"/>
      <w:bookmarkEnd w:id="322"/>
      <w:bookmarkEnd w:id="323"/>
      <w:bookmarkEnd w:id="324"/>
      <w:bookmarkEnd w:id="325"/>
      <w:bookmarkEnd w:id="326"/>
      <w:bookmarkEnd w:id="327"/>
    </w:p>
    <w:p w14:paraId="6CE0893A">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bookmarkStart w:id="328" w:name="_Toc17653"/>
      <w:bookmarkStart w:id="329" w:name="_Toc246996207"/>
      <w:bookmarkStart w:id="330" w:name="_Toc144974531"/>
      <w:bookmarkStart w:id="331" w:name="_Toc152045563"/>
      <w:bookmarkStart w:id="332" w:name="_Toc246996950"/>
      <w:bookmarkStart w:id="333" w:name="_Toc32310"/>
      <w:bookmarkStart w:id="334" w:name="_Toc24650"/>
      <w:bookmarkStart w:id="335" w:name="_Toc179632581"/>
      <w:bookmarkStart w:id="336" w:name="_Toc152042339"/>
      <w:bookmarkStart w:id="337" w:name="_Toc247085721"/>
      <w:r>
        <w:rPr>
          <w:rFonts w:hint="eastAsia" w:ascii="宋体" w:hAnsi="宋体" w:eastAsia="宋体" w:cs="宋体"/>
          <w:b w:val="0"/>
          <w:bCs w:val="0"/>
          <w:color w:val="000000" w:themeColor="text1"/>
          <w:sz w:val="24"/>
          <w:szCs w:val="24"/>
          <w14:textFill>
            <w14:solidFill>
              <w14:schemeClr w14:val="tx1"/>
            </w14:solidFill>
          </w14:textFill>
        </w:rPr>
        <w:t>6.1 评标委员会</w:t>
      </w:r>
      <w:bookmarkEnd w:id="328"/>
      <w:bookmarkEnd w:id="329"/>
      <w:bookmarkEnd w:id="330"/>
      <w:bookmarkEnd w:id="331"/>
      <w:bookmarkEnd w:id="332"/>
      <w:bookmarkEnd w:id="333"/>
      <w:bookmarkEnd w:id="334"/>
      <w:bookmarkEnd w:id="335"/>
      <w:bookmarkEnd w:id="336"/>
      <w:bookmarkEnd w:id="337"/>
    </w:p>
    <w:p w14:paraId="11268BE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6.1.1 </w:t>
      </w:r>
      <w:r>
        <w:rPr>
          <w:rFonts w:hint="eastAsia" w:ascii="宋体" w:hAnsi="宋体" w:eastAsia="宋体" w:cs="宋体"/>
          <w:color w:val="000000" w:themeColor="text1"/>
          <w:sz w:val="24"/>
          <w:szCs w:val="24"/>
          <w:lang w:val="en-US" w:eastAsia="zh-CN"/>
          <w14:textFill>
            <w14:solidFill>
              <w14:schemeClr w14:val="tx1"/>
            </w14:solidFill>
          </w14:textFill>
        </w:rPr>
        <w:t>评标委员会由采购人代表和评审专家组成，成员人数应当为5人以上单数，其中评审专家不得少于成员总数的三分之二。</w:t>
      </w:r>
    </w:p>
    <w:p w14:paraId="3C5C6C6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6.1.2 评标委员会成员有下列情形之一的，应当回避：</w:t>
      </w:r>
    </w:p>
    <w:p w14:paraId="60183B27">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（1）投标人或投标人主要负责人的近亲属；</w:t>
      </w:r>
    </w:p>
    <w:p w14:paraId="7A5E418D">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（2）项目主管部门或者行政监督部门的人员；</w:t>
      </w:r>
    </w:p>
    <w:p w14:paraId="5FD26AFA">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（3）与投标人有经济利益关系；</w:t>
      </w:r>
    </w:p>
    <w:p w14:paraId="4EB3CAC4">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（4）曾因在招标、评标以及其他与招标投标有关活动中从事违法行为而受过行政处罚或刑事处罚的；</w:t>
      </w:r>
    </w:p>
    <w:p w14:paraId="1550AF98">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（5）与投标人有其他利害关系。</w:t>
      </w:r>
    </w:p>
    <w:p w14:paraId="1D54EC7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338" w:name="_Toc152042340"/>
      <w:bookmarkStart w:id="339" w:name="_Toc390"/>
      <w:bookmarkStart w:id="340" w:name="_Toc152045564"/>
      <w:bookmarkStart w:id="341" w:name="_Toc246996208"/>
      <w:bookmarkStart w:id="342" w:name="_Toc246996951"/>
      <w:bookmarkStart w:id="343" w:name="_Toc144974532"/>
      <w:bookmarkStart w:id="344" w:name="_Toc247085722"/>
      <w:bookmarkStart w:id="345" w:name="_Toc179632582"/>
      <w:bookmarkStart w:id="346" w:name="_Toc16516"/>
      <w:bookmarkStart w:id="347" w:name="_Toc346"/>
      <w:r>
        <w:rPr>
          <w:rFonts w:hint="eastAsia" w:ascii="宋体" w:hAnsi="宋体" w:eastAsia="宋体" w:cs="宋体"/>
          <w:color w:val="000000" w:themeColor="text1"/>
          <w:sz w:val="24"/>
          <w:szCs w:val="24"/>
          <w14:textFill>
            <w14:solidFill>
              <w14:schemeClr w14:val="tx1"/>
            </w14:solidFill>
          </w14:textFill>
        </w:rPr>
        <w:t xml:space="preserve">6.2 </w:t>
      </w:r>
      <w:bookmarkEnd w:id="338"/>
      <w:bookmarkEnd w:id="339"/>
      <w:bookmarkEnd w:id="340"/>
      <w:bookmarkEnd w:id="341"/>
      <w:bookmarkEnd w:id="342"/>
      <w:bookmarkEnd w:id="343"/>
      <w:bookmarkEnd w:id="344"/>
      <w:bookmarkEnd w:id="345"/>
      <w:bookmarkEnd w:id="346"/>
      <w:bookmarkEnd w:id="347"/>
      <w:r>
        <w:rPr>
          <w:rFonts w:hint="eastAsia" w:ascii="宋体" w:hAnsi="宋体" w:eastAsia="宋体" w:cs="宋体"/>
          <w:color w:val="000000" w:themeColor="text1"/>
          <w:sz w:val="24"/>
          <w:szCs w:val="24"/>
          <w14:textFill>
            <w14:solidFill>
              <w14:schemeClr w14:val="tx1"/>
            </w14:solidFill>
          </w14:textFill>
        </w:rPr>
        <w:t>评标委员会应当遵守并履行下列职责义务：</w:t>
      </w:r>
    </w:p>
    <w:p w14:paraId="7023D54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a.遵纪守法，客观、公正、认真负责的履行职责，审查投标文件是否符合招标文件的要求，并作出评价；</w:t>
      </w:r>
    </w:p>
    <w:p w14:paraId="24A88AA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b.要求投标人对投标文件有关事项作出解释或者澄清；</w:t>
      </w:r>
    </w:p>
    <w:p w14:paraId="7917A6D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c.按照招标文件的要求和评标办法进行评标，推荐中标候选人名单；</w:t>
      </w:r>
    </w:p>
    <w:p w14:paraId="67359CD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d.配合</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答复投标人提出的质疑；</w:t>
      </w:r>
    </w:p>
    <w:p w14:paraId="5FD26AB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e.评标委员会有权就投标文件中有疑义之处或前后表述不一致的问题，向投标人提出询问或澄清。投标人必须在评标委员会规定的时间内派技术和商务人员进行澄清，有关澄清的内容应以书面形式提交，并由投标人法定代表人或委托代理人签字确认。澄清时投标人只作说明和解释，不得借此对投标报价、优惠条件、售后服务等实质性内容做任何修改。</w:t>
      </w:r>
    </w:p>
    <w:p w14:paraId="1BF42E2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f.评标委员会有权对开标、评标过程中出现的一切问题，根据相关法律法规，本着公平、公正的原则，提出处理意见，经采购人、</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同意后做出处理决定。</w:t>
      </w:r>
    </w:p>
    <w:p w14:paraId="321CCFD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g.向</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或有关部门报告非法干预评标工作的行为。</w:t>
      </w:r>
    </w:p>
    <w:p w14:paraId="2B02090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6.3 评标保密工作</w:t>
      </w:r>
    </w:p>
    <w:p w14:paraId="05B5440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6.3.1 </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必须采取必要措施，保证评标工作在严格保密的情况下进行。任何单位和个人不得非法干预、影响评标方法的确定，以及评标过程和结果。</w:t>
      </w:r>
    </w:p>
    <w:p w14:paraId="723B3C4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6.3.2 开标后，直至授予中标合同为止，评标委员会成员及全体与会工作人员不得将投标文件的审查、答疑、评价和比较的有关资料以及中标候选人的推荐情况，与评标有关的其他任何情况均严格保密。违者依法追究其责任。</w:t>
      </w:r>
    </w:p>
    <w:p w14:paraId="01718F7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 定标程序</w:t>
      </w:r>
    </w:p>
    <w:p w14:paraId="5B44CEC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6.4.1 </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在评标工作结束后2个工作日内，将评标报告送采购人。</w:t>
      </w:r>
    </w:p>
    <w:p w14:paraId="508B0CA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6.4.2 采购人在收到评标报告后5个工作日内，按照评标报告中推荐的中标候选人顺序确定中标供应商，并函复</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w:t>
      </w:r>
    </w:p>
    <w:p w14:paraId="091B788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6.4.3 中标供应商确定之日发出中标通知书，并在省级以上人民政府财政部门指定的媒体上公告中标结果。</w:t>
      </w:r>
    </w:p>
    <w:p w14:paraId="00EEC72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6.4.4 中标供应商因不可抗力或者自身原因不能履行政府采购合同的，采购人可以与排序在中标供应商之后第一位的中标候选人签订政府采购合同，以此类推至第二位。</w:t>
      </w:r>
    </w:p>
    <w:p w14:paraId="13959714">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48" w:name="_Toc21695"/>
      <w:bookmarkStart w:id="349" w:name="_Toc152045566"/>
      <w:bookmarkStart w:id="350" w:name="_Toc246996953"/>
      <w:bookmarkStart w:id="351" w:name="_Toc246996210"/>
      <w:bookmarkStart w:id="352" w:name="_Toc144974534"/>
      <w:bookmarkStart w:id="353" w:name="_Toc19723"/>
      <w:bookmarkStart w:id="354" w:name="_Toc152042342"/>
      <w:bookmarkStart w:id="355" w:name="_Toc179632584"/>
      <w:bookmarkStart w:id="356" w:name="_Toc247085724"/>
      <w:bookmarkStart w:id="357" w:name="_Toc24420"/>
      <w:r>
        <w:rPr>
          <w:rFonts w:hint="eastAsia" w:ascii="宋体" w:hAnsi="宋体" w:eastAsia="宋体" w:cs="宋体"/>
          <w:color w:val="000000" w:themeColor="text1"/>
          <w:sz w:val="24"/>
          <w:szCs w:val="24"/>
          <w14:textFill>
            <w14:solidFill>
              <w14:schemeClr w14:val="tx1"/>
            </w14:solidFill>
          </w14:textFill>
        </w:rPr>
        <w:t>7. 合同授予</w:t>
      </w:r>
      <w:bookmarkEnd w:id="348"/>
      <w:bookmarkEnd w:id="349"/>
      <w:bookmarkEnd w:id="350"/>
      <w:bookmarkEnd w:id="351"/>
      <w:bookmarkEnd w:id="352"/>
      <w:bookmarkEnd w:id="353"/>
      <w:bookmarkEnd w:id="354"/>
      <w:bookmarkEnd w:id="355"/>
      <w:bookmarkEnd w:id="356"/>
      <w:bookmarkEnd w:id="357"/>
    </w:p>
    <w:p w14:paraId="66550173">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58" w:name="_Toc152042343"/>
      <w:bookmarkStart w:id="359" w:name="_Toc246996954"/>
      <w:bookmarkStart w:id="360" w:name="_Toc461"/>
      <w:bookmarkStart w:id="361" w:name="_Toc152045567"/>
      <w:bookmarkStart w:id="362" w:name="_Toc144974535"/>
      <w:bookmarkStart w:id="363" w:name="_Toc247085725"/>
      <w:bookmarkStart w:id="364" w:name="_Toc246996211"/>
      <w:bookmarkStart w:id="365" w:name="_Toc26031"/>
      <w:bookmarkStart w:id="366" w:name="_Toc23291"/>
      <w:bookmarkStart w:id="367" w:name="_Toc179632585"/>
      <w:r>
        <w:rPr>
          <w:rFonts w:hint="eastAsia" w:ascii="宋体" w:hAnsi="宋体" w:eastAsia="宋体" w:cs="宋体"/>
          <w:color w:val="000000" w:themeColor="text1"/>
          <w:sz w:val="24"/>
          <w:szCs w:val="24"/>
          <w14:textFill>
            <w14:solidFill>
              <w14:schemeClr w14:val="tx1"/>
            </w14:solidFill>
          </w14:textFill>
        </w:rPr>
        <w:t xml:space="preserve">7.1 </w:t>
      </w:r>
      <w:bookmarkEnd w:id="358"/>
      <w:bookmarkEnd w:id="359"/>
      <w:bookmarkEnd w:id="360"/>
      <w:bookmarkEnd w:id="361"/>
      <w:bookmarkEnd w:id="362"/>
      <w:bookmarkEnd w:id="363"/>
      <w:bookmarkEnd w:id="364"/>
      <w:bookmarkEnd w:id="365"/>
      <w:bookmarkEnd w:id="366"/>
      <w:bookmarkEnd w:id="367"/>
      <w:r>
        <w:rPr>
          <w:rFonts w:hint="eastAsia" w:ascii="宋体" w:hAnsi="宋体" w:eastAsia="宋体" w:cs="宋体"/>
          <w:color w:val="000000" w:themeColor="text1"/>
          <w:sz w:val="24"/>
          <w:szCs w:val="24"/>
          <w14:textFill>
            <w14:solidFill>
              <w14:schemeClr w14:val="tx1"/>
            </w14:solidFill>
          </w14:textFill>
        </w:rPr>
        <w:t>签订合同</w:t>
      </w:r>
    </w:p>
    <w:p w14:paraId="09E152F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368" w:name="_Toc2601"/>
      <w:bookmarkStart w:id="369" w:name="_Toc23618"/>
      <w:bookmarkStart w:id="370" w:name="_Toc19535"/>
      <w:r>
        <w:rPr>
          <w:rFonts w:hint="eastAsia" w:ascii="宋体" w:hAnsi="宋体" w:eastAsia="宋体" w:cs="宋体"/>
          <w:color w:val="000000" w:themeColor="text1"/>
          <w:sz w:val="24"/>
          <w:szCs w:val="24"/>
          <w14:textFill>
            <w14:solidFill>
              <w14:schemeClr w14:val="tx1"/>
            </w14:solidFill>
          </w14:textFill>
        </w:rPr>
        <w:t>7.1</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合同将授予有采购人出具的定标复函确认的供应商。排名第一的中标候选人放弃中标、 因不可抗力提出不能履行合同，或者招标文件规定应当提交履约保证金而在规定的期限内未能提交，或者被查实存在影响中标结果的违法行为等情形，不符合中标条件的，采购人可以按照评标委员会提出的中标候选人名单排序依次确定其他中标候选人为供应商。依次确定其他中标候选人与采购人预期差距较大，或者对采购人明显不利的，采购人可以重新招标。</w:t>
      </w:r>
    </w:p>
    <w:p w14:paraId="084CCAD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 xml:space="preserve">2 </w:t>
      </w:r>
      <w:r>
        <w:rPr>
          <w:rFonts w:hint="eastAsia" w:ascii="宋体" w:hAnsi="宋体" w:eastAsia="宋体" w:cs="宋体"/>
          <w:color w:val="000000" w:themeColor="text1"/>
          <w:sz w:val="24"/>
          <w:szCs w:val="24"/>
          <w:lang w:val="en-US" w:eastAsia="zh-CN"/>
          <w14:textFill>
            <w14:solidFill>
              <w14:schemeClr w14:val="tx1"/>
            </w14:solidFill>
          </w14:textFill>
        </w:rPr>
        <w:t>采购人应尽量缩短采购合同签订时间，不晚于中标(成交)通知书发出之日起25日，鼓励在15日内按照采购文件确定的事项与中标(成交)供应商签订政府采购合同。</w:t>
      </w:r>
      <w:r>
        <w:rPr>
          <w:rFonts w:hint="eastAsia" w:ascii="宋体" w:hAnsi="宋体" w:eastAsia="宋体" w:cs="宋体"/>
          <w:color w:val="000000" w:themeColor="text1"/>
          <w:sz w:val="24"/>
          <w:szCs w:val="24"/>
          <w14:textFill>
            <w14:solidFill>
              <w14:schemeClr w14:val="tx1"/>
            </w14:solidFill>
          </w14:textFill>
        </w:rPr>
        <w:t>中标人不能按投标文件，包括补充文件（如澄清、 承诺等） 中承诺的条件履行签约行为，采购人</w:t>
      </w:r>
      <w:r>
        <w:rPr>
          <w:rFonts w:hint="eastAsia" w:ascii="宋体" w:hAnsi="宋体" w:cs="宋体"/>
          <w:color w:val="000000" w:themeColor="text1"/>
          <w:sz w:val="24"/>
          <w:szCs w:val="24"/>
          <w:lang w:val="en-US" w:eastAsia="zh-CN"/>
          <w14:textFill>
            <w14:solidFill>
              <w14:schemeClr w14:val="tx1"/>
            </w14:solidFill>
          </w14:textFill>
        </w:rPr>
        <w:t>有权</w:t>
      </w:r>
      <w:r>
        <w:rPr>
          <w:rFonts w:hint="eastAsia" w:ascii="宋体" w:hAnsi="宋体" w:eastAsia="宋体" w:cs="宋体"/>
          <w:color w:val="000000" w:themeColor="text1"/>
          <w:sz w:val="24"/>
          <w:szCs w:val="24"/>
          <w14:textFill>
            <w14:solidFill>
              <w14:schemeClr w14:val="tx1"/>
            </w14:solidFill>
          </w14:textFill>
        </w:rPr>
        <w:t>取消其</w:t>
      </w:r>
      <w:r>
        <w:rPr>
          <w:rFonts w:hint="eastAsia" w:ascii="宋体" w:hAnsi="宋体" w:cs="宋体"/>
          <w:color w:val="000000" w:themeColor="text1"/>
          <w:sz w:val="24"/>
          <w:szCs w:val="24"/>
          <w:lang w:val="en-US" w:eastAsia="zh-CN"/>
          <w14:textFill>
            <w14:solidFill>
              <w14:schemeClr w14:val="tx1"/>
            </w14:solidFill>
          </w14:textFill>
        </w:rPr>
        <w:t>中标</w:t>
      </w:r>
      <w:r>
        <w:rPr>
          <w:rFonts w:hint="eastAsia" w:ascii="宋体" w:hAnsi="宋体" w:eastAsia="宋体" w:cs="宋体"/>
          <w:color w:val="000000" w:themeColor="text1"/>
          <w:sz w:val="24"/>
          <w:szCs w:val="24"/>
          <w14:textFill>
            <w14:solidFill>
              <w14:schemeClr w14:val="tx1"/>
            </w14:solidFill>
          </w14:textFill>
        </w:rPr>
        <w:t>资格，并扣除其投标保证金。</w:t>
      </w:r>
    </w:p>
    <w:p w14:paraId="7F51F7A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应当督促采购人、中标供应商在规定的期限内完成合同签订工作，并对采购合同内容进行审核确认。</w:t>
      </w:r>
    </w:p>
    <w:p w14:paraId="3F0B29F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1.4</w:t>
      </w:r>
      <w:r>
        <w:rPr>
          <w:rFonts w:hint="eastAsia" w:ascii="宋体" w:hAnsi="宋体" w:eastAsia="宋体" w:cs="宋体"/>
          <w:color w:val="000000" w:themeColor="text1"/>
          <w:sz w:val="24"/>
          <w:szCs w:val="24"/>
          <w14:textFill>
            <w14:solidFill>
              <w14:schemeClr w14:val="tx1"/>
            </w14:solidFill>
          </w14:textFill>
        </w:rPr>
        <w:t>合同在执行过程中，确需修改、变更时，应当按照相应的审核批准程序办理。</w:t>
      </w:r>
    </w:p>
    <w:p w14:paraId="32ED321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1.5</w:t>
      </w:r>
      <w:r>
        <w:rPr>
          <w:rFonts w:hint="eastAsia" w:ascii="宋体" w:hAnsi="宋体" w:eastAsia="宋体" w:cs="宋体"/>
          <w:color w:val="000000" w:themeColor="text1"/>
          <w:sz w:val="24"/>
          <w:szCs w:val="24"/>
          <w14:textFill>
            <w14:solidFill>
              <w14:schemeClr w14:val="tx1"/>
            </w14:solidFill>
          </w14:textFill>
        </w:rPr>
        <w:t>招标文件、投标文件、补充协议等为合同的组成部分，具有同等法律效力。</w:t>
      </w:r>
    </w:p>
    <w:p w14:paraId="6DB16678">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7.2 </w:t>
      </w:r>
      <w:bookmarkStart w:id="371" w:name="_Toc179632586"/>
      <w:bookmarkStart w:id="372" w:name="_Toc152045568"/>
      <w:bookmarkStart w:id="373" w:name="_Toc246996212"/>
      <w:bookmarkStart w:id="374" w:name="_Toc152042344"/>
      <w:bookmarkStart w:id="375" w:name="_Toc247085726"/>
      <w:bookmarkStart w:id="376" w:name="_Toc144974536"/>
      <w:bookmarkStart w:id="377" w:name="_Toc246996955"/>
      <w:r>
        <w:rPr>
          <w:rFonts w:hint="eastAsia" w:ascii="宋体" w:hAnsi="宋体" w:eastAsia="宋体" w:cs="宋体"/>
          <w:color w:val="000000" w:themeColor="text1"/>
          <w:sz w:val="24"/>
          <w:szCs w:val="24"/>
          <w14:textFill>
            <w14:solidFill>
              <w14:schemeClr w14:val="tx1"/>
            </w14:solidFill>
          </w14:textFill>
        </w:rPr>
        <w:t>中标通知</w:t>
      </w:r>
      <w:bookmarkEnd w:id="368"/>
      <w:bookmarkEnd w:id="369"/>
      <w:bookmarkEnd w:id="370"/>
      <w:bookmarkEnd w:id="371"/>
      <w:bookmarkEnd w:id="372"/>
      <w:bookmarkEnd w:id="373"/>
      <w:bookmarkEnd w:id="374"/>
      <w:bookmarkEnd w:id="375"/>
      <w:bookmarkEnd w:id="376"/>
      <w:bookmarkEnd w:id="377"/>
    </w:p>
    <w:p w14:paraId="606544B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在公告中标结果的同时，采购人或采购代理机构应当向中标人发出中标通知书</w:t>
      </w:r>
      <w:r>
        <w:rPr>
          <w:rFonts w:hint="eastAsia" w:ascii="宋体" w:hAnsi="宋体" w:eastAsia="宋体" w:cs="宋体"/>
          <w:color w:val="000000" w:themeColor="text1"/>
          <w:sz w:val="24"/>
          <w:szCs w:val="24"/>
          <w14:textFill>
            <w14:solidFill>
              <w14:schemeClr w14:val="tx1"/>
            </w14:solidFill>
          </w14:textFill>
        </w:rPr>
        <w:t>，同时将中标结果通知未中标的投标人。</w:t>
      </w:r>
    </w:p>
    <w:p w14:paraId="30128C37">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7.3 履约</w:t>
      </w:r>
      <w:r>
        <w:rPr>
          <w:rFonts w:hint="eastAsia" w:ascii="宋体" w:hAnsi="宋体" w:eastAsia="宋体" w:cs="宋体"/>
          <w:color w:val="000000" w:themeColor="text1"/>
          <w:sz w:val="24"/>
          <w:szCs w:val="24"/>
          <w:lang w:val="en-US" w:eastAsia="zh-CN"/>
          <w14:textFill>
            <w14:solidFill>
              <w14:schemeClr w14:val="tx1"/>
            </w14:solidFill>
          </w14:textFill>
        </w:rPr>
        <w:t>保证金</w:t>
      </w:r>
    </w:p>
    <w:p w14:paraId="629E0FA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为保证采购合同的履行，确需收取履约保证金的，履约保证金收取比例应不超过合同金额的5%。中标或成交供应商合同主要义务履行完毕后，采购人或采购代理机构应按照合同约定及时退还。</w:t>
      </w:r>
    </w:p>
    <w:p w14:paraId="2AB69C5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78" w:name="_Toc246996956"/>
      <w:bookmarkStart w:id="379" w:name="_Toc246996213"/>
      <w:bookmarkStart w:id="380" w:name="_Toc27185"/>
      <w:bookmarkStart w:id="381" w:name="_Toc247085727"/>
      <w:bookmarkStart w:id="382" w:name="_Toc152042345"/>
      <w:bookmarkStart w:id="383" w:name="_Toc179632587"/>
      <w:bookmarkStart w:id="384" w:name="_Toc24057"/>
      <w:bookmarkStart w:id="385" w:name="_Toc32758"/>
      <w:bookmarkStart w:id="386" w:name="_Toc152045569"/>
      <w:bookmarkStart w:id="387" w:name="_Toc144974537"/>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履约担保</w:t>
      </w:r>
      <w:bookmarkEnd w:id="378"/>
      <w:bookmarkEnd w:id="379"/>
      <w:bookmarkEnd w:id="380"/>
      <w:bookmarkEnd w:id="381"/>
      <w:bookmarkEnd w:id="382"/>
      <w:bookmarkEnd w:id="383"/>
      <w:bookmarkEnd w:id="384"/>
      <w:bookmarkEnd w:id="385"/>
      <w:bookmarkEnd w:id="386"/>
      <w:bookmarkEnd w:id="387"/>
    </w:p>
    <w:p w14:paraId="73B7191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.1在签订合同前，中标人应按投标人须知前附表规定的担保形式或者事先经过采购人书面认可的履约担保格式向采购人提交履约担保。除投标人须知前附表另有规定外，履约担保金额为中标合同金额的</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w:t>
      </w:r>
    </w:p>
    <w:p w14:paraId="02B0531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.2 中标人不能按本章第7.</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项要求提交履约担保的，视为放弃中标，其投标保证金不予退还，给采购人造成的损失超过投标保证金数额的，中标人还应当对超过部分予以赔偿。</w:t>
      </w:r>
    </w:p>
    <w:p w14:paraId="6923A718">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88" w:name="_Toc16299"/>
      <w:bookmarkStart w:id="389" w:name="_Toc15263"/>
      <w:bookmarkStart w:id="390" w:name="_Toc18338"/>
      <w:r>
        <w:rPr>
          <w:rFonts w:hint="eastAsia" w:ascii="宋体" w:hAnsi="宋体" w:eastAsia="宋体" w:cs="宋体"/>
          <w:color w:val="000000" w:themeColor="text1"/>
          <w:sz w:val="24"/>
          <w:szCs w:val="24"/>
          <w14:textFill>
            <w14:solidFill>
              <w14:schemeClr w14:val="tx1"/>
            </w14:solidFill>
          </w14:textFill>
        </w:rPr>
        <w:t>8. 纪律和监督</w:t>
      </w:r>
      <w:bookmarkEnd w:id="388"/>
      <w:bookmarkEnd w:id="389"/>
      <w:bookmarkEnd w:id="390"/>
    </w:p>
    <w:p w14:paraId="4806EE53">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91" w:name="_Toc15654"/>
      <w:bookmarkStart w:id="392" w:name="_Toc246996962"/>
      <w:bookmarkStart w:id="393" w:name="_Toc247085733"/>
      <w:bookmarkStart w:id="394" w:name="_Toc9257"/>
      <w:bookmarkStart w:id="395" w:name="_Toc246996219"/>
      <w:bookmarkStart w:id="396" w:name="_Toc11012"/>
      <w:bookmarkStart w:id="397" w:name="_Toc296590983"/>
      <w:bookmarkStart w:id="398" w:name="_Toc152045575"/>
      <w:bookmarkStart w:id="399" w:name="_Toc179632593"/>
      <w:bookmarkStart w:id="400" w:name="_Toc144974543"/>
      <w:bookmarkStart w:id="401" w:name="_Toc152042351"/>
      <w:r>
        <w:rPr>
          <w:rFonts w:hint="eastAsia" w:ascii="宋体" w:hAnsi="宋体" w:eastAsia="宋体" w:cs="宋体"/>
          <w:color w:val="000000" w:themeColor="text1"/>
          <w:sz w:val="24"/>
          <w:szCs w:val="24"/>
          <w14:textFill>
            <w14:solidFill>
              <w14:schemeClr w14:val="tx1"/>
            </w14:solidFill>
          </w14:textFill>
        </w:rPr>
        <w:t>8.1 对采购人的纪律要求</w:t>
      </w:r>
      <w:bookmarkEnd w:id="391"/>
      <w:bookmarkEnd w:id="392"/>
      <w:bookmarkEnd w:id="393"/>
      <w:bookmarkEnd w:id="394"/>
      <w:bookmarkEnd w:id="395"/>
      <w:bookmarkEnd w:id="396"/>
      <w:bookmarkEnd w:id="397"/>
      <w:bookmarkEnd w:id="398"/>
      <w:bookmarkEnd w:id="399"/>
      <w:bookmarkEnd w:id="400"/>
      <w:bookmarkEnd w:id="401"/>
    </w:p>
    <w:p w14:paraId="3529F4F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采购人不得泄漏招标投标活动中应当保密的情况和资料，不得与投标人串通损害国家利益、社会公共利益或者他人合法权益。</w:t>
      </w:r>
    </w:p>
    <w:p w14:paraId="5A9B900F">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02" w:name="_Toc13979"/>
      <w:bookmarkStart w:id="403" w:name="_Toc144974544"/>
      <w:bookmarkStart w:id="404" w:name="_Toc152042352"/>
      <w:bookmarkStart w:id="405" w:name="_Toc246996220"/>
      <w:bookmarkStart w:id="406" w:name="_Toc247085734"/>
      <w:bookmarkStart w:id="407" w:name="_Toc27112"/>
      <w:bookmarkStart w:id="408" w:name="_Toc9119"/>
      <w:bookmarkStart w:id="409" w:name="_Toc152045576"/>
      <w:bookmarkStart w:id="410" w:name="_Toc246996963"/>
      <w:bookmarkStart w:id="411" w:name="_Toc179632594"/>
      <w:r>
        <w:rPr>
          <w:rFonts w:hint="eastAsia" w:ascii="宋体" w:hAnsi="宋体" w:eastAsia="宋体" w:cs="宋体"/>
          <w:color w:val="000000" w:themeColor="text1"/>
          <w:sz w:val="24"/>
          <w:szCs w:val="24"/>
          <w14:textFill>
            <w14:solidFill>
              <w14:schemeClr w14:val="tx1"/>
            </w14:solidFill>
          </w14:textFill>
        </w:rPr>
        <w:t>8.2 对投标人的纪律要求</w:t>
      </w:r>
      <w:bookmarkEnd w:id="402"/>
      <w:bookmarkEnd w:id="403"/>
      <w:bookmarkEnd w:id="404"/>
      <w:bookmarkEnd w:id="405"/>
      <w:bookmarkEnd w:id="406"/>
      <w:bookmarkEnd w:id="407"/>
      <w:bookmarkEnd w:id="408"/>
      <w:bookmarkEnd w:id="409"/>
      <w:bookmarkEnd w:id="410"/>
      <w:bookmarkEnd w:id="411"/>
    </w:p>
    <w:p w14:paraId="33CD555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50C21E3D">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12" w:name="_Toc152045577"/>
      <w:bookmarkStart w:id="413" w:name="_Toc179632595"/>
      <w:bookmarkStart w:id="414" w:name="_Toc247085735"/>
      <w:bookmarkStart w:id="415" w:name="_Toc246996221"/>
      <w:bookmarkStart w:id="416" w:name="_Toc246996964"/>
      <w:bookmarkStart w:id="417" w:name="_Toc152042353"/>
      <w:bookmarkStart w:id="418" w:name="_Toc6639"/>
      <w:bookmarkStart w:id="419" w:name="_Toc14763"/>
      <w:bookmarkStart w:id="420" w:name="_Toc144974545"/>
      <w:bookmarkStart w:id="421" w:name="_Toc24158"/>
      <w:r>
        <w:rPr>
          <w:rFonts w:hint="eastAsia" w:ascii="宋体" w:hAnsi="宋体" w:eastAsia="宋体" w:cs="宋体"/>
          <w:color w:val="000000" w:themeColor="text1"/>
          <w:sz w:val="24"/>
          <w:szCs w:val="24"/>
          <w14:textFill>
            <w14:solidFill>
              <w14:schemeClr w14:val="tx1"/>
            </w14:solidFill>
          </w14:textFill>
        </w:rPr>
        <w:t>8.3 对评标委员会成员的纪律要求</w:t>
      </w:r>
      <w:bookmarkEnd w:id="412"/>
      <w:bookmarkEnd w:id="413"/>
      <w:bookmarkEnd w:id="414"/>
      <w:bookmarkEnd w:id="415"/>
      <w:bookmarkEnd w:id="416"/>
      <w:bookmarkEnd w:id="417"/>
      <w:bookmarkEnd w:id="418"/>
      <w:bookmarkEnd w:id="419"/>
      <w:bookmarkEnd w:id="420"/>
      <w:bookmarkEnd w:id="421"/>
    </w:p>
    <w:p w14:paraId="44FC43A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标委员会成员不得收受他人的财物或者其他好处，不得向他人透漏对投标文件的评审和比较、中标候选人的推荐情况以及与评标有关的其他情况。在评标活动中，评标委员会成员应当客观、公正地履行职责，遵守职业道德，不得擅离职守，影响评标程序正常进行，不得使用第三章“评标办法”没有规定的评审因素和标准进行评标。</w:t>
      </w:r>
    </w:p>
    <w:p w14:paraId="5FCAF701">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22" w:name="_Toc18417"/>
      <w:bookmarkStart w:id="423" w:name="_Toc746"/>
      <w:bookmarkStart w:id="424" w:name="_Toc152042354"/>
      <w:bookmarkStart w:id="425" w:name="_Toc246996965"/>
      <w:bookmarkStart w:id="426" w:name="_Toc179632596"/>
      <w:bookmarkStart w:id="427" w:name="_Toc10721"/>
      <w:bookmarkStart w:id="428" w:name="_Toc247085736"/>
      <w:bookmarkStart w:id="429" w:name="_Toc152045578"/>
      <w:bookmarkStart w:id="430" w:name="_Toc246996222"/>
      <w:bookmarkStart w:id="431" w:name="_Toc144974546"/>
      <w:r>
        <w:rPr>
          <w:rFonts w:hint="eastAsia" w:ascii="宋体" w:hAnsi="宋体" w:eastAsia="宋体" w:cs="宋体"/>
          <w:color w:val="000000" w:themeColor="text1"/>
          <w:sz w:val="24"/>
          <w:szCs w:val="24"/>
          <w14:textFill>
            <w14:solidFill>
              <w14:schemeClr w14:val="tx1"/>
            </w14:solidFill>
          </w14:textFill>
        </w:rPr>
        <w:t>8.4 对与评标活动有关的工作人员的纪律要求</w:t>
      </w:r>
      <w:bookmarkEnd w:id="422"/>
      <w:bookmarkEnd w:id="423"/>
      <w:bookmarkEnd w:id="424"/>
      <w:bookmarkEnd w:id="425"/>
      <w:bookmarkEnd w:id="426"/>
      <w:bookmarkEnd w:id="427"/>
      <w:bookmarkEnd w:id="428"/>
      <w:bookmarkEnd w:id="429"/>
      <w:bookmarkEnd w:id="430"/>
    </w:p>
    <w:p w14:paraId="1EF8401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432" w:name="_Toc152042355"/>
      <w:r>
        <w:rPr>
          <w:rFonts w:hint="eastAsia" w:ascii="宋体" w:hAnsi="宋体" w:eastAsia="宋体" w:cs="宋体"/>
          <w:color w:val="000000" w:themeColor="text1"/>
          <w:sz w:val="24"/>
          <w:szCs w:val="24"/>
          <w14:textFill>
            <w14:solidFill>
              <w14:schemeClr w14:val="tx1"/>
            </w14:solidFill>
          </w14:textFill>
        </w:rPr>
        <w:t>与评标活动有关的工作人员不得收受他人的财物或者其他好处，不得向他人透漏对投标文件的评审和比较、中标候选人的推荐情况以及与评标有关的其他情况。在评标活动中，与评标活动有关的工作人员不得擅离职守，影响评标程序正常进行。</w:t>
      </w:r>
      <w:bookmarkEnd w:id="432"/>
    </w:p>
    <w:p w14:paraId="3848217C">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33" w:name="_Toc246996966"/>
      <w:bookmarkStart w:id="434" w:name="_Toc152042356"/>
      <w:bookmarkStart w:id="435" w:name="_Toc246996223"/>
      <w:bookmarkStart w:id="436" w:name="_Toc14107"/>
      <w:bookmarkStart w:id="437" w:name="_Toc179632597"/>
      <w:bookmarkStart w:id="438" w:name="_Toc22014"/>
      <w:bookmarkStart w:id="439" w:name="_Toc247085737"/>
      <w:bookmarkStart w:id="440" w:name="_Toc152045579"/>
      <w:bookmarkStart w:id="441" w:name="_Toc22107"/>
      <w:r>
        <w:rPr>
          <w:rFonts w:hint="eastAsia" w:ascii="宋体" w:hAnsi="宋体" w:eastAsia="宋体" w:cs="宋体"/>
          <w:color w:val="000000" w:themeColor="text1"/>
          <w:sz w:val="24"/>
          <w:szCs w:val="24"/>
          <w14:textFill>
            <w14:solidFill>
              <w14:schemeClr w14:val="tx1"/>
            </w14:solidFill>
          </w14:textFill>
        </w:rPr>
        <w:t>8.5 投诉</w:t>
      </w:r>
      <w:bookmarkEnd w:id="431"/>
      <w:bookmarkEnd w:id="433"/>
      <w:bookmarkEnd w:id="434"/>
      <w:bookmarkEnd w:id="435"/>
      <w:bookmarkEnd w:id="436"/>
      <w:bookmarkEnd w:id="437"/>
      <w:bookmarkEnd w:id="438"/>
      <w:bookmarkEnd w:id="439"/>
      <w:bookmarkEnd w:id="440"/>
      <w:bookmarkEnd w:id="441"/>
    </w:p>
    <w:p w14:paraId="072C232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442" w:name="_Toc246996224"/>
      <w:bookmarkStart w:id="443" w:name="_Toc179632598"/>
      <w:bookmarkStart w:id="444" w:name="_Toc152042357"/>
      <w:bookmarkStart w:id="445" w:name="_Toc144974547"/>
      <w:bookmarkStart w:id="446" w:name="_Toc152045580"/>
      <w:bookmarkStart w:id="447" w:name="_Toc24729"/>
      <w:bookmarkStart w:id="448" w:name="_Toc246996967"/>
      <w:bookmarkStart w:id="449" w:name="_Toc247085738"/>
      <w:bookmarkStart w:id="450" w:name="_Toc9155"/>
      <w:bookmarkStart w:id="451" w:name="_Toc6779"/>
      <w:r>
        <w:rPr>
          <w:rFonts w:hint="eastAsia" w:ascii="宋体" w:hAnsi="宋体" w:eastAsia="宋体" w:cs="宋体"/>
          <w:color w:val="000000" w:themeColor="text1"/>
          <w:sz w:val="24"/>
          <w:szCs w:val="24"/>
          <w14:textFill>
            <w14:solidFill>
              <w14:schemeClr w14:val="tx1"/>
            </w14:solidFill>
          </w14:textFill>
        </w:rPr>
        <w:t>8.5.1供应商和其他利害关系人认为本次招标活动违反法律、法规和规章规定的，有权向有关行政监督部门投诉。</w:t>
      </w:r>
    </w:p>
    <w:p w14:paraId="6899354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8.5.2供应商的质疑和投诉，详见《中华人民共和国财政部令第94号--政府采购质疑和投诉办法》有关规定。</w:t>
      </w:r>
    </w:p>
    <w:p w14:paraId="7612F76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8.5.3投诉人不得以投诉为名排挤竞争对手，不得进行虚假、恶意投诉，阻碍招标投标活动的正常进行。</w:t>
      </w:r>
    </w:p>
    <w:p w14:paraId="7F3F8AB2">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8.6评标过程的监控</w:t>
      </w:r>
    </w:p>
    <w:p w14:paraId="76C9D72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本项目评标过程实行全程录音、录像监控，供应商在评标过程中所进行的试图影响评标结果的不公正活动，可能导致其投标被拒绝。</w:t>
      </w:r>
    </w:p>
    <w:p w14:paraId="70F8A843">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8.7质疑</w:t>
      </w:r>
    </w:p>
    <w:p w14:paraId="1263FE8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8.7.1供应商对采购事项有疑问的，应当按照《政府采购质疑和投诉办法》规定，以书面形式向采购人或代理机构提出，经法定代表人签字并加盖公章。</w:t>
      </w:r>
    </w:p>
    <w:p w14:paraId="73541FC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8.7.2供应商认为招标文件、采购过程、中标或者成交结果使自己的权益受到损害的，可以在知道或者应知其权益受到损害之日起7个工作日内，以书面形式向采购人、采购代理机构提出质疑。</w:t>
      </w:r>
    </w:p>
    <w:p w14:paraId="12CE7D5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8.7.3供应商对招标文件条款或技术参数有异议的，应当在开标前通过澄清或修改程序提出。供应商已经参与开标，并于开标后对招标文件提出质疑的，其质疑应当被视为无效质疑。在法定质疑期内对招标文件只能是一次性提出针对同一采购程序环节的质疑。</w:t>
      </w:r>
    </w:p>
    <w:p w14:paraId="5D029C2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8.7.4提出质疑的供应商（以下简称质疑供应商）应当是参与所质疑项目采购活动的供应商。潜在供应商已依法获取其可质疑的招标文件的，可以对该文件提出质疑。</w:t>
      </w:r>
    </w:p>
    <w:p w14:paraId="24C3E15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8.7.5对招标文件提出质疑的，应当在获取招标文件或者招标文件公告期限届满之日起7个工作日内提出。</w:t>
      </w:r>
    </w:p>
    <w:p w14:paraId="4FF3C9F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8.7.6供应商提出质疑应当提交质疑函（质疑函范本见附件①）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35FD62C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8.7.7有下列情形之一的，属于无效质疑，代理机构可不予受理：</w:t>
      </w:r>
    </w:p>
    <w:p w14:paraId="408B4EB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（1）未在有效期限内提出质疑的；</w:t>
      </w:r>
    </w:p>
    <w:p w14:paraId="5B3DB39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（2）质疑未以书面形式提出的；</w:t>
      </w:r>
    </w:p>
    <w:p w14:paraId="2831B4D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（3）所提交材料未明示属于质疑材料的；</w:t>
      </w:r>
    </w:p>
    <w:p w14:paraId="0678462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（4）质疑书没有法定代表人签署本人姓名或印盖本人姓名章并加盖供应商公章；质疑书由参加采购项目的授权代表签署本人姓名或印盖本人姓名章的，没有法定代表人的特别授权；质疑书加盖合同专用章的；</w:t>
      </w:r>
    </w:p>
    <w:p w14:paraId="33F9664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（5）质疑书未提供有效联系人或联系方式的；</w:t>
      </w:r>
    </w:p>
    <w:p w14:paraId="42F82DA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（6）质疑事项已经进入投诉或者诉讼程序的；</w:t>
      </w:r>
    </w:p>
    <w:p w14:paraId="3E21141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（7）其它不符合受理条件的情形。</w:t>
      </w:r>
    </w:p>
    <w:p w14:paraId="51BD3C0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16194F0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8.7.9供应商对评审过程、中标或者成交结果提出质疑的，采购人、采购代理机构可以组织原评标委员会、竞争性谈判小组、询价小组或者竞争性磋商小组协助答复质疑。</w:t>
      </w:r>
    </w:p>
    <w:p w14:paraId="40D269D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8.7.10质疑人有下列情形之一的，代理机构应驳回质疑：</w:t>
      </w:r>
    </w:p>
    <w:p w14:paraId="568B980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（1）质疑缺乏事实和法律依据的；</w:t>
      </w:r>
    </w:p>
    <w:p w14:paraId="259BDF9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（2）质疑人捏造事实、提供虚假材料，或在一定期限内多次质疑而无实据的；</w:t>
      </w:r>
    </w:p>
    <w:p w14:paraId="474FFCC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（3）质疑已经处理并答复后，质疑人就同一事项又提起质疑且未提供新的有效证据的；</w:t>
      </w:r>
    </w:p>
    <w:p w14:paraId="53C0C5A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（4）其他根据相关法律、法规应当予以驳回的情形。</w:t>
      </w:r>
    </w:p>
    <w:p w14:paraId="78D7159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8.7.11供应商进行虚假和恶意质疑的，代理机构可以提请有关部门将其列入不良记录名单，在一至三年内禁止参加政府采购活动，并将处理决定在相关政府采购媒体上公布。</w:t>
      </w:r>
    </w:p>
    <w:p w14:paraId="72C664F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8.7.12采购人、采购代理机构认为供应商质疑不成立，或者成立但未对中标、成交结果构成影响的，继续开展采购活动；认为供应商质疑成立且影响或者可能影响中标、成交结果的，按照下列情况处理：</w:t>
      </w:r>
    </w:p>
    <w:p w14:paraId="215F1E1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（一）对招标文件提出的质疑，依法通过澄清或者修改可以继续开展采购活动的，澄清或者修改招标文件后继续开展采购活动；否则应当修改招标文件后重新开展采购活动。</w:t>
      </w:r>
    </w:p>
    <w:p w14:paraId="77FA13D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0879C55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质疑答复导致中标、成交结果改变的，采购人或者采购代理机构应当将有关情况书面报告本级财政部门。</w:t>
      </w:r>
    </w:p>
    <w:p w14:paraId="28A17C5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8.7.13质疑供应商对采购人、采购代理机构的答复不满意，或者采购人、采购代理机构未在规定时间内作出答复的，可以在答复期满后15个工作日内向本办法第六条规定的财政部门提起投诉（投诉书范本见附件②）。</w:t>
      </w:r>
    </w:p>
    <w:p w14:paraId="570299D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sectPr>
          <w:footerReference r:id="rId9" w:type="first"/>
          <w:footerReference r:id="rId8"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0"/>
        </w:sectPr>
      </w:pPr>
    </w:p>
    <w:p w14:paraId="3FAEF2CC">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附件①</w:t>
      </w:r>
    </w:p>
    <w:p w14:paraId="37EDBF58">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p>
    <w:p w14:paraId="5E06AA5F">
      <w:pPr>
        <w:pageBreakBefore w:val="0"/>
        <w:wordWrap/>
        <w:topLinePunct w:val="0"/>
        <w:autoSpaceDE/>
        <w:autoSpaceDN/>
        <w:bidi w:val="0"/>
        <w:adjustRightInd/>
        <w:spacing w:line="600" w:lineRule="exact"/>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质疑函范本</w:t>
      </w:r>
    </w:p>
    <w:p w14:paraId="016AD127">
      <w:pPr>
        <w:pageBreakBefore w:val="0"/>
        <w:wordWrap/>
        <w:topLinePunct w:val="0"/>
        <w:autoSpaceDE/>
        <w:autoSpaceDN/>
        <w:bidi w:val="0"/>
        <w:adjustRightInd/>
        <w:spacing w:line="600" w:lineRule="exact"/>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p>
    <w:p w14:paraId="771E3DC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一、质疑供应商基本信息</w:t>
      </w:r>
    </w:p>
    <w:p w14:paraId="23C1D06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质疑供应商：                                        </w:t>
      </w:r>
    </w:p>
    <w:p w14:paraId="1BB782F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                         </w:t>
      </w:r>
    </w:p>
    <w:p w14:paraId="5768112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6D08423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联系人：                      </w:t>
      </w:r>
    </w:p>
    <w:p w14:paraId="10B568A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0DA0150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授权代表：                                          </w:t>
      </w:r>
    </w:p>
    <w:p w14:paraId="1C28ABD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284D598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                         </w:t>
      </w:r>
    </w:p>
    <w:p w14:paraId="7194544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5B16D0C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二、质疑项目基本情况</w:t>
      </w:r>
    </w:p>
    <w:p w14:paraId="54975CC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质疑项目的名称：                                      </w:t>
      </w:r>
    </w:p>
    <w:p w14:paraId="415B1BA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质疑项目的编号：                                      </w:t>
      </w:r>
    </w:p>
    <w:p w14:paraId="3F9095F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采购人名称：                                          </w:t>
      </w:r>
    </w:p>
    <w:p w14:paraId="55AB372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招标文件获取日期：                                    </w:t>
      </w:r>
    </w:p>
    <w:p w14:paraId="6DFA73B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三、质疑事项具体内容</w:t>
      </w:r>
    </w:p>
    <w:p w14:paraId="5284E37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质疑事项1：                                         </w:t>
      </w:r>
    </w:p>
    <w:p w14:paraId="5D9B3FA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事实依据：                                           </w:t>
      </w:r>
    </w:p>
    <w:p w14:paraId="171022D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法律依据：                                           </w:t>
      </w:r>
    </w:p>
    <w:p w14:paraId="373C153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质疑事项2</w:t>
      </w:r>
    </w:p>
    <w:p w14:paraId="3C76EC6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p w14:paraId="675BB4B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四、与质疑事项相关的质疑请求</w:t>
      </w:r>
    </w:p>
    <w:p w14:paraId="5D46FAD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请求：                                               </w:t>
      </w:r>
    </w:p>
    <w:p w14:paraId="0F6ADA5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92FF24B">
      <w:pPr>
        <w:keepNext w:val="0"/>
        <w:keepLines w:val="0"/>
        <w:pageBreakBefore w:val="0"/>
        <w:widowControl w:val="0"/>
        <w:kinsoku/>
        <w:wordWrap/>
        <w:overflowPunct/>
        <w:topLinePunct w:val="0"/>
        <w:autoSpaceDE/>
        <w:autoSpaceDN/>
        <w:bidi w:val="0"/>
        <w:adjustRightInd/>
        <w:snapToGrid/>
        <w:spacing w:line="600" w:lineRule="exact"/>
        <w:ind w:firstLine="3360" w:firstLineChars="14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p>
    <w:p w14:paraId="63C3CF24">
      <w:pPr>
        <w:keepNext w:val="0"/>
        <w:keepLines w:val="0"/>
        <w:pageBreakBefore w:val="0"/>
        <w:widowControl w:val="0"/>
        <w:kinsoku/>
        <w:wordWrap/>
        <w:overflowPunct/>
        <w:topLinePunct w:val="0"/>
        <w:autoSpaceDE/>
        <w:autoSpaceDN/>
        <w:bidi w:val="0"/>
        <w:adjustRightInd/>
        <w:snapToGrid/>
        <w:spacing w:line="600" w:lineRule="exact"/>
        <w:ind w:firstLine="3360" w:firstLineChars="1400"/>
        <w:textAlignment w:val="auto"/>
        <w:rPr>
          <w:rFonts w:hint="eastAsia" w:ascii="宋体" w:hAnsi="宋体" w:eastAsia="宋体" w:cs="宋体"/>
          <w:color w:val="000000" w:themeColor="text1"/>
          <w:sz w:val="24"/>
          <w:szCs w:val="24"/>
          <w14:textFill>
            <w14:solidFill>
              <w14:schemeClr w14:val="tx1"/>
            </w14:solidFill>
          </w14:textFill>
        </w:rPr>
      </w:pPr>
    </w:p>
    <w:p w14:paraId="6C578285">
      <w:pPr>
        <w:keepNext w:val="0"/>
        <w:keepLines w:val="0"/>
        <w:pageBreakBefore w:val="0"/>
        <w:widowControl w:val="0"/>
        <w:kinsoku/>
        <w:wordWrap/>
        <w:overflowPunct/>
        <w:topLinePunct w:val="0"/>
        <w:autoSpaceDE/>
        <w:autoSpaceDN/>
        <w:bidi w:val="0"/>
        <w:adjustRightInd/>
        <w:snapToGrid/>
        <w:spacing w:line="600" w:lineRule="exact"/>
        <w:ind w:firstLine="5280" w:firstLineChars="2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公</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章：   </w:t>
      </w:r>
    </w:p>
    <w:p w14:paraId="0D3B6655">
      <w:pPr>
        <w:keepNext w:val="0"/>
        <w:keepLines w:val="0"/>
        <w:pageBreakBefore w:val="0"/>
        <w:widowControl w:val="0"/>
        <w:kinsoku/>
        <w:wordWrap/>
        <w:overflowPunct/>
        <w:topLinePunct w:val="0"/>
        <w:autoSpaceDE/>
        <w:autoSpaceDN/>
        <w:bidi w:val="0"/>
        <w:adjustRightInd/>
        <w:snapToGrid/>
        <w:spacing w:line="600" w:lineRule="exact"/>
        <w:ind w:firstLine="5280" w:firstLineChars="2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签字(签字或盖章)：                    </w:t>
      </w:r>
    </w:p>
    <w:p w14:paraId="5AEDA377">
      <w:pPr>
        <w:keepNext w:val="0"/>
        <w:keepLines w:val="0"/>
        <w:pageBreakBefore w:val="0"/>
        <w:widowControl w:val="0"/>
        <w:kinsoku/>
        <w:wordWrap/>
        <w:overflowPunct/>
        <w:topLinePunct w:val="0"/>
        <w:autoSpaceDE/>
        <w:autoSpaceDN/>
        <w:bidi w:val="0"/>
        <w:adjustRightInd/>
        <w:snapToGrid/>
        <w:spacing w:line="600" w:lineRule="exact"/>
        <w:ind w:firstLine="5280" w:firstLineChars="2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期：    </w:t>
      </w:r>
    </w:p>
    <w:p w14:paraId="1BAE82F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AB20D1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AEAC05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5AD92F5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5D965F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947229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70A1E5C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EB435B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09D517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C7811A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4E8E52B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185BAB1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7B5ED67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5575267C">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质疑函制作说明：</w:t>
      </w:r>
    </w:p>
    <w:p w14:paraId="73E2764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1.供应商提出质疑时，应提交质疑函和必要的证明材料。</w:t>
      </w:r>
    </w:p>
    <w:p w14:paraId="675E7A9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B30F2D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3.质疑供应商若对项目的某一分包进行质疑，质疑函中应列明具体分包号。</w:t>
      </w:r>
    </w:p>
    <w:p w14:paraId="4F87DD9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4.质疑函的质疑事项应具体、明确，并有必要的事实依据和法律依据。</w:t>
      </w:r>
    </w:p>
    <w:p w14:paraId="1EE9A36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5.质疑函的质疑请求应与质疑事项相关。</w:t>
      </w:r>
    </w:p>
    <w:p w14:paraId="6B4CA30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017A42D1">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r>
        <w:rPr>
          <w:rFonts w:hint="eastAsia" w:ascii="宋体" w:hAnsi="宋体" w:eastAsia="宋体" w:cs="宋体"/>
          <w:b/>
          <w:bCs/>
          <w:color w:val="000000" w:themeColor="text1"/>
          <w:sz w:val="24"/>
          <w:szCs w:val="24"/>
          <w14:textFill>
            <w14:solidFill>
              <w14:schemeClr w14:val="tx1"/>
            </w14:solidFill>
          </w14:textFill>
        </w:rPr>
        <w:t>附件②</w:t>
      </w:r>
    </w:p>
    <w:p w14:paraId="67CC2638">
      <w:pPr>
        <w:pageBreakBefore w:val="0"/>
        <w:wordWrap/>
        <w:topLinePunct w:val="0"/>
        <w:autoSpaceDE/>
        <w:autoSpaceDN/>
        <w:bidi w:val="0"/>
        <w:adjustRightInd/>
        <w:spacing w:line="60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p>
    <w:p w14:paraId="688AC761">
      <w:pPr>
        <w:pageBreakBefore w:val="0"/>
        <w:wordWrap/>
        <w:topLinePunct w:val="0"/>
        <w:autoSpaceDE/>
        <w:autoSpaceDN/>
        <w:bidi w:val="0"/>
        <w:adjustRightInd/>
        <w:spacing w:line="600" w:lineRule="exact"/>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投诉书范本</w:t>
      </w:r>
    </w:p>
    <w:p w14:paraId="31E0C796">
      <w:pPr>
        <w:pageBreakBefore w:val="0"/>
        <w:wordWrap/>
        <w:topLinePunct w:val="0"/>
        <w:autoSpaceDE/>
        <w:autoSpaceDN/>
        <w:bidi w:val="0"/>
        <w:adjustRightInd/>
        <w:spacing w:line="600" w:lineRule="exact"/>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p>
    <w:p w14:paraId="56E122C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一、投诉相关主体基本情况</w:t>
      </w:r>
    </w:p>
    <w:p w14:paraId="280B895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投诉人：                                               </w:t>
      </w:r>
    </w:p>
    <w:p w14:paraId="15D34BD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                          </w:t>
      </w:r>
    </w:p>
    <w:p w14:paraId="4486814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6462613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法定代表人/主要负责人：                                </w:t>
      </w:r>
    </w:p>
    <w:p w14:paraId="5E0537A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5864DA4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授权代表：               </w:t>
      </w:r>
    </w:p>
    <w:p w14:paraId="1DEA031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138C202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                            </w:t>
      </w:r>
    </w:p>
    <w:p w14:paraId="62230D3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7FEC78A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被投诉人1：                                            </w:t>
      </w:r>
    </w:p>
    <w:p w14:paraId="350825B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                             </w:t>
      </w:r>
    </w:p>
    <w:p w14:paraId="682257C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49D3DFB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联系人：               </w:t>
      </w:r>
    </w:p>
    <w:p w14:paraId="2991B20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5069A21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被投诉人2</w:t>
      </w:r>
    </w:p>
    <w:p w14:paraId="7B9576E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p w14:paraId="296E59C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相关供应商：                                           </w:t>
      </w:r>
    </w:p>
    <w:p w14:paraId="5E0AE77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                             </w:t>
      </w:r>
    </w:p>
    <w:p w14:paraId="2BCB5E0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6AE747B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联系人：               </w:t>
      </w:r>
    </w:p>
    <w:p w14:paraId="788AD70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703544B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二、投诉项目基本情况</w:t>
      </w:r>
    </w:p>
    <w:p w14:paraId="2CC9F6C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采购项目名称：                                         </w:t>
      </w:r>
    </w:p>
    <w:p w14:paraId="20206E0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采购项目编号：                                        </w:t>
      </w:r>
    </w:p>
    <w:p w14:paraId="604FD38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采购人名称：                                           </w:t>
      </w:r>
    </w:p>
    <w:p w14:paraId="1C90B5D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代理机构名称：                                         </w:t>
      </w:r>
    </w:p>
    <w:p w14:paraId="011E24E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招标文件公告:是/否     </w:t>
      </w:r>
    </w:p>
    <w:p w14:paraId="49A6A73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公告期限：                      </w:t>
      </w:r>
    </w:p>
    <w:p w14:paraId="6412DE9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采购结果公告:是/否     </w:t>
      </w:r>
    </w:p>
    <w:p w14:paraId="52FCDB6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公告期限：                      </w:t>
      </w:r>
    </w:p>
    <w:p w14:paraId="7842353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三、质疑基本情况</w:t>
      </w:r>
    </w:p>
    <w:p w14:paraId="5FDB965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投诉人于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日,向</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提出质疑，质疑事项为：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p>
    <w:p w14:paraId="52B7FA0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采购人/代理机构于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日,就质疑事项作出了答复/没有在法定期限内作出答复。</w:t>
      </w:r>
    </w:p>
    <w:p w14:paraId="15C70F4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四、投诉事项具体内容</w:t>
      </w:r>
    </w:p>
    <w:p w14:paraId="0DD5E6F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投诉事项 1：                                       </w:t>
      </w:r>
    </w:p>
    <w:p w14:paraId="08A7428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事实依据：                                         </w:t>
      </w:r>
    </w:p>
    <w:p w14:paraId="0F115DB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法律依据：                                         </w:t>
      </w:r>
    </w:p>
    <w:p w14:paraId="187ABE5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投诉事项2</w:t>
      </w:r>
    </w:p>
    <w:p w14:paraId="190EAB2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p w14:paraId="3FA6F5A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533712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五、与投诉事项相关的投诉请求</w:t>
      </w:r>
    </w:p>
    <w:p w14:paraId="4B87D0E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请求：     </w:t>
      </w:r>
    </w:p>
    <w:p w14:paraId="54FE542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37517A3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1F2F867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p>
    <w:p w14:paraId="46BB9BB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公</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章：   </w:t>
      </w:r>
    </w:p>
    <w:p w14:paraId="4622B5B6">
      <w:pPr>
        <w:pageBreakBefore w:val="0"/>
        <w:wordWrap/>
        <w:topLinePunct w:val="0"/>
        <w:autoSpaceDE/>
        <w:autoSpaceDN/>
        <w:bidi w:val="0"/>
        <w:adjustRightInd/>
        <w:spacing w:line="600" w:lineRule="exact"/>
        <w:ind w:firstLine="5760" w:firstLineChars="24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签字(签字或盖章)：                     </w:t>
      </w:r>
    </w:p>
    <w:p w14:paraId="1F6BEE6C">
      <w:pPr>
        <w:pageBreakBefore w:val="0"/>
        <w:wordWrap/>
        <w:topLinePunct w:val="0"/>
        <w:autoSpaceDE/>
        <w:autoSpaceDN/>
        <w:bidi w:val="0"/>
        <w:adjustRightInd/>
        <w:spacing w:line="600" w:lineRule="exact"/>
        <w:ind w:firstLine="5760" w:firstLineChars="24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期：                </w:t>
      </w:r>
    </w:p>
    <w:p w14:paraId="4146C08C">
      <w:pPr>
        <w:pageBreakBefore w:val="0"/>
        <w:wordWrap/>
        <w:topLinePunct w:val="0"/>
        <w:autoSpaceDE/>
        <w:autoSpaceDN/>
        <w:bidi w:val="0"/>
        <w:adjustRightInd/>
        <w:spacing w:before="0" w:beforeLines="0" w:after="0" w:afterLines="0"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7A4A6F3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73E964C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3985E53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B8C3DF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792178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266EDE8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267EAE0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4A32AAA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299486D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3C0A243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1954F98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4EFE559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AA0A4A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45015C36">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p w14:paraId="0275A22C">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投诉书制作说明：</w:t>
      </w:r>
    </w:p>
    <w:p w14:paraId="2E19079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1.投诉人提起投诉时，应当提交投诉书和必要的证明材料，并按照被投诉人和与投诉事项有关的供应商数量提供投诉书副本。</w:t>
      </w:r>
    </w:p>
    <w:p w14:paraId="33511C2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2ED726E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3.投诉人若对项目的某一分包进行投诉，投诉书应列明具体分包号。</w:t>
      </w:r>
    </w:p>
    <w:p w14:paraId="61CEE38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4.投诉书应简要列明质疑事项，质疑函、质疑答复等作为附件材料提供。</w:t>
      </w:r>
    </w:p>
    <w:p w14:paraId="794E9D4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5.投诉书的投诉事项应具体、明确，并有必要的事实依据和法律依据。</w:t>
      </w:r>
    </w:p>
    <w:p w14:paraId="18264AF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6.投诉书的投诉请求应与投诉事项相关。</w:t>
      </w:r>
    </w:p>
    <w:p w14:paraId="27FF0A0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7.投诉人为自然人的，投诉书应当由本人签字；投诉人为法人或者其他组织的，投诉书应当由法定代表人、主要负责人，或者其授权代表签字或者盖章，并加盖公章。</w:t>
      </w:r>
    </w:p>
    <w:p w14:paraId="129E4F0C">
      <w:pPr>
        <w:pageBreakBefore w:val="0"/>
        <w:wordWrap/>
        <w:topLinePunct w:val="0"/>
        <w:autoSpaceDE/>
        <w:autoSpaceDN/>
        <w:bidi w:val="0"/>
        <w:adjustRightInd/>
        <w:spacing w:before="0" w:beforeLines="0" w:after="0" w:afterLines="0"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1E9E3A99">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0B0DD387">
      <w:pPr>
        <w:pageBreakBefore w:val="0"/>
        <w:wordWrap/>
        <w:topLinePunct w:val="0"/>
        <w:autoSpaceDE/>
        <w:autoSpaceDN/>
        <w:bidi w:val="0"/>
        <w:adjustRightInd/>
        <w:spacing w:before="0" w:beforeLines="0" w:after="0" w:afterLines="0"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60DA5153">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3C086B2C">
      <w:pPr>
        <w:pageBreakBefore w:val="0"/>
        <w:wordWrap/>
        <w:topLinePunct w:val="0"/>
        <w:autoSpaceDE/>
        <w:autoSpaceDN/>
        <w:bidi w:val="0"/>
        <w:adjustRightInd/>
        <w:spacing w:before="0" w:beforeLines="0" w:after="0" w:afterLines="0"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55D9F63B">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7F43095A">
      <w:pPr>
        <w:pageBreakBefore w:val="0"/>
        <w:wordWrap/>
        <w:topLinePunct w:val="0"/>
        <w:autoSpaceDE/>
        <w:autoSpaceDN/>
        <w:bidi w:val="0"/>
        <w:adjustRightInd/>
        <w:spacing w:before="0" w:beforeLines="0" w:after="0" w:afterLines="0" w:line="600" w:lineRule="exact"/>
        <w:jc w:val="both"/>
        <w:textAlignment w:val="auto"/>
        <w:outlineLvl w:val="9"/>
        <w:rPr>
          <w:rFonts w:hint="eastAsia" w:ascii="宋体" w:hAnsi="宋体" w:eastAsia="宋体" w:cs="宋体"/>
          <w:color w:val="000000" w:themeColor="text1"/>
          <w:sz w:val="24"/>
          <w:szCs w:val="24"/>
          <w14:textFill>
            <w14:solidFill>
              <w14:schemeClr w14:val="tx1"/>
            </w14:solidFill>
          </w14:textFill>
        </w:rPr>
      </w:pPr>
    </w:p>
    <w:p w14:paraId="2BE5688F">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5DC49F39">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3C188A7D">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6C0E57A9">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3A89130B">
      <w:pPr>
        <w:pStyle w:val="3"/>
        <w:pageBreakBefore w:val="0"/>
        <w:numPr>
          <w:ilvl w:val="0"/>
          <w:numId w:val="4"/>
        </w:numPr>
        <w:wordWrap/>
        <w:topLinePunct w:val="0"/>
        <w:autoSpaceDE/>
        <w:autoSpaceDN/>
        <w:bidi w:val="0"/>
        <w:adjustRightInd/>
        <w:spacing w:before="0" w:beforeLines="0" w:after="0" w:afterLines="0" w:line="6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需要补充的其他内容</w:t>
      </w:r>
      <w:bookmarkEnd w:id="442"/>
      <w:bookmarkEnd w:id="443"/>
      <w:bookmarkEnd w:id="444"/>
      <w:bookmarkEnd w:id="445"/>
      <w:bookmarkEnd w:id="446"/>
      <w:bookmarkEnd w:id="447"/>
      <w:bookmarkEnd w:id="448"/>
      <w:bookmarkEnd w:id="449"/>
      <w:bookmarkEnd w:id="450"/>
      <w:bookmarkEnd w:id="451"/>
      <w:bookmarkStart w:id="452" w:name="_Toc19207"/>
      <w:bookmarkStart w:id="453" w:name="_Toc31455"/>
      <w:bookmarkStart w:id="454" w:name="_Toc22515"/>
    </w:p>
    <w:p w14:paraId="46291E4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9.1投标截止时，实际参加投标人不足三家的或在评标阶段有效投标人不足三家，除采购任务取消外，招标单位上报政府采购管理部门批准，按照以下原则处理：</w:t>
      </w:r>
    </w:p>
    <w:p w14:paraId="688526D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a.招标文件没有不合理条款的，招标公告时间及程序符合规定的，同意采用竞争性谈判方式；</w:t>
      </w:r>
    </w:p>
    <w:p w14:paraId="0BC35CA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b.招标文件存在不合理条款的，招标公告时间及程序不符合规定的，责成招标单位依法重新招标;</w:t>
      </w:r>
    </w:p>
    <w:p w14:paraId="13C25A7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9.2转为竞争性谈判方式，评标委员会将自行转为竞争性谈判小组，谈判文件以招标文件为基础，若有重大变动，以书面形式通知参加谈判的全体谈判响应单位；</w:t>
      </w:r>
    </w:p>
    <w:p w14:paraId="672B59D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9.3转为竞争性谈判方式的，在谈判过程中将采取二次报价的形式，各投标单位的开标报价为第一次报价，谈判后参与竞争性谈判的各单位进行第二次报价。</w:t>
      </w:r>
    </w:p>
    <w:p w14:paraId="7184EF8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A996F05">
      <w:pPr>
        <w:pStyle w:val="2"/>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sectPr>
          <w:pgSz w:w="11906" w:h="16838"/>
          <w:pgMar w:top="1417" w:right="1134" w:bottom="1417" w:left="1417"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1E26CD92">
      <w:pPr>
        <w:pStyle w:val="2"/>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30"/>
          <w:szCs w:val="30"/>
          <w14:textFill>
            <w14:solidFill>
              <w14:schemeClr w14:val="tx1"/>
            </w14:solidFill>
          </w14:textFill>
        </w:rPr>
      </w:pPr>
      <w:bookmarkStart w:id="455" w:name="_Toc4838"/>
      <w:bookmarkStart w:id="456" w:name="_Toc3162"/>
      <w:bookmarkStart w:id="457" w:name="_Toc22717"/>
      <w:r>
        <w:rPr>
          <w:rFonts w:hint="eastAsia" w:ascii="宋体" w:hAnsi="宋体" w:eastAsia="宋体" w:cs="宋体"/>
          <w:color w:val="000000" w:themeColor="text1"/>
          <w:sz w:val="30"/>
          <w:szCs w:val="30"/>
          <w14:textFill>
            <w14:solidFill>
              <w14:schemeClr w14:val="tx1"/>
            </w14:solidFill>
          </w14:textFill>
        </w:rPr>
        <w:t>第三章  投标人资格证明文件及审核</w:t>
      </w:r>
      <w:bookmarkEnd w:id="455"/>
      <w:bookmarkEnd w:id="456"/>
      <w:bookmarkEnd w:id="457"/>
    </w:p>
    <w:p w14:paraId="02B36419">
      <w:pPr>
        <w:pStyle w:val="80"/>
        <w:pageBreakBefore w:val="0"/>
        <w:widowControl/>
        <w:wordWrap/>
        <w:overflowPunct w:val="0"/>
        <w:topLinePunct w:val="0"/>
        <w:autoSpaceDE/>
        <w:autoSpaceDN/>
        <w:bidi w:val="0"/>
        <w:adjustRightInd/>
        <w:snapToGrid w:val="0"/>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一、供应商须</w:t>
      </w:r>
      <w:r>
        <w:rPr>
          <w:rFonts w:hint="eastAsia" w:ascii="宋体" w:hAnsi="宋体" w:eastAsia="宋体" w:cs="宋体"/>
          <w:b/>
          <w:color w:val="000000" w:themeColor="text1"/>
          <w:sz w:val="24"/>
          <w:szCs w:val="24"/>
          <w:lang w:val="en-US" w:eastAsia="zh-CN"/>
          <w14:textFill>
            <w14:solidFill>
              <w14:schemeClr w14:val="tx1"/>
            </w14:solidFill>
          </w14:textFill>
        </w:rPr>
        <w:t>提供</w:t>
      </w:r>
      <w:r>
        <w:rPr>
          <w:rFonts w:hint="eastAsia" w:ascii="宋体" w:hAnsi="宋体" w:eastAsia="宋体" w:cs="宋体"/>
          <w:b/>
          <w:color w:val="000000" w:themeColor="text1"/>
          <w:sz w:val="24"/>
          <w:szCs w:val="24"/>
          <w14:textFill>
            <w14:solidFill>
              <w14:schemeClr w14:val="tx1"/>
            </w14:solidFill>
          </w14:textFill>
        </w:rPr>
        <w:t>下列资格证明文件。</w:t>
      </w:r>
    </w:p>
    <w:p w14:paraId="2BD51E27">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（1）基本资格条件：</w:t>
      </w:r>
    </w:p>
    <w:p w14:paraId="403EB196">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符合《中华人民共和国政府采购法》第二十二条的规定；</w:t>
      </w:r>
    </w:p>
    <w:p w14:paraId="1D41BD47">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（2）特定资格条件：</w:t>
      </w:r>
    </w:p>
    <w:p w14:paraId="01A4C0BF">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1.具有独立承担民事责任能力的法人、其他组织或自然人，并出具合法有效的营业执照或事业单位法人证书等国家规定的相关证明，自然人参与的提供其身份证明；</w:t>
      </w:r>
    </w:p>
    <w:p w14:paraId="25AFB594">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.法定代表人授权委托书及被授权人身份证（法定代表人直接参加时，只须出示法定代表人身份证)；</w:t>
      </w:r>
    </w:p>
    <w:p w14:paraId="08CD9F12">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3</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.提供参加政府采购活动前3年内经营活动中没有重大违法记录声明；</w:t>
      </w:r>
    </w:p>
    <w:p w14:paraId="6B9EF831">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4</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.税收缴纳证明：自202</w:t>
      </w: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ascii="宋体" w:hAnsi="宋体" w:cs="宋体"/>
          <w:b w:val="0"/>
          <w:bCs w:val="0"/>
          <w:color w:val="000000" w:themeColor="text1"/>
          <w:spacing w:val="0"/>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月1日以来已缴纳的至少一个月的纳税证明或完税证明，纳税证明或完税证明上应有代收机构或税务机关的公章。依法免税的供应商应提供相关文件证明；</w:t>
      </w:r>
    </w:p>
    <w:p w14:paraId="46C4F865">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5</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.社会保障资金缴纳证明：自202</w:t>
      </w: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ascii="宋体" w:hAnsi="宋体" w:cs="宋体"/>
          <w:b w:val="0"/>
          <w:bCs w:val="0"/>
          <w:color w:val="000000" w:themeColor="text1"/>
          <w:spacing w:val="0"/>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月1日以来已缴存的至少一个月的社会保障资金缴存单据或社保机构开具的社会保险参保缴费情况证明，依法不需要缴纳社会保障资金的供应商应提供相关文件证明；</w:t>
      </w:r>
    </w:p>
    <w:p w14:paraId="6D6E6118">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.财务状况报告：提供202</w:t>
      </w:r>
      <w:r>
        <w:rPr>
          <w:rFonts w:hint="eastAsia" w:ascii="宋体" w:hAnsi="宋体" w:cs="宋体"/>
          <w:b w:val="0"/>
          <w:bCs w:val="0"/>
          <w:color w:val="000000" w:themeColor="text1"/>
          <w:spacing w:val="0"/>
          <w:sz w:val="24"/>
          <w:szCs w:val="24"/>
          <w:lang w:val="en-US" w:eastAsia="zh-CN"/>
          <w14:textFill>
            <w14:solidFill>
              <w14:schemeClr w14:val="tx1"/>
            </w14:solidFill>
          </w14:textFill>
        </w:rPr>
        <w:t>4</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或202</w:t>
      </w:r>
      <w:r>
        <w:rPr>
          <w:rFonts w:hint="eastAsia" w:ascii="宋体" w:hAnsi="宋体" w:cs="宋体"/>
          <w:b w:val="0"/>
          <w:bCs w:val="0"/>
          <w:color w:val="000000" w:themeColor="text1"/>
          <w:spacing w:val="0"/>
          <w:sz w:val="24"/>
          <w:szCs w:val="24"/>
          <w:lang w:val="en-US" w:eastAsia="zh-CN"/>
          <w14:textFill>
            <w14:solidFill>
              <w14:schemeClr w14:val="tx1"/>
            </w14:solidFill>
          </w14:textFill>
        </w:rPr>
        <w:t>5</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度经审计的财务报告（至少包括审计报告、资产负债表和利润表，成立时间至提交投标文件截止时间不足一年的可提供成立后任意时段的资产负债表）或其开标前三个月内基本存款账户开户银行出具的资信证明及基本存款账户开户证明；</w:t>
      </w:r>
    </w:p>
    <w:p w14:paraId="63908843">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7</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3C936813">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8</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.提供投标保证金的银行转账或电汇凭证并确保投标文件递交截止时间前到达采购文件指定账户；</w:t>
      </w:r>
    </w:p>
    <w:p w14:paraId="1165B8EA">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9</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.本项目不接受联合体投标。 </w:t>
      </w:r>
    </w:p>
    <w:p w14:paraId="1A821A7B">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3）有关资格证明文件的特别提示</w:t>
      </w:r>
    </w:p>
    <w:p w14:paraId="30E09E70">
      <w:pPr>
        <w:pageBreakBefore w:val="0"/>
        <w:wordWrap/>
        <w:overflowPunct w:val="0"/>
        <w:topLinePunct w:val="0"/>
        <w:autoSpaceDE/>
        <w:autoSpaceDN/>
        <w:bidi w:val="0"/>
        <w:adjustRightIn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a.上列资格证明文件为必备资格条件，缺项或者符合性、有效性、合法性审核不合格的，自动丧失投标资格。</w:t>
      </w:r>
    </w:p>
    <w:p w14:paraId="0EE78652">
      <w:pPr>
        <w:pStyle w:val="80"/>
        <w:pageBreakBefore w:val="0"/>
        <w:widowControl/>
        <w:wordWrap/>
        <w:overflowPunct w:val="0"/>
        <w:topLinePunct w:val="0"/>
        <w:autoSpaceDE/>
        <w:autoSpaceDN/>
        <w:bidi w:val="0"/>
        <w:adjustRightInd/>
        <w:snapToGrid w:val="0"/>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二、投标文件审核方法</w:t>
      </w:r>
    </w:p>
    <w:p w14:paraId="52B9660A">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1.投标文件的初审</w:t>
      </w:r>
    </w:p>
    <w:p w14:paraId="77AA4ED9">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1.1资格性检查：依据法律法规和招标文件的规定，对投标文件中的资格证明、投标保证金等进行审查，以确定投标单位是否具备投标资格。</w:t>
      </w:r>
    </w:p>
    <w:p w14:paraId="7FDCE532">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1.2 符合性检查：依据招标文件的规定，对投标文件的有效性、完整性、</w:t>
      </w:r>
      <w:r>
        <w:rPr>
          <w:rFonts w:hint="eastAsia" w:ascii="宋体" w:hAnsi="宋体" w:eastAsia="宋体" w:cs="宋体"/>
          <w:color w:val="000000" w:themeColor="text1"/>
          <w:sz w:val="24"/>
          <w:szCs w:val="24"/>
          <w14:textFill>
            <w14:solidFill>
              <w14:schemeClr w14:val="tx1"/>
            </w14:solidFill>
          </w14:textFill>
        </w:rPr>
        <w:t>投标方案进行审查，以确定其是否对招标文件的实质性要求作出响应。</w:t>
      </w:r>
    </w:p>
    <w:p w14:paraId="060221FF">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1.2.1.投标文件的完整性。投标文件构成是否有重大缺项，是否按照招标文件要求的格式编写投标文件。</w:t>
      </w:r>
    </w:p>
    <w:p w14:paraId="751E21E1">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1.2.2.投标文件的有效性。投标文件的签署、加盖印章是否合格、有效；提供的各种证明文件、数据、资料是否真实、有效。</w:t>
      </w:r>
    </w:p>
    <w:p w14:paraId="6331E2EE">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1.2.3.投标文件的响应性。投标有效期是否符合招标文件要求；是否满足本次投标的特殊要求；投标方案是否有重大缺漏项；投标产品的技术规格是否有重大偏离；商务响应条款是否有重大偏离；对合同中规定的双方的权利和义务是否做出了实质性修改。</w:t>
      </w:r>
    </w:p>
    <w:p w14:paraId="2D270766">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1.3.报价是否超过采购预算。</w:t>
      </w:r>
    </w:p>
    <w:p w14:paraId="7EC48A1C">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2.供应商或其投标文件有下列情形之一的，否决其投标：</w:t>
      </w:r>
    </w:p>
    <w:p w14:paraId="2272F3A9">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（1）投标报价明显低于成本形成不正当竞争的；</w:t>
      </w:r>
    </w:p>
    <w:p w14:paraId="18E27BF3">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）投标文件的语言、计量单位、报价货币、知识产权、投标有效期等不符合招标文件规定；</w:t>
      </w:r>
    </w:p>
    <w:p w14:paraId="6A9B690D">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）未按招标文件规定要求签署、盖章的；无投标有效期或有效期达不到招标文件要求的，不符合招标文件规定且影响整个投标文件有效性和采购活动公平竞争的；</w:t>
      </w:r>
    </w:p>
    <w:p w14:paraId="0AF16118">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）响应技术标准明显不符合采购项目的要求；</w:t>
      </w:r>
    </w:p>
    <w:p w14:paraId="10A701C1">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）附有采购人不能接受的条件或者不符合招标文件规定的其他实质性要求，商务条款偏离的；</w:t>
      </w:r>
    </w:p>
    <w:p w14:paraId="2E8FA357">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）未按照招标文件要求编制，内容严重缺失的。</w:t>
      </w:r>
    </w:p>
    <w:p w14:paraId="25BDF473">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）投标人单位未经过正常渠道领取招标文件，或投标人名称与领取招标文件时登记的投标单位名称不符的；</w:t>
      </w:r>
    </w:p>
    <w:p w14:paraId="6C4392B9">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）未按规定交纳投标保证金的；</w:t>
      </w:r>
    </w:p>
    <w:p w14:paraId="00648342">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9</w:t>
      </w:r>
      <w:r>
        <w:rPr>
          <w:rFonts w:hint="eastAsia" w:ascii="宋体" w:hAnsi="宋体" w:eastAsia="宋体" w:cs="宋体"/>
          <w:color w:val="000000" w:themeColor="text1"/>
          <w:sz w:val="24"/>
          <w:szCs w:val="24"/>
          <w14:textFill>
            <w14:solidFill>
              <w14:schemeClr w14:val="tx1"/>
            </w14:solidFill>
          </w14:textFill>
        </w:rPr>
        <w:t>）投标文件未按照投标文件格式及内容要求填写的；</w:t>
      </w:r>
    </w:p>
    <w:p w14:paraId="5FADCC33">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）投标人针对同一项目递交两份或多份内容不同的投标文件，未书面声明哪一份是有效的或出现选择性报价的；</w:t>
      </w:r>
    </w:p>
    <w:p w14:paraId="7A11AA4E">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11</w:t>
      </w:r>
      <w:r>
        <w:rPr>
          <w:rFonts w:hint="eastAsia" w:ascii="宋体" w:hAnsi="宋体" w:eastAsia="宋体" w:cs="宋体"/>
          <w:color w:val="000000" w:themeColor="text1"/>
          <w:sz w:val="24"/>
          <w:szCs w:val="24"/>
          <w14:textFill>
            <w14:solidFill>
              <w14:schemeClr w14:val="tx1"/>
            </w14:solidFill>
          </w14:textFill>
        </w:rPr>
        <w:t>）附有采购人、</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不能接受的条款和商务响应方面（</w:t>
      </w:r>
      <w:r>
        <w:rPr>
          <w:rFonts w:hint="eastAsia" w:ascii="宋体" w:hAnsi="宋体" w:eastAsia="宋体" w:cs="宋体"/>
          <w:color w:val="000000" w:themeColor="text1"/>
          <w:sz w:val="24"/>
          <w:szCs w:val="24"/>
          <w:lang w:eastAsia="zh-CN"/>
          <w14:textFill>
            <w14:solidFill>
              <w14:schemeClr w14:val="tx1"/>
            </w14:solidFill>
          </w14:textFill>
        </w:rPr>
        <w:t>服务期限</w:t>
      </w:r>
      <w:r>
        <w:rPr>
          <w:rFonts w:hint="eastAsia" w:ascii="宋体" w:hAnsi="宋体" w:eastAsia="宋体" w:cs="宋体"/>
          <w:color w:val="000000" w:themeColor="text1"/>
          <w:sz w:val="24"/>
          <w:szCs w:val="24"/>
          <w14:textFill>
            <w14:solidFill>
              <w14:schemeClr w14:val="tx1"/>
            </w14:solidFill>
          </w14:textFill>
        </w:rPr>
        <w:t>、履约验收）与投标文件要求不一致的；</w:t>
      </w:r>
    </w:p>
    <w:p w14:paraId="526C15BA">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）在政府采购或其它重大项目履约过程中有不良记录，不能按期履约的；</w:t>
      </w:r>
    </w:p>
    <w:p w14:paraId="3F62D889">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）投标报价与市场价偏离较大，低于成本，形成不正当竞争的；</w:t>
      </w:r>
    </w:p>
    <w:p w14:paraId="70BA6F2C">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）有重大缺漏项的；</w:t>
      </w:r>
    </w:p>
    <w:p w14:paraId="012872D0">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）以他人名义进行投标的；</w:t>
      </w:r>
    </w:p>
    <w:p w14:paraId="6F0ACE4A">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）投标人无法定代表人授权书或其授权书的有效性不符合招标文件规定的；</w:t>
      </w:r>
    </w:p>
    <w:p w14:paraId="6E2ACA67">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）投标人有串通投标、弄虚作假、行贿等违法行为的；</w:t>
      </w:r>
    </w:p>
    <w:p w14:paraId="719A8A7C">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）照抄或复印招标文件技术及商务要求的、手写的、未按规定签署的投标文件的；</w:t>
      </w:r>
    </w:p>
    <w:p w14:paraId="581694F8">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）投标文件的实质性内容未使用中文表述，意思表述不明确，前后矛盾或者使用计量单位不符合招标文件要求；</w:t>
      </w:r>
    </w:p>
    <w:p w14:paraId="4EBB77DF">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0</w:t>
      </w:r>
      <w:r>
        <w:rPr>
          <w:rFonts w:hint="eastAsia" w:ascii="宋体" w:hAnsi="宋体" w:eastAsia="宋体" w:cs="宋体"/>
          <w:color w:val="000000" w:themeColor="text1"/>
          <w:sz w:val="24"/>
          <w:szCs w:val="24"/>
          <w14:textFill>
            <w14:solidFill>
              <w14:schemeClr w14:val="tx1"/>
            </w14:solidFill>
          </w14:textFill>
        </w:rPr>
        <w:t>）投标文件的关键内容字迹模糊、无法辨认的，或者投标文件中经修正的内容字迹模糊难以辨认或者修改处未按规定签名盖章的；</w:t>
      </w:r>
    </w:p>
    <w:p w14:paraId="45EFEDA7">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）未实质性响应或者擅自改变招标文件要求的；</w:t>
      </w:r>
    </w:p>
    <w:p w14:paraId="72E521C5">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）投标报价超出最高限价或者超出采购预算，采购人不能支付的；</w:t>
      </w:r>
    </w:p>
    <w:p w14:paraId="054D61EA">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）法律法规规定其他投标无效情形的。</w:t>
      </w:r>
    </w:p>
    <w:p w14:paraId="0241C730">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澄清有关问题。对投标文件中含义不明确、同类问题表述不一致或者有明显文字和计算错误的内容，评审小组可以要求供应商作出必要的澄清、说明或者纠正。供应商的澄清、说明或者补正应当采用书面形式，由其授权代理人签字，但不得改变投标文件的实质性内容，如澄清、补正、说明的内容与投标文件内容有重大相悖或矛盾，将被认定为无效标。</w:t>
      </w:r>
    </w:p>
    <w:p w14:paraId="46A6159B">
      <w:pPr>
        <w:pStyle w:val="11"/>
        <w:jc w:val="both"/>
        <w:rPr>
          <w:rFonts w:hint="eastAsia"/>
          <w:color w:val="000000" w:themeColor="text1"/>
          <w14:textFill>
            <w14:solidFill>
              <w14:schemeClr w14:val="tx1"/>
            </w14:solidFill>
          </w14:textFill>
        </w:rPr>
        <w:sectPr>
          <w:pgSz w:w="11906" w:h="16838"/>
          <w:pgMar w:top="1417" w:right="1134" w:bottom="1417" w:left="1417"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481D92DF">
      <w:pPr>
        <w:pStyle w:val="2"/>
        <w:spacing w:line="240" w:lineRule="auto"/>
        <w:jc w:val="center"/>
        <w:rPr>
          <w:rFonts w:hint="eastAsia" w:ascii="宋体" w:hAnsi="宋体" w:eastAsia="宋体" w:cs="宋体"/>
          <w:color w:val="000000" w:themeColor="text1"/>
          <w:sz w:val="28"/>
          <w:szCs w:val="28"/>
          <w14:textFill>
            <w14:solidFill>
              <w14:schemeClr w14:val="tx1"/>
            </w14:solidFill>
          </w14:textFill>
        </w:rPr>
      </w:pPr>
      <w:bookmarkStart w:id="458" w:name="_Toc28084"/>
      <w:bookmarkStart w:id="459" w:name="_Toc26899"/>
      <w:bookmarkStart w:id="460" w:name="_Toc23160"/>
      <w:bookmarkStart w:id="461" w:name="_Toc5895"/>
      <w:bookmarkStart w:id="462" w:name="_Toc11405"/>
      <w:bookmarkStart w:id="463" w:name="_Toc1706"/>
      <w:bookmarkStart w:id="464" w:name="_Toc28077"/>
      <w:r>
        <w:rPr>
          <w:rFonts w:hint="eastAsia" w:ascii="宋体" w:hAnsi="宋体" w:eastAsia="宋体" w:cs="宋体"/>
          <w:color w:val="000000" w:themeColor="text1"/>
          <w:sz w:val="30"/>
          <w:szCs w:val="30"/>
          <w14:textFill>
            <w14:solidFill>
              <w14:schemeClr w14:val="tx1"/>
            </w14:solidFill>
          </w14:textFill>
        </w:rPr>
        <w:t>第四章</w:t>
      </w:r>
      <w:bookmarkEnd w:id="39"/>
      <w:bookmarkEnd w:id="40"/>
      <w:bookmarkEnd w:id="41"/>
      <w:bookmarkEnd w:id="452"/>
      <w:bookmarkStart w:id="465" w:name="_Toc25838"/>
      <w:bookmarkStart w:id="466" w:name="_Toc10057"/>
      <w:bookmarkStart w:id="467" w:name="_Toc12522"/>
      <w:bookmarkStart w:id="468" w:name="_Toc13365"/>
      <w:bookmarkStart w:id="469" w:name="_Toc28261"/>
      <w:bookmarkStart w:id="470" w:name="_Toc6477"/>
      <w:bookmarkStart w:id="471" w:name="_Toc31157"/>
      <w:r>
        <w:rPr>
          <w:rFonts w:hint="eastAsia" w:ascii="宋体" w:hAnsi="宋体" w:eastAsia="宋体" w:cs="宋体"/>
          <w:color w:val="000000" w:themeColor="text1"/>
          <w:sz w:val="30"/>
          <w:szCs w:val="30"/>
          <w14:textFill>
            <w14:solidFill>
              <w14:schemeClr w14:val="tx1"/>
            </w14:solidFill>
          </w14:textFill>
        </w:rPr>
        <w:t xml:space="preserve">  评标办法前附表及评标办法</w:t>
      </w:r>
      <w:bookmarkEnd w:id="453"/>
      <w:bookmarkEnd w:id="454"/>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14:paraId="37F9E652">
      <w:pPr>
        <w:jc w:val="center"/>
        <w:rPr>
          <w:rFonts w:hint="eastAsia" w:ascii="宋体" w:hAnsi="宋体" w:eastAsia="宋体" w:cs="宋体"/>
          <w:b/>
          <w:bCs/>
          <w:color w:val="000000" w:themeColor="text1"/>
          <w:sz w:val="28"/>
          <w:szCs w:val="28"/>
          <w14:textFill>
            <w14:solidFill>
              <w14:schemeClr w14:val="tx1"/>
            </w14:solidFill>
          </w14:textFill>
        </w:rPr>
      </w:pPr>
      <w:bookmarkStart w:id="472" w:name="_Toc6699"/>
      <w:bookmarkStart w:id="473" w:name="_Toc31853"/>
      <w:bookmarkStart w:id="474" w:name="_Toc16362"/>
      <w:bookmarkStart w:id="475" w:name="_Toc13909"/>
      <w:bookmarkStart w:id="476" w:name="_Toc29466"/>
      <w:bookmarkStart w:id="477" w:name="_Toc7528"/>
      <w:bookmarkStart w:id="478" w:name="_Toc29124"/>
      <w:bookmarkStart w:id="479" w:name="_Toc30830"/>
      <w:bookmarkStart w:id="480" w:name="_Toc17672"/>
      <w:bookmarkStart w:id="481" w:name="_Toc14732"/>
      <w:bookmarkStart w:id="482" w:name="_Toc24633"/>
      <w:bookmarkStart w:id="483" w:name="_Toc20147"/>
      <w:bookmarkStart w:id="484" w:name="_Toc14581"/>
      <w:bookmarkStart w:id="485" w:name="_Toc22441"/>
      <w:r>
        <w:rPr>
          <w:rFonts w:hint="eastAsia" w:ascii="宋体" w:hAnsi="宋体" w:eastAsia="宋体" w:cs="宋体"/>
          <w:b/>
          <w:bCs/>
          <w:color w:val="000000" w:themeColor="text1"/>
          <w:sz w:val="28"/>
          <w:szCs w:val="28"/>
          <w14:textFill>
            <w14:solidFill>
              <w14:schemeClr w14:val="tx1"/>
            </w14:solidFill>
          </w14:textFill>
        </w:rPr>
        <w:t>评标办法前附表</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bookmarkEnd w:id="42"/>
    <w:tbl>
      <w:tblPr>
        <w:tblStyle w:val="35"/>
        <w:tblW w:w="9640" w:type="dxa"/>
        <w:tblInd w:w="-17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41"/>
        <w:gridCol w:w="719"/>
        <w:gridCol w:w="3224"/>
        <w:gridCol w:w="4856"/>
      </w:tblGrid>
      <w:tr w14:paraId="5AD358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46" w:hRule="atLeast"/>
        </w:trPr>
        <w:tc>
          <w:tcPr>
            <w:tcW w:w="1560" w:type="dxa"/>
            <w:gridSpan w:val="2"/>
            <w:tcBorders>
              <w:tl2br w:val="nil"/>
              <w:tr2bl w:val="nil"/>
            </w:tcBorders>
            <w:noWrap w:val="0"/>
            <w:vAlign w:val="center"/>
          </w:tcPr>
          <w:p w14:paraId="48CCF9E1">
            <w:pPr>
              <w:spacing w:line="360" w:lineRule="auto"/>
              <w:jc w:val="center"/>
              <w:rPr>
                <w:rFonts w:hint="eastAsia" w:ascii="宋体" w:hAnsi="宋体" w:eastAsia="宋体" w:cs="宋体"/>
                <w:b/>
                <w:color w:val="000000"/>
                <w:sz w:val="24"/>
                <w:szCs w:val="24"/>
              </w:rPr>
            </w:pPr>
            <w:bookmarkStart w:id="486" w:name="_Toc221523517"/>
            <w:bookmarkStart w:id="487" w:name="_Toc132684599"/>
            <w:bookmarkStart w:id="488" w:name="_Toc169940988"/>
            <w:bookmarkStart w:id="489" w:name="_Toc123211617"/>
            <w:bookmarkStart w:id="490" w:name="_Toc225592722"/>
            <w:bookmarkStart w:id="491" w:name="_Toc145989485"/>
            <w:bookmarkStart w:id="492" w:name="_Toc112236889"/>
            <w:bookmarkStart w:id="493" w:name="_Toc19476"/>
            <w:bookmarkStart w:id="494" w:name="_Toc5306"/>
            <w:bookmarkStart w:id="495" w:name="_Toc905"/>
            <w:r>
              <w:rPr>
                <w:rFonts w:hint="eastAsia" w:ascii="宋体" w:hAnsi="宋体" w:eastAsia="宋体" w:cs="宋体"/>
                <w:b/>
                <w:color w:val="000000"/>
                <w:sz w:val="24"/>
                <w:szCs w:val="24"/>
              </w:rPr>
              <w:t>条款号</w:t>
            </w:r>
          </w:p>
        </w:tc>
        <w:tc>
          <w:tcPr>
            <w:tcW w:w="3224" w:type="dxa"/>
            <w:tcBorders>
              <w:tl2br w:val="nil"/>
              <w:tr2bl w:val="nil"/>
            </w:tcBorders>
            <w:noWrap w:val="0"/>
            <w:vAlign w:val="center"/>
          </w:tcPr>
          <w:p w14:paraId="637B2898">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条款名称</w:t>
            </w:r>
          </w:p>
        </w:tc>
        <w:tc>
          <w:tcPr>
            <w:tcW w:w="4856" w:type="dxa"/>
            <w:tcBorders>
              <w:tl2br w:val="nil"/>
              <w:tr2bl w:val="nil"/>
            </w:tcBorders>
            <w:noWrap w:val="0"/>
            <w:vAlign w:val="center"/>
          </w:tcPr>
          <w:p w14:paraId="640C5F1C">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编列内容</w:t>
            </w:r>
          </w:p>
        </w:tc>
      </w:tr>
      <w:tr w14:paraId="3CAD8D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14" w:hRule="atLeast"/>
        </w:trPr>
        <w:tc>
          <w:tcPr>
            <w:tcW w:w="1560" w:type="dxa"/>
            <w:gridSpan w:val="2"/>
            <w:tcBorders>
              <w:tl2br w:val="nil"/>
              <w:tr2bl w:val="nil"/>
            </w:tcBorders>
            <w:noWrap w:val="0"/>
            <w:vAlign w:val="center"/>
          </w:tcPr>
          <w:p w14:paraId="426F051E">
            <w:pPr>
              <w:spacing w:line="360" w:lineRule="auto"/>
              <w:jc w:val="center"/>
              <w:rPr>
                <w:rFonts w:hint="eastAsia" w:ascii="宋体" w:hAnsi="宋体" w:eastAsia="宋体" w:cs="宋体"/>
                <w:b/>
                <w:color w:val="000000"/>
                <w:sz w:val="24"/>
                <w:szCs w:val="24"/>
              </w:rPr>
            </w:pPr>
            <w:bookmarkStart w:id="496" w:name="_Toc343511683"/>
            <w:r>
              <w:rPr>
                <w:rFonts w:hint="eastAsia" w:ascii="宋体" w:hAnsi="宋体" w:eastAsia="宋体" w:cs="宋体"/>
                <w:b/>
                <w:color w:val="000000"/>
                <w:sz w:val="24"/>
                <w:szCs w:val="24"/>
              </w:rPr>
              <w:t>条款号</w:t>
            </w:r>
            <w:bookmarkEnd w:id="496"/>
          </w:p>
        </w:tc>
        <w:tc>
          <w:tcPr>
            <w:tcW w:w="3224" w:type="dxa"/>
            <w:tcBorders>
              <w:tl2br w:val="nil"/>
              <w:tr2bl w:val="nil"/>
            </w:tcBorders>
            <w:noWrap w:val="0"/>
            <w:vAlign w:val="center"/>
          </w:tcPr>
          <w:p w14:paraId="274BE194">
            <w:pPr>
              <w:spacing w:line="360" w:lineRule="auto"/>
              <w:jc w:val="center"/>
              <w:rPr>
                <w:rFonts w:hint="eastAsia" w:ascii="宋体" w:hAnsi="宋体" w:eastAsia="宋体" w:cs="宋体"/>
                <w:b/>
                <w:color w:val="000000"/>
                <w:sz w:val="24"/>
                <w:szCs w:val="24"/>
              </w:rPr>
            </w:pPr>
            <w:bookmarkStart w:id="497" w:name="_Toc343511684"/>
            <w:r>
              <w:rPr>
                <w:rFonts w:hint="eastAsia" w:ascii="宋体" w:hAnsi="宋体" w:eastAsia="宋体" w:cs="宋体"/>
                <w:b/>
                <w:color w:val="000000"/>
                <w:sz w:val="24"/>
                <w:szCs w:val="24"/>
              </w:rPr>
              <w:t>评审因素</w:t>
            </w:r>
            <w:bookmarkEnd w:id="497"/>
          </w:p>
        </w:tc>
        <w:tc>
          <w:tcPr>
            <w:tcW w:w="4856" w:type="dxa"/>
            <w:tcBorders>
              <w:tl2br w:val="nil"/>
              <w:tr2bl w:val="nil"/>
            </w:tcBorders>
            <w:noWrap w:val="0"/>
            <w:vAlign w:val="center"/>
          </w:tcPr>
          <w:p w14:paraId="2881C5FB">
            <w:pPr>
              <w:spacing w:line="360" w:lineRule="auto"/>
              <w:jc w:val="center"/>
              <w:rPr>
                <w:rFonts w:hint="eastAsia" w:ascii="宋体" w:hAnsi="宋体" w:eastAsia="宋体" w:cs="宋体"/>
                <w:b/>
                <w:color w:val="000000"/>
                <w:sz w:val="24"/>
                <w:szCs w:val="24"/>
              </w:rPr>
            </w:pPr>
            <w:bookmarkStart w:id="498" w:name="_Toc343511685"/>
            <w:r>
              <w:rPr>
                <w:rFonts w:hint="eastAsia" w:ascii="宋体" w:hAnsi="宋体" w:eastAsia="宋体" w:cs="宋体"/>
                <w:b/>
                <w:color w:val="000000"/>
                <w:sz w:val="24"/>
                <w:szCs w:val="24"/>
              </w:rPr>
              <w:t>评审标准</w:t>
            </w:r>
            <w:bookmarkEnd w:id="498"/>
          </w:p>
        </w:tc>
      </w:tr>
      <w:tr w14:paraId="268717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7" w:hRule="atLeast"/>
        </w:trPr>
        <w:tc>
          <w:tcPr>
            <w:tcW w:w="841" w:type="dxa"/>
            <w:vMerge w:val="restart"/>
            <w:tcBorders>
              <w:tl2br w:val="nil"/>
              <w:tr2bl w:val="nil"/>
            </w:tcBorders>
            <w:noWrap w:val="0"/>
            <w:vAlign w:val="center"/>
          </w:tcPr>
          <w:p w14:paraId="09E7B8E3">
            <w:pPr>
              <w:spacing w:line="360" w:lineRule="auto"/>
              <w:jc w:val="center"/>
              <w:rPr>
                <w:rFonts w:hint="eastAsia" w:ascii="宋体" w:hAnsi="宋体" w:eastAsia="宋体" w:cs="宋体"/>
                <w:color w:val="000000"/>
                <w:sz w:val="24"/>
                <w:szCs w:val="24"/>
              </w:rPr>
            </w:pPr>
            <w:bookmarkStart w:id="499" w:name="_Toc343511686"/>
            <w:r>
              <w:rPr>
                <w:rFonts w:hint="eastAsia" w:ascii="宋体" w:hAnsi="宋体" w:eastAsia="宋体" w:cs="宋体"/>
                <w:color w:val="000000"/>
                <w:sz w:val="24"/>
                <w:szCs w:val="24"/>
              </w:rPr>
              <w:t>2.1.1</w:t>
            </w:r>
            <w:bookmarkEnd w:id="499"/>
          </w:p>
          <w:p w14:paraId="5DE76A2E">
            <w:pPr>
              <w:spacing w:line="360" w:lineRule="auto"/>
              <w:jc w:val="center"/>
              <w:rPr>
                <w:rFonts w:hint="eastAsia" w:ascii="宋体" w:hAnsi="宋体" w:eastAsia="宋体" w:cs="宋体"/>
                <w:color w:val="000000"/>
                <w:sz w:val="24"/>
                <w:szCs w:val="24"/>
              </w:rPr>
            </w:pPr>
          </w:p>
        </w:tc>
        <w:tc>
          <w:tcPr>
            <w:tcW w:w="719" w:type="dxa"/>
            <w:vMerge w:val="restart"/>
            <w:tcBorders>
              <w:tl2br w:val="nil"/>
              <w:tr2bl w:val="nil"/>
            </w:tcBorders>
            <w:noWrap w:val="0"/>
            <w:vAlign w:val="center"/>
          </w:tcPr>
          <w:p w14:paraId="6F010DE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符合性审查</w:t>
            </w:r>
          </w:p>
        </w:tc>
        <w:tc>
          <w:tcPr>
            <w:tcW w:w="3224" w:type="dxa"/>
            <w:tcBorders>
              <w:tl2br w:val="nil"/>
              <w:tr2bl w:val="nil"/>
            </w:tcBorders>
            <w:noWrap w:val="0"/>
            <w:vAlign w:val="center"/>
          </w:tcPr>
          <w:p w14:paraId="2028226F">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投标文件语言</w:t>
            </w:r>
          </w:p>
        </w:tc>
        <w:tc>
          <w:tcPr>
            <w:tcW w:w="4856" w:type="dxa"/>
            <w:tcBorders>
              <w:tl2br w:val="nil"/>
              <w:tr2bl w:val="nil"/>
            </w:tcBorders>
            <w:noWrap w:val="0"/>
            <w:vAlign w:val="center"/>
          </w:tcPr>
          <w:p w14:paraId="4EBCE4C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投标文件语言符合招标文件要求。</w:t>
            </w:r>
          </w:p>
        </w:tc>
      </w:tr>
      <w:tr w14:paraId="76EDCB1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trPr>
        <w:tc>
          <w:tcPr>
            <w:tcW w:w="841" w:type="dxa"/>
            <w:vMerge w:val="continue"/>
            <w:tcBorders>
              <w:tl2br w:val="nil"/>
              <w:tr2bl w:val="nil"/>
            </w:tcBorders>
            <w:noWrap w:val="0"/>
            <w:vAlign w:val="center"/>
          </w:tcPr>
          <w:p w14:paraId="5628EB3D">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4A3ABADE">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7167AF1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投标文件封面、投标函、法定代表人授权委托书三处的项目名称、项目编号、标段</w:t>
            </w:r>
          </w:p>
        </w:tc>
        <w:tc>
          <w:tcPr>
            <w:tcW w:w="4856" w:type="dxa"/>
            <w:tcBorders>
              <w:tl2br w:val="nil"/>
              <w:tr2bl w:val="nil"/>
            </w:tcBorders>
            <w:noWrap w:val="0"/>
            <w:vAlign w:val="center"/>
          </w:tcPr>
          <w:p w14:paraId="5C115C1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三处均无遗漏，且与所投项目名称、项目编号、标段完全一致。</w:t>
            </w:r>
          </w:p>
        </w:tc>
      </w:tr>
      <w:tr w14:paraId="46E550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65" w:hRule="atLeast"/>
        </w:trPr>
        <w:tc>
          <w:tcPr>
            <w:tcW w:w="841" w:type="dxa"/>
            <w:vMerge w:val="continue"/>
            <w:tcBorders>
              <w:tl2br w:val="nil"/>
              <w:tr2bl w:val="nil"/>
            </w:tcBorders>
            <w:noWrap w:val="0"/>
            <w:vAlign w:val="center"/>
          </w:tcPr>
          <w:p w14:paraId="5742BF6C">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49FADBF2">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16D86465">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投标文件签署、盖章</w:t>
            </w:r>
          </w:p>
        </w:tc>
        <w:tc>
          <w:tcPr>
            <w:tcW w:w="4856" w:type="dxa"/>
            <w:tcBorders>
              <w:tl2br w:val="nil"/>
              <w:tr2bl w:val="nil"/>
            </w:tcBorders>
            <w:noWrap w:val="0"/>
            <w:vAlign w:val="center"/>
          </w:tcPr>
          <w:p w14:paraId="0E6E572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均按招标文件要求盖章 （评分标准中要求提供的证明材料除外）。</w:t>
            </w:r>
          </w:p>
        </w:tc>
      </w:tr>
      <w:tr w14:paraId="1C3990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40" w:hRule="atLeast"/>
        </w:trPr>
        <w:tc>
          <w:tcPr>
            <w:tcW w:w="841" w:type="dxa"/>
            <w:vMerge w:val="continue"/>
            <w:tcBorders>
              <w:tl2br w:val="nil"/>
              <w:tr2bl w:val="nil"/>
            </w:tcBorders>
            <w:noWrap w:val="0"/>
            <w:vAlign w:val="center"/>
          </w:tcPr>
          <w:p w14:paraId="3E84AA71">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21BC910F">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071DE77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投标文件组成</w:t>
            </w:r>
          </w:p>
        </w:tc>
        <w:tc>
          <w:tcPr>
            <w:tcW w:w="4856" w:type="dxa"/>
            <w:tcBorders>
              <w:tl2br w:val="nil"/>
              <w:tr2bl w:val="nil"/>
            </w:tcBorders>
            <w:noWrap w:val="0"/>
            <w:vAlign w:val="center"/>
          </w:tcPr>
          <w:p w14:paraId="51A892D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符合“</w:t>
            </w:r>
            <w:r>
              <w:rPr>
                <w:rFonts w:hint="eastAsia" w:ascii="宋体" w:hAnsi="宋体" w:eastAsia="宋体" w:cs="宋体"/>
                <w:color w:val="000000"/>
                <w:sz w:val="24"/>
                <w:szCs w:val="24"/>
              </w:rPr>
              <w:t>第七章 投标文件格式</w:t>
            </w:r>
            <w:r>
              <w:rPr>
                <w:rFonts w:hint="eastAsia" w:ascii="宋体" w:hAnsi="宋体" w:eastAsia="宋体" w:cs="宋体"/>
                <w:color w:val="000000"/>
                <w:sz w:val="24"/>
                <w:szCs w:val="24"/>
                <w:lang w:val="en-US" w:eastAsia="zh-CN"/>
              </w:rPr>
              <w:t>”。</w:t>
            </w:r>
          </w:p>
        </w:tc>
      </w:tr>
      <w:tr w14:paraId="510452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3" w:hRule="atLeast"/>
        </w:trPr>
        <w:tc>
          <w:tcPr>
            <w:tcW w:w="841" w:type="dxa"/>
            <w:vMerge w:val="continue"/>
            <w:tcBorders>
              <w:tl2br w:val="nil"/>
              <w:tr2bl w:val="nil"/>
            </w:tcBorders>
            <w:noWrap w:val="0"/>
            <w:vAlign w:val="center"/>
          </w:tcPr>
          <w:p w14:paraId="182A140A">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4A37B6ED">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228DB27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投标保证金的有效性</w:t>
            </w:r>
          </w:p>
        </w:tc>
        <w:tc>
          <w:tcPr>
            <w:tcW w:w="4856" w:type="dxa"/>
            <w:tcBorders>
              <w:tl2br w:val="nil"/>
              <w:tr2bl w:val="nil"/>
            </w:tcBorders>
            <w:noWrap w:val="0"/>
            <w:vAlign w:val="center"/>
          </w:tcPr>
          <w:p w14:paraId="1322EBB7">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以转账、网银等方式交纳的，保证金从</w:t>
            </w:r>
            <w:r>
              <w:rPr>
                <w:rFonts w:hint="eastAsia" w:ascii="宋体" w:hAnsi="宋体" w:eastAsia="宋体" w:cs="宋体"/>
                <w:color w:val="000000"/>
                <w:sz w:val="24"/>
                <w:szCs w:val="24"/>
                <w:lang w:val="en-US" w:eastAsia="zh-CN"/>
              </w:rPr>
              <w:t>本公司</w:t>
            </w:r>
            <w:r>
              <w:rPr>
                <w:rFonts w:hint="eastAsia" w:ascii="宋体" w:hAnsi="宋体" w:eastAsia="宋体" w:cs="宋体"/>
                <w:color w:val="000000"/>
                <w:sz w:val="24"/>
                <w:szCs w:val="24"/>
              </w:rPr>
              <w:t>账户足额交纳；</w:t>
            </w:r>
            <w:r>
              <w:rPr>
                <w:rFonts w:hint="eastAsia" w:ascii="宋体" w:hAnsi="宋体" w:eastAsia="宋体" w:cs="宋体"/>
                <w:color w:val="000000"/>
                <w:sz w:val="24"/>
                <w:szCs w:val="24"/>
                <w:lang w:val="en-US" w:eastAsia="zh-CN"/>
              </w:rPr>
              <w:t>或以</w:t>
            </w:r>
            <w:r>
              <w:rPr>
                <w:rFonts w:hint="eastAsia" w:ascii="宋体" w:hAnsi="宋体" w:eastAsia="宋体" w:cs="宋体"/>
                <w:color w:val="000000"/>
                <w:sz w:val="24"/>
                <w:szCs w:val="24"/>
              </w:rPr>
              <w:t>金融机构、担保机构出具的保函等非现金形式交纳。提交形式符合招标文件要求</w:t>
            </w:r>
          </w:p>
        </w:tc>
      </w:tr>
      <w:tr w14:paraId="2DA7BD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3" w:hRule="atLeast"/>
        </w:trPr>
        <w:tc>
          <w:tcPr>
            <w:tcW w:w="841" w:type="dxa"/>
            <w:vMerge w:val="continue"/>
            <w:tcBorders>
              <w:tl2br w:val="nil"/>
              <w:tr2bl w:val="nil"/>
            </w:tcBorders>
            <w:noWrap w:val="0"/>
            <w:vAlign w:val="center"/>
          </w:tcPr>
          <w:p w14:paraId="7A790FA6">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39C1E80D">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1B1961C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开标一览表</w:t>
            </w:r>
          </w:p>
        </w:tc>
        <w:tc>
          <w:tcPr>
            <w:tcW w:w="4856" w:type="dxa"/>
            <w:tcBorders>
              <w:tl2br w:val="nil"/>
              <w:tr2bl w:val="nil"/>
            </w:tcBorders>
            <w:noWrap w:val="0"/>
            <w:vAlign w:val="center"/>
          </w:tcPr>
          <w:p w14:paraId="1874CB3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（1）投标报价符合唯一性要求：</w:t>
            </w:r>
          </w:p>
          <w:p w14:paraId="489C5D15">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（2）开标一览表填写符合要求；</w:t>
            </w:r>
          </w:p>
          <w:p w14:paraId="721A87B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（3）计量单位、报价货币均符合招标文件要求；</w:t>
            </w:r>
          </w:p>
          <w:p w14:paraId="281DA5D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（4）未超出采购预算或招标文件规定的最高限价。</w:t>
            </w:r>
          </w:p>
        </w:tc>
      </w:tr>
      <w:tr w14:paraId="779A6B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40" w:hRule="atLeast"/>
        </w:trPr>
        <w:tc>
          <w:tcPr>
            <w:tcW w:w="841" w:type="dxa"/>
            <w:vMerge w:val="continue"/>
            <w:tcBorders>
              <w:tl2br w:val="nil"/>
              <w:tr2bl w:val="nil"/>
            </w:tcBorders>
            <w:noWrap w:val="0"/>
            <w:vAlign w:val="center"/>
          </w:tcPr>
          <w:p w14:paraId="10EF922A">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791C7A21">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4F317809">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技术/服务要求</w:t>
            </w:r>
          </w:p>
        </w:tc>
        <w:tc>
          <w:tcPr>
            <w:tcW w:w="4856" w:type="dxa"/>
            <w:tcBorders>
              <w:tl2br w:val="nil"/>
              <w:tr2bl w:val="nil"/>
            </w:tcBorders>
            <w:noWrap w:val="0"/>
            <w:vAlign w:val="center"/>
          </w:tcPr>
          <w:p w14:paraId="04A2FD1B">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完全理解并接受对合格投标人、合格的货物、工程或服务要求，技术/服务没有重大偏离和保留。</w:t>
            </w:r>
          </w:p>
        </w:tc>
      </w:tr>
      <w:tr w14:paraId="495F42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74" w:hRule="atLeast"/>
        </w:trPr>
        <w:tc>
          <w:tcPr>
            <w:tcW w:w="841" w:type="dxa"/>
            <w:vMerge w:val="continue"/>
            <w:tcBorders>
              <w:tl2br w:val="nil"/>
              <w:tr2bl w:val="nil"/>
            </w:tcBorders>
            <w:noWrap w:val="0"/>
            <w:vAlign w:val="center"/>
          </w:tcPr>
          <w:p w14:paraId="5BDF14F0">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505A5603">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79E9DC12">
            <w:pPr>
              <w:spacing w:line="36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工期、质保期</w:t>
            </w:r>
          </w:p>
        </w:tc>
        <w:tc>
          <w:tcPr>
            <w:tcW w:w="4856" w:type="dxa"/>
            <w:tcBorders>
              <w:tl2br w:val="nil"/>
              <w:tr2bl w:val="nil"/>
            </w:tcBorders>
            <w:noWrap w:val="0"/>
            <w:vAlign w:val="center"/>
          </w:tcPr>
          <w:p w14:paraId="410D6C83">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符合招标文件要求</w:t>
            </w:r>
            <w:r>
              <w:rPr>
                <w:rFonts w:hint="eastAsia" w:ascii="宋体" w:hAnsi="宋体" w:eastAsia="宋体" w:cs="宋体"/>
                <w:color w:val="000000"/>
                <w:sz w:val="24"/>
                <w:szCs w:val="24"/>
                <w:lang w:eastAsia="zh-CN"/>
              </w:rPr>
              <w:t>。</w:t>
            </w:r>
          </w:p>
        </w:tc>
      </w:tr>
      <w:tr w14:paraId="1EC370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74" w:hRule="atLeast"/>
        </w:trPr>
        <w:tc>
          <w:tcPr>
            <w:tcW w:w="841" w:type="dxa"/>
            <w:vMerge w:val="continue"/>
            <w:tcBorders>
              <w:tl2br w:val="nil"/>
              <w:tr2bl w:val="nil"/>
            </w:tcBorders>
            <w:noWrap w:val="0"/>
            <w:vAlign w:val="center"/>
          </w:tcPr>
          <w:p w14:paraId="1567D959">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05A71512">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14DEE65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无其他招标文件或法规明确规定响应无效的事项</w:t>
            </w:r>
          </w:p>
        </w:tc>
        <w:tc>
          <w:tcPr>
            <w:tcW w:w="4856" w:type="dxa"/>
            <w:tcBorders>
              <w:tl2br w:val="nil"/>
              <w:tr2bl w:val="nil"/>
            </w:tcBorders>
            <w:noWrap w:val="0"/>
            <w:vAlign w:val="center"/>
          </w:tcPr>
          <w:p w14:paraId="4B55439C">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完全理解并接受对投标人的各项须知、规约要求和责任义务，没有不符合招标文件规定的被视为无效投标的其他条款。</w:t>
            </w:r>
          </w:p>
        </w:tc>
      </w:tr>
      <w:tr w14:paraId="4E81A9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74" w:hRule="atLeast"/>
        </w:trPr>
        <w:tc>
          <w:tcPr>
            <w:tcW w:w="841" w:type="dxa"/>
            <w:vMerge w:val="continue"/>
            <w:tcBorders>
              <w:tl2br w:val="nil"/>
              <w:tr2bl w:val="nil"/>
            </w:tcBorders>
            <w:noWrap w:val="0"/>
            <w:vAlign w:val="center"/>
          </w:tcPr>
          <w:p w14:paraId="3C8254E3">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773CC432">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0190E0A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投标有效期</w:t>
            </w:r>
          </w:p>
        </w:tc>
        <w:tc>
          <w:tcPr>
            <w:tcW w:w="4856" w:type="dxa"/>
            <w:tcBorders>
              <w:tl2br w:val="nil"/>
              <w:tr2bl w:val="nil"/>
            </w:tcBorders>
            <w:noWrap w:val="0"/>
            <w:vAlign w:val="center"/>
          </w:tcPr>
          <w:p w14:paraId="2B7CD9A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符合第二章“投标人须知”第3.3.1项规定</w:t>
            </w:r>
          </w:p>
        </w:tc>
      </w:tr>
      <w:tr w14:paraId="733D2F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23" w:hRule="atLeast"/>
        </w:trPr>
        <w:tc>
          <w:tcPr>
            <w:tcW w:w="1560" w:type="dxa"/>
            <w:gridSpan w:val="2"/>
            <w:tcBorders>
              <w:tl2br w:val="nil"/>
              <w:tr2bl w:val="nil"/>
            </w:tcBorders>
            <w:noWrap w:val="0"/>
            <w:vAlign w:val="center"/>
          </w:tcPr>
          <w:p w14:paraId="2C82DE94">
            <w:pPr>
              <w:spacing w:line="360" w:lineRule="auto"/>
              <w:jc w:val="center"/>
              <w:rPr>
                <w:rFonts w:hint="eastAsia" w:ascii="宋体" w:hAnsi="宋体" w:eastAsia="宋体" w:cs="宋体"/>
                <w:b/>
                <w:color w:val="000000"/>
                <w:sz w:val="24"/>
                <w:szCs w:val="24"/>
              </w:rPr>
            </w:pPr>
            <w:bookmarkStart w:id="500" w:name="_Toc343511732"/>
            <w:r>
              <w:rPr>
                <w:rFonts w:hint="eastAsia" w:ascii="宋体" w:hAnsi="宋体" w:eastAsia="宋体" w:cs="宋体"/>
                <w:b/>
                <w:color w:val="000000"/>
                <w:sz w:val="24"/>
                <w:szCs w:val="24"/>
              </w:rPr>
              <w:t>条款号</w:t>
            </w:r>
            <w:bookmarkEnd w:id="500"/>
          </w:p>
        </w:tc>
        <w:tc>
          <w:tcPr>
            <w:tcW w:w="3224" w:type="dxa"/>
            <w:tcBorders>
              <w:tl2br w:val="nil"/>
              <w:tr2bl w:val="nil"/>
            </w:tcBorders>
            <w:noWrap w:val="0"/>
            <w:vAlign w:val="center"/>
          </w:tcPr>
          <w:p w14:paraId="47694F94">
            <w:pPr>
              <w:spacing w:line="360" w:lineRule="auto"/>
              <w:jc w:val="center"/>
              <w:rPr>
                <w:rFonts w:hint="eastAsia" w:ascii="宋体" w:hAnsi="宋体" w:eastAsia="宋体" w:cs="宋体"/>
                <w:color w:val="000000"/>
                <w:sz w:val="24"/>
                <w:szCs w:val="24"/>
              </w:rPr>
            </w:pPr>
            <w:bookmarkStart w:id="501" w:name="_Toc343511733"/>
            <w:r>
              <w:rPr>
                <w:rFonts w:hint="eastAsia" w:ascii="宋体" w:hAnsi="宋体" w:eastAsia="宋体" w:cs="宋体"/>
                <w:b/>
                <w:bCs/>
                <w:color w:val="000000"/>
                <w:sz w:val="24"/>
                <w:szCs w:val="24"/>
              </w:rPr>
              <w:t>条款内容</w:t>
            </w:r>
            <w:bookmarkEnd w:id="501"/>
          </w:p>
        </w:tc>
        <w:tc>
          <w:tcPr>
            <w:tcW w:w="4856" w:type="dxa"/>
            <w:tcBorders>
              <w:tl2br w:val="nil"/>
              <w:tr2bl w:val="nil"/>
            </w:tcBorders>
            <w:noWrap w:val="0"/>
            <w:vAlign w:val="center"/>
          </w:tcPr>
          <w:p w14:paraId="53D56FDA">
            <w:pPr>
              <w:spacing w:line="360" w:lineRule="auto"/>
              <w:rPr>
                <w:rFonts w:hint="eastAsia" w:ascii="宋体" w:hAnsi="宋体" w:eastAsia="宋体" w:cs="宋体"/>
                <w:b/>
                <w:color w:val="000000"/>
                <w:sz w:val="24"/>
                <w:szCs w:val="24"/>
              </w:rPr>
            </w:pPr>
            <w:bookmarkStart w:id="502" w:name="_Toc343511734"/>
            <w:r>
              <w:rPr>
                <w:rFonts w:hint="eastAsia" w:ascii="宋体" w:hAnsi="宋体" w:eastAsia="宋体" w:cs="宋体"/>
                <w:b/>
                <w:color w:val="000000"/>
                <w:sz w:val="24"/>
                <w:szCs w:val="24"/>
              </w:rPr>
              <w:t>编列内容</w:t>
            </w:r>
            <w:bookmarkEnd w:id="502"/>
          </w:p>
        </w:tc>
      </w:tr>
      <w:tr w14:paraId="1F5A16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583" w:hRule="atLeast"/>
        </w:trPr>
        <w:tc>
          <w:tcPr>
            <w:tcW w:w="1560" w:type="dxa"/>
            <w:gridSpan w:val="2"/>
            <w:tcBorders>
              <w:tl2br w:val="nil"/>
              <w:tr2bl w:val="nil"/>
            </w:tcBorders>
            <w:noWrap w:val="0"/>
            <w:vAlign w:val="center"/>
          </w:tcPr>
          <w:p w14:paraId="6DE89269">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503" w:name="_Toc343511735"/>
            <w:r>
              <w:rPr>
                <w:rFonts w:hint="eastAsia" w:ascii="宋体" w:hAnsi="宋体" w:eastAsia="宋体" w:cs="宋体"/>
                <w:color w:val="000000" w:themeColor="text1"/>
                <w:sz w:val="24"/>
                <w:szCs w:val="24"/>
                <w14:textFill>
                  <w14:solidFill>
                    <w14:schemeClr w14:val="tx1"/>
                  </w14:solidFill>
                </w14:textFill>
              </w:rPr>
              <w:t>2.2.1</w:t>
            </w:r>
            <w:bookmarkEnd w:id="503"/>
          </w:p>
        </w:tc>
        <w:tc>
          <w:tcPr>
            <w:tcW w:w="3224" w:type="dxa"/>
            <w:tcBorders>
              <w:tl2br w:val="nil"/>
              <w:tr2bl w:val="nil"/>
            </w:tcBorders>
            <w:noWrap w:val="0"/>
            <w:vAlign w:val="center"/>
          </w:tcPr>
          <w:p w14:paraId="754A0570">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504" w:name="_Toc343511736"/>
            <w:r>
              <w:rPr>
                <w:rFonts w:hint="eastAsia" w:ascii="宋体" w:hAnsi="宋体" w:eastAsia="宋体" w:cs="宋体"/>
                <w:color w:val="000000" w:themeColor="text1"/>
                <w:sz w:val="24"/>
                <w:szCs w:val="24"/>
                <w14:textFill>
                  <w14:solidFill>
                    <w14:schemeClr w14:val="tx1"/>
                  </w14:solidFill>
                </w14:textFill>
              </w:rPr>
              <w:t>分值构成</w:t>
            </w:r>
            <w:bookmarkEnd w:id="504"/>
          </w:p>
          <w:p w14:paraId="6363EECC">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505" w:name="_Toc343511737"/>
            <w:r>
              <w:rPr>
                <w:rFonts w:hint="eastAsia" w:ascii="宋体" w:hAnsi="宋体" w:eastAsia="宋体" w:cs="宋体"/>
                <w:color w:val="000000" w:themeColor="text1"/>
                <w:sz w:val="24"/>
                <w:szCs w:val="24"/>
                <w14:textFill>
                  <w14:solidFill>
                    <w14:schemeClr w14:val="tx1"/>
                  </w14:solidFill>
                </w14:textFill>
              </w:rPr>
              <w:t>(总分100分)</w:t>
            </w:r>
            <w:bookmarkEnd w:id="505"/>
          </w:p>
        </w:tc>
        <w:tc>
          <w:tcPr>
            <w:tcW w:w="4856" w:type="dxa"/>
            <w:tcBorders>
              <w:tl2br w:val="nil"/>
              <w:tr2bl w:val="nil"/>
            </w:tcBorders>
            <w:noWrap w:val="0"/>
            <w:vAlign w:val="center"/>
          </w:tcPr>
          <w:p w14:paraId="0EFC057F">
            <w:pPr>
              <w:spacing w:line="360" w:lineRule="auto"/>
              <w:rPr>
                <w:rFonts w:hint="eastAsia" w:ascii="宋体" w:hAnsi="宋体" w:eastAsia="宋体" w:cs="宋体"/>
                <w:color w:val="000000" w:themeColor="text1"/>
                <w:sz w:val="24"/>
                <w:szCs w:val="24"/>
                <w14:textFill>
                  <w14:solidFill>
                    <w14:schemeClr w14:val="tx1"/>
                  </w14:solidFill>
                </w14:textFill>
              </w:rPr>
            </w:pPr>
            <w:bookmarkStart w:id="506" w:name="_Toc343511738"/>
            <w:bookmarkStart w:id="507" w:name="_Toc343511739"/>
            <w:r>
              <w:rPr>
                <w:rFonts w:hint="eastAsia" w:ascii="宋体" w:hAnsi="宋体" w:eastAsia="宋体" w:cs="宋体"/>
                <w:color w:val="000000" w:themeColor="text1"/>
                <w:sz w:val="24"/>
                <w:szCs w:val="24"/>
                <w14:textFill>
                  <w14:solidFill>
                    <w14:schemeClr w14:val="tx1"/>
                  </w14:solidFill>
                </w14:textFill>
              </w:rPr>
              <w:t>1.投标报价评审：</w:t>
            </w:r>
            <w:r>
              <w:rPr>
                <w:rFonts w:hint="eastAsia" w:ascii="宋体" w:hAnsi="宋体" w:cs="宋体"/>
                <w:color w:val="000000" w:themeColor="text1"/>
                <w:sz w:val="24"/>
                <w:szCs w:val="24"/>
                <w:lang w:val="en-US" w:eastAsia="zh-CN"/>
                <w14:textFill>
                  <w14:solidFill>
                    <w14:schemeClr w14:val="tx1"/>
                  </w14:solidFill>
                </w14:textFill>
              </w:rPr>
              <w:t>30</w:t>
            </w:r>
            <w:r>
              <w:rPr>
                <w:rFonts w:hint="eastAsia" w:ascii="宋体" w:hAnsi="宋体" w:eastAsia="宋体" w:cs="宋体"/>
                <w:color w:val="000000" w:themeColor="text1"/>
                <w:sz w:val="24"/>
                <w:szCs w:val="24"/>
                <w14:textFill>
                  <w14:solidFill>
                    <w14:schemeClr w14:val="tx1"/>
                  </w14:solidFill>
                </w14:textFill>
              </w:rPr>
              <w:t>分</w:t>
            </w:r>
          </w:p>
          <w:p w14:paraId="26897883">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2.技术部分评审：</w:t>
            </w:r>
            <w:r>
              <w:rPr>
                <w:rFonts w:hint="eastAsia" w:ascii="宋体" w:hAnsi="宋体" w:cs="宋体"/>
                <w:color w:val="000000" w:themeColor="text1"/>
                <w:sz w:val="24"/>
                <w:szCs w:val="24"/>
                <w:lang w:val="en-US" w:eastAsia="zh-CN"/>
                <w14:textFill>
                  <w14:solidFill>
                    <w14:schemeClr w14:val="tx1"/>
                  </w14:solidFill>
                </w14:textFill>
              </w:rPr>
              <w:t>56</w:t>
            </w:r>
            <w:r>
              <w:rPr>
                <w:rFonts w:hint="eastAsia" w:ascii="宋体" w:hAnsi="宋体" w:eastAsia="宋体" w:cs="宋体"/>
                <w:color w:val="000000" w:themeColor="text1"/>
                <w:sz w:val="24"/>
                <w:szCs w:val="24"/>
                <w14:textFill>
                  <w14:solidFill>
                    <w14:schemeClr w14:val="tx1"/>
                  </w14:solidFill>
                </w14:textFill>
              </w:rPr>
              <w:t>分</w:t>
            </w:r>
          </w:p>
          <w:p w14:paraId="01C120AE">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3.商务部分评审：</w:t>
            </w:r>
            <w:r>
              <w:rPr>
                <w:rFonts w:hint="eastAsia" w:ascii="宋体" w:hAnsi="宋体" w:cs="宋体"/>
                <w:color w:val="000000" w:themeColor="text1"/>
                <w:sz w:val="24"/>
                <w:szCs w:val="24"/>
                <w:lang w:val="en-US" w:eastAsia="zh-CN"/>
                <w14:textFill>
                  <w14:solidFill>
                    <w14:schemeClr w14:val="tx1"/>
                  </w14:solidFill>
                </w14:textFill>
              </w:rPr>
              <w:t>14</w:t>
            </w:r>
            <w:r>
              <w:rPr>
                <w:rFonts w:hint="eastAsia" w:ascii="宋体" w:hAnsi="宋体" w:eastAsia="宋体" w:cs="宋体"/>
                <w:color w:val="000000" w:themeColor="text1"/>
                <w:sz w:val="24"/>
                <w:szCs w:val="24"/>
                <w14:textFill>
                  <w14:solidFill>
                    <w14:schemeClr w14:val="tx1"/>
                  </w14:solidFill>
                </w14:textFill>
              </w:rPr>
              <w:t>分</w:t>
            </w:r>
            <w:bookmarkEnd w:id="506"/>
            <w:bookmarkEnd w:id="507"/>
          </w:p>
        </w:tc>
      </w:tr>
    </w:tbl>
    <w:p w14:paraId="1322C5CB">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08" w:name="_Toc361406351"/>
      <w:bookmarkStart w:id="509" w:name="_Toc397585237"/>
      <w:bookmarkStart w:id="510" w:name="_Toc247085758"/>
      <w:bookmarkStart w:id="511" w:name="_Toc152045600"/>
      <w:bookmarkStart w:id="512" w:name="_Toc179632618"/>
      <w:bookmarkStart w:id="513" w:name="_Toc246996986"/>
      <w:bookmarkStart w:id="514" w:name="_Toc361406430"/>
      <w:bookmarkStart w:id="515" w:name="_Toc246996243"/>
      <w:bookmarkStart w:id="516" w:name="_Toc397585168"/>
      <w:bookmarkStart w:id="517" w:name="_Toc456197086"/>
      <w:bookmarkStart w:id="518" w:name="_Toc343511762"/>
      <w:bookmarkStart w:id="519" w:name="_Toc395711818"/>
      <w:bookmarkStart w:id="520" w:name="_Toc397410657"/>
      <w:bookmarkStart w:id="521" w:name="_Toc144974567"/>
      <w:bookmarkStart w:id="522" w:name="_Toc152042377"/>
      <w:bookmarkStart w:id="523" w:name="_Toc490171551"/>
      <w:bookmarkStart w:id="524" w:name="_Toc394320899"/>
      <w:bookmarkStart w:id="525" w:name="_Toc397410470"/>
      <w:bookmarkStart w:id="526" w:name="_Toc490171392"/>
      <w:r>
        <w:rPr>
          <w:rFonts w:hint="eastAsia" w:ascii="宋体" w:hAnsi="宋体" w:cs="宋体"/>
          <w:color w:val="000000" w:themeColor="text1"/>
          <w:sz w:val="24"/>
          <w:szCs w:val="24"/>
          <w:lang w:eastAsia="zh-CN"/>
          <w14:textFill>
            <w14:solidFill>
              <w14:schemeClr w14:val="tx1"/>
            </w14:solidFill>
          </w14:textFill>
        </w:rPr>
        <w:t>宜川县公立医院高质量发展信息化改造升级集成采购项目</w:t>
      </w:r>
      <w:r>
        <w:rPr>
          <w:rFonts w:hint="eastAsia" w:ascii="宋体" w:hAnsi="宋体" w:eastAsia="宋体" w:cs="宋体"/>
          <w:color w:val="000000" w:themeColor="text1"/>
          <w:sz w:val="24"/>
          <w:szCs w:val="24"/>
          <w14:textFill>
            <w14:solidFill>
              <w14:schemeClr w14:val="tx1"/>
            </w14:solidFill>
          </w14:textFill>
        </w:rPr>
        <w:t>招标文件由陕西宸永项目管理有限公司根据采购人提出的采购要求和商务要求编制，经采购人审定后发售。</w:t>
      </w:r>
    </w:p>
    <w:p w14:paraId="7D75A79A">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 评标方法</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14:paraId="08668C8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527" w:name="_Toc343511763"/>
      <w:r>
        <w:rPr>
          <w:rFonts w:hint="eastAsia" w:ascii="宋体" w:hAnsi="宋体" w:eastAsia="宋体" w:cs="宋体"/>
          <w:color w:val="000000" w:themeColor="text1"/>
          <w:sz w:val="24"/>
          <w:szCs w:val="24"/>
          <w14:textFill>
            <w14:solidFill>
              <w14:schemeClr w14:val="tx1"/>
            </w14:solidFill>
          </w14:textFill>
        </w:rPr>
        <w:t>1.1评标原则</w:t>
      </w:r>
    </w:p>
    <w:p w14:paraId="62FE89A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（1）公平、公正、科学、择优；</w:t>
      </w:r>
    </w:p>
    <w:p w14:paraId="11214AF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服务期限</w:t>
      </w:r>
      <w:r>
        <w:rPr>
          <w:rFonts w:hint="eastAsia" w:ascii="宋体" w:hAnsi="宋体" w:eastAsia="宋体" w:cs="宋体"/>
          <w:color w:val="000000" w:themeColor="text1"/>
          <w:sz w:val="24"/>
          <w:szCs w:val="24"/>
          <w14:textFill>
            <w14:solidFill>
              <w14:schemeClr w14:val="tx1"/>
            </w14:solidFill>
          </w14:textFill>
        </w:rPr>
        <w:t>合理、方案可行；</w:t>
      </w:r>
    </w:p>
    <w:p w14:paraId="5802DC6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（3）价格合理，且不低于成本价；</w:t>
      </w:r>
    </w:p>
    <w:p w14:paraId="03F9FE3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（4）禁止不正当竞争。</w:t>
      </w:r>
    </w:p>
    <w:p w14:paraId="630BDE5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 本次评标采用综合评分法。</w:t>
      </w:r>
    </w:p>
    <w:p w14:paraId="37E76AE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评标委员会对满足招标文件实质性要求的投标文件，按照本章第2.2款规定的评分标准进行打分。</w:t>
      </w:r>
      <w:bookmarkEnd w:id="527"/>
      <w:r>
        <w:rPr>
          <w:rFonts w:hint="eastAsia" w:ascii="宋体" w:hAnsi="宋体" w:eastAsia="宋体" w:cs="宋体"/>
          <w:color w:val="000000" w:themeColor="text1"/>
          <w:sz w:val="24"/>
          <w:szCs w:val="24"/>
          <w14:textFill>
            <w14:solidFill>
              <w14:schemeClr w14:val="tx1"/>
            </w14:solidFill>
          </w14:textFill>
        </w:rPr>
        <w:t>评标委员会对投标人在投标文件中提出的质量、</w:t>
      </w:r>
      <w:r>
        <w:rPr>
          <w:rFonts w:hint="eastAsia" w:ascii="宋体" w:hAnsi="宋体" w:eastAsia="宋体" w:cs="宋体"/>
          <w:color w:val="000000" w:themeColor="text1"/>
          <w:sz w:val="24"/>
          <w:szCs w:val="24"/>
          <w:lang w:eastAsia="zh-CN"/>
          <w14:textFill>
            <w14:solidFill>
              <w14:schemeClr w14:val="tx1"/>
            </w14:solidFill>
          </w14:textFill>
        </w:rPr>
        <w:t>服务期限</w:t>
      </w:r>
      <w:r>
        <w:rPr>
          <w:rFonts w:hint="eastAsia" w:ascii="宋体" w:hAnsi="宋体" w:eastAsia="宋体" w:cs="宋体"/>
          <w:color w:val="000000" w:themeColor="text1"/>
          <w:sz w:val="24"/>
          <w:szCs w:val="24"/>
          <w14:textFill>
            <w14:solidFill>
              <w14:schemeClr w14:val="tx1"/>
            </w14:solidFill>
          </w14:textFill>
        </w:rPr>
        <w:t>、投标价格、技术部分、商务部分等能否最大限度地满足招标文件的要求进行评审、赋分，向采购人推荐前三名中标候选投标人，标明排列顺序。</w:t>
      </w:r>
    </w:p>
    <w:p w14:paraId="4CE9F77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1.3在评标过程中，投标人对采购人和评标委员会施加影响的任何行为，都将导致其投标资格被取消。</w:t>
      </w:r>
    </w:p>
    <w:p w14:paraId="1B9ADDB1">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28" w:name="_Toc490171393"/>
      <w:bookmarkStart w:id="529" w:name="_Toc247085759"/>
      <w:bookmarkStart w:id="530" w:name="_Toc246996987"/>
      <w:bookmarkStart w:id="531" w:name="_Toc397410658"/>
      <w:bookmarkStart w:id="532" w:name="_Toc490171552"/>
      <w:bookmarkStart w:id="533" w:name="_Toc246996244"/>
      <w:bookmarkStart w:id="534" w:name="_Toc179632619"/>
      <w:bookmarkStart w:id="535" w:name="_Toc456197087"/>
      <w:bookmarkStart w:id="536" w:name="_Toc343511764"/>
      <w:bookmarkStart w:id="537" w:name="_Toc152042378"/>
      <w:bookmarkStart w:id="538" w:name="_Toc395711819"/>
      <w:bookmarkStart w:id="539" w:name="_Toc397585238"/>
      <w:bookmarkStart w:id="540" w:name="_Toc397410471"/>
      <w:bookmarkStart w:id="541" w:name="_Toc361406431"/>
      <w:bookmarkStart w:id="542" w:name="_Toc361406352"/>
      <w:bookmarkStart w:id="543" w:name="_Toc144974568"/>
      <w:bookmarkStart w:id="544" w:name="_Toc394320900"/>
      <w:bookmarkStart w:id="545" w:name="_Toc397585169"/>
      <w:bookmarkStart w:id="546" w:name="_Toc152045601"/>
      <w:r>
        <w:rPr>
          <w:rFonts w:hint="eastAsia" w:ascii="宋体" w:hAnsi="宋体" w:eastAsia="宋体" w:cs="宋体"/>
          <w:b/>
          <w:color w:val="000000" w:themeColor="text1"/>
          <w:sz w:val="24"/>
          <w:szCs w:val="24"/>
          <w14:textFill>
            <w14:solidFill>
              <w14:schemeClr w14:val="tx1"/>
            </w14:solidFill>
          </w14:textFill>
        </w:rPr>
        <w:t>2. 评审标准</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14:paraId="1B802629">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47" w:name="_Toc361406353"/>
      <w:bookmarkStart w:id="548" w:name="_Toc247085760"/>
      <w:bookmarkStart w:id="549" w:name="_Toc394320901"/>
      <w:bookmarkStart w:id="550" w:name="_Toc395711820"/>
      <w:bookmarkStart w:id="551" w:name="_Toc397410472"/>
      <w:bookmarkStart w:id="552" w:name="_Toc397410659"/>
      <w:bookmarkStart w:id="553" w:name="_Toc397585239"/>
      <w:bookmarkStart w:id="554" w:name="_Toc361406432"/>
      <w:bookmarkStart w:id="555" w:name="_Toc343511765"/>
      <w:bookmarkStart w:id="556" w:name="_Toc246996988"/>
      <w:bookmarkStart w:id="557" w:name="_Toc246996245"/>
      <w:bookmarkStart w:id="558" w:name="_Toc152045602"/>
      <w:bookmarkStart w:id="559" w:name="_Toc456197088"/>
      <w:bookmarkStart w:id="560" w:name="_Toc144974569"/>
      <w:bookmarkStart w:id="561" w:name="_Toc397585170"/>
      <w:bookmarkStart w:id="562" w:name="_Toc152042379"/>
      <w:bookmarkStart w:id="563" w:name="_Toc490171394"/>
      <w:bookmarkStart w:id="564" w:name="_Toc490171553"/>
      <w:bookmarkStart w:id="565" w:name="_Toc179632620"/>
      <w:r>
        <w:rPr>
          <w:rFonts w:hint="eastAsia" w:ascii="宋体" w:hAnsi="宋体" w:eastAsia="宋体" w:cs="宋体"/>
          <w:b/>
          <w:color w:val="000000" w:themeColor="text1"/>
          <w:sz w:val="24"/>
          <w:szCs w:val="24"/>
          <w14:textFill>
            <w14:solidFill>
              <w14:schemeClr w14:val="tx1"/>
            </w14:solidFill>
          </w14:textFill>
        </w:rPr>
        <w:t>2.1 初步评审标准</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2CDEBE1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566" w:name="_Toc343511766"/>
      <w:r>
        <w:rPr>
          <w:rFonts w:hint="eastAsia" w:ascii="宋体" w:hAnsi="宋体" w:eastAsia="宋体" w:cs="宋体"/>
          <w:color w:val="000000" w:themeColor="text1"/>
          <w:sz w:val="24"/>
          <w:szCs w:val="24"/>
          <w14:textFill>
            <w14:solidFill>
              <w14:schemeClr w14:val="tx1"/>
            </w14:solidFill>
          </w14:textFill>
        </w:rPr>
        <w:t>2.1.1 形式评审标准：见评标办法前附表。</w:t>
      </w:r>
      <w:bookmarkEnd w:id="566"/>
    </w:p>
    <w:p w14:paraId="6FCFFBA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567" w:name="_Toc343511767"/>
      <w:r>
        <w:rPr>
          <w:rFonts w:hint="eastAsia" w:ascii="宋体" w:hAnsi="宋体" w:eastAsia="宋体" w:cs="宋体"/>
          <w:color w:val="000000" w:themeColor="text1"/>
          <w:sz w:val="24"/>
          <w:szCs w:val="24"/>
          <w14:textFill>
            <w14:solidFill>
              <w14:schemeClr w14:val="tx1"/>
            </w14:solidFill>
          </w14:textFill>
        </w:rPr>
        <w:t>2.1.2</w:t>
      </w:r>
      <w:bookmarkEnd w:id="567"/>
      <w:bookmarkStart w:id="568" w:name="_Toc343511768"/>
      <w:r>
        <w:rPr>
          <w:rFonts w:hint="eastAsia" w:ascii="宋体" w:hAnsi="宋体" w:eastAsia="宋体" w:cs="宋体"/>
          <w:color w:val="000000" w:themeColor="text1"/>
          <w:sz w:val="24"/>
          <w:szCs w:val="24"/>
          <w14:textFill>
            <w14:solidFill>
              <w14:schemeClr w14:val="tx1"/>
            </w14:solidFill>
          </w14:textFill>
        </w:rPr>
        <w:t>响应性评审标准：见评标办法前附表。</w:t>
      </w:r>
      <w:bookmarkEnd w:id="568"/>
    </w:p>
    <w:p w14:paraId="039CE430">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69" w:name="_Toc397410660"/>
      <w:bookmarkStart w:id="570" w:name="_Toc179632621"/>
      <w:bookmarkStart w:id="571" w:name="_Toc456197089"/>
      <w:bookmarkStart w:id="572" w:name="_Toc395711821"/>
      <w:bookmarkStart w:id="573" w:name="_Toc397410473"/>
      <w:bookmarkStart w:id="574" w:name="_Toc247085761"/>
      <w:bookmarkStart w:id="575" w:name="_Toc152042380"/>
      <w:bookmarkStart w:id="576" w:name="_Toc361406433"/>
      <w:bookmarkStart w:id="577" w:name="_Toc397585171"/>
      <w:bookmarkStart w:id="578" w:name="_Toc397585240"/>
      <w:bookmarkStart w:id="579" w:name="_Toc490171395"/>
      <w:bookmarkStart w:id="580" w:name="_Toc246996989"/>
      <w:bookmarkStart w:id="581" w:name="_Toc490171554"/>
      <w:bookmarkStart w:id="582" w:name="_Toc394320902"/>
      <w:bookmarkStart w:id="583" w:name="_Toc144974570"/>
      <w:bookmarkStart w:id="584" w:name="_Toc152045603"/>
      <w:bookmarkStart w:id="585" w:name="_Toc361406354"/>
      <w:bookmarkStart w:id="586" w:name="_Toc246996246"/>
      <w:bookmarkStart w:id="587" w:name="_Toc343511769"/>
      <w:r>
        <w:rPr>
          <w:rFonts w:hint="eastAsia" w:ascii="宋体" w:hAnsi="宋体" w:eastAsia="宋体" w:cs="宋体"/>
          <w:b/>
          <w:color w:val="000000" w:themeColor="text1"/>
          <w:sz w:val="24"/>
          <w:szCs w:val="24"/>
          <w14:textFill>
            <w14:solidFill>
              <w14:schemeClr w14:val="tx1"/>
            </w14:solidFill>
          </w14:textFill>
        </w:rPr>
        <w:t>2.2 分值构成与评分标准</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48E5546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588" w:name="_Toc343511770"/>
      <w:r>
        <w:rPr>
          <w:rFonts w:hint="eastAsia" w:ascii="宋体" w:hAnsi="宋体" w:eastAsia="宋体" w:cs="宋体"/>
          <w:color w:val="000000" w:themeColor="text1"/>
          <w:sz w:val="24"/>
          <w:szCs w:val="24"/>
          <w14:textFill>
            <w14:solidFill>
              <w14:schemeClr w14:val="tx1"/>
            </w14:solidFill>
          </w14:textFill>
        </w:rPr>
        <w:t>2.2.1 分值构成</w:t>
      </w:r>
      <w:bookmarkEnd w:id="588"/>
      <w:r>
        <w:rPr>
          <w:rFonts w:hint="eastAsia" w:ascii="宋体" w:hAnsi="宋体" w:eastAsia="宋体" w:cs="宋体"/>
          <w:color w:val="000000" w:themeColor="text1"/>
          <w:sz w:val="24"/>
          <w:szCs w:val="24"/>
          <w14:textFill>
            <w14:solidFill>
              <w14:schemeClr w14:val="tx1"/>
            </w14:solidFill>
          </w14:textFill>
        </w:rPr>
        <w:t>：见评标办法前附表。</w:t>
      </w:r>
    </w:p>
    <w:p w14:paraId="74D667D9">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89" w:name="_Toc490171555"/>
      <w:bookmarkStart w:id="590" w:name="_Toc397585172"/>
      <w:bookmarkStart w:id="591" w:name="_Toc247085762"/>
      <w:bookmarkStart w:id="592" w:name="_Toc361406355"/>
      <w:bookmarkStart w:id="593" w:name="_Toc397410474"/>
      <w:bookmarkStart w:id="594" w:name="_Toc394320903"/>
      <w:bookmarkStart w:id="595" w:name="_Toc456197090"/>
      <w:bookmarkStart w:id="596" w:name="_Toc343511776"/>
      <w:bookmarkStart w:id="597" w:name="_Toc179632622"/>
      <w:bookmarkStart w:id="598" w:name="_Toc152045604"/>
      <w:bookmarkStart w:id="599" w:name="_Toc152042381"/>
      <w:bookmarkStart w:id="600" w:name="_Toc246996990"/>
      <w:bookmarkStart w:id="601" w:name="_Toc395711822"/>
      <w:bookmarkStart w:id="602" w:name="_Toc397410661"/>
      <w:bookmarkStart w:id="603" w:name="_Toc361406434"/>
      <w:bookmarkStart w:id="604" w:name="_Toc397585241"/>
      <w:bookmarkStart w:id="605" w:name="_Toc490171396"/>
      <w:bookmarkStart w:id="606" w:name="_Toc144974571"/>
      <w:bookmarkStart w:id="607" w:name="_Toc246996247"/>
      <w:r>
        <w:rPr>
          <w:rFonts w:hint="eastAsia" w:ascii="宋体" w:hAnsi="宋体" w:eastAsia="宋体" w:cs="宋体"/>
          <w:b/>
          <w:color w:val="000000" w:themeColor="text1"/>
          <w:sz w:val="24"/>
          <w:szCs w:val="24"/>
          <w14:textFill>
            <w14:solidFill>
              <w14:schemeClr w14:val="tx1"/>
            </w14:solidFill>
          </w14:textFill>
        </w:rPr>
        <w:t>3. 评标程序</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5A3629E9">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608" w:name="_Toc179632623"/>
      <w:bookmarkStart w:id="609" w:name="_Toc490171556"/>
      <w:bookmarkStart w:id="610" w:name="_Toc152042382"/>
      <w:bookmarkStart w:id="611" w:name="_Toc343511777"/>
      <w:bookmarkStart w:id="612" w:name="_Toc394320904"/>
      <w:bookmarkStart w:id="613" w:name="_Toc397410662"/>
      <w:bookmarkStart w:id="614" w:name="_Toc246996991"/>
      <w:bookmarkStart w:id="615" w:name="_Toc490171397"/>
      <w:bookmarkStart w:id="616" w:name="_Toc397585242"/>
      <w:bookmarkStart w:id="617" w:name="_Toc397410475"/>
      <w:bookmarkStart w:id="618" w:name="_Toc246996248"/>
      <w:bookmarkStart w:id="619" w:name="_Toc152045605"/>
      <w:bookmarkStart w:id="620" w:name="_Toc361406435"/>
      <w:bookmarkStart w:id="621" w:name="_Toc456197091"/>
      <w:bookmarkStart w:id="622" w:name="_Toc397585173"/>
      <w:bookmarkStart w:id="623" w:name="_Toc395711823"/>
      <w:bookmarkStart w:id="624" w:name="_Toc144974572"/>
      <w:bookmarkStart w:id="625" w:name="_Toc247085763"/>
      <w:bookmarkStart w:id="626" w:name="_Toc361406356"/>
      <w:r>
        <w:rPr>
          <w:rFonts w:hint="eastAsia" w:ascii="宋体" w:hAnsi="宋体" w:eastAsia="宋体" w:cs="宋体"/>
          <w:b/>
          <w:color w:val="000000" w:themeColor="text1"/>
          <w:sz w:val="24"/>
          <w:szCs w:val="24"/>
          <w14:textFill>
            <w14:solidFill>
              <w14:schemeClr w14:val="tx1"/>
            </w14:solidFill>
          </w14:textFill>
        </w:rPr>
        <w:t>3.1 初步评审</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14:paraId="71F4C53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27" w:name="_Toc343511778"/>
      <w:r>
        <w:rPr>
          <w:rFonts w:hint="eastAsia" w:ascii="宋体" w:hAnsi="宋体" w:eastAsia="宋体" w:cs="宋体"/>
          <w:color w:val="000000" w:themeColor="text1"/>
          <w:sz w:val="24"/>
          <w:szCs w:val="24"/>
          <w14:textFill>
            <w14:solidFill>
              <w14:schemeClr w14:val="tx1"/>
            </w14:solidFill>
          </w14:textFill>
        </w:rPr>
        <w:t>3.1.1评标委员会依据本章第2.1款规定的标准对投标文件进行初步评审。有一项不符合评审标准的，评标委员会应当否决其投标。</w:t>
      </w:r>
      <w:bookmarkEnd w:id="627"/>
    </w:p>
    <w:p w14:paraId="4C95F27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28" w:name="_Toc343511779"/>
      <w:r>
        <w:rPr>
          <w:rFonts w:hint="eastAsia" w:ascii="宋体" w:hAnsi="宋体" w:eastAsia="宋体" w:cs="宋体"/>
          <w:color w:val="000000" w:themeColor="text1"/>
          <w:sz w:val="24"/>
          <w:szCs w:val="24"/>
          <w14:textFill>
            <w14:solidFill>
              <w14:schemeClr w14:val="tx1"/>
            </w14:solidFill>
          </w14:textFill>
        </w:rPr>
        <w:t>3.1.2 投标人有以下情形之一的，评标委员会应当否决其投标：</w:t>
      </w:r>
      <w:bookmarkEnd w:id="628"/>
    </w:p>
    <w:p w14:paraId="0ECF0D7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29" w:name="_Toc343511780"/>
      <w:r>
        <w:rPr>
          <w:rFonts w:hint="eastAsia" w:ascii="宋体" w:hAnsi="宋体" w:eastAsia="宋体" w:cs="宋体"/>
          <w:color w:val="000000" w:themeColor="text1"/>
          <w:sz w:val="24"/>
          <w:szCs w:val="24"/>
          <w14:textFill>
            <w14:solidFill>
              <w14:schemeClr w14:val="tx1"/>
            </w14:solidFill>
          </w14:textFill>
        </w:rPr>
        <w:t>（1）第二章“投标人须知”第1.4.2项、第1.4.3项规定的任何一种情形的；</w:t>
      </w:r>
      <w:bookmarkEnd w:id="629"/>
    </w:p>
    <w:p w14:paraId="34CD6B8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30" w:name="_Toc343511781"/>
      <w:r>
        <w:rPr>
          <w:rFonts w:hint="eastAsia" w:ascii="宋体" w:hAnsi="宋体" w:eastAsia="宋体" w:cs="宋体"/>
          <w:color w:val="000000" w:themeColor="text1"/>
          <w:sz w:val="24"/>
          <w:szCs w:val="24"/>
          <w14:textFill>
            <w14:solidFill>
              <w14:schemeClr w14:val="tx1"/>
            </w14:solidFill>
          </w14:textFill>
        </w:rPr>
        <w:t>（2）串通投标或弄虚作假或有其他违法行为的；</w:t>
      </w:r>
      <w:bookmarkEnd w:id="630"/>
    </w:p>
    <w:p w14:paraId="1675FEA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31" w:name="_Toc343511784"/>
      <w:r>
        <w:rPr>
          <w:rFonts w:hint="eastAsia" w:ascii="宋体" w:hAnsi="宋体" w:eastAsia="宋体" w:cs="宋体"/>
          <w:color w:val="000000" w:themeColor="text1"/>
          <w:sz w:val="24"/>
          <w:szCs w:val="24"/>
          <w14:textFill>
            <w14:solidFill>
              <w14:schemeClr w14:val="tx1"/>
            </w14:solidFill>
          </w14:textFill>
        </w:rPr>
        <w:t>（3）不按评标委员会要求澄清、说明或补正的。</w:t>
      </w:r>
      <w:bookmarkEnd w:id="631"/>
    </w:p>
    <w:p w14:paraId="224F5CE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3.1.3评标过程如需询标须有监管人员在场，询标不得改变投标文件的实质性内容，不得扣留和传播任何涉及投标人商业秘密的询标资料，询标结果以投标人确认的文字资料为准。</w:t>
      </w:r>
    </w:p>
    <w:p w14:paraId="2AFF5B40">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632" w:name="_Toc397585174"/>
      <w:bookmarkStart w:id="633" w:name="_Toc179632624"/>
      <w:bookmarkStart w:id="634" w:name="_Toc395711824"/>
      <w:bookmarkStart w:id="635" w:name="_Toc144974573"/>
      <w:bookmarkStart w:id="636" w:name="_Toc490171557"/>
      <w:bookmarkStart w:id="637" w:name="_Toc247085764"/>
      <w:bookmarkStart w:id="638" w:name="_Toc397410663"/>
      <w:bookmarkStart w:id="639" w:name="_Toc490171398"/>
      <w:bookmarkStart w:id="640" w:name="_Toc246996249"/>
      <w:bookmarkStart w:id="641" w:name="_Toc152045606"/>
      <w:bookmarkStart w:id="642" w:name="_Toc394320905"/>
      <w:bookmarkStart w:id="643" w:name="_Toc246996992"/>
      <w:bookmarkStart w:id="644" w:name="_Toc397410476"/>
      <w:bookmarkStart w:id="645" w:name="_Toc152042384"/>
      <w:bookmarkStart w:id="646" w:name="_Toc361406357"/>
      <w:bookmarkStart w:id="647" w:name="_Toc397585243"/>
      <w:bookmarkStart w:id="648" w:name="_Toc361406436"/>
      <w:bookmarkStart w:id="649" w:name="_Toc343511788"/>
      <w:bookmarkStart w:id="650" w:name="_Toc456197092"/>
      <w:r>
        <w:rPr>
          <w:rFonts w:hint="eastAsia" w:ascii="宋体" w:hAnsi="宋体" w:eastAsia="宋体" w:cs="宋体"/>
          <w:b/>
          <w:color w:val="000000" w:themeColor="text1"/>
          <w:sz w:val="24"/>
          <w:szCs w:val="24"/>
          <w14:textFill>
            <w14:solidFill>
              <w14:schemeClr w14:val="tx1"/>
            </w14:solidFill>
          </w14:textFill>
        </w:rPr>
        <w:t>3.2 详细评审</w: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220268A1">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651" w:name="_Toc343511789"/>
      <w:r>
        <w:rPr>
          <w:rFonts w:hint="eastAsia" w:ascii="宋体" w:hAnsi="宋体" w:eastAsia="宋体" w:cs="宋体"/>
          <w:b/>
          <w:color w:val="000000" w:themeColor="text1"/>
          <w:sz w:val="24"/>
          <w:szCs w:val="24"/>
          <w14:textFill>
            <w14:solidFill>
              <w14:schemeClr w14:val="tx1"/>
            </w14:solidFill>
          </w14:textFill>
        </w:rPr>
        <w:t>3.2.1评审内容及步骤</w:t>
      </w:r>
      <w:bookmarkEnd w:id="651"/>
    </w:p>
    <w:p w14:paraId="5875ABFC">
      <w:pPr>
        <w:pStyle w:val="12"/>
        <w:keepNext w:val="0"/>
        <w:keepLines w:val="0"/>
        <w:pageBreakBefore w:val="0"/>
        <w:widowControl w:val="0"/>
        <w:kinsoku/>
        <w:wordWrap/>
        <w:overflowPunct/>
        <w:topLinePunct w:val="0"/>
        <w:autoSpaceDE/>
        <w:autoSpaceDN/>
        <w:bidi w:val="0"/>
        <w:adjustRightInd/>
        <w:snapToGrid/>
        <w:spacing w:line="600" w:lineRule="exact"/>
        <w:ind w:firstLine="480"/>
        <w:textAlignment w:val="auto"/>
        <w:rPr>
          <w:rFonts w:hint="eastAsia" w:ascii="宋体" w:hAnsi="宋体" w:eastAsia="宋体" w:cs="宋体"/>
          <w:color w:val="000000" w:themeColor="text1"/>
          <w:sz w:val="24"/>
          <w:szCs w:val="24"/>
          <w14:textFill>
            <w14:solidFill>
              <w14:schemeClr w14:val="tx1"/>
            </w14:solidFill>
          </w14:textFill>
        </w:rPr>
      </w:pPr>
      <w:bookmarkStart w:id="652" w:name="_Toc343511790"/>
      <w:r>
        <w:rPr>
          <w:rFonts w:hint="eastAsia" w:ascii="宋体" w:hAnsi="宋体" w:eastAsia="宋体" w:cs="宋体"/>
          <w:color w:val="000000" w:themeColor="text1"/>
          <w:sz w:val="24"/>
          <w:szCs w:val="24"/>
          <w14:textFill>
            <w14:solidFill>
              <w14:schemeClr w14:val="tx1"/>
            </w14:solidFill>
          </w14:textFill>
        </w:rPr>
        <w:t>评标前</w:t>
      </w:r>
      <w:r>
        <w:rPr>
          <w:rFonts w:hint="eastAsia" w:cs="宋体"/>
          <w:color w:val="000000" w:themeColor="text1"/>
          <w:sz w:val="24"/>
          <w:szCs w:val="24"/>
          <w:lang w:val="en-US"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需先对投标人投标文件中的资格证明文件进行资格</w:t>
      </w:r>
      <w:r>
        <w:rPr>
          <w:rFonts w:hint="eastAsia" w:cs="宋体"/>
          <w:color w:val="000000" w:themeColor="text1"/>
          <w:sz w:val="24"/>
          <w:szCs w:val="24"/>
          <w:lang w:val="en-US" w:eastAsia="zh-CN"/>
          <w14:textFill>
            <w14:solidFill>
              <w14:schemeClr w14:val="tx1"/>
            </w14:solidFill>
          </w14:textFill>
        </w:rPr>
        <w:t>性</w:t>
      </w:r>
      <w:r>
        <w:rPr>
          <w:rFonts w:hint="eastAsia" w:ascii="宋体" w:hAnsi="宋体" w:eastAsia="宋体" w:cs="宋体"/>
          <w:color w:val="000000" w:themeColor="text1"/>
          <w:sz w:val="24"/>
          <w:szCs w:val="24"/>
          <w14:textFill>
            <w14:solidFill>
              <w14:schemeClr w14:val="tx1"/>
            </w14:solidFill>
          </w14:textFill>
        </w:rPr>
        <w:t>审查，然后</w:t>
      </w:r>
      <w:r>
        <w:rPr>
          <w:rFonts w:hint="eastAsia" w:cs="宋体"/>
          <w:color w:val="000000" w:themeColor="text1"/>
          <w:sz w:val="24"/>
          <w:szCs w:val="24"/>
          <w:lang w:val="en-US" w:eastAsia="zh-CN"/>
          <w14:textFill>
            <w14:solidFill>
              <w14:schemeClr w14:val="tx1"/>
            </w14:solidFill>
          </w14:textFill>
        </w:rPr>
        <w:t>评标委员会</w:t>
      </w:r>
      <w:r>
        <w:rPr>
          <w:rFonts w:hint="eastAsia" w:ascii="宋体" w:hAnsi="宋体" w:eastAsia="宋体" w:cs="宋体"/>
          <w:color w:val="000000" w:themeColor="text1"/>
          <w:sz w:val="24"/>
          <w:szCs w:val="24"/>
          <w14:textFill>
            <w14:solidFill>
              <w14:schemeClr w14:val="tx1"/>
            </w14:solidFill>
          </w14:textFill>
        </w:rPr>
        <w:t>再对通过资格审查复核和符合性评审的投标人进行技术、商务部分的进行量化打分。</w:t>
      </w:r>
      <w:bookmarkEnd w:id="652"/>
    </w:p>
    <w:p w14:paraId="4D9614A7">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653" w:name="_Toc343511791"/>
      <w:r>
        <w:rPr>
          <w:rFonts w:hint="eastAsia" w:ascii="宋体" w:hAnsi="宋体" w:eastAsia="宋体" w:cs="宋体"/>
          <w:b/>
          <w:color w:val="000000" w:themeColor="text1"/>
          <w:sz w:val="24"/>
          <w:szCs w:val="24"/>
          <w14:textFill>
            <w14:solidFill>
              <w14:schemeClr w14:val="tx1"/>
            </w14:solidFill>
          </w14:textFill>
        </w:rPr>
        <w:t>3.2.2技术部分、商务部分的评审：</w:t>
      </w:r>
      <w:bookmarkEnd w:id="653"/>
    </w:p>
    <w:p w14:paraId="67763504">
      <w:pPr>
        <w:keepNext w:val="0"/>
        <w:keepLines w:val="0"/>
        <w:pageBreakBefore w:val="0"/>
        <w:widowControl w:val="0"/>
        <w:kinsoku/>
        <w:wordWrap/>
        <w:overflowPunct/>
        <w:topLinePunct w:val="0"/>
        <w:autoSpaceDE/>
        <w:autoSpaceDN/>
        <w:bidi w:val="0"/>
        <w:adjustRightInd/>
        <w:snapToGrid/>
        <w:spacing w:line="600" w:lineRule="exact"/>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bookmarkStart w:id="654" w:name="_Toc343511792"/>
      <w:r>
        <w:rPr>
          <w:rFonts w:hint="eastAsia" w:ascii="宋体" w:hAnsi="宋体" w:eastAsia="宋体" w:cs="宋体"/>
          <w:color w:val="000000" w:themeColor="text1"/>
          <w:sz w:val="24"/>
          <w:szCs w:val="24"/>
          <w14:textFill>
            <w14:solidFill>
              <w14:schemeClr w14:val="tx1"/>
            </w14:solidFill>
          </w14:textFill>
        </w:rPr>
        <w:t>评标委员会依据投标人提交的投标文件，对投标文件的技术部分和商务部分进行详细评审</w:t>
      </w:r>
      <w:bookmarkEnd w:id="654"/>
      <w:bookmarkStart w:id="655" w:name="_Toc343511793"/>
      <w:r>
        <w:rPr>
          <w:rFonts w:hint="eastAsia" w:ascii="宋体" w:hAnsi="宋体" w:eastAsia="宋体" w:cs="宋体"/>
          <w:color w:val="000000" w:themeColor="text1"/>
          <w:sz w:val="24"/>
          <w:szCs w:val="24"/>
          <w14:textFill>
            <w14:solidFill>
              <w14:schemeClr w14:val="tx1"/>
            </w14:solidFill>
          </w14:textFill>
        </w:rPr>
        <w:t>。与项目相关的一些要求任何一项有严重错误或漏项者，则视为不合格，不再参与评标，其他缺项漏项者得0分。</w:t>
      </w:r>
    </w:p>
    <w:p w14:paraId="6AFB5868">
      <w:pPr>
        <w:keepNext w:val="0"/>
        <w:keepLines w:val="0"/>
        <w:pageBreakBefore w:val="0"/>
        <w:widowControl w:val="0"/>
        <w:kinsoku/>
        <w:wordWrap/>
        <w:overflowPunct/>
        <w:topLinePunct w:val="0"/>
        <w:autoSpaceDE/>
        <w:autoSpaceDN/>
        <w:bidi w:val="0"/>
        <w:adjustRightInd/>
        <w:snapToGrid/>
        <w:spacing w:line="600" w:lineRule="exact"/>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评分细则如下：</w:t>
      </w:r>
    </w:p>
    <w:p w14:paraId="6AE5BA21">
      <w:pPr>
        <w:keepNext w:val="0"/>
        <w:keepLines w:val="0"/>
        <w:pageBreakBefore w:val="0"/>
        <w:widowControl w:val="0"/>
        <w:kinsoku/>
        <w:wordWrap/>
        <w:overflowPunct/>
        <w:topLinePunct w:val="0"/>
        <w:autoSpaceDE/>
        <w:autoSpaceDN/>
        <w:bidi w:val="0"/>
        <w:adjustRightInd/>
        <w:snapToGrid/>
        <w:spacing w:line="600" w:lineRule="exact"/>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评价和比较以投标文件为依据，从“投标价格”、“技术部分评审”、“商务部分评审”三个方面进行评审并按照百分制进行赋分。</w:t>
      </w:r>
    </w:p>
    <w:p w14:paraId="4017E982">
      <w:pPr>
        <w:rPr>
          <w:rFonts w:hint="eastAsia"/>
          <w:color w:val="000000" w:themeColor="text1"/>
          <w14:textFill>
            <w14:solidFill>
              <w14:schemeClr w14:val="tx1"/>
            </w14:solidFill>
          </w14:textFill>
        </w:rPr>
      </w:pPr>
    </w:p>
    <w:bookmarkEnd w:id="655"/>
    <w:tbl>
      <w:tblPr>
        <w:tblStyle w:val="35"/>
        <w:tblW w:w="0" w:type="auto"/>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1657"/>
        <w:gridCol w:w="1687"/>
        <w:gridCol w:w="5722"/>
      </w:tblGrid>
      <w:tr w14:paraId="4652622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81" w:hRule="atLeast"/>
          <w:jc w:val="center"/>
        </w:trPr>
        <w:tc>
          <w:tcPr>
            <w:tcW w:w="1657" w:type="dxa"/>
            <w:tcBorders>
              <w:bottom w:val="single" w:color="auto" w:sz="4" w:space="0"/>
              <w:right w:val="single" w:color="auto" w:sz="4" w:space="0"/>
            </w:tcBorders>
            <w:noWrap w:val="0"/>
            <w:vAlign w:val="center"/>
          </w:tcPr>
          <w:p w14:paraId="3CB1DF32">
            <w:pPr>
              <w:spacing w:line="480" w:lineRule="auto"/>
              <w:ind w:firstLine="420"/>
              <w:jc w:val="both"/>
              <w:rPr>
                <w:rFonts w:hint="eastAsia" w:ascii="宋体" w:hAnsi="宋体" w:eastAsia="宋体" w:cs="宋体"/>
                <w:color w:val="000000" w:themeColor="text1"/>
                <w:sz w:val="24"/>
                <w:szCs w:val="24"/>
                <w14:textFill>
                  <w14:solidFill>
                    <w14:schemeClr w14:val="tx1"/>
                  </w14:solidFill>
                </w14:textFill>
              </w:rPr>
            </w:pPr>
            <w:bookmarkStart w:id="656" w:name="_Toc343511818"/>
            <w:r>
              <w:rPr>
                <w:rFonts w:hint="eastAsia" w:ascii="宋体" w:hAnsi="宋体" w:eastAsia="宋体" w:cs="宋体"/>
                <w:color w:val="000000" w:themeColor="text1"/>
                <w:sz w:val="24"/>
                <w:szCs w:val="24"/>
                <w14:textFill>
                  <w14:solidFill>
                    <w14:schemeClr w14:val="tx1"/>
                  </w14:solidFill>
                </w14:textFill>
              </w:rPr>
              <w:t>类别</w:t>
            </w:r>
          </w:p>
        </w:tc>
        <w:tc>
          <w:tcPr>
            <w:tcW w:w="1687" w:type="dxa"/>
            <w:tcBorders>
              <w:left w:val="nil"/>
              <w:bottom w:val="single" w:color="auto" w:sz="4" w:space="0"/>
              <w:right w:val="single" w:color="auto" w:sz="4" w:space="0"/>
            </w:tcBorders>
            <w:noWrap w:val="0"/>
            <w:vAlign w:val="center"/>
          </w:tcPr>
          <w:p w14:paraId="47F795EE">
            <w:p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评审因素及分值</w:t>
            </w:r>
          </w:p>
        </w:tc>
        <w:tc>
          <w:tcPr>
            <w:tcW w:w="5722" w:type="dxa"/>
            <w:tcBorders>
              <w:left w:val="nil"/>
              <w:bottom w:val="single" w:color="auto" w:sz="4" w:space="0"/>
            </w:tcBorders>
            <w:noWrap w:val="0"/>
            <w:vAlign w:val="center"/>
          </w:tcPr>
          <w:p w14:paraId="36FF92CA">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评分细则</w:t>
            </w:r>
          </w:p>
        </w:tc>
      </w:tr>
      <w:tr w14:paraId="5FE0536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576" w:hRule="atLeast"/>
          <w:jc w:val="center"/>
        </w:trPr>
        <w:tc>
          <w:tcPr>
            <w:tcW w:w="1657" w:type="dxa"/>
            <w:vMerge w:val="restart"/>
            <w:tcBorders>
              <w:right w:val="single" w:color="auto" w:sz="4" w:space="0"/>
            </w:tcBorders>
            <w:noWrap w:val="0"/>
            <w:vAlign w:val="center"/>
          </w:tcPr>
          <w:p w14:paraId="6AB74DB2">
            <w:pPr>
              <w:numPr>
                <w:ilvl w:val="0"/>
                <w:numId w:val="0"/>
              </w:numPr>
              <w:spacing w:line="48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一、技术投标方案</w:t>
            </w:r>
          </w:p>
          <w:p w14:paraId="7E35FEDF">
            <w:pPr>
              <w:numPr>
                <w:ilvl w:val="0"/>
                <w:numId w:val="0"/>
              </w:numPr>
              <w:spacing w:line="48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cs="宋体"/>
                <w:color w:val="000000" w:themeColor="text1"/>
                <w:sz w:val="24"/>
                <w:szCs w:val="24"/>
                <w:highlight w:val="none"/>
                <w:lang w:val="en-US" w:eastAsia="zh-CN"/>
                <w14:textFill>
                  <w14:solidFill>
                    <w14:schemeClr w14:val="tx1"/>
                  </w14:solidFill>
                </w14:textFill>
              </w:rPr>
              <w:t>56</w:t>
            </w:r>
            <w:r>
              <w:rPr>
                <w:rFonts w:hint="eastAsia" w:ascii="宋体" w:hAnsi="宋体" w:eastAsia="宋体" w:cs="宋体"/>
                <w:color w:val="000000" w:themeColor="text1"/>
                <w:sz w:val="24"/>
                <w:szCs w:val="24"/>
                <w14:textFill>
                  <w14:solidFill>
                    <w14:schemeClr w14:val="tx1"/>
                  </w14:solidFill>
                </w14:textFill>
              </w:rPr>
              <w:t>分）</w:t>
            </w:r>
          </w:p>
        </w:tc>
        <w:tc>
          <w:tcPr>
            <w:tcW w:w="1687" w:type="dxa"/>
            <w:tcBorders>
              <w:top w:val="single" w:color="auto" w:sz="4" w:space="0"/>
              <w:left w:val="nil"/>
              <w:bottom w:val="single" w:color="auto" w:sz="4" w:space="0"/>
              <w:right w:val="single" w:color="auto" w:sz="4" w:space="0"/>
            </w:tcBorders>
            <w:noWrap w:val="0"/>
            <w:vAlign w:val="center"/>
          </w:tcPr>
          <w:p w14:paraId="6FB26CC1">
            <w:pPr>
              <w:spacing w:line="480" w:lineRule="auto"/>
              <w:ind w:firstLine="240" w:firstLineChars="100"/>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实施方案</w:t>
            </w:r>
          </w:p>
          <w:p w14:paraId="116D7816">
            <w:pPr>
              <w:spacing w:line="48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0F491364">
            <w:pPr>
              <w:spacing w:line="480" w:lineRule="auto"/>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一、评审内容</w:t>
            </w:r>
          </w:p>
          <w:p w14:paraId="21D3D03D">
            <w:pPr>
              <w:spacing w:line="480" w:lineRule="auto"/>
              <w:ind w:firstLine="480" w:firstLineChars="200"/>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根据本项目实际需求及特点，制定实施方案，内容包含①产品运输及安全保障方案②实施流程及进度计划③安装、调试、培训、验收方案等内容。</w:t>
            </w:r>
          </w:p>
          <w:p w14:paraId="72B33E1E">
            <w:pPr>
              <w:spacing w:line="480" w:lineRule="auto"/>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二、评审标准</w:t>
            </w:r>
          </w:p>
          <w:p w14:paraId="0BFE6289">
            <w:pPr>
              <w:pStyle w:val="95"/>
              <w:spacing w:before="72" w:line="480" w:lineRule="auto"/>
              <w:ind w:left="107" w:right="99" w:firstLine="472"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w:t>
            </w:r>
            <w:r>
              <w:rPr>
                <w:rFonts w:hint="eastAsia" w:ascii="宋体" w:hAnsi="宋体" w:eastAsia="宋体" w:cs="宋体"/>
                <w:color w:val="000000" w:themeColor="text1"/>
                <w:spacing w:val="-2"/>
                <w:sz w:val="24"/>
                <w:szCs w:val="24"/>
                <w:lang w:val="en-US"/>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完整及针对性：切合本项目实际情况，方案内容齐</w:t>
            </w:r>
            <w:r>
              <w:rPr>
                <w:rFonts w:hint="eastAsia" w:ascii="宋体" w:hAnsi="宋体" w:eastAsia="宋体" w:cs="宋体"/>
                <w:color w:val="000000" w:themeColor="text1"/>
                <w:spacing w:val="-10"/>
                <w:sz w:val="24"/>
                <w:szCs w:val="24"/>
                <w14:textFill>
                  <w14:solidFill>
                    <w14:schemeClr w14:val="tx1"/>
                  </w14:solidFill>
                </w14:textFill>
              </w:rPr>
              <w:t>全，对招标文件中各项要求有详细描述及其他内</w:t>
            </w:r>
            <w:r>
              <w:rPr>
                <w:rFonts w:hint="eastAsia" w:ascii="宋体" w:hAnsi="宋体" w:eastAsia="宋体" w:cs="宋体"/>
                <w:color w:val="000000" w:themeColor="text1"/>
                <w:spacing w:val="-2"/>
                <w:sz w:val="24"/>
                <w:szCs w:val="24"/>
                <w14:textFill>
                  <w14:solidFill>
                    <w14:schemeClr w14:val="tx1"/>
                  </w14:solidFill>
                </w14:textFill>
              </w:rPr>
              <w:t>容的补充；</w:t>
            </w:r>
          </w:p>
          <w:p w14:paraId="7D187A18">
            <w:pPr>
              <w:pStyle w:val="95"/>
              <w:spacing w:line="480" w:lineRule="auto"/>
              <w:ind w:left="107" w:right="-29" w:firstLine="472"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14:textFill>
                  <w14:solidFill>
                    <w14:schemeClr w14:val="tx1"/>
                  </w14:solidFill>
                </w14:textFill>
              </w:rPr>
              <w:t>2.</w:t>
            </w:r>
            <w:r>
              <w:rPr>
                <w:rFonts w:hint="eastAsia" w:ascii="宋体" w:hAnsi="宋体" w:eastAsia="宋体" w:cs="宋体"/>
                <w:color w:val="000000" w:themeColor="text1"/>
                <w:spacing w:val="-2"/>
                <w:sz w:val="24"/>
                <w:szCs w:val="24"/>
                <w14:textFill>
                  <w14:solidFill>
                    <w14:schemeClr w14:val="tx1"/>
                  </w14:solidFill>
                </w14:textFill>
              </w:rPr>
              <w:t>合理及可实施性：方案内容符合项目实际特点，合理、</w:t>
            </w:r>
            <w:r>
              <w:rPr>
                <w:rFonts w:hint="eastAsia" w:ascii="宋体" w:hAnsi="宋体" w:eastAsia="宋体" w:cs="宋体"/>
                <w:color w:val="000000" w:themeColor="text1"/>
                <w:spacing w:val="-4"/>
                <w:sz w:val="24"/>
                <w:szCs w:val="24"/>
                <w14:textFill>
                  <w14:solidFill>
                    <w14:schemeClr w14:val="tx1"/>
                  </w14:solidFill>
                </w14:textFill>
              </w:rPr>
              <w:t>恰当；</w:t>
            </w:r>
          </w:p>
          <w:p w14:paraId="34ED7A88">
            <w:pPr>
              <w:spacing w:line="480" w:lineRule="auto"/>
              <w:jc w:val="lef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三、赋分标准（满分</w:t>
            </w:r>
            <w:r>
              <w:rPr>
                <w:rFonts w:hint="eastAsia" w:ascii="宋体" w:hAnsi="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4887E7A9">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①产品运输及安全保障方案：每完全满足一个评审标准得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32300E34">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②实施流程及进度计划：每完全满足一个评审标准得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2D9B6C1B">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③安装、调试、培训、验收方案：每完全满足一个评审标准得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tc>
      </w:tr>
      <w:tr w14:paraId="36D037C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41" w:hRule="atLeast"/>
          <w:jc w:val="center"/>
        </w:trPr>
        <w:tc>
          <w:tcPr>
            <w:tcW w:w="1657" w:type="dxa"/>
            <w:vMerge w:val="continue"/>
            <w:tcBorders>
              <w:right w:val="single" w:color="auto" w:sz="4" w:space="0"/>
            </w:tcBorders>
            <w:noWrap w:val="0"/>
            <w:vAlign w:val="center"/>
          </w:tcPr>
          <w:p w14:paraId="4151B8D6">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bottom w:val="single" w:color="auto" w:sz="4" w:space="0"/>
              <w:right w:val="single" w:color="auto" w:sz="4" w:space="0"/>
            </w:tcBorders>
            <w:noWrap w:val="0"/>
            <w:vAlign w:val="center"/>
          </w:tcPr>
          <w:p w14:paraId="5570E2E5">
            <w:pPr>
              <w:pStyle w:val="34"/>
              <w:keepNext w:val="0"/>
              <w:keepLines w:val="0"/>
              <w:pageBreakBefore w:val="0"/>
              <w:kinsoku/>
              <w:wordWrap/>
              <w:overflowPunct/>
              <w:topLinePunct w:val="0"/>
              <w:bidi w:val="0"/>
              <w:adjustRightInd/>
              <w:snapToGrid/>
              <w:spacing w:line="480" w:lineRule="auto"/>
              <w:ind w:left="0" w:leftChars="0" w:firstLine="0" w:firstLineChars="0"/>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技术要求</w:t>
            </w:r>
          </w:p>
          <w:p w14:paraId="610416F1">
            <w:pPr>
              <w:pStyle w:val="34"/>
              <w:keepNext w:val="0"/>
              <w:keepLines w:val="0"/>
              <w:pageBreakBefore w:val="0"/>
              <w:kinsoku/>
              <w:wordWrap/>
              <w:overflowPunct/>
              <w:topLinePunct w:val="0"/>
              <w:bidi w:val="0"/>
              <w:adjustRightInd/>
              <w:snapToGrid/>
              <w:spacing w:line="480" w:lineRule="auto"/>
              <w:ind w:left="0" w:leftChars="0"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（满分</w:t>
            </w:r>
            <w:r>
              <w:rPr>
                <w:rFonts w:hint="eastAsia" w:cs="宋体"/>
                <w:color w:val="000000" w:themeColor="text1"/>
                <w:kern w:val="2"/>
                <w:sz w:val="24"/>
                <w:szCs w:val="24"/>
                <w:highlight w:val="none"/>
                <w:lang w:val="en-US" w:eastAsia="zh-CN" w:bidi="ar-SA"/>
                <w14:textFill>
                  <w14:solidFill>
                    <w14:schemeClr w14:val="tx1"/>
                  </w14:solidFill>
                </w14:textFill>
              </w:rPr>
              <w:t>42</w:t>
            </w:r>
            <w:r>
              <w:rPr>
                <w:rFonts w:hint="eastAsia" w:ascii="宋体" w:hAnsi="宋体" w:eastAsia="宋体" w:cs="宋体"/>
                <w:color w:val="000000" w:themeColor="text1"/>
                <w:kern w:val="2"/>
                <w:sz w:val="24"/>
                <w:szCs w:val="24"/>
                <w:lang w:val="en-US" w:eastAsia="zh-CN" w:bidi="ar-SA"/>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1562FCEE">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技术参数明确配置齐全、功能满足招标文件要求，投标产品技术参数清楚、详尽、明确，产品选型、配置、符合使用要求，数量准确无缺漏项，▲标参数须按招标文件要求提供相关证明材料（不限于产品说明书、公开发行的宣传页、官网产品参数截图、第三方的检测报告等）</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未提供相关证明材料不得分。其中：技术指标响应全部满足得</w:t>
            </w:r>
            <w:r>
              <w:rPr>
                <w:rFonts w:hint="eastAsia" w:ascii="宋体" w:hAnsi="宋体" w:cs="宋体"/>
                <w:b w:val="0"/>
                <w:bCs w:val="0"/>
                <w:color w:val="000000" w:themeColor="text1"/>
                <w:sz w:val="24"/>
                <w:szCs w:val="24"/>
                <w:lang w:val="en-US" w:eastAsia="zh-CN"/>
                <w14:textFill>
                  <w14:solidFill>
                    <w14:schemeClr w14:val="tx1"/>
                  </w14:solidFill>
                </w14:textFill>
              </w:rPr>
              <w:t>42</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分，▲标参数共计</w:t>
            </w:r>
            <w:r>
              <w:rPr>
                <w:rFonts w:hint="eastAsia" w:ascii="宋体" w:hAnsi="宋体" w:cs="宋体"/>
                <w:b w:val="0"/>
                <w:bCs w:val="0"/>
                <w:color w:val="000000" w:themeColor="text1"/>
                <w:sz w:val="24"/>
                <w:szCs w:val="24"/>
                <w:lang w:val="en-US" w:eastAsia="zh-CN"/>
                <w14:textFill>
                  <w14:solidFill>
                    <w14:schemeClr w14:val="tx1"/>
                  </w14:solidFill>
                </w14:textFill>
              </w:rPr>
              <w:t>11</w:t>
            </w:r>
            <w:r>
              <w:rPr>
                <w:rFonts w:hint="eastAsia" w:ascii="宋体" w:hAnsi="宋体" w:eastAsia="宋体" w:cs="宋体"/>
                <w:b w:val="0"/>
                <w:bCs w:val="0"/>
                <w:color w:val="000000" w:themeColor="text1"/>
                <w:sz w:val="24"/>
                <w:szCs w:val="24"/>
                <w:lang w:val="en-US" w:eastAsia="zh-CN"/>
                <w14:textFill>
                  <w14:solidFill>
                    <w14:schemeClr w14:val="tx1"/>
                  </w14:solidFill>
                </w14:textFill>
              </w:rPr>
              <w:t>条</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满分</w:t>
            </w:r>
            <w:r>
              <w:rPr>
                <w:rFonts w:hint="eastAsia" w:ascii="宋体" w:hAnsi="宋体" w:cs="宋体"/>
                <w:b w:val="0"/>
                <w:bCs w:val="0"/>
                <w:color w:val="000000" w:themeColor="text1"/>
                <w:sz w:val="24"/>
                <w:szCs w:val="24"/>
                <w:lang w:val="en-US" w:eastAsia="zh-CN"/>
                <w14:textFill>
                  <w14:solidFill>
                    <w14:schemeClr w14:val="tx1"/>
                  </w14:solidFill>
                </w14:textFill>
              </w:rPr>
              <w:t>33</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分，每出现一项负偏离扣</w:t>
            </w:r>
            <w:r>
              <w:rPr>
                <w:rFonts w:hint="eastAsia" w:ascii="宋体" w:hAnsi="宋体" w:cs="宋体"/>
                <w:b w:val="0"/>
                <w:bCs w:val="0"/>
                <w:color w:val="000000" w:themeColor="text1"/>
                <w:sz w:val="24"/>
                <w:szCs w:val="24"/>
                <w:lang w:val="en-US" w:eastAsia="zh-CN"/>
                <w14:textFill>
                  <w14:solidFill>
                    <w14:schemeClr w14:val="tx1"/>
                  </w14:solidFill>
                </w14:textFill>
              </w:rPr>
              <w:t>3</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分，扣完为止；其他未标符号参</w:t>
            </w:r>
            <w:r>
              <w:rPr>
                <w:rFonts w:hint="eastAsia" w:ascii="宋体" w:hAnsi="宋体" w:cs="宋体"/>
                <w:b w:val="0"/>
                <w:bCs w:val="0"/>
                <w:color w:val="000000" w:themeColor="text1"/>
                <w:sz w:val="24"/>
                <w:szCs w:val="24"/>
                <w:lang w:val="en-US" w:eastAsia="zh-CN"/>
                <w14:textFill>
                  <w14:solidFill>
                    <w14:schemeClr w14:val="tx1"/>
                  </w14:solidFill>
                </w14:textFill>
              </w:rPr>
              <w:t>数，满分9分，</w:t>
            </w:r>
            <w:r>
              <w:rPr>
                <w:rFonts w:hint="eastAsia" w:ascii="宋体" w:hAnsi="宋体" w:eastAsia="宋体" w:cs="宋体"/>
                <w:b w:val="0"/>
                <w:bCs w:val="0"/>
                <w:color w:val="000000" w:themeColor="text1"/>
                <w:sz w:val="24"/>
                <w:szCs w:val="24"/>
                <w:lang w:val="en-US" w:eastAsia="zh-CN"/>
                <w14:textFill>
                  <w14:solidFill>
                    <w14:schemeClr w14:val="tx1"/>
                  </w14:solidFill>
                </w14:textFill>
              </w:rPr>
              <w:t>每出现一项负偏离扣0</w:t>
            </w:r>
            <w:r>
              <w:rPr>
                <w:rFonts w:hint="eastAsia" w:ascii="宋体" w:hAnsi="宋体" w:cs="宋体"/>
                <w:b w:val="0"/>
                <w:bCs w:val="0"/>
                <w:color w:val="000000" w:themeColor="text1"/>
                <w:sz w:val="24"/>
                <w:szCs w:val="24"/>
                <w:lang w:val="en-US" w:eastAsia="zh-CN"/>
                <w14:textFill>
                  <w14:solidFill>
                    <w14:schemeClr w14:val="tx1"/>
                  </w14:solidFill>
                </w14:textFill>
              </w:rPr>
              <w:t>.3</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分，扣完为止。</w:t>
            </w:r>
          </w:p>
          <w:p w14:paraId="302CFE56">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标</w:t>
            </w:r>
            <w:r>
              <w:rPr>
                <w:rFonts w:hint="eastAsia" w:ascii="宋体" w:hAnsi="宋体" w:eastAsia="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条款属于本项目实质性要求条款，应按招标文件要求提供充足的佐证材料，不得出现负偏离，如有不满足视为无效投标。 </w:t>
            </w:r>
          </w:p>
        </w:tc>
      </w:tr>
      <w:tr w14:paraId="2E3A104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41" w:hRule="atLeast"/>
          <w:jc w:val="center"/>
        </w:trPr>
        <w:tc>
          <w:tcPr>
            <w:tcW w:w="1657" w:type="dxa"/>
            <w:vMerge w:val="continue"/>
            <w:tcBorders>
              <w:right w:val="single" w:color="auto" w:sz="4" w:space="0"/>
            </w:tcBorders>
            <w:noWrap w:val="0"/>
            <w:vAlign w:val="center"/>
          </w:tcPr>
          <w:p w14:paraId="4C5A59AE">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bottom w:val="single" w:color="auto" w:sz="4" w:space="0"/>
              <w:right w:val="single" w:color="auto" w:sz="4" w:space="0"/>
            </w:tcBorders>
            <w:noWrap w:val="0"/>
            <w:vAlign w:val="center"/>
          </w:tcPr>
          <w:p w14:paraId="397BE9B5">
            <w:pPr>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color w:val="000000" w:themeColor="text1"/>
                <w:spacing w:val="3"/>
                <w:sz w:val="24"/>
                <w:szCs w:val="24"/>
                <w:lang w:val="en-US" w:eastAsia="zh-CN"/>
                <w14:textFill>
                  <w14:solidFill>
                    <w14:schemeClr w14:val="tx1"/>
                  </w14:solidFill>
                </w14:textFill>
              </w:rPr>
            </w:pPr>
            <w:r>
              <w:rPr>
                <w:rFonts w:hint="eastAsia" w:ascii="宋体" w:hAnsi="宋体" w:eastAsia="宋体" w:cs="宋体"/>
                <w:color w:val="000000" w:themeColor="text1"/>
                <w:spacing w:val="3"/>
                <w:sz w:val="24"/>
                <w:szCs w:val="24"/>
                <w:lang w:val="en-US" w:eastAsia="zh-CN"/>
                <w14:textFill>
                  <w14:solidFill>
                    <w14:schemeClr w14:val="tx1"/>
                  </w14:solidFill>
                </w14:textFill>
              </w:rPr>
              <w:t>质量保证方案</w:t>
            </w:r>
          </w:p>
          <w:p w14:paraId="130DC6E6">
            <w:pPr>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仿宋" w:hAnsi="仿宋" w:eastAsia="仿宋" w:cs="仿宋"/>
                <w:color w:val="000000" w:themeColor="text1"/>
                <w:spacing w:val="3"/>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（满分</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lang w:val="en-US" w:eastAsia="zh-CN"/>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63700E2A">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1、投标人提供核心产品的合法来源渠道证明文件，不提供不得分。以下资料提供任意一种： </w:t>
            </w:r>
          </w:p>
          <w:p w14:paraId="0C170AA5">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如投标人为所投产品代理商：提供货物的合法来源渠道证明文件（例如：产品制造商授权、销售协议、代理协议等证明文件）及售后服务承诺函</w:t>
            </w:r>
            <w:r>
              <w:rPr>
                <w:rFonts w:hint="eastAsia" w:ascii="宋体" w:hAnsi="宋体" w:cs="宋体"/>
                <w:b w:val="0"/>
                <w:bCs w:val="0"/>
                <w:color w:val="000000" w:themeColor="text1"/>
                <w:sz w:val="24"/>
                <w:szCs w:val="24"/>
                <w:lang w:val="en-US" w:eastAsia="zh-CN"/>
                <w14:textFill>
                  <w14:solidFill>
                    <w14:schemeClr w14:val="tx1"/>
                  </w14:solidFill>
                </w14:textFill>
              </w:rPr>
              <w:t>，每提供一个产品的</w:t>
            </w:r>
            <w:r>
              <w:rPr>
                <w:rFonts w:hint="eastAsia" w:ascii="宋体" w:hAnsi="宋体" w:eastAsia="宋体" w:cs="宋体"/>
                <w:b w:val="0"/>
                <w:bCs w:val="0"/>
                <w:color w:val="000000" w:themeColor="text1"/>
                <w:sz w:val="24"/>
                <w:szCs w:val="24"/>
                <w:lang w:val="en-US" w:eastAsia="zh-CN"/>
                <w14:textFill>
                  <w14:solidFill>
                    <w14:schemeClr w14:val="tx1"/>
                  </w14:solidFill>
                </w14:textFill>
              </w:rPr>
              <w:t>证明文件</w:t>
            </w:r>
            <w:r>
              <w:rPr>
                <w:rFonts w:hint="eastAsia" w:ascii="宋体" w:hAnsi="宋体" w:cs="宋体"/>
                <w:b w:val="0"/>
                <w:bCs w:val="0"/>
                <w:color w:val="000000" w:themeColor="text1"/>
                <w:sz w:val="24"/>
                <w:szCs w:val="24"/>
                <w:lang w:val="en-US" w:eastAsia="zh-CN"/>
                <w14:textFill>
                  <w14:solidFill>
                    <w14:schemeClr w14:val="tx1"/>
                  </w14:solidFill>
                </w14:textFill>
              </w:rPr>
              <w:t>得2分</w:t>
            </w:r>
            <w:r>
              <w:rPr>
                <w:rFonts w:hint="eastAsia" w:ascii="宋体" w:hAnsi="宋体" w:eastAsia="宋体" w:cs="宋体"/>
                <w:b w:val="0"/>
                <w:bCs w:val="0"/>
                <w:color w:val="000000" w:themeColor="text1"/>
                <w:sz w:val="24"/>
                <w:szCs w:val="24"/>
                <w:lang w:val="en-US" w:eastAsia="zh-CN"/>
                <w14:textFill>
                  <w14:solidFill>
                    <w14:schemeClr w14:val="tx1"/>
                  </w14:solidFill>
                </w14:textFill>
              </w:rPr>
              <w:t>，满分</w:t>
            </w:r>
            <w:r>
              <w:rPr>
                <w:rFonts w:hint="eastAsia" w:ascii="宋体" w:hAnsi="宋体" w:cs="宋体"/>
                <w:b w:val="0"/>
                <w:bCs w:val="0"/>
                <w:color w:val="000000" w:themeColor="text1"/>
                <w:sz w:val="24"/>
                <w:szCs w:val="24"/>
                <w:lang w:val="en-US" w:eastAsia="zh-CN"/>
                <w14:textFill>
                  <w14:solidFill>
                    <w14:schemeClr w14:val="tx1"/>
                  </w14:solidFill>
                </w14:textFill>
              </w:rPr>
              <w:t>4</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分。 </w:t>
            </w:r>
          </w:p>
          <w:p w14:paraId="0524BAFE">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如投标人为所投产品的制造商：需提供情况说明(说明某一项产品为制造商自己生产)</w:t>
            </w:r>
            <w:r>
              <w:rPr>
                <w:rFonts w:hint="eastAsia" w:ascii="宋体" w:hAnsi="宋体" w:cs="宋体"/>
                <w:b w:val="0"/>
                <w:bCs w:val="0"/>
                <w:color w:val="000000" w:themeColor="text1"/>
                <w:sz w:val="24"/>
                <w:szCs w:val="24"/>
                <w:lang w:val="en-US" w:eastAsia="zh-CN"/>
                <w14:textFill>
                  <w14:solidFill>
                    <w14:schemeClr w14:val="tx1"/>
                  </w14:solidFill>
                </w14:textFill>
              </w:rPr>
              <w:t xml:space="preserve">，每提供一个产品的证明文件得2分，满分4分。 </w:t>
            </w:r>
          </w:p>
          <w:p w14:paraId="73CB6179">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default"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备注：以加盖投标人公章的证明材料扫描件或复印件为计分依据</w:t>
            </w:r>
            <w:r>
              <w:rPr>
                <w:rFonts w:hint="eastAsia" w:ascii="宋体" w:hAnsi="宋体" w:eastAsia="宋体" w:cs="宋体"/>
                <w:b w:val="0"/>
                <w:bCs w:val="0"/>
                <w:color w:val="000000" w:themeColor="text1"/>
                <w:sz w:val="24"/>
                <w:szCs w:val="24"/>
                <w:lang w:val="en-US" w:eastAsia="zh-CN"/>
                <w14:textFill>
                  <w14:solidFill>
                    <w14:schemeClr w14:val="tx1"/>
                  </w14:solidFill>
                </w14:textFill>
              </w:rPr>
              <w:t>。</w:t>
            </w:r>
          </w:p>
          <w:p w14:paraId="1C8E1C7C">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2、根据项目实际需要，提供质量保证方案。</w:t>
            </w:r>
          </w:p>
          <w:p w14:paraId="16B60836">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一、评审内容</w:t>
            </w:r>
          </w:p>
          <w:p w14:paraId="5A14F106">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方案内容包含①质量管理措施②质量保证方案（包括但不限于产品性能、使用寿命及效果）。</w:t>
            </w:r>
          </w:p>
          <w:p w14:paraId="63A247D1">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二、评审标准</w:t>
            </w:r>
          </w:p>
          <w:p w14:paraId="50E51175">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1.完整性：切合本项目实际情况，方案内容齐全，有详细描述及其他内容的补充；</w:t>
            </w:r>
          </w:p>
          <w:p w14:paraId="39AC47A6">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2.科学性：切合本项目实际情况，叙述清楚，符合客观实际情况；</w:t>
            </w:r>
          </w:p>
          <w:p w14:paraId="3FF681A7">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三、赋分标准（满分</w:t>
            </w:r>
            <w:r>
              <w:rPr>
                <w:rFonts w:hint="eastAsia" w:ascii="宋体" w:hAnsi="宋体" w:cs="宋体"/>
                <w:b/>
                <w:bCs/>
                <w:color w:val="000000" w:themeColor="text1"/>
                <w:sz w:val="24"/>
                <w:szCs w:val="24"/>
                <w:lang w:val="en-US" w:eastAsia="zh-CN"/>
                <w14:textFill>
                  <w14:solidFill>
                    <w14:schemeClr w14:val="tx1"/>
                  </w14:solidFill>
                </w14:textFill>
              </w:rPr>
              <w:t>4</w:t>
            </w:r>
            <w:r>
              <w:rPr>
                <w:rFonts w:hint="eastAsia" w:ascii="宋体" w:hAnsi="宋体" w:eastAsia="宋体" w:cs="宋体"/>
                <w:b/>
                <w:bCs/>
                <w:color w:val="000000" w:themeColor="text1"/>
                <w:sz w:val="24"/>
                <w:szCs w:val="24"/>
                <w:lang w:val="en-US" w:eastAsia="zh-CN"/>
                <w14:textFill>
                  <w14:solidFill>
                    <w14:schemeClr w14:val="tx1"/>
                  </w14:solidFill>
                </w14:textFill>
              </w:rPr>
              <w:t>分）</w:t>
            </w:r>
          </w:p>
          <w:p w14:paraId="3FE5B463">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①质量管理措施：每完全满足一个评审标准得</w:t>
            </w:r>
            <w:r>
              <w:rPr>
                <w:rFonts w:hint="eastAsia" w:ascii="宋体" w:hAnsi="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分，满分</w:t>
            </w:r>
            <w:r>
              <w:rPr>
                <w:rFonts w:hint="eastAsia" w:ascii="宋体" w:hAnsi="宋体" w:cs="宋体"/>
                <w:b w:val="0"/>
                <w:bCs w:val="0"/>
                <w:color w:val="000000" w:themeColor="text1"/>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z w:val="24"/>
                <w:szCs w:val="24"/>
                <w:lang w:val="en-US" w:eastAsia="zh-CN"/>
                <w14:textFill>
                  <w14:solidFill>
                    <w14:schemeClr w14:val="tx1"/>
                  </w14:solidFill>
                </w14:textFill>
              </w:rPr>
              <w:t>分；</w:t>
            </w:r>
          </w:p>
          <w:p w14:paraId="6D0086CE">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eastAsia="宋体" w:cs="Times New Roman"/>
                <w:color w:val="000000" w:themeColor="text1"/>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②质量保证方案：每完全满足一个评审标准得</w:t>
            </w:r>
            <w:r>
              <w:rPr>
                <w:rFonts w:hint="eastAsia" w:ascii="宋体" w:hAnsi="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分，满分</w:t>
            </w:r>
            <w:r>
              <w:rPr>
                <w:rFonts w:hint="eastAsia" w:ascii="宋体" w:hAnsi="宋体" w:cs="宋体"/>
                <w:b w:val="0"/>
                <w:bCs w:val="0"/>
                <w:color w:val="000000" w:themeColor="text1"/>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z w:val="24"/>
                <w:szCs w:val="24"/>
                <w:lang w:val="en-US" w:eastAsia="zh-CN"/>
                <w14:textFill>
                  <w14:solidFill>
                    <w14:schemeClr w14:val="tx1"/>
                  </w14:solidFill>
                </w14:textFill>
              </w:rPr>
              <w:t>分；</w:t>
            </w:r>
          </w:p>
        </w:tc>
      </w:tr>
      <w:tr w14:paraId="05F68B3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0" w:hRule="atLeast"/>
          <w:jc w:val="center"/>
        </w:trPr>
        <w:tc>
          <w:tcPr>
            <w:tcW w:w="1657" w:type="dxa"/>
            <w:vMerge w:val="restart"/>
            <w:tcBorders>
              <w:top w:val="single" w:color="auto" w:sz="4" w:space="0"/>
              <w:right w:val="single" w:color="auto" w:sz="4" w:space="0"/>
            </w:tcBorders>
            <w:noWrap w:val="0"/>
            <w:vAlign w:val="center"/>
          </w:tcPr>
          <w:p w14:paraId="71AF6629">
            <w:pPr>
              <w:numPr>
                <w:ilvl w:val="0"/>
                <w:numId w:val="5"/>
              </w:num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商务投标方案</w:t>
            </w:r>
          </w:p>
          <w:p w14:paraId="353BF6E0">
            <w:pPr>
              <w:numPr>
                <w:ilvl w:val="0"/>
                <w:numId w:val="0"/>
              </w:numPr>
              <w:spacing w:line="48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分）</w:t>
            </w:r>
          </w:p>
        </w:tc>
        <w:tc>
          <w:tcPr>
            <w:tcW w:w="1687" w:type="dxa"/>
            <w:tcBorders>
              <w:top w:val="single" w:color="auto" w:sz="4" w:space="0"/>
              <w:left w:val="nil"/>
              <w:bottom w:val="single" w:color="auto" w:sz="4" w:space="0"/>
              <w:right w:val="single" w:color="auto" w:sz="4" w:space="0"/>
            </w:tcBorders>
            <w:noWrap w:val="0"/>
            <w:vAlign w:val="center"/>
          </w:tcPr>
          <w:p w14:paraId="760BC907">
            <w:p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业绩证明</w:t>
            </w:r>
          </w:p>
          <w:p w14:paraId="6114839A">
            <w:pPr>
              <w:spacing w:line="48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4DB4BA57">
            <w:pPr>
              <w:spacing w:line="480" w:lineRule="auto"/>
              <w:ind w:firstLine="42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投标人提供202</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年</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月1日及以后具有类似项目的业绩，投标文件中附有说明其业绩证明材料（以合同或中标通知书为准），每个业绩计</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分，最高</w:t>
            </w:r>
            <w:r>
              <w:rPr>
                <w:rFonts w:hint="eastAsia" w:ascii="宋体" w:hAnsi="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lang w:val="en-US" w:eastAsia="zh-CN"/>
                <w14:textFill>
                  <w14:solidFill>
                    <w14:schemeClr w14:val="tx1"/>
                  </w14:solidFill>
                </w14:textFill>
              </w:rPr>
              <w:t>分。</w:t>
            </w:r>
          </w:p>
          <w:p w14:paraId="46CF388D">
            <w:pPr>
              <w:spacing w:line="480" w:lineRule="auto"/>
              <w:ind w:firstLine="42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上述业绩的合同或中标通知书复印件加盖单位公章附在投标文件中。</w:t>
            </w:r>
          </w:p>
        </w:tc>
      </w:tr>
      <w:tr w14:paraId="6D14445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657" w:type="dxa"/>
            <w:vMerge w:val="continue"/>
            <w:tcBorders>
              <w:right w:val="single" w:color="auto" w:sz="4" w:space="0"/>
            </w:tcBorders>
            <w:noWrap w:val="0"/>
            <w:vAlign w:val="center"/>
          </w:tcPr>
          <w:p w14:paraId="4682F8EA">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bottom w:val="single" w:color="auto" w:sz="4" w:space="0"/>
              <w:right w:val="single" w:color="auto" w:sz="4" w:space="0"/>
            </w:tcBorders>
            <w:noWrap w:val="0"/>
            <w:vAlign w:val="center"/>
          </w:tcPr>
          <w:p w14:paraId="45596549">
            <w:pPr>
              <w:pStyle w:val="34"/>
              <w:spacing w:line="480" w:lineRule="auto"/>
              <w:ind w:left="0" w:leftChars="0" w:firstLine="0" w:firstLineChars="0"/>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售后服务</w:t>
            </w:r>
          </w:p>
          <w:p w14:paraId="0370906D">
            <w:pPr>
              <w:pStyle w:val="34"/>
              <w:spacing w:line="480" w:lineRule="auto"/>
              <w:ind w:left="0" w:leftChars="0" w:firstLine="0" w:firstLineChars="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（满分</w:t>
            </w:r>
            <w:r>
              <w:rPr>
                <w:rFonts w:hint="eastAsia" w:cs="宋体"/>
                <w:color w:val="000000" w:themeColor="text1"/>
                <w:sz w:val="24"/>
                <w:szCs w:val="24"/>
                <w:lang w:val="en-US" w:eastAsia="zh-CN"/>
                <w14:textFill>
                  <w14:solidFill>
                    <w14:schemeClr w14:val="tx1"/>
                  </w14:solidFill>
                </w14:textFill>
              </w:rPr>
              <w:t>4</w:t>
            </w:r>
            <w:r>
              <w:rPr>
                <w:rFonts w:hint="eastAsia" w:ascii="宋体" w:hAnsi="宋体" w:cs="宋体"/>
                <w:color w:val="000000" w:themeColor="text1"/>
                <w:sz w:val="24"/>
                <w:szCs w:val="24"/>
                <w:lang w:val="en-US" w:eastAsia="zh-CN"/>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3F430EEB">
            <w:pPr>
              <w:pStyle w:val="95"/>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一、评审内容</w:t>
            </w:r>
          </w:p>
          <w:p w14:paraId="33C35439">
            <w:pPr>
              <w:pStyle w:val="95"/>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b w:val="0"/>
                <w:bCs w:val="0"/>
                <w:snapToGrid w:val="0"/>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val="0"/>
                <w:snapToGrid w:val="0"/>
                <w:color w:val="000000" w:themeColor="text1"/>
                <w:kern w:val="0"/>
                <w:sz w:val="24"/>
                <w:szCs w:val="24"/>
                <w14:textFill>
                  <w14:solidFill>
                    <w14:schemeClr w14:val="tx1"/>
                  </w14:solidFill>
                </w14:textFill>
              </w:rPr>
              <w:t>根据项目实际需求</w:t>
            </w:r>
            <w:r>
              <w:rPr>
                <w:rFonts w:hint="eastAsia" w:ascii="宋体" w:hAnsi="宋体" w:eastAsia="宋体" w:cs="宋体"/>
                <w:b w:val="0"/>
                <w:bCs w:val="0"/>
                <w:snapToGrid w:val="0"/>
                <w:color w:val="000000" w:themeColor="text1"/>
                <w:kern w:val="0"/>
                <w:sz w:val="24"/>
                <w:szCs w:val="24"/>
                <w:lang w:eastAsia="zh-CN"/>
                <w14:textFill>
                  <w14:solidFill>
                    <w14:schemeClr w14:val="tx1"/>
                  </w14:solidFill>
                </w14:textFill>
              </w:rPr>
              <w:t>，</w:t>
            </w:r>
            <w:r>
              <w:rPr>
                <w:rFonts w:hint="eastAsia" w:ascii="宋体" w:hAnsi="宋体" w:eastAsia="宋体" w:cs="宋体"/>
                <w:b w:val="0"/>
                <w:bCs w:val="0"/>
                <w:snapToGrid w:val="0"/>
                <w:color w:val="000000" w:themeColor="text1"/>
                <w:kern w:val="0"/>
                <w:sz w:val="24"/>
                <w:szCs w:val="24"/>
                <w:lang w:val="en-US" w:eastAsia="zh-CN"/>
                <w14:textFill>
                  <w14:solidFill>
                    <w14:schemeClr w14:val="tx1"/>
                  </w14:solidFill>
                </w14:textFill>
              </w:rPr>
              <w:t>提供</w:t>
            </w:r>
            <w:r>
              <w:rPr>
                <w:rFonts w:hint="eastAsia" w:ascii="宋体" w:hAnsi="宋体" w:eastAsia="宋体" w:cs="宋体"/>
                <w:b w:val="0"/>
                <w:bCs w:val="0"/>
                <w:snapToGrid w:val="0"/>
                <w:color w:val="000000" w:themeColor="text1"/>
                <w:kern w:val="0"/>
                <w:sz w:val="24"/>
                <w:szCs w:val="24"/>
                <w14:textFill>
                  <w14:solidFill>
                    <w14:schemeClr w14:val="tx1"/>
                  </w14:solidFill>
                </w14:textFill>
              </w:rPr>
              <w:t>针对本项目</w:t>
            </w:r>
            <w:r>
              <w:rPr>
                <w:rFonts w:hint="eastAsia" w:ascii="宋体" w:hAnsi="宋体" w:eastAsia="宋体" w:cs="宋体"/>
                <w:b w:val="0"/>
                <w:bCs w:val="0"/>
                <w:snapToGrid w:val="0"/>
                <w:color w:val="000000" w:themeColor="text1"/>
                <w:kern w:val="0"/>
                <w:sz w:val="24"/>
                <w:szCs w:val="24"/>
                <w:lang w:val="en-US" w:eastAsia="zh-CN"/>
                <w14:textFill>
                  <w14:solidFill>
                    <w14:schemeClr w14:val="tx1"/>
                  </w14:solidFill>
                </w14:textFill>
              </w:rPr>
              <w:t>的</w:t>
            </w:r>
            <w:r>
              <w:rPr>
                <w:rFonts w:hint="eastAsia" w:ascii="宋体" w:hAnsi="宋体" w:eastAsia="宋体" w:cs="宋体"/>
                <w:b w:val="0"/>
                <w:bCs w:val="0"/>
                <w:snapToGrid w:val="0"/>
                <w:color w:val="000000" w:themeColor="text1"/>
                <w:kern w:val="0"/>
                <w:sz w:val="24"/>
                <w:szCs w:val="24"/>
                <w14:textFill>
                  <w14:solidFill>
                    <w14:schemeClr w14:val="tx1"/>
                  </w14:solidFill>
                </w14:textFill>
              </w:rPr>
              <w:t>售后服务方案，</w:t>
            </w:r>
            <w:r>
              <w:rPr>
                <w:rFonts w:hint="eastAsia" w:ascii="宋体" w:hAnsi="宋体" w:eastAsia="宋体" w:cs="宋体"/>
                <w:b w:val="0"/>
                <w:bCs w:val="0"/>
                <w:snapToGrid w:val="0"/>
                <w:color w:val="000000" w:themeColor="text1"/>
                <w:kern w:val="0"/>
                <w:sz w:val="24"/>
                <w:szCs w:val="24"/>
                <w:lang w:val="en-US" w:eastAsia="zh-CN"/>
                <w14:textFill>
                  <w14:solidFill>
                    <w14:schemeClr w14:val="tx1"/>
                  </w14:solidFill>
                </w14:textFill>
              </w:rPr>
              <w:t>内容包括①售后服务保障方案②紧急响应方案。</w:t>
            </w:r>
          </w:p>
          <w:p w14:paraId="1E20DBAE">
            <w:pPr>
              <w:keepNext w:val="0"/>
              <w:keepLines w:val="0"/>
              <w:pageBreakBefore w:val="0"/>
              <w:widowControl w:val="0"/>
              <w:kinsoku/>
              <w:wordWrap/>
              <w:overflowPunct/>
              <w:topLinePunct w:val="0"/>
              <w:bidi w:val="0"/>
              <w:adjustRightInd/>
              <w:snapToGrid/>
              <w:spacing w:line="480" w:lineRule="auto"/>
              <w:jc w:val="both"/>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二、评审标准</w:t>
            </w:r>
          </w:p>
          <w:p w14:paraId="671543AA">
            <w:pPr>
              <w:pStyle w:val="95"/>
              <w:keepNext w:val="0"/>
              <w:keepLines w:val="0"/>
              <w:pageBreakBefore w:val="0"/>
              <w:widowControl w:val="0"/>
              <w:kinsoku/>
              <w:wordWrap/>
              <w:overflowPunct/>
              <w:topLinePunct w:val="0"/>
              <w:autoSpaceDE/>
              <w:autoSpaceDN/>
              <w:bidi w:val="0"/>
              <w:adjustRightInd/>
              <w:snapToGrid/>
              <w:spacing w:before="72" w:line="480" w:lineRule="auto"/>
              <w:ind w:left="107" w:right="99" w:firstLine="472"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w:t>
            </w:r>
            <w:r>
              <w:rPr>
                <w:rFonts w:hint="eastAsia" w:ascii="宋体" w:hAnsi="宋体" w:eastAsia="宋体" w:cs="宋体"/>
                <w:color w:val="000000" w:themeColor="text1"/>
                <w:spacing w:val="-2"/>
                <w:sz w:val="24"/>
                <w:szCs w:val="24"/>
                <w:lang w:val="en-US" w:eastAsia="zh-CN"/>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完整</w:t>
            </w:r>
            <w:r>
              <w:rPr>
                <w:rFonts w:hint="eastAsia" w:ascii="宋体" w:hAnsi="宋体" w:eastAsia="宋体" w:cs="宋体"/>
                <w:color w:val="000000" w:themeColor="text1"/>
                <w:spacing w:val="-2"/>
                <w:sz w:val="24"/>
                <w:szCs w:val="24"/>
                <w:lang w:eastAsia="zh-CN"/>
                <w14:textFill>
                  <w14:solidFill>
                    <w14:schemeClr w14:val="tx1"/>
                  </w14:solidFill>
                </w14:textFill>
              </w:rPr>
              <w:t>及针对</w:t>
            </w:r>
            <w:r>
              <w:rPr>
                <w:rFonts w:hint="eastAsia" w:ascii="宋体" w:hAnsi="宋体" w:eastAsia="宋体" w:cs="宋体"/>
                <w:color w:val="000000" w:themeColor="text1"/>
                <w:spacing w:val="-2"/>
                <w:sz w:val="24"/>
                <w:szCs w:val="24"/>
                <w14:textFill>
                  <w14:solidFill>
                    <w14:schemeClr w14:val="tx1"/>
                  </w14:solidFill>
                </w14:textFill>
              </w:rPr>
              <w:t>性：切合本项目实际情况，方案内容齐</w:t>
            </w:r>
            <w:r>
              <w:rPr>
                <w:rFonts w:hint="eastAsia" w:ascii="宋体" w:hAnsi="宋体" w:eastAsia="宋体" w:cs="宋体"/>
                <w:color w:val="000000" w:themeColor="text1"/>
                <w:spacing w:val="-10"/>
                <w:sz w:val="24"/>
                <w:szCs w:val="24"/>
                <w14:textFill>
                  <w14:solidFill>
                    <w14:schemeClr w14:val="tx1"/>
                  </w14:solidFill>
                </w14:textFill>
              </w:rPr>
              <w:t>全，对招标文件中各项要求有详细描述及其他内</w:t>
            </w:r>
            <w:r>
              <w:rPr>
                <w:rFonts w:hint="eastAsia" w:ascii="宋体" w:hAnsi="宋体" w:eastAsia="宋体" w:cs="宋体"/>
                <w:color w:val="000000" w:themeColor="text1"/>
                <w:spacing w:val="-2"/>
                <w:sz w:val="24"/>
                <w:szCs w:val="24"/>
                <w14:textFill>
                  <w14:solidFill>
                    <w14:schemeClr w14:val="tx1"/>
                  </w14:solidFill>
                </w14:textFill>
              </w:rPr>
              <w:t>容的补充；</w:t>
            </w:r>
          </w:p>
          <w:p w14:paraId="7F780A1E">
            <w:pPr>
              <w:pStyle w:val="95"/>
              <w:keepNext w:val="0"/>
              <w:keepLines w:val="0"/>
              <w:pageBreakBefore w:val="0"/>
              <w:widowControl w:val="0"/>
              <w:kinsoku/>
              <w:wordWrap/>
              <w:overflowPunct/>
              <w:topLinePunct w:val="0"/>
              <w:autoSpaceDE/>
              <w:autoSpaceDN/>
              <w:bidi w:val="0"/>
              <w:adjustRightInd/>
              <w:snapToGrid/>
              <w:spacing w:line="480" w:lineRule="auto"/>
              <w:ind w:left="107" w:right="-29" w:firstLine="472"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2.</w:t>
            </w:r>
            <w:r>
              <w:rPr>
                <w:rFonts w:hint="eastAsia" w:ascii="宋体" w:hAnsi="宋体" w:eastAsia="宋体" w:cs="宋体"/>
                <w:color w:val="000000" w:themeColor="text1"/>
                <w:spacing w:val="-2"/>
                <w:sz w:val="24"/>
                <w:szCs w:val="24"/>
                <w14:textFill>
                  <w14:solidFill>
                    <w14:schemeClr w14:val="tx1"/>
                  </w14:solidFill>
                </w14:textFill>
              </w:rPr>
              <w:t>合理</w:t>
            </w:r>
            <w:r>
              <w:rPr>
                <w:rFonts w:hint="eastAsia" w:ascii="宋体" w:hAnsi="宋体" w:eastAsia="宋体" w:cs="宋体"/>
                <w:color w:val="000000" w:themeColor="text1"/>
                <w:spacing w:val="-2"/>
                <w:sz w:val="24"/>
                <w:szCs w:val="24"/>
                <w:lang w:eastAsia="zh-CN"/>
                <w14:textFill>
                  <w14:solidFill>
                    <w14:schemeClr w14:val="tx1"/>
                  </w14:solidFill>
                </w14:textFill>
              </w:rPr>
              <w:t>及可实施</w:t>
            </w:r>
            <w:r>
              <w:rPr>
                <w:rFonts w:hint="eastAsia" w:ascii="宋体" w:hAnsi="宋体" w:eastAsia="宋体" w:cs="宋体"/>
                <w:color w:val="000000" w:themeColor="text1"/>
                <w:spacing w:val="-2"/>
                <w:sz w:val="24"/>
                <w:szCs w:val="24"/>
                <w14:textFill>
                  <w14:solidFill>
                    <w14:schemeClr w14:val="tx1"/>
                  </w14:solidFill>
                </w14:textFill>
              </w:rPr>
              <w:t>性：方案内容符合项目实际特点，合理、</w:t>
            </w:r>
            <w:r>
              <w:rPr>
                <w:rFonts w:hint="eastAsia" w:ascii="宋体" w:hAnsi="宋体" w:eastAsia="宋体" w:cs="宋体"/>
                <w:color w:val="000000" w:themeColor="text1"/>
                <w:spacing w:val="-4"/>
                <w:sz w:val="24"/>
                <w:szCs w:val="24"/>
                <w14:textFill>
                  <w14:solidFill>
                    <w14:schemeClr w14:val="tx1"/>
                  </w14:solidFill>
                </w14:textFill>
              </w:rPr>
              <w:t>恰当；</w:t>
            </w:r>
          </w:p>
          <w:p w14:paraId="368114BE">
            <w:pPr>
              <w:spacing w:line="480" w:lineRule="auto"/>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三、赋分标准（满分</w:t>
            </w:r>
            <w:r>
              <w:rPr>
                <w:rFonts w:hint="eastAsia" w:ascii="宋体" w:hAnsi="宋体" w:cs="宋体"/>
                <w:b/>
                <w:bCs/>
                <w:color w:val="000000" w:themeColor="text1"/>
                <w:sz w:val="24"/>
                <w:szCs w:val="24"/>
                <w:lang w:val="en-US" w:eastAsia="zh-CN"/>
                <w14:textFill>
                  <w14:solidFill>
                    <w14:schemeClr w14:val="tx1"/>
                  </w14:solidFill>
                </w14:textFill>
              </w:rPr>
              <w:t>4</w:t>
            </w:r>
            <w:r>
              <w:rPr>
                <w:rFonts w:hint="eastAsia" w:ascii="宋体" w:hAnsi="宋体" w:eastAsia="宋体" w:cs="宋体"/>
                <w:b/>
                <w:bCs/>
                <w:color w:val="000000" w:themeColor="text1"/>
                <w:sz w:val="24"/>
                <w:szCs w:val="24"/>
                <w:lang w:val="en-US" w:eastAsia="zh-CN"/>
                <w14:textFill>
                  <w14:solidFill>
                    <w14:schemeClr w14:val="tx1"/>
                  </w14:solidFill>
                </w14:textFill>
              </w:rPr>
              <w:t>分）</w:t>
            </w:r>
          </w:p>
          <w:p w14:paraId="6EE1C78A">
            <w:pPr>
              <w:spacing w:line="480" w:lineRule="auto"/>
              <w:ind w:firstLine="480" w:firstLineChars="200"/>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①售后服务保障方案：每完全满足一个评审标准得</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分；</w:t>
            </w:r>
          </w:p>
          <w:p w14:paraId="323B3845">
            <w:pPr>
              <w:spacing w:line="480" w:lineRule="auto"/>
              <w:ind w:firstLine="480" w:firstLineChars="200"/>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②紧急响应方案：每完全满足一个评审标准得</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分；</w:t>
            </w:r>
          </w:p>
        </w:tc>
      </w:tr>
      <w:tr w14:paraId="35CA439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617" w:hRule="atLeast"/>
          <w:jc w:val="center"/>
        </w:trPr>
        <w:tc>
          <w:tcPr>
            <w:tcW w:w="1657" w:type="dxa"/>
            <w:tcBorders>
              <w:top w:val="single" w:color="auto" w:sz="4" w:space="0"/>
              <w:right w:val="single" w:color="auto" w:sz="4" w:space="0"/>
            </w:tcBorders>
            <w:noWrap w:val="0"/>
            <w:vAlign w:val="center"/>
          </w:tcPr>
          <w:p w14:paraId="53797E4E">
            <w:pPr>
              <w:numPr>
                <w:ilvl w:val="0"/>
                <w:numId w:val="0"/>
              </w:num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三、</w:t>
            </w:r>
            <w:r>
              <w:rPr>
                <w:rFonts w:hint="eastAsia" w:ascii="宋体" w:hAnsi="宋体" w:eastAsia="宋体" w:cs="宋体"/>
                <w:color w:val="000000" w:themeColor="text1"/>
                <w:sz w:val="24"/>
                <w:szCs w:val="24"/>
                <w14:textFill>
                  <w14:solidFill>
                    <w14:schemeClr w14:val="tx1"/>
                  </w14:solidFill>
                </w14:textFill>
              </w:rPr>
              <w:t>投标报价</w:t>
            </w:r>
          </w:p>
          <w:p w14:paraId="04E103FD">
            <w:pPr>
              <w:numPr>
                <w:ilvl w:val="0"/>
                <w:numId w:val="0"/>
              </w:num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eastAsia="宋体" w:cs="宋体"/>
                <w:color w:val="000000" w:themeColor="text1"/>
                <w:sz w:val="24"/>
                <w:szCs w:val="24"/>
                <w:lang w:val="en-US" w:eastAsia="zh-CN"/>
                <w14:textFill>
                  <w14:solidFill>
                    <w14:schemeClr w14:val="tx1"/>
                  </w14:solidFill>
                </w14:textFill>
              </w:rPr>
              <w:t>30</w:t>
            </w:r>
            <w:r>
              <w:rPr>
                <w:rFonts w:hint="eastAsia" w:ascii="宋体" w:hAnsi="宋体" w:eastAsia="宋体" w:cs="宋体"/>
                <w:color w:val="000000" w:themeColor="text1"/>
                <w:sz w:val="24"/>
                <w:szCs w:val="24"/>
                <w14:textFill>
                  <w14:solidFill>
                    <w14:schemeClr w14:val="tx1"/>
                  </w14:solidFill>
                </w14:textFill>
              </w:rPr>
              <w:t>分）</w:t>
            </w:r>
          </w:p>
        </w:tc>
        <w:tc>
          <w:tcPr>
            <w:tcW w:w="1687" w:type="dxa"/>
            <w:tcBorders>
              <w:top w:val="single" w:color="auto" w:sz="4" w:space="0"/>
              <w:left w:val="nil"/>
              <w:right w:val="single" w:color="auto" w:sz="4" w:space="0"/>
            </w:tcBorders>
            <w:noWrap w:val="0"/>
            <w:vAlign w:val="center"/>
          </w:tcPr>
          <w:p w14:paraId="6AF29138">
            <w:pPr>
              <w:spacing w:line="48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投标</w:t>
            </w:r>
            <w:r>
              <w:rPr>
                <w:rFonts w:hint="eastAsia" w:ascii="宋体" w:hAnsi="宋体" w:cs="宋体"/>
                <w:color w:val="000000" w:themeColor="text1"/>
                <w:sz w:val="24"/>
                <w:szCs w:val="24"/>
                <w:lang w:val="en-US" w:eastAsia="zh-CN"/>
                <w14:textFill>
                  <w14:solidFill>
                    <w14:schemeClr w14:val="tx1"/>
                  </w14:solidFill>
                </w14:textFill>
              </w:rPr>
              <w:t>报价</w:t>
            </w:r>
          </w:p>
          <w:p w14:paraId="750AE01A">
            <w:pPr>
              <w:spacing w:line="480" w:lineRule="auto"/>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（满分30分）</w:t>
            </w:r>
          </w:p>
        </w:tc>
        <w:tc>
          <w:tcPr>
            <w:tcW w:w="5722" w:type="dxa"/>
            <w:tcBorders>
              <w:top w:val="single" w:color="auto" w:sz="4" w:space="0"/>
              <w:left w:val="nil"/>
            </w:tcBorders>
            <w:noWrap w:val="0"/>
            <w:vAlign w:val="center"/>
          </w:tcPr>
          <w:p w14:paraId="1184DA4F">
            <w:pPr>
              <w:spacing w:line="480" w:lineRule="auto"/>
              <w:ind w:firstLine="480" w:firstLineChars="200"/>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1、满足招标文件要求且投标报价最低的投标报价为评标基准价，其价格分为满分。但最低报价并非唯一的中标评判因素。</w:t>
            </w:r>
          </w:p>
          <w:p w14:paraId="0F7500FF">
            <w:pPr>
              <w:spacing w:line="480" w:lineRule="auto"/>
              <w:ind w:firstLine="480" w:firstLineChars="200"/>
              <w:jc w:val="left"/>
              <w:rPr>
                <w:rFonts w:hint="default"/>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2、其他投标人的价格分统一按照下列公式计算：投标报价得分＝（评标基准价/投标报价）×30。</w:t>
            </w:r>
          </w:p>
        </w:tc>
      </w:tr>
    </w:tbl>
    <w:p w14:paraId="362DAB83">
      <w:pPr>
        <w:pStyle w:val="118"/>
        <w:jc w:val="left"/>
        <w:outlineLvl w:val="3"/>
        <w:rPr>
          <w:rFonts w:hint="eastAsia" w:asciiTheme="minorEastAsia" w:hAnsiTheme="minorEastAsia" w:eastAsiaTheme="minorEastAsia" w:cstheme="minorEastAsia"/>
          <w:b/>
          <w:sz w:val="24"/>
          <w:szCs w:val="24"/>
        </w:rPr>
      </w:pPr>
    </w:p>
    <w:p w14:paraId="54CF4E97">
      <w:pPr>
        <w:pStyle w:val="118"/>
        <w:jc w:val="left"/>
        <w:outlineLvl w:val="3"/>
        <w:rPr>
          <w:rFonts w:hint="eastAsia" w:asciiTheme="minorEastAsia" w:hAnsiTheme="minorEastAsia" w:eastAsiaTheme="minorEastAsia" w:cstheme="minorEastAsia"/>
          <w:b/>
          <w:sz w:val="24"/>
          <w:szCs w:val="24"/>
        </w:rPr>
      </w:pPr>
    </w:p>
    <w:p w14:paraId="5C965D50">
      <w:pPr>
        <w:pStyle w:val="118"/>
        <w:jc w:val="left"/>
        <w:outlineLvl w:val="3"/>
        <w:rPr>
          <w:rFonts w:hint="eastAsia" w:asciiTheme="minorEastAsia" w:hAnsiTheme="minorEastAsia" w:eastAsiaTheme="minorEastAsia" w:cstheme="minorEastAsia"/>
          <w:b/>
          <w:sz w:val="24"/>
          <w:szCs w:val="24"/>
        </w:rPr>
      </w:pPr>
    </w:p>
    <w:p w14:paraId="182F3297">
      <w:pPr>
        <w:pStyle w:val="118"/>
        <w:jc w:val="left"/>
        <w:outlineLvl w:val="3"/>
        <w:rPr>
          <w:rFonts w:hint="eastAsia" w:asciiTheme="minorEastAsia" w:hAnsiTheme="minorEastAsia" w:eastAsiaTheme="minorEastAsia" w:cstheme="minorEastAsia"/>
          <w:b/>
          <w:sz w:val="24"/>
          <w:szCs w:val="24"/>
        </w:rPr>
      </w:pPr>
    </w:p>
    <w:p w14:paraId="23387B3D">
      <w:pPr>
        <w:pStyle w:val="118"/>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价格扣除</w:t>
      </w:r>
    </w:p>
    <w:tbl>
      <w:tblPr>
        <w:tblStyle w:val="35"/>
        <w:tblW w:w="0" w:type="auto"/>
        <w:tblInd w:w="-135"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16"/>
        <w:gridCol w:w="1191"/>
        <w:gridCol w:w="2005"/>
        <w:gridCol w:w="1115"/>
        <w:gridCol w:w="2750"/>
        <w:gridCol w:w="1485"/>
      </w:tblGrid>
      <w:tr w14:paraId="7485BE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511" w:hRule="atLeast"/>
        </w:trPr>
        <w:tc>
          <w:tcPr>
            <w:tcW w:w="716" w:type="dxa"/>
            <w:vAlign w:val="center"/>
          </w:tcPr>
          <w:p w14:paraId="7241FADB">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序号</w:t>
            </w:r>
          </w:p>
        </w:tc>
        <w:tc>
          <w:tcPr>
            <w:tcW w:w="1191" w:type="dxa"/>
            <w:vAlign w:val="center"/>
          </w:tcPr>
          <w:p w14:paraId="2F07CD28">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评审内容</w:t>
            </w:r>
          </w:p>
        </w:tc>
        <w:tc>
          <w:tcPr>
            <w:tcW w:w="2005" w:type="dxa"/>
            <w:vAlign w:val="center"/>
          </w:tcPr>
          <w:p w14:paraId="5164743D">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适用情形</w:t>
            </w:r>
          </w:p>
        </w:tc>
        <w:tc>
          <w:tcPr>
            <w:tcW w:w="1115" w:type="dxa"/>
            <w:vAlign w:val="center"/>
          </w:tcPr>
          <w:p w14:paraId="1495771A">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扣除比例</w:t>
            </w:r>
          </w:p>
        </w:tc>
        <w:tc>
          <w:tcPr>
            <w:tcW w:w="2750" w:type="dxa"/>
            <w:vAlign w:val="center"/>
          </w:tcPr>
          <w:p w14:paraId="7F9FABD9">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具体标准和要求</w:t>
            </w:r>
          </w:p>
        </w:tc>
        <w:tc>
          <w:tcPr>
            <w:tcW w:w="1485" w:type="dxa"/>
            <w:vAlign w:val="center"/>
          </w:tcPr>
          <w:p w14:paraId="7094111E">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lang w:eastAsia="zh-CN"/>
                <w14:textFill>
                  <w14:solidFill>
                    <w14:schemeClr w14:val="tx1"/>
                  </w14:solidFill>
                </w14:textFill>
              </w:rPr>
            </w:pPr>
            <w:r>
              <w:rPr>
                <w:rFonts w:hint="eastAsia" w:ascii="宋体" w:hAnsi="宋体" w:eastAsia="宋体" w:cs="宋体"/>
                <w:b/>
                <w:bCs/>
                <w:color w:val="000000" w:themeColor="text1"/>
                <w:spacing w:val="-2"/>
                <w:sz w:val="22"/>
                <w:szCs w:val="22"/>
                <w:lang w:val="en-US" w:eastAsia="zh-CN"/>
                <w14:textFill>
                  <w14:solidFill>
                    <w14:schemeClr w14:val="tx1"/>
                  </w14:solidFill>
                </w14:textFill>
              </w:rPr>
              <w:t>备注</w:t>
            </w:r>
          </w:p>
        </w:tc>
      </w:tr>
      <w:tr w14:paraId="7A8DD3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tcPr>
          <w:p w14:paraId="5A8A573B">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1</w:t>
            </w:r>
          </w:p>
        </w:tc>
        <w:tc>
          <w:tcPr>
            <w:tcW w:w="1191" w:type="dxa"/>
          </w:tcPr>
          <w:p w14:paraId="5AFAD7E5">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实施本国产品标准</w:t>
            </w:r>
          </w:p>
        </w:tc>
        <w:tc>
          <w:tcPr>
            <w:tcW w:w="2005" w:type="dxa"/>
          </w:tcPr>
          <w:p w14:paraId="52689081">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lang w:eastAsia="zh-CN"/>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themeColor="text1"/>
                <w:spacing w:val="-2"/>
                <w:sz w:val="22"/>
                <w:szCs w:val="22"/>
                <w:lang w:eastAsia="zh-CN"/>
                <w14:textFill>
                  <w14:solidFill>
                    <w14:schemeClr w14:val="tx1"/>
                  </w14:solidFill>
                </w14:textFill>
              </w:rPr>
              <w:t>。</w:t>
            </w:r>
          </w:p>
        </w:tc>
        <w:tc>
          <w:tcPr>
            <w:tcW w:w="1115" w:type="dxa"/>
          </w:tcPr>
          <w:p w14:paraId="54684168">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20.00%</w:t>
            </w:r>
          </w:p>
        </w:tc>
        <w:tc>
          <w:tcPr>
            <w:tcW w:w="2750" w:type="dxa"/>
          </w:tcPr>
          <w:p w14:paraId="7660F567">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全部产品是指货物或服务采购项目或采购包中包含的全部货物、服务产品。</w:t>
            </w:r>
          </w:p>
        </w:tc>
        <w:tc>
          <w:tcPr>
            <w:tcW w:w="1485" w:type="dxa"/>
          </w:tcPr>
          <w:p w14:paraId="04392E3A">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提供《关于符合本国产品标准的声明函》或财政部会同有关部门规定的有关证明文件，该产品视为本国产品。</w:t>
            </w:r>
          </w:p>
        </w:tc>
      </w:tr>
      <w:tr w14:paraId="06B1EE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tcPr>
          <w:p w14:paraId="1634722C">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2</w:t>
            </w:r>
          </w:p>
        </w:tc>
        <w:tc>
          <w:tcPr>
            <w:tcW w:w="1191" w:type="dxa"/>
          </w:tcPr>
          <w:p w14:paraId="10D46626">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落实支持中小企业发展政策</w:t>
            </w:r>
          </w:p>
        </w:tc>
        <w:tc>
          <w:tcPr>
            <w:tcW w:w="2005" w:type="dxa"/>
          </w:tcPr>
          <w:p w14:paraId="131FF62C">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根据《政府采购促进中小企业发展管理办法》的通知（财库〔2020〕46号）、《财政部关于进一步加大政府采购支持中小企业力度的通知》（财库〔2022〕19号）规定的小微企业报价给予扣除，用扣除后的价格参加评审。</w:t>
            </w:r>
          </w:p>
        </w:tc>
        <w:tc>
          <w:tcPr>
            <w:tcW w:w="1115" w:type="dxa"/>
          </w:tcPr>
          <w:p w14:paraId="1613EAA0">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default"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10%</w:t>
            </w:r>
          </w:p>
        </w:tc>
        <w:tc>
          <w:tcPr>
            <w:tcW w:w="2750" w:type="dxa"/>
          </w:tcPr>
          <w:p w14:paraId="06E40F17">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监狱企业与残疾人福利性单位视同小型、微型企业，享受同等价格扣除，当企业属性重复时，不重复价格扣除。</w:t>
            </w:r>
          </w:p>
        </w:tc>
        <w:tc>
          <w:tcPr>
            <w:tcW w:w="1485" w:type="dxa"/>
          </w:tcPr>
          <w:p w14:paraId="6D268013">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中小企业声明函，残疾人福利性单位声明函，监狱企业的证明文件。</w:t>
            </w:r>
          </w:p>
        </w:tc>
      </w:tr>
    </w:tbl>
    <w:p w14:paraId="1799DEE8">
      <w:pPr>
        <w:pStyle w:val="95"/>
        <w:keepNext w:val="0"/>
        <w:keepLines w:val="0"/>
        <w:pageBreakBefore w:val="0"/>
        <w:widowControl w:val="0"/>
        <w:kinsoku/>
        <w:wordWrap/>
        <w:overflowPunct/>
        <w:topLinePunct w:val="0"/>
        <w:autoSpaceDE/>
        <w:autoSpaceDN/>
        <w:bidi w:val="0"/>
        <w:adjustRightInd/>
        <w:snapToGrid/>
        <w:spacing w:line="600" w:lineRule="exact"/>
        <w:ind w:left="0" w:right="0" w:firstLine="480" w:firstLineChars="200"/>
        <w:jc w:val="both"/>
        <w:textAlignment w:val="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注：根据相关规定，对适用本国产品标准的采购包，既有本国产品又有非本国产品参与竞争的，依法对本国产品给予价格评审优惠；仅有本国产品参与竞争的政府采购项目，本国产品不享受价格扣除评审优惠。</w:t>
      </w:r>
    </w:p>
    <w:p w14:paraId="39A0B557">
      <w:pPr>
        <w:pStyle w:val="95"/>
        <w:keepNext w:val="0"/>
        <w:keepLines w:val="0"/>
        <w:pageBreakBefore w:val="0"/>
        <w:widowControl w:val="0"/>
        <w:kinsoku/>
        <w:wordWrap/>
        <w:overflowPunct/>
        <w:topLinePunct w:val="0"/>
        <w:autoSpaceDE/>
        <w:autoSpaceDN/>
        <w:bidi w:val="0"/>
        <w:adjustRightInd/>
        <w:snapToGrid/>
        <w:spacing w:line="600" w:lineRule="exact"/>
        <w:ind w:left="0" w:right="0" w:firstLine="480" w:firstLineChars="200"/>
        <w:jc w:val="both"/>
        <w:textAlignment w:val="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投标人可同时享受落实支持中小企业发展政策和实施本国产品标准价格评审优惠，相关价格评审扣除均应在投标人原始报价基础上计算，用扣除后的价格参与评审。</w:t>
      </w:r>
    </w:p>
    <w:p w14:paraId="180F29CD">
      <w:pPr>
        <w:pStyle w:val="95"/>
        <w:keepNext w:val="0"/>
        <w:keepLines w:val="0"/>
        <w:pageBreakBefore w:val="0"/>
        <w:widowControl w:val="0"/>
        <w:kinsoku/>
        <w:wordWrap/>
        <w:overflowPunct/>
        <w:topLinePunct w:val="0"/>
        <w:autoSpaceDE/>
        <w:autoSpaceDN/>
        <w:bidi w:val="0"/>
        <w:adjustRightInd/>
        <w:snapToGrid/>
        <w:spacing w:line="360" w:lineRule="auto"/>
        <w:ind w:right="0" w:firstLine="474" w:firstLineChars="200"/>
        <w:jc w:val="both"/>
        <w:textAlignment w:val="auto"/>
        <w:rPr>
          <w:rFonts w:hint="eastAsia" w:ascii="宋体" w:hAnsi="宋体" w:eastAsia="宋体" w:cs="宋体"/>
          <w:b/>
          <w:bCs/>
          <w:color w:val="000000" w:themeColor="text1"/>
          <w:spacing w:val="-2"/>
          <w:sz w:val="24"/>
          <w:szCs w:val="24"/>
          <w14:textFill>
            <w14:solidFill>
              <w14:schemeClr w14:val="tx1"/>
            </w14:solidFill>
          </w14:textFill>
        </w:rPr>
      </w:pPr>
    </w:p>
    <w:p w14:paraId="33E325FA">
      <w:pPr>
        <w:pStyle w:val="95"/>
        <w:keepNext w:val="0"/>
        <w:keepLines w:val="0"/>
        <w:pageBreakBefore w:val="0"/>
        <w:widowControl w:val="0"/>
        <w:kinsoku/>
        <w:wordWrap/>
        <w:overflowPunct/>
        <w:topLinePunct w:val="0"/>
        <w:autoSpaceDE/>
        <w:autoSpaceDN/>
        <w:bidi w:val="0"/>
        <w:adjustRightInd/>
        <w:snapToGrid/>
        <w:spacing w:line="360" w:lineRule="auto"/>
        <w:ind w:right="0" w:firstLine="474" w:firstLineChars="200"/>
        <w:jc w:val="both"/>
        <w:textAlignment w:val="auto"/>
        <w:rPr>
          <w:rFonts w:hint="eastAsia" w:ascii="宋体" w:hAnsi="宋体" w:eastAsia="宋体" w:cs="宋体"/>
          <w:b/>
          <w:bCs/>
          <w:color w:val="000000" w:themeColor="text1"/>
          <w:spacing w:val="-2"/>
          <w:sz w:val="24"/>
          <w:szCs w:val="24"/>
          <w14:textFill>
            <w14:solidFill>
              <w14:schemeClr w14:val="tx1"/>
            </w14:solidFill>
          </w14:textFill>
        </w:rPr>
      </w:pPr>
      <w:r>
        <w:rPr>
          <w:rFonts w:hint="eastAsia" w:ascii="宋体" w:hAnsi="宋体" w:eastAsia="宋体" w:cs="宋体"/>
          <w:b/>
          <w:bCs/>
          <w:color w:val="000000" w:themeColor="text1"/>
          <w:spacing w:val="-2"/>
          <w:sz w:val="24"/>
          <w:szCs w:val="24"/>
          <w14:textFill>
            <w14:solidFill>
              <w14:schemeClr w14:val="tx1"/>
            </w14:solidFill>
          </w14:textFill>
        </w:rPr>
        <w:t>优先采购产品评审细则</w:t>
      </w:r>
    </w:p>
    <w:tbl>
      <w:tblPr>
        <w:tblStyle w:val="3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22"/>
        <w:gridCol w:w="2396"/>
        <w:gridCol w:w="3066"/>
        <w:gridCol w:w="2451"/>
      </w:tblGrid>
      <w:tr w14:paraId="624D91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32" w:hRule="atLeast"/>
        </w:trPr>
        <w:tc>
          <w:tcPr>
            <w:tcW w:w="822" w:type="dxa"/>
            <w:vAlign w:val="center"/>
          </w:tcPr>
          <w:p w14:paraId="7442B53B">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序号</w:t>
            </w:r>
          </w:p>
        </w:tc>
        <w:tc>
          <w:tcPr>
            <w:tcW w:w="2396" w:type="dxa"/>
            <w:vAlign w:val="center"/>
          </w:tcPr>
          <w:p w14:paraId="7E9FEBB8">
            <w:pPr>
              <w:pStyle w:val="95"/>
              <w:keepNext w:val="0"/>
              <w:keepLines w:val="0"/>
              <w:pageBreakBefore w:val="0"/>
              <w:widowControl w:val="0"/>
              <w:kinsoku/>
              <w:wordWrap/>
              <w:overflowPunct/>
              <w:topLinePunct w:val="0"/>
              <w:autoSpaceDE/>
              <w:autoSpaceDN/>
              <w:bidi w:val="0"/>
              <w:adjustRightInd/>
              <w:snapToGrid/>
              <w:spacing w:line="240" w:lineRule="auto"/>
              <w:ind w:left="107" w:right="-29" w:firstLine="434" w:firstLineChars="200"/>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评审内容</w:t>
            </w:r>
          </w:p>
        </w:tc>
        <w:tc>
          <w:tcPr>
            <w:tcW w:w="3066" w:type="dxa"/>
            <w:vAlign w:val="center"/>
          </w:tcPr>
          <w:p w14:paraId="4174B68E">
            <w:pPr>
              <w:pStyle w:val="95"/>
              <w:keepNext w:val="0"/>
              <w:keepLines w:val="0"/>
              <w:pageBreakBefore w:val="0"/>
              <w:widowControl w:val="0"/>
              <w:kinsoku/>
              <w:wordWrap/>
              <w:overflowPunct/>
              <w:topLinePunct w:val="0"/>
              <w:autoSpaceDE/>
              <w:autoSpaceDN/>
              <w:bidi w:val="0"/>
              <w:adjustRightInd/>
              <w:snapToGrid/>
              <w:spacing w:line="240" w:lineRule="auto"/>
              <w:ind w:left="107" w:right="-29" w:firstLine="434" w:firstLineChars="200"/>
              <w:jc w:val="both"/>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具体标准和要求</w:t>
            </w:r>
          </w:p>
        </w:tc>
        <w:tc>
          <w:tcPr>
            <w:tcW w:w="2451" w:type="dxa"/>
            <w:vAlign w:val="center"/>
          </w:tcPr>
          <w:p w14:paraId="0A410FDB">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lang w:eastAsia="zh-CN"/>
                <w14:textFill>
                  <w14:solidFill>
                    <w14:schemeClr w14:val="tx1"/>
                  </w14:solidFill>
                </w14:textFill>
              </w:rPr>
            </w:pPr>
            <w:r>
              <w:rPr>
                <w:rFonts w:hint="eastAsia" w:ascii="宋体" w:hAnsi="宋体" w:eastAsia="宋体" w:cs="宋体"/>
                <w:b/>
                <w:bCs/>
                <w:color w:val="000000" w:themeColor="text1"/>
                <w:spacing w:val="-2"/>
                <w:sz w:val="22"/>
                <w:szCs w:val="22"/>
                <w:lang w:val="en-US" w:eastAsia="zh-CN"/>
                <w14:textFill>
                  <w14:solidFill>
                    <w14:schemeClr w14:val="tx1"/>
                  </w14:solidFill>
                </w14:textFill>
              </w:rPr>
              <w:t>备注</w:t>
            </w:r>
          </w:p>
        </w:tc>
      </w:tr>
      <w:tr w14:paraId="7C3BC6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41FD7ADF">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1</w:t>
            </w:r>
          </w:p>
        </w:tc>
        <w:tc>
          <w:tcPr>
            <w:tcW w:w="2396" w:type="dxa"/>
            <w:vAlign w:val="center"/>
          </w:tcPr>
          <w:p w14:paraId="678EA1E5">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优先采购环境标志产品</w:t>
            </w:r>
          </w:p>
        </w:tc>
        <w:tc>
          <w:tcPr>
            <w:tcW w:w="3066" w:type="dxa"/>
          </w:tcPr>
          <w:p w14:paraId="597FFF17">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w:t>
            </w:r>
          </w:p>
        </w:tc>
        <w:tc>
          <w:tcPr>
            <w:tcW w:w="2451" w:type="dxa"/>
            <w:vAlign w:val="center"/>
          </w:tcPr>
          <w:p w14:paraId="1FFE2EEE">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提供</w:t>
            </w:r>
            <w:r>
              <w:rPr>
                <w:rFonts w:hint="eastAsia" w:ascii="宋体" w:hAnsi="宋体" w:eastAsia="宋体" w:cs="宋体"/>
                <w:color w:val="000000" w:themeColor="text1"/>
                <w:spacing w:val="-2"/>
                <w:sz w:val="22"/>
                <w:szCs w:val="22"/>
                <w:lang w:val="en-US" w:eastAsia="zh-CN"/>
                <w14:textFill>
                  <w14:solidFill>
                    <w14:schemeClr w14:val="tx1"/>
                  </w14:solidFill>
                </w14:textFill>
              </w:rPr>
              <w:t>相关</w:t>
            </w:r>
            <w:r>
              <w:rPr>
                <w:rFonts w:hint="eastAsia" w:ascii="宋体" w:hAnsi="宋体" w:eastAsia="宋体" w:cs="宋体"/>
                <w:color w:val="000000" w:themeColor="text1"/>
                <w:spacing w:val="-2"/>
                <w:sz w:val="22"/>
                <w:szCs w:val="22"/>
                <w14:textFill>
                  <w14:solidFill>
                    <w14:schemeClr w14:val="tx1"/>
                  </w14:solidFill>
                </w14:textFill>
              </w:rPr>
              <w:t>有效证明材料</w:t>
            </w:r>
          </w:p>
        </w:tc>
      </w:tr>
      <w:tr w14:paraId="7AF822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033B9356">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2</w:t>
            </w:r>
          </w:p>
        </w:tc>
        <w:tc>
          <w:tcPr>
            <w:tcW w:w="2396" w:type="dxa"/>
            <w:vAlign w:val="center"/>
          </w:tcPr>
          <w:p w14:paraId="5484BDA2">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优先采购节能产品</w:t>
            </w:r>
          </w:p>
        </w:tc>
        <w:tc>
          <w:tcPr>
            <w:tcW w:w="3066" w:type="dxa"/>
          </w:tcPr>
          <w:p w14:paraId="74FB647E">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响应产品属于《</w:t>
            </w:r>
            <w:r>
              <w:rPr>
                <w:rFonts w:hint="eastAsia" w:ascii="宋体" w:hAnsi="宋体" w:eastAsia="宋体" w:cs="宋体"/>
                <w:color w:val="000000" w:themeColor="text1"/>
                <w:spacing w:val="-2"/>
                <w:sz w:val="22"/>
                <w:szCs w:val="22"/>
                <w:lang w:val="en-US" w:eastAsia="zh-CN"/>
                <w14:textFill>
                  <w14:solidFill>
                    <w14:schemeClr w14:val="tx1"/>
                  </w14:solidFill>
                </w14:textFill>
              </w:rPr>
              <w:t>节能产品政府采购品目清单</w:t>
            </w:r>
            <w:r>
              <w:rPr>
                <w:rFonts w:hint="eastAsia" w:ascii="宋体" w:hAnsi="宋体" w:eastAsia="宋体" w:cs="宋体"/>
                <w:color w:val="000000" w:themeColor="text1"/>
                <w:spacing w:val="-2"/>
                <w:sz w:val="22"/>
                <w:szCs w:val="22"/>
                <w14:textFill>
                  <w14:solidFill>
                    <w14:schemeClr w14:val="tx1"/>
                  </w14:solidFill>
                </w14:textFill>
              </w:rPr>
              <w:t>》中的产品，投标人提供由国家确定的认证机构出具的、处于有效期之内的</w:t>
            </w:r>
            <w:r>
              <w:rPr>
                <w:rFonts w:hint="eastAsia" w:ascii="宋体" w:hAnsi="宋体" w:eastAsia="宋体" w:cs="宋体"/>
                <w:color w:val="000000" w:themeColor="text1"/>
                <w:spacing w:val="-2"/>
                <w:sz w:val="22"/>
                <w:szCs w:val="22"/>
                <w:lang w:val="en-US" w:eastAsia="zh-CN"/>
                <w14:textFill>
                  <w14:solidFill>
                    <w14:schemeClr w14:val="tx1"/>
                  </w14:solidFill>
                </w14:textFill>
              </w:rPr>
              <w:t>节能</w:t>
            </w:r>
            <w:r>
              <w:rPr>
                <w:rFonts w:hint="eastAsia" w:ascii="宋体" w:hAnsi="宋体" w:eastAsia="宋体" w:cs="宋体"/>
                <w:color w:val="000000" w:themeColor="text1"/>
                <w:spacing w:val="-2"/>
                <w:sz w:val="22"/>
                <w:szCs w:val="22"/>
                <w14:textFill>
                  <w14:solidFill>
                    <w14:schemeClr w14:val="tx1"/>
                  </w14:solidFill>
                </w14:textFill>
              </w:rPr>
              <w:t>产品认证证书的原件扫描件或“全国认证认可信息公共服务平台”（http://cx.cnca.cn）的认证信息截图，可以享受优先采购政策。</w:t>
            </w:r>
          </w:p>
        </w:tc>
        <w:tc>
          <w:tcPr>
            <w:tcW w:w="2451" w:type="dxa"/>
            <w:vAlign w:val="center"/>
          </w:tcPr>
          <w:p w14:paraId="6431A242">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提供</w:t>
            </w:r>
            <w:r>
              <w:rPr>
                <w:rFonts w:hint="eastAsia" w:ascii="宋体" w:hAnsi="宋体" w:eastAsia="宋体" w:cs="宋体"/>
                <w:color w:val="000000" w:themeColor="text1"/>
                <w:spacing w:val="-2"/>
                <w:sz w:val="22"/>
                <w:szCs w:val="22"/>
                <w:lang w:val="en-US" w:eastAsia="zh-CN"/>
                <w14:textFill>
                  <w14:solidFill>
                    <w14:schemeClr w14:val="tx1"/>
                  </w14:solidFill>
                </w14:textFill>
              </w:rPr>
              <w:t>相关</w:t>
            </w:r>
            <w:r>
              <w:rPr>
                <w:rFonts w:hint="eastAsia" w:ascii="宋体" w:hAnsi="宋体" w:eastAsia="宋体" w:cs="宋体"/>
                <w:color w:val="000000" w:themeColor="text1"/>
                <w:spacing w:val="-2"/>
                <w:sz w:val="22"/>
                <w:szCs w:val="22"/>
                <w14:textFill>
                  <w14:solidFill>
                    <w14:schemeClr w14:val="tx1"/>
                  </w14:solidFill>
                </w14:textFill>
              </w:rPr>
              <w:t>有效证明材料</w:t>
            </w:r>
          </w:p>
        </w:tc>
      </w:tr>
    </w:tbl>
    <w:p w14:paraId="5C6B358C">
      <w:pPr>
        <w:spacing w:line="360" w:lineRule="auto"/>
        <w:rPr>
          <w:rFonts w:hint="eastAsia" w:ascii="宋体" w:hAnsi="宋体" w:eastAsia="宋体" w:cs="宋体"/>
          <w:b/>
          <w:color w:val="000000" w:themeColor="text1"/>
          <w:sz w:val="24"/>
          <w:szCs w:val="24"/>
          <w14:textFill>
            <w14:solidFill>
              <w14:schemeClr w14:val="tx1"/>
            </w14:solidFill>
          </w14:textFill>
        </w:rPr>
      </w:pPr>
    </w:p>
    <w:p w14:paraId="06F8CA1A">
      <w:pPr>
        <w:keepNext w:val="0"/>
        <w:keepLines w:val="0"/>
        <w:pageBreakBefore w:val="0"/>
        <w:widowControl w:val="0"/>
        <w:kinsoku/>
        <w:wordWrap/>
        <w:topLinePunct w:val="0"/>
        <w:autoSpaceDE/>
        <w:autoSpaceDN/>
        <w:bidi w:val="0"/>
        <w:adjustRightInd/>
        <w:spacing w:line="6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3.2.3确定投标人的有效报价：</w:t>
      </w:r>
    </w:p>
    <w:p w14:paraId="4336FF81">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经初审合格的投标文件，其投标报价为有效投标报价。</w:t>
      </w:r>
    </w:p>
    <w:p w14:paraId="46B1AA78">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3.2.4确定评标基准价：</w:t>
      </w:r>
    </w:p>
    <w:p w14:paraId="1F6421F1">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满足招标文件要求且报价最低的为评标基准价。</w:t>
      </w:r>
    </w:p>
    <w:p w14:paraId="7C9E9D6F">
      <w:pPr>
        <w:keepNext w:val="0"/>
        <w:keepLines w:val="0"/>
        <w:pageBreakBefore w:val="0"/>
        <w:widowControl w:val="0"/>
        <w:tabs>
          <w:tab w:val="left" w:pos="6060"/>
        </w:tabs>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57" w:name="_Toc343511794"/>
      <w:r>
        <w:rPr>
          <w:rFonts w:hint="eastAsia" w:ascii="宋体" w:hAnsi="宋体" w:eastAsia="宋体" w:cs="宋体"/>
          <w:b/>
          <w:color w:val="000000" w:themeColor="text1"/>
          <w:sz w:val="24"/>
          <w:szCs w:val="24"/>
          <w14:textFill>
            <w14:solidFill>
              <w14:schemeClr w14:val="tx1"/>
            </w14:solidFill>
          </w14:textFill>
        </w:rPr>
        <w:t>3.2.5投标报价评审：</w:t>
      </w:r>
      <w:bookmarkEnd w:id="657"/>
      <w:r>
        <w:rPr>
          <w:rFonts w:hint="eastAsia" w:ascii="宋体" w:hAnsi="宋体" w:eastAsia="宋体" w:cs="宋体"/>
          <w:b/>
          <w:color w:val="000000" w:themeColor="text1"/>
          <w:sz w:val="24"/>
          <w:szCs w:val="24"/>
          <w14:textFill>
            <w14:solidFill>
              <w14:schemeClr w14:val="tx1"/>
            </w14:solidFill>
          </w14:textFill>
        </w:rPr>
        <w:t>（总分为</w:t>
      </w:r>
      <w:r>
        <w:rPr>
          <w:rFonts w:hint="eastAsia" w:ascii="宋体" w:hAnsi="宋体" w:eastAsia="宋体" w:cs="宋体"/>
          <w:b/>
          <w:color w:val="000000" w:themeColor="text1"/>
          <w:sz w:val="24"/>
          <w:szCs w:val="24"/>
          <w:lang w:val="en-US" w:eastAsia="zh-CN"/>
          <w14:textFill>
            <w14:solidFill>
              <w14:schemeClr w14:val="tx1"/>
            </w14:solidFill>
          </w14:textFill>
        </w:rPr>
        <w:t>30</w:t>
      </w:r>
      <w:r>
        <w:rPr>
          <w:rFonts w:hint="eastAsia" w:ascii="宋体" w:hAnsi="宋体" w:eastAsia="宋体" w:cs="宋体"/>
          <w:b/>
          <w:color w:val="000000" w:themeColor="text1"/>
          <w:sz w:val="24"/>
          <w:szCs w:val="24"/>
          <w14:textFill>
            <w14:solidFill>
              <w14:schemeClr w14:val="tx1"/>
            </w14:solidFill>
          </w14:textFill>
        </w:rPr>
        <w:t>分）</w:t>
      </w:r>
    </w:p>
    <w:p w14:paraId="21E81982">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58" w:name="_Toc343511804"/>
      <w:r>
        <w:rPr>
          <w:rFonts w:hint="eastAsia" w:ascii="宋体" w:hAnsi="宋体" w:eastAsia="宋体" w:cs="宋体"/>
          <w:b/>
          <w:color w:val="000000" w:themeColor="text1"/>
          <w:sz w:val="24"/>
          <w:szCs w:val="24"/>
          <w14:textFill>
            <w14:solidFill>
              <w14:schemeClr w14:val="tx1"/>
            </w14:solidFill>
          </w14:textFill>
        </w:rPr>
        <w:t>3.2.6汇总上述技术部分和商务部分及投标报价得分，按综合得分由高到低的顺序排序。</w:t>
      </w:r>
      <w:bookmarkEnd w:id="658"/>
    </w:p>
    <w:p w14:paraId="63898E7A">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59" w:name="_Toc343511805"/>
      <w:r>
        <w:rPr>
          <w:rFonts w:hint="eastAsia" w:ascii="宋体" w:hAnsi="宋体" w:eastAsia="宋体" w:cs="宋体"/>
          <w:b/>
          <w:color w:val="000000" w:themeColor="text1"/>
          <w:sz w:val="24"/>
          <w:szCs w:val="24"/>
          <w14:textFill>
            <w14:solidFill>
              <w14:schemeClr w14:val="tx1"/>
            </w14:solidFill>
          </w14:textFill>
        </w:rPr>
        <w:t>3.2.7确定中标投标人：</w:t>
      </w:r>
      <w:bookmarkEnd w:id="659"/>
    </w:p>
    <w:p w14:paraId="2913D726">
      <w:pPr>
        <w:keepNext w:val="0"/>
        <w:keepLines w:val="0"/>
        <w:pageBreakBefore w:val="0"/>
        <w:widowControl w:val="0"/>
        <w:kinsoku/>
        <w:wordWrap/>
        <w:topLinePunct w:val="0"/>
        <w:autoSpaceDE/>
        <w:autoSpaceDN/>
        <w:bidi w:val="0"/>
        <w:adjustRightInd/>
        <w:spacing w:line="600" w:lineRule="exact"/>
        <w:ind w:firstLine="472" w:firstLineChars="196"/>
        <w:rPr>
          <w:rFonts w:hint="eastAsia" w:ascii="宋体" w:hAnsi="宋体" w:eastAsia="宋体" w:cs="宋体"/>
          <w:color w:val="000000" w:themeColor="text1"/>
          <w:sz w:val="24"/>
          <w:szCs w:val="24"/>
          <w14:textFill>
            <w14:solidFill>
              <w14:schemeClr w14:val="tx1"/>
            </w14:solidFill>
          </w14:textFill>
        </w:rPr>
      </w:pPr>
      <w:bookmarkStart w:id="660" w:name="_Toc343511806"/>
      <w:bookmarkStart w:id="661" w:name="_Toc343511807"/>
      <w:r>
        <w:rPr>
          <w:rFonts w:hint="eastAsia" w:ascii="宋体" w:hAnsi="宋体" w:eastAsia="宋体" w:cs="宋体"/>
          <w:b/>
          <w:bCs/>
          <w:color w:val="000000" w:themeColor="text1"/>
          <w:sz w:val="24"/>
          <w:szCs w:val="24"/>
          <w:u w:val="single"/>
          <w14:textFill>
            <w14:solidFill>
              <w14:schemeClr w14:val="tx1"/>
            </w14:solidFill>
          </w14:textFill>
        </w:rPr>
        <w:t>综合得分</w:t>
      </w:r>
      <w:r>
        <w:rPr>
          <w:rFonts w:hint="eastAsia" w:ascii="宋体" w:hAnsi="宋体" w:eastAsia="宋体" w:cs="宋体"/>
          <w:b/>
          <w:color w:val="000000" w:themeColor="text1"/>
          <w:sz w:val="24"/>
          <w:szCs w:val="24"/>
          <w:u w:val="single"/>
          <w14:textFill>
            <w14:solidFill>
              <w14:schemeClr w14:val="tx1"/>
            </w14:solidFill>
          </w14:textFill>
        </w:rPr>
        <w:t>排序第一的投标人为中标候选投标人即为中标投标人。中标投标人投标报价为中标价即为合同价</w:t>
      </w:r>
      <w:r>
        <w:rPr>
          <w:rFonts w:hint="eastAsia" w:ascii="宋体" w:hAnsi="宋体" w:eastAsia="宋体" w:cs="宋体"/>
          <w:color w:val="000000" w:themeColor="text1"/>
          <w:sz w:val="24"/>
          <w:szCs w:val="24"/>
          <w14:textFill>
            <w14:solidFill>
              <w14:schemeClr w14:val="tx1"/>
            </w14:solidFill>
          </w14:textFill>
        </w:rPr>
        <w:t>。</w:t>
      </w:r>
      <w:bookmarkEnd w:id="660"/>
    </w:p>
    <w:p w14:paraId="0DA258D4">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当确定的中标投标人放弃中标或不能够履行投标文件承诺的条款，中标投标人按排名顺序依次递补。</w:t>
      </w:r>
      <w:bookmarkEnd w:id="661"/>
    </w:p>
    <w:p w14:paraId="56C384A0">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62" w:name="_Toc343511808"/>
      <w:r>
        <w:rPr>
          <w:rFonts w:hint="eastAsia" w:ascii="宋体" w:hAnsi="宋体" w:eastAsia="宋体" w:cs="宋体"/>
          <w:b/>
          <w:color w:val="000000" w:themeColor="text1"/>
          <w:sz w:val="24"/>
          <w:szCs w:val="24"/>
          <w14:textFill>
            <w14:solidFill>
              <w14:schemeClr w14:val="tx1"/>
            </w14:solidFill>
          </w14:textFill>
        </w:rPr>
        <w:t>3.2.8其他情况：</w:t>
      </w:r>
      <w:bookmarkEnd w:id="662"/>
    </w:p>
    <w:p w14:paraId="022D47C9">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14:textFill>
            <w14:solidFill>
              <w14:schemeClr w14:val="tx1"/>
            </w14:solidFill>
          </w14:textFill>
        </w:rPr>
      </w:pPr>
      <w:bookmarkStart w:id="663" w:name="_Toc343511810"/>
      <w:r>
        <w:rPr>
          <w:rFonts w:hint="eastAsia" w:ascii="宋体" w:hAnsi="宋体" w:eastAsia="宋体" w:cs="宋体"/>
          <w:bCs/>
          <w:color w:val="000000" w:themeColor="text1"/>
          <w:sz w:val="24"/>
          <w:szCs w:val="24"/>
          <w14:textFill>
            <w14:solidFill>
              <w14:schemeClr w14:val="tx1"/>
            </w14:solidFill>
          </w14:textFill>
        </w:rPr>
        <w:t>综合得分并列时，比较投标报价，此分项得分高者排序靠前；若投标报价得分仍相同，比较投标人技术标得分；如仍相同，则由评委无记名投票，以得票高低确定排序先后。</w:t>
      </w:r>
    </w:p>
    <w:p w14:paraId="70780F57">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评标中采用插入法计算保留小数点后两位，第三位四舍五入。</w:t>
      </w:r>
      <w:bookmarkEnd w:id="663"/>
    </w:p>
    <w:p w14:paraId="24A02CB5">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lang w:eastAsia="zh-CN"/>
          <w14:textFill>
            <w14:solidFill>
              <w14:schemeClr w14:val="tx1"/>
            </w14:solidFill>
          </w14:textFill>
        </w:rPr>
      </w:pPr>
      <w:bookmarkStart w:id="664" w:name="_Toc343511811"/>
      <w:r>
        <w:rPr>
          <w:rFonts w:hint="eastAsia" w:ascii="宋体" w:hAnsi="宋体" w:eastAsia="宋体" w:cs="宋体"/>
          <w:bCs/>
          <w:color w:val="000000" w:themeColor="text1"/>
          <w:sz w:val="24"/>
          <w:szCs w:val="24"/>
          <w14:textFill>
            <w14:solidFill>
              <w14:schemeClr w14:val="tx1"/>
            </w14:solidFill>
          </w14:textFill>
        </w:rPr>
        <w:t>本办法由采购人负责解释，未尽事宜执行有关规定</w:t>
      </w:r>
      <w:bookmarkEnd w:id="664"/>
      <w:r>
        <w:rPr>
          <w:rFonts w:hint="eastAsia" w:ascii="宋体" w:hAnsi="宋体" w:cs="宋体"/>
          <w:bCs/>
          <w:color w:val="000000" w:themeColor="text1"/>
          <w:sz w:val="24"/>
          <w:szCs w:val="24"/>
          <w:lang w:eastAsia="zh-CN"/>
          <w14:textFill>
            <w14:solidFill>
              <w14:schemeClr w14:val="tx1"/>
            </w14:solidFill>
          </w14:textFill>
        </w:rPr>
        <w:t>。</w:t>
      </w:r>
    </w:p>
    <w:p w14:paraId="31A01664">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65" w:name="_Toc144974575"/>
      <w:bookmarkStart w:id="666" w:name="_Toc152045607"/>
      <w:bookmarkStart w:id="667" w:name="_Toc361406358"/>
      <w:bookmarkStart w:id="668" w:name="_Toc179632625"/>
      <w:bookmarkStart w:id="669" w:name="_Toc397585244"/>
      <w:bookmarkStart w:id="670" w:name="_Toc343511812"/>
      <w:bookmarkStart w:id="671" w:name="_Toc246996993"/>
      <w:bookmarkStart w:id="672" w:name="_Toc247085765"/>
      <w:bookmarkStart w:id="673" w:name="_Toc397410477"/>
      <w:bookmarkStart w:id="674" w:name="_Toc361406437"/>
      <w:bookmarkStart w:id="675" w:name="_Toc490171399"/>
      <w:bookmarkStart w:id="676" w:name="_Toc397410664"/>
      <w:bookmarkStart w:id="677" w:name="_Toc456197093"/>
      <w:bookmarkStart w:id="678" w:name="_Toc394320906"/>
      <w:bookmarkStart w:id="679" w:name="_Toc246996250"/>
      <w:bookmarkStart w:id="680" w:name="_Toc395711825"/>
      <w:bookmarkStart w:id="681" w:name="_Toc397585175"/>
      <w:bookmarkStart w:id="682" w:name="_Toc152042385"/>
      <w:bookmarkStart w:id="683" w:name="_Toc490171558"/>
      <w:r>
        <w:rPr>
          <w:rFonts w:hint="eastAsia" w:ascii="宋体" w:hAnsi="宋体" w:eastAsia="宋体" w:cs="宋体"/>
          <w:b/>
          <w:color w:val="000000" w:themeColor="text1"/>
          <w:sz w:val="24"/>
          <w:szCs w:val="24"/>
          <w14:textFill>
            <w14:solidFill>
              <w14:schemeClr w14:val="tx1"/>
            </w14:solidFill>
          </w14:textFill>
        </w:rPr>
        <w:t>3.3 投标文件的澄清</w:t>
      </w:r>
      <w:bookmarkEnd w:id="665"/>
      <w:r>
        <w:rPr>
          <w:rFonts w:hint="eastAsia" w:ascii="宋体" w:hAnsi="宋体" w:eastAsia="宋体" w:cs="宋体"/>
          <w:b/>
          <w:color w:val="000000" w:themeColor="text1"/>
          <w:sz w:val="24"/>
          <w:szCs w:val="24"/>
          <w14:textFill>
            <w14:solidFill>
              <w14:schemeClr w14:val="tx1"/>
            </w14:solidFill>
          </w14:textFill>
        </w:rPr>
        <w:t>和补正</w:t>
      </w:r>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p>
    <w:p w14:paraId="4589DE1D">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684" w:name="_Toc343511813"/>
      <w:r>
        <w:rPr>
          <w:rFonts w:hint="eastAsia" w:ascii="宋体" w:hAnsi="宋体" w:eastAsia="宋体" w:cs="宋体"/>
          <w:color w:val="000000" w:themeColor="text1"/>
          <w:sz w:val="24"/>
          <w:szCs w:val="24"/>
          <w14:textFill>
            <w14:solidFill>
              <w14:schemeClr w14:val="tx1"/>
            </w14:solidFill>
          </w14:textFill>
        </w:rPr>
        <w:t>3.3.1在评标过程中，评标委员会可以书面形式要求投标人对所提交投标文件中不明确的内容进行书面澄清或说明，或者对细微偏差进行补正。评标委员会不接受投标人主动提出的澄清、说明或补正。</w:t>
      </w:r>
      <w:bookmarkEnd w:id="684"/>
    </w:p>
    <w:p w14:paraId="7FB8CA7A">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685" w:name="_Toc343511814"/>
      <w:r>
        <w:rPr>
          <w:rFonts w:hint="eastAsia" w:ascii="宋体" w:hAnsi="宋体" w:eastAsia="宋体" w:cs="宋体"/>
          <w:color w:val="000000" w:themeColor="text1"/>
          <w:sz w:val="24"/>
          <w:szCs w:val="24"/>
          <w14:textFill>
            <w14:solidFill>
              <w14:schemeClr w14:val="tx1"/>
            </w14:solidFill>
          </w14:textFill>
        </w:rPr>
        <w:t>3.3.2 澄清、说明和补正不得改变投标文件的实质性内容（算术性错误修正的除外）。投标人的书面澄清、说明和补正属于投标文件的组成部分。</w:t>
      </w:r>
      <w:bookmarkEnd w:id="685"/>
    </w:p>
    <w:p w14:paraId="7C5574BD">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686" w:name="_Toc343511815"/>
      <w:r>
        <w:rPr>
          <w:rFonts w:hint="eastAsia" w:ascii="宋体" w:hAnsi="宋体" w:eastAsia="宋体" w:cs="宋体"/>
          <w:color w:val="000000" w:themeColor="text1"/>
          <w:sz w:val="24"/>
          <w:szCs w:val="24"/>
          <w14:textFill>
            <w14:solidFill>
              <w14:schemeClr w14:val="tx1"/>
            </w14:solidFill>
          </w14:textFill>
        </w:rPr>
        <w:t>3.3.3 评标委员会对投标人提交的澄清、说明或补正有疑问的，可以要求投标人进一步澄清、说明或补正，直至满足评标委员会的要求。</w:t>
      </w:r>
      <w:bookmarkEnd w:id="686"/>
    </w:p>
    <w:p w14:paraId="38468A08">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87" w:name="_Toc246996994"/>
      <w:bookmarkStart w:id="688" w:name="_Toc179632626"/>
      <w:bookmarkStart w:id="689" w:name="_Toc394320907"/>
      <w:bookmarkStart w:id="690" w:name="_Toc152045608"/>
      <w:bookmarkStart w:id="691" w:name="_Toc456197094"/>
      <w:bookmarkStart w:id="692" w:name="_Toc144974576"/>
      <w:bookmarkStart w:id="693" w:name="_Toc361406438"/>
      <w:bookmarkStart w:id="694" w:name="_Toc490171559"/>
      <w:bookmarkStart w:id="695" w:name="_Toc397410665"/>
      <w:bookmarkStart w:id="696" w:name="_Toc246996251"/>
      <w:bookmarkStart w:id="697" w:name="_Toc490171400"/>
      <w:bookmarkStart w:id="698" w:name="_Toc397410478"/>
      <w:bookmarkStart w:id="699" w:name="_Toc247085766"/>
      <w:bookmarkStart w:id="700" w:name="_Toc152042386"/>
      <w:bookmarkStart w:id="701" w:name="_Toc343511816"/>
      <w:bookmarkStart w:id="702" w:name="_Toc395711826"/>
      <w:bookmarkStart w:id="703" w:name="_Toc361406359"/>
      <w:bookmarkStart w:id="704" w:name="_Toc397585176"/>
      <w:bookmarkStart w:id="705" w:name="_Toc397585245"/>
      <w:r>
        <w:rPr>
          <w:rFonts w:hint="eastAsia" w:ascii="宋体" w:hAnsi="宋体" w:eastAsia="宋体" w:cs="宋体"/>
          <w:b/>
          <w:color w:val="000000" w:themeColor="text1"/>
          <w:sz w:val="24"/>
          <w:szCs w:val="24"/>
          <w14:textFill>
            <w14:solidFill>
              <w14:schemeClr w14:val="tx1"/>
            </w14:solidFill>
          </w14:textFill>
        </w:rPr>
        <w:t>3.4 评标结果</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14:paraId="1229D06F">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706" w:name="_Toc343511817"/>
      <w:r>
        <w:rPr>
          <w:rFonts w:hint="eastAsia" w:ascii="宋体" w:hAnsi="宋体" w:eastAsia="宋体" w:cs="宋体"/>
          <w:color w:val="000000" w:themeColor="text1"/>
          <w:sz w:val="24"/>
          <w:szCs w:val="24"/>
          <w14:textFill>
            <w14:solidFill>
              <w14:schemeClr w14:val="tx1"/>
            </w14:solidFill>
          </w14:textFill>
        </w:rPr>
        <w:t>3.4.1评标委员会按照得分由高到低的顺序推荐前三名为</w:t>
      </w:r>
      <w:bookmarkEnd w:id="706"/>
      <w:r>
        <w:rPr>
          <w:rFonts w:hint="eastAsia" w:ascii="宋体" w:hAnsi="宋体" w:eastAsia="宋体" w:cs="宋体"/>
          <w:color w:val="000000" w:themeColor="text1"/>
          <w:sz w:val="24"/>
          <w:szCs w:val="24"/>
          <w14:textFill>
            <w14:solidFill>
              <w14:schemeClr w14:val="tx1"/>
            </w14:solidFill>
          </w14:textFill>
        </w:rPr>
        <w:t>中标候选投标人。</w:t>
      </w:r>
    </w:p>
    <w:p w14:paraId="3C951E1B">
      <w:pPr>
        <w:keepNext w:val="0"/>
        <w:keepLines w:val="0"/>
        <w:pageBreakBefore w:val="0"/>
        <w:widowControl w:val="0"/>
        <w:kinsoku/>
        <w:wordWrap/>
        <w:topLinePunct w:val="0"/>
        <w:autoSpaceDE/>
        <w:autoSpaceDN/>
        <w:bidi w:val="0"/>
        <w:adjustRightInd/>
        <w:spacing w:line="600" w:lineRule="exact"/>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3.4.2 评标委员会完成评标后，应当向采购人提交书面评标报告。</w:t>
      </w:r>
      <w:bookmarkEnd w:id="486"/>
      <w:bookmarkEnd w:id="487"/>
      <w:bookmarkEnd w:id="488"/>
      <w:bookmarkEnd w:id="489"/>
      <w:bookmarkEnd w:id="490"/>
      <w:bookmarkEnd w:id="491"/>
      <w:bookmarkEnd w:id="492"/>
      <w:bookmarkEnd w:id="656"/>
      <w:bookmarkStart w:id="707" w:name="_Toc24896"/>
      <w:bookmarkStart w:id="708" w:name="_Toc1441"/>
      <w:bookmarkStart w:id="709" w:name="_Toc30173"/>
      <w:bookmarkStart w:id="710" w:name="_Toc22517"/>
      <w:bookmarkStart w:id="711" w:name="_Toc526842116"/>
    </w:p>
    <w:p w14:paraId="17C6DCFF">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4.需要落实的政府采购政策</w:t>
      </w:r>
      <w:bookmarkEnd w:id="707"/>
      <w:bookmarkEnd w:id="708"/>
      <w:bookmarkEnd w:id="709"/>
      <w:bookmarkEnd w:id="710"/>
    </w:p>
    <w:p w14:paraId="1B337CF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bookmarkStart w:id="712" w:name="_Toc6400"/>
      <w:bookmarkStart w:id="713" w:name="_Toc27288"/>
      <w:bookmarkStart w:id="714" w:name="_Toc23303"/>
      <w:bookmarkStart w:id="715" w:name="_Toc5624"/>
      <w:bookmarkStart w:id="716" w:name="_Toc18527"/>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1.《政府采购促进中小企业发展管理办法》的通知（财库〔2020〕46号）</w:t>
      </w:r>
      <w:bookmarkEnd w:id="712"/>
      <w:bookmarkEnd w:id="713"/>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w:t>
      </w:r>
      <w:bookmarkEnd w:id="714"/>
      <w:bookmarkEnd w:id="715"/>
      <w:bookmarkEnd w:id="716"/>
    </w:p>
    <w:p w14:paraId="02DE075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17" w:name="_Toc10056"/>
      <w:bookmarkStart w:id="718" w:name="_Toc2618"/>
      <w:bookmarkStart w:id="719" w:name="_Toc26075"/>
      <w:bookmarkStart w:id="720" w:name="_Toc15061"/>
      <w:bookmarkStart w:id="721" w:name="_Toc28308"/>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在政府采购活动中，供应商提供的货物、工程或者服务符合下列情形的，享受《办法》规定的中小企业扶持政策:</w:t>
      </w:r>
      <w:bookmarkEnd w:id="717"/>
      <w:bookmarkEnd w:id="718"/>
      <w:bookmarkEnd w:id="719"/>
      <w:bookmarkEnd w:id="720"/>
      <w:bookmarkEnd w:id="721"/>
    </w:p>
    <w:p w14:paraId="03C015B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22" w:name="_Toc3750"/>
      <w:bookmarkStart w:id="723" w:name="_Toc12926"/>
      <w:bookmarkStart w:id="724" w:name="_Toc29610"/>
      <w:bookmarkStart w:id="725" w:name="_Toc13145"/>
      <w:bookmarkStart w:id="726" w:name="_Toc13553"/>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(一)在货物采购项目中，货物由中小企业制造，即货物由中小企业生产且使用该中小企业商号或者注册商标；</w:t>
      </w:r>
      <w:bookmarkEnd w:id="722"/>
      <w:bookmarkEnd w:id="723"/>
      <w:bookmarkEnd w:id="724"/>
      <w:bookmarkEnd w:id="725"/>
      <w:bookmarkEnd w:id="726"/>
    </w:p>
    <w:p w14:paraId="34FF4CA9">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27" w:name="_Toc27737"/>
      <w:bookmarkStart w:id="728" w:name="_Toc10777"/>
      <w:bookmarkStart w:id="729" w:name="_Toc5972"/>
      <w:bookmarkStart w:id="730" w:name="_Toc98"/>
      <w:bookmarkStart w:id="731" w:name="_Toc221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(二)在工程采购项目中，工程由中小企业承建，即工程施工单位为中小企业；</w:t>
      </w:r>
      <w:bookmarkEnd w:id="727"/>
      <w:bookmarkEnd w:id="728"/>
      <w:bookmarkEnd w:id="729"/>
      <w:bookmarkEnd w:id="730"/>
      <w:bookmarkEnd w:id="731"/>
    </w:p>
    <w:p w14:paraId="06D0FCE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32" w:name="_Toc31732"/>
      <w:bookmarkStart w:id="733" w:name="_Toc14952"/>
      <w:bookmarkStart w:id="734" w:name="_Toc13181"/>
      <w:bookmarkStart w:id="735" w:name="_Toc30603"/>
      <w:bookmarkStart w:id="736" w:name="_Toc2676"/>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(三)在服务采购项目中，服务由中小企业承接，即提供服务的人员为中小企业依照《中华人民共和国劳动合同法》订立劳动合同的从业人员。</w:t>
      </w:r>
      <w:bookmarkEnd w:id="732"/>
      <w:bookmarkEnd w:id="733"/>
      <w:bookmarkEnd w:id="734"/>
      <w:bookmarkEnd w:id="735"/>
      <w:bookmarkEnd w:id="736"/>
    </w:p>
    <w:p w14:paraId="262DFDC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37" w:name="_Toc21217"/>
      <w:bookmarkStart w:id="738" w:name="_Toc31982"/>
      <w:bookmarkStart w:id="739" w:name="_Toc9186"/>
      <w:bookmarkStart w:id="740" w:name="_Toc31112"/>
      <w:bookmarkStart w:id="741" w:name="_Toc28280"/>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在货物采购项目中，供应商提供的货物既有中小企业制造货物，也有大型企业制造货物的，不享受《办法》规定的中小企业扶持政策。</w:t>
      </w:r>
      <w:bookmarkEnd w:id="737"/>
      <w:bookmarkEnd w:id="738"/>
      <w:bookmarkEnd w:id="739"/>
      <w:bookmarkEnd w:id="740"/>
      <w:bookmarkEnd w:id="741"/>
    </w:p>
    <w:p w14:paraId="33CDB6D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42" w:name="_Toc18434"/>
      <w:bookmarkStart w:id="743" w:name="_Toc6020"/>
      <w:bookmarkStart w:id="744" w:name="_Toc23925"/>
      <w:bookmarkStart w:id="745" w:name="_Toc12766"/>
      <w:bookmarkStart w:id="746" w:name="_Toc28678"/>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以联合体形式参加政府采购活动，联合体各方均为中小企业的，联合体视同中小企业。其中，联合体各方均为小微企业的，联合体视同小微企业。</w:t>
      </w:r>
      <w:bookmarkEnd w:id="742"/>
      <w:bookmarkEnd w:id="743"/>
      <w:bookmarkEnd w:id="744"/>
      <w:bookmarkEnd w:id="745"/>
      <w:bookmarkEnd w:id="746"/>
    </w:p>
    <w:p w14:paraId="7C116154">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47" w:name="_Toc28971"/>
      <w:bookmarkStart w:id="748" w:name="_Toc24099"/>
      <w:bookmarkStart w:id="749" w:name="_Toc17492"/>
      <w:bookmarkStart w:id="750" w:name="_Toc9423"/>
      <w:bookmarkStart w:id="751" w:name="_Toc1848"/>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依据《办法》规定享受扶持政策获得政府采购合同的，小微企业不得将合同分包给大中型企业，中型企业不得将合同分包给大型企业。</w:t>
      </w:r>
      <w:bookmarkEnd w:id="747"/>
      <w:bookmarkEnd w:id="748"/>
      <w:bookmarkEnd w:id="749"/>
      <w:bookmarkEnd w:id="750"/>
      <w:bookmarkEnd w:id="751"/>
    </w:p>
    <w:p w14:paraId="6229CFE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52" w:name="_Toc26091"/>
      <w:bookmarkStart w:id="753" w:name="_Toc12812"/>
      <w:bookmarkStart w:id="754" w:name="_Toc26502"/>
      <w:bookmarkStart w:id="755" w:name="_Toc7194"/>
      <w:bookmarkStart w:id="756" w:name="_Toc4775"/>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根据《政府采购促进中小企业发展管理办法》的通知（财库〔2020〕46号）规定，参加政府采购活动的中小企业应当提供《中小企业声明函》（见附件）。供应商提供的《中小企业声明函》资料必须真实，否则，按照有关规定予以处理。</w:t>
      </w:r>
      <w:bookmarkEnd w:id="752"/>
      <w:bookmarkEnd w:id="753"/>
      <w:bookmarkEnd w:id="754"/>
      <w:bookmarkEnd w:id="755"/>
      <w:bookmarkEnd w:id="756"/>
    </w:p>
    <w:p w14:paraId="491FF753">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57" w:name="_Toc4731"/>
      <w:bookmarkStart w:id="758" w:name="_Toc29579"/>
      <w:bookmarkStart w:id="759" w:name="_Toc2963"/>
      <w:bookmarkStart w:id="760" w:name="_Toc28497"/>
      <w:bookmarkStart w:id="761" w:name="_Toc1039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评标委员会根据《政府采购促进中小企业发展管理办法》的通知（财库〔2020〕46号）、《财政部关于进一步加大政府采购支持中小企业力度的通知》（财库〔2022〕19号）的相关规定，小微企业报价给予</w:t>
      </w:r>
      <w:r>
        <w:rPr>
          <w:rFonts w:hint="eastAsia" w:ascii="宋体" w:hAnsi="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bookmarkEnd w:id="757"/>
      <w:bookmarkEnd w:id="758"/>
      <w:bookmarkEnd w:id="759"/>
      <w:bookmarkEnd w:id="760"/>
      <w:bookmarkEnd w:id="761"/>
    </w:p>
    <w:p w14:paraId="624CBE1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62" w:name="_Toc10033"/>
      <w:bookmarkStart w:id="763" w:name="_Toc12101"/>
      <w:bookmarkStart w:id="764" w:name="_Toc2434"/>
      <w:bookmarkStart w:id="765" w:name="_Toc11983"/>
      <w:bookmarkStart w:id="766" w:name="_Toc25557"/>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bookmarkEnd w:id="762"/>
      <w:bookmarkEnd w:id="763"/>
      <w:bookmarkEnd w:id="764"/>
      <w:bookmarkEnd w:id="765"/>
      <w:bookmarkEnd w:id="766"/>
    </w:p>
    <w:p w14:paraId="475D05DD">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在政府采购活动中，残疾人福利性单位、监狱企业视同小型、微型企业，不重复享受政策。</w:t>
      </w:r>
    </w:p>
    <w:p w14:paraId="648BC5C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bookmarkStart w:id="767" w:name="_Toc10110"/>
      <w:bookmarkStart w:id="768" w:name="_Toc12159"/>
      <w:bookmarkStart w:id="769" w:name="_Toc5526"/>
      <w:bookmarkStart w:id="770" w:name="_Toc22642"/>
      <w:bookmarkStart w:id="771" w:name="_Toc12743"/>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2.财政部司法部关于政府采购支持监狱企业发展有关问题的通知—财库〔2014〕68号</w:t>
      </w:r>
      <w:bookmarkEnd w:id="767"/>
      <w:bookmarkEnd w:id="768"/>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 xml:space="preserve"> 。</w:t>
      </w:r>
      <w:bookmarkEnd w:id="769"/>
      <w:bookmarkEnd w:id="770"/>
      <w:bookmarkEnd w:id="771"/>
    </w:p>
    <w:p w14:paraId="5728EE08">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72" w:name="_Toc4382"/>
      <w:bookmarkStart w:id="773" w:name="_Toc11892"/>
      <w:bookmarkStart w:id="774" w:name="_Toc14358"/>
      <w:bookmarkStart w:id="775" w:name="_Toc13779"/>
      <w:bookmarkStart w:id="776" w:name="_Toc11710"/>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bookmarkEnd w:id="772"/>
      <w:bookmarkEnd w:id="773"/>
      <w:bookmarkEnd w:id="774"/>
      <w:bookmarkEnd w:id="775"/>
      <w:bookmarkEnd w:id="776"/>
    </w:p>
    <w:p w14:paraId="1B22045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77" w:name="_Toc10867"/>
      <w:bookmarkStart w:id="778" w:name="_Toc5219"/>
      <w:bookmarkStart w:id="779" w:name="_Toc14231"/>
      <w:bookmarkStart w:id="780" w:name="_Toc32315"/>
      <w:bookmarkStart w:id="781" w:name="_Toc30736"/>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评标委员会对监狱企业的价格给予</w:t>
      </w:r>
      <w:r>
        <w:rPr>
          <w:rFonts w:hint="eastAsia" w:ascii="宋体" w:hAnsi="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0%的扣除，用扣除后的价格参与评审。</w:t>
      </w:r>
      <w:bookmarkEnd w:id="777"/>
      <w:bookmarkEnd w:id="778"/>
      <w:bookmarkEnd w:id="779"/>
      <w:bookmarkEnd w:id="780"/>
      <w:bookmarkEnd w:id="781"/>
    </w:p>
    <w:p w14:paraId="5BFE852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bookmarkStart w:id="782" w:name="_Toc14589"/>
      <w:bookmarkStart w:id="783" w:name="_Toc15904"/>
      <w:bookmarkStart w:id="784" w:name="_Toc20450"/>
      <w:bookmarkStart w:id="785" w:name="_Toc30515"/>
      <w:bookmarkStart w:id="786" w:name="_Toc18595"/>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3.《国务院办公厅关于建立政府强制采购节能产品制度的通知》—国办发〔2007〕51号</w:t>
      </w:r>
      <w:bookmarkEnd w:id="782"/>
      <w:bookmarkEnd w:id="783"/>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w:t>
      </w:r>
      <w:bookmarkEnd w:id="784"/>
      <w:bookmarkEnd w:id="785"/>
      <w:bookmarkEnd w:id="786"/>
    </w:p>
    <w:p w14:paraId="7EC4C90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87" w:name="_Toc11339"/>
      <w:bookmarkStart w:id="788" w:name="_Toc16954"/>
      <w:bookmarkStart w:id="789" w:name="_Toc20764"/>
      <w:bookmarkStart w:id="790" w:name="_Toc1943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各级政府机构使用财政性资金进行政府采购活动时，在技术、服务等指标满足采购需求的前提下，要优先采购节能产品，对部分节能效果、性能等达到要求的产品，实行强制采购。</w:t>
      </w:r>
      <w:bookmarkEnd w:id="787"/>
      <w:bookmarkEnd w:id="788"/>
      <w:bookmarkEnd w:id="789"/>
      <w:bookmarkEnd w:id="790"/>
    </w:p>
    <w:p w14:paraId="3C210018">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4.《关于印发环境标志产品政府采购品目清单的通知》（财库〔2019〕18号）</w:t>
      </w:r>
    </w:p>
    <w:p w14:paraId="3DFCA3F3">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根据</w:t>
      </w:r>
      <w:r>
        <w:rPr>
          <w:rFonts w:hint="eastAsia" w:ascii="宋体" w:hAnsi="宋体" w:eastAsia="宋体" w:cs="宋体"/>
          <w:bCs/>
          <w:color w:val="000000" w:themeColor="text1"/>
          <w:sz w:val="24"/>
          <w:szCs w:val="24"/>
          <w:lang w:val="en-US" w:eastAsia="zh-CN"/>
          <w14:textFill>
            <w14:solidFill>
              <w14:schemeClr w14:val="tx1"/>
            </w14:solidFill>
          </w14:textFill>
        </w:rPr>
        <w:t>《关于印发环境标志产品政府采购品目清单的通知》（财库〔2019〕18号）、《财政部发展改革委 生态环境部 市场监管总局关于调整优化节能产品 环境标志产品政府采购执行机制的通知》（财库〔2019〕9号）</w:t>
      </w:r>
      <w:r>
        <w:rPr>
          <w:rFonts w:hint="eastAsia" w:ascii="宋体" w:hAnsi="宋体" w:eastAsia="宋体" w:cs="宋体"/>
          <w:bCs/>
          <w:color w:val="000000" w:themeColor="text1"/>
          <w:sz w:val="24"/>
          <w:szCs w:val="24"/>
          <w14:textFill>
            <w14:solidFill>
              <w14:schemeClr w14:val="tx1"/>
            </w14:solidFill>
          </w14:textFill>
        </w:rPr>
        <w:t>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rPr>
          <w:rFonts w:hint="eastAsia" w:ascii="宋体" w:hAnsi="宋体" w:eastAsia="宋体" w:cs="宋体"/>
          <w:bCs/>
          <w:color w:val="000000" w:themeColor="text1"/>
          <w:sz w:val="24"/>
          <w:szCs w:val="24"/>
          <w:lang w:eastAsia="zh-CN"/>
          <w14:textFill>
            <w14:solidFill>
              <w14:schemeClr w14:val="tx1"/>
            </w14:solidFill>
          </w14:textFill>
        </w:rPr>
        <w:t>。</w:t>
      </w:r>
    </w:p>
    <w:p w14:paraId="592DAAE9">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5.《关于印发节能产品政府采购品目清单的通知》（财库〔2019〕19号）</w:t>
      </w:r>
      <w:r>
        <w:rPr>
          <w:rFonts w:hint="eastAsia" w:ascii="宋体" w:hAnsi="宋体" w:eastAsia="宋体" w:cs="宋体"/>
          <w:b/>
          <w:bCs w:val="0"/>
          <w:color w:val="000000" w:themeColor="text1"/>
          <w:sz w:val="24"/>
          <w:szCs w:val="24"/>
          <w14:textFill>
            <w14:solidFill>
              <w14:schemeClr w14:val="tx1"/>
            </w14:solidFill>
          </w14:textFill>
        </w:rPr>
        <w:t xml:space="preserve"> </w:t>
      </w:r>
    </w:p>
    <w:p w14:paraId="1491BAA6">
      <w:pPr>
        <w:pStyle w:val="93"/>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根据</w:t>
      </w:r>
      <w:r>
        <w:rPr>
          <w:rFonts w:hint="eastAsia" w:ascii="宋体" w:hAnsi="宋体" w:eastAsia="宋体" w:cs="宋体"/>
          <w:b w:val="0"/>
          <w:bCs/>
          <w:color w:val="000000" w:themeColor="text1"/>
          <w:sz w:val="24"/>
          <w:szCs w:val="24"/>
          <w:lang w:val="en-US" w:eastAsia="zh-CN"/>
          <w14:textFill>
            <w14:solidFill>
              <w14:schemeClr w14:val="tx1"/>
            </w14:solidFill>
          </w14:textFill>
        </w:rPr>
        <w:t>《关于印发节能产品政府采购品目清单的通知》（财库〔2019〕19号）、《财政部发展改革委 生态环境部 市场监管总局关于调整优化节能产品 环境标志产品政府采购执行机制的通知》（财库〔2019〕9号）</w:t>
      </w:r>
      <w:r>
        <w:rPr>
          <w:rFonts w:hint="eastAsia" w:ascii="宋体" w:hAnsi="宋体" w:eastAsia="宋体" w:cs="宋体"/>
          <w:b w:val="0"/>
          <w:bCs/>
          <w:color w:val="000000" w:themeColor="text1"/>
          <w:sz w:val="24"/>
          <w:szCs w:val="24"/>
          <w:lang w:eastAsia="zh-CN"/>
          <w14:textFill>
            <w14:solidFill>
              <w14:schemeClr w14:val="tx1"/>
            </w14:solidFill>
          </w14:textFill>
        </w:rPr>
        <w:t>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603CDE2">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bookmarkStart w:id="791" w:name="_Toc17122"/>
      <w:bookmarkStart w:id="792" w:name="_Toc5700"/>
      <w:bookmarkStart w:id="793" w:name="_Toc24583"/>
      <w:bookmarkStart w:id="794" w:name="_Toc27955"/>
      <w:bookmarkStart w:id="795" w:name="_Toc18923"/>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6.《关于促进残疾人就业政府采购政策的通知》财库〔2017〕141号</w:t>
      </w:r>
      <w:bookmarkEnd w:id="791"/>
      <w:bookmarkEnd w:id="792"/>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w:t>
      </w:r>
      <w:bookmarkEnd w:id="793"/>
      <w:bookmarkEnd w:id="794"/>
      <w:bookmarkEnd w:id="795"/>
    </w:p>
    <w:p w14:paraId="2004381B">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96" w:name="_Toc24922"/>
      <w:bookmarkStart w:id="797" w:name="_Toc1750"/>
      <w:bookmarkStart w:id="798" w:name="_Toc28713"/>
      <w:bookmarkStart w:id="799" w:name="_Toc30234"/>
      <w:bookmarkStart w:id="800" w:name="_Toc2217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福利企业参加政府采购活动时，应当提供市级以上民政局、财政局、残联部门出具的福利性企业的证明文件。</w:t>
      </w:r>
      <w:bookmarkEnd w:id="796"/>
      <w:bookmarkEnd w:id="797"/>
      <w:bookmarkEnd w:id="798"/>
      <w:bookmarkEnd w:id="799"/>
      <w:bookmarkEnd w:id="800"/>
    </w:p>
    <w:p w14:paraId="542802BA">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801" w:name="_Toc14226"/>
      <w:bookmarkStart w:id="802" w:name="_Toc20174"/>
      <w:bookmarkStart w:id="803" w:name="_Toc27107"/>
      <w:bookmarkStart w:id="804" w:name="_Toc24373"/>
      <w:bookmarkStart w:id="805" w:name="_Toc8691"/>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7.陕西省财政厅关于印发《陕西省中小企业政府采购信用融资办法》（陕财办采〔2018〕23号）</w:t>
      </w:r>
      <w:bookmarkEnd w:id="801"/>
      <w:bookmarkEnd w:id="802"/>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w:t>
      </w:r>
      <w:bookmarkEnd w:id="803"/>
      <w:bookmarkEnd w:id="804"/>
      <w:bookmarkEnd w:id="805"/>
    </w:p>
    <w:p w14:paraId="08A7A56A">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806" w:name="_Toc2902"/>
      <w:bookmarkStart w:id="807" w:name="_Toc2203"/>
      <w:bookmarkStart w:id="808" w:name="_Toc802"/>
      <w:bookmarkStart w:id="809" w:name="_Toc1696"/>
      <w:bookmarkStart w:id="810" w:name="_Toc26044"/>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融资平台：有融资需求的供应商可根据自身情况，在陕西省政府采购信用融资平台（含各市分平台）自主选择金融机构及其融资产品，凭政府采购中标（成交）通知书或政府采购合同向金融机构提出融资申请。</w:t>
      </w:r>
      <w:bookmarkEnd w:id="806"/>
      <w:bookmarkEnd w:id="807"/>
      <w:bookmarkEnd w:id="808"/>
      <w:bookmarkEnd w:id="809"/>
      <w:bookmarkEnd w:id="810"/>
    </w:p>
    <w:p w14:paraId="405E158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ascii="宋体" w:hAnsi="宋体" w:cs="宋体"/>
          <w:b/>
          <w:color w:val="000000" w:themeColor="text1"/>
          <w:sz w:val="24"/>
          <w:szCs w:val="24"/>
          <w14:textFill>
            <w14:solidFill>
              <w14:schemeClr w14:val="tx1"/>
            </w14:solidFill>
          </w14:textFill>
        </w:rPr>
      </w:pPr>
      <w:bookmarkStart w:id="811" w:name="_Toc29619"/>
      <w:bookmarkStart w:id="812" w:name="_Toc31707"/>
      <w:bookmarkStart w:id="813" w:name="_Toc30311"/>
      <w:bookmarkStart w:id="814" w:name="_Toc6798"/>
      <w:bookmarkStart w:id="815" w:name="_Toc487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网址：http://www.ccgp-shaanxi.gov.cn/zcdservice/zcd/shanxi/</w:t>
      </w:r>
      <w:bookmarkEnd w:id="811"/>
      <w:bookmarkEnd w:id="812"/>
      <w:bookmarkEnd w:id="813"/>
      <w:bookmarkEnd w:id="814"/>
      <w:bookmarkEnd w:id="815"/>
    </w:p>
    <w:p w14:paraId="48DD9B6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8.国务院办公厅印发《关于在政府采购中实施本国产品标准及相关政策的通知》国办发〔2025〕34号。</w:t>
      </w:r>
    </w:p>
    <w:p w14:paraId="602E209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本国产品应当符合以下条件：</w:t>
      </w:r>
    </w:p>
    <w:p w14:paraId="4FFD39B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（一）在中国境内生产</w:t>
      </w:r>
    </w:p>
    <w:p w14:paraId="28E4E34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563F2D93">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1.为确保产品在运输或者储存期间保持某种状态而进行的操作；</w:t>
      </w:r>
    </w:p>
    <w:p w14:paraId="5BFC5F4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2.为产品运输或者销售进行的包装或者展示；</w:t>
      </w:r>
    </w:p>
    <w:p w14:paraId="7D5E888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3.在产品或者其包装上粘贴或者印刷品牌、标志、标识以及其他用于区别的标记；</w:t>
      </w:r>
    </w:p>
    <w:p w14:paraId="61A7D0F4">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4.简单的上漆、磨光和分装；</w:t>
      </w:r>
    </w:p>
    <w:p w14:paraId="33427092">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5.其他不属于属性改变的情形。</w:t>
      </w:r>
    </w:p>
    <w:p w14:paraId="2D2E88BC">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（二）在中国境内生产的组件成本占比达到规定比例</w:t>
      </w:r>
    </w:p>
    <w:p w14:paraId="68439D7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产品在中国境内生产的组件成本占比应当达到规定比例，计算公式为：</w:t>
      </w:r>
    </w:p>
    <w:p w14:paraId="34550700">
      <w:pPr>
        <w:pStyle w:val="113"/>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drawing>
          <wp:anchor distT="0" distB="0" distL="114300" distR="114300" simplePos="0" relativeHeight="251659264" behindDoc="0" locked="0" layoutInCell="1" allowOverlap="1">
            <wp:simplePos x="0" y="0"/>
            <wp:positionH relativeFrom="column">
              <wp:posOffset>47625</wp:posOffset>
            </wp:positionH>
            <wp:positionV relativeFrom="paragraph">
              <wp:posOffset>274320</wp:posOffset>
            </wp:positionV>
            <wp:extent cx="5528310" cy="611505"/>
            <wp:effectExtent l="0" t="0" r="15240" b="17145"/>
            <wp:wrapSquare wrapText="bothSides"/>
            <wp:docPr id="3" name="图片 3" descr="W020250930645245947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W020250930645245947614"/>
                    <pic:cNvPicPr>
                      <a:picLocks noChangeAspect="1"/>
                    </pic:cNvPicPr>
                  </pic:nvPicPr>
                  <pic:blipFill>
                    <a:blip r:embed="rId19"/>
                    <a:stretch>
                      <a:fillRect/>
                    </a:stretch>
                  </pic:blipFill>
                  <pic:spPr>
                    <a:xfrm>
                      <a:off x="0" y="0"/>
                      <a:ext cx="5528310" cy="611505"/>
                    </a:xfrm>
                    <a:prstGeom prst="rect">
                      <a:avLst/>
                    </a:prstGeom>
                    <a:noFill/>
                    <a:ln>
                      <a:noFill/>
                    </a:ln>
                  </pic:spPr>
                </pic:pic>
              </a:graphicData>
            </a:graphic>
          </wp:anchor>
        </w:drawing>
      </w:r>
    </w:p>
    <w:p w14:paraId="187B51A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212E982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（三）特定产品的关键组件、关键工序符合相关要求</w:t>
      </w:r>
    </w:p>
    <w:p w14:paraId="2F4B9EE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对特定产品，在符合本通知第一条第（一）项和第（二）项条件的基础上，应当符合财政部会同有关行业主管部门确定的其关键组件、关键工序在中国境内生产、完成等要求。</w:t>
      </w:r>
    </w:p>
    <w:p w14:paraId="24E4D08C">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 xml:space="preserve"> 本国产品标准的适用范围</w:t>
      </w:r>
    </w:p>
    <w:p w14:paraId="518ADE3B">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CEFFB19">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对本国产品的支持政策</w:t>
      </w:r>
    </w:p>
    <w:p w14:paraId="2BBA7AF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政府采购活动中既有本国产品又有非本国产品参与竞争的，依法对本国产品给予价格评审优惠，对本国产品的报价给予20%的价格扣除，用扣除后的价格参与评审。</w:t>
      </w:r>
    </w:p>
    <w:p w14:paraId="42CDCC8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ABE63EB">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有关证明文件</w:t>
      </w:r>
    </w:p>
    <w:p w14:paraId="7564B83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供应商提供产品符合《国务院办公厅关于在政府采购中实施本国产品标准及相关政策的通知》（国办发〔2025〕34号）本国产品相关规定的，提供《关于符合本国产品标准的声明函》（格式见本招标文件第七章，以下简称《声明函》）或财政部会同有关部门规定的有关证明文件，该产品视为本国产品。供应商提供虚假《声明函》、虚假证明文件谋取中标、成交的，依照《中华人民共和国政府采购法》等法律法规规定追究相应责任。</w:t>
      </w:r>
    </w:p>
    <w:p w14:paraId="0EF830D7">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5B2B1550">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2EC1DFFD">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21919191">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附件A:废标条件</w:t>
      </w:r>
      <w:bookmarkEnd w:id="711"/>
    </w:p>
    <w:p w14:paraId="4CF0DB62">
      <w:pPr>
        <w:pageBreakBefore w:val="0"/>
        <w:widowControl w:val="0"/>
        <w:wordWrap/>
        <w:overflowPunct/>
        <w:topLinePunct w:val="0"/>
        <w:autoSpaceDE/>
        <w:autoSpaceDN/>
        <w:bidi w:val="0"/>
        <w:adjustRightInd w:val="0"/>
        <w:snapToGrid w:val="0"/>
        <w:spacing w:line="600" w:lineRule="exact"/>
        <w:jc w:val="center"/>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废 标 条 件</w:t>
      </w:r>
    </w:p>
    <w:p w14:paraId="07D8A891">
      <w:pPr>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A0. 总  则</w:t>
      </w:r>
    </w:p>
    <w:p w14:paraId="6BDC87C5">
      <w:pPr>
        <w:pageBreakBefore w:val="0"/>
        <w:widowControl w:val="0"/>
        <w:wordWrap/>
        <w:overflowPunct/>
        <w:topLinePunct w:val="0"/>
        <w:autoSpaceDE/>
        <w:autoSpaceDN/>
        <w:bidi w:val="0"/>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本附件所集中所示的否决投标条件，是本章“评标办法”的组成部分，是对本章正文部分所归定否决投标条件的总结和补充，如果出现相互矛盾的情况，以本章正文部分的规定为准。</w:t>
      </w:r>
    </w:p>
    <w:p w14:paraId="3E4BFFD2">
      <w:pPr>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A1. 否决投标条件</w:t>
      </w:r>
    </w:p>
    <w:p w14:paraId="7E8639A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供应商或其投标文件有下列情形之一的，否决其投标：</w:t>
      </w:r>
    </w:p>
    <w:p w14:paraId="65CE2212">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（1）投标单位未经过正常渠道领取招标文件，或投标单位名称与领取招标文件时登记的投标单位名称不符的；</w:t>
      </w:r>
    </w:p>
    <w:p w14:paraId="50DB8B0D">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（2）未按招标文件规定要求签署、盖章的；无响应有效期或有效期达不到招标文件要求的；</w:t>
      </w:r>
    </w:p>
    <w:p w14:paraId="66A226DA">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（3）投标文件未按照投标文件格式及内容要求填写的；</w:t>
      </w:r>
    </w:p>
    <w:p w14:paraId="78C7250F">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（4）投标单位针对同一项目递交两份或多份内容不同的投标文件，未书面声明哪一份是有效的或出现选择性报价的；</w:t>
      </w:r>
    </w:p>
    <w:p w14:paraId="64C01DE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（5）未按招标文件要求提供资格证明文件原件或提供的原件缺项；</w:t>
      </w:r>
    </w:p>
    <w:p w14:paraId="4780FA4E">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（6）提供虚假资质、虚假证明（包括第三方提供的虚假证明）的，除按无效文件处理外，还将按照有关规定进行处罚；</w:t>
      </w:r>
    </w:p>
    <w:p w14:paraId="0115667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（7）附有采购人、采购代理机构不能接受的条款和商务响应方面（付款条件、</w:t>
      </w:r>
      <w:r>
        <w:rPr>
          <w:rFonts w:hint="eastAsia" w:ascii="宋体" w:hAnsi="宋体" w:eastAsia="宋体" w:cs="宋体"/>
          <w:color w:val="000000" w:themeColor="text1"/>
          <w:spacing w:val="4"/>
          <w:sz w:val="24"/>
          <w:szCs w:val="24"/>
          <w:lang w:eastAsia="zh-CN"/>
          <w14:textFill>
            <w14:solidFill>
              <w14:schemeClr w14:val="tx1"/>
            </w14:solidFill>
          </w14:textFill>
        </w:rPr>
        <w:t>服务期限</w:t>
      </w:r>
      <w:r>
        <w:rPr>
          <w:rFonts w:hint="eastAsia" w:ascii="宋体" w:hAnsi="宋体" w:eastAsia="宋体" w:cs="宋体"/>
          <w:color w:val="000000" w:themeColor="text1"/>
          <w:spacing w:val="4"/>
          <w:sz w:val="24"/>
          <w:szCs w:val="24"/>
          <w14:textFill>
            <w14:solidFill>
              <w14:schemeClr w14:val="tx1"/>
            </w14:solidFill>
          </w14:textFill>
        </w:rPr>
        <w:t>）与招标文件要求不一致的；</w:t>
      </w:r>
    </w:p>
    <w:p w14:paraId="42A20212">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（8）在政府采购或其它重大项目履约过程中有不良记录，不能按期履约的；</w:t>
      </w:r>
    </w:p>
    <w:p w14:paraId="0A82307B">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（9）投标报价与市场价偏离较大，低于成本，形成不正当竞争的；</w:t>
      </w:r>
    </w:p>
    <w:p w14:paraId="5274A8FB">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（10）有重大缺漏项的；</w:t>
      </w:r>
    </w:p>
    <w:p w14:paraId="18F56AD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（11）以他人名义进行投标的；</w:t>
      </w:r>
    </w:p>
    <w:p w14:paraId="057CDDE7">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（12）供应商无法定代表人授权书或其授权书的有效性不符合招标文件规定的；</w:t>
      </w:r>
    </w:p>
    <w:p w14:paraId="5778FAB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（13）供应商有串通投标、弄虚作假、行贿等违法行为的。</w:t>
      </w:r>
    </w:p>
    <w:p w14:paraId="4977ADD3">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（14）投标内容不完整；</w:t>
      </w:r>
    </w:p>
    <w:p w14:paraId="04B9961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（15）供应商的商务响应达不到招标文件要求；</w:t>
      </w:r>
    </w:p>
    <w:p w14:paraId="26DFE12F">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（16）不按评标委员会要求澄清、说明或补正的。</w:t>
      </w:r>
    </w:p>
    <w:p w14:paraId="24947FC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（17）评标委员会认定供应商以低于成本报价竞标的。</w:t>
      </w:r>
    </w:p>
    <w:p w14:paraId="2E07FE61">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（18）提供的投标文件电子版不能正常参与评标的。</w:t>
      </w:r>
    </w:p>
    <w:p w14:paraId="1CB86F7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（19）其他经评标委员会确认的未能实质性响应招标文件要求的。</w:t>
      </w:r>
    </w:p>
    <w:p w14:paraId="4A1A6880">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（20）投标文件电子版无法打开或主要内容无法显示，影响正常评标。</w:t>
      </w:r>
    </w:p>
    <w:p w14:paraId="6F87A5D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（21）未按时缴纳投标保证金的。</w:t>
      </w:r>
    </w:p>
    <w:p w14:paraId="32D4EF66">
      <w:pPr>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A2 . 串通投标</w:t>
      </w:r>
    </w:p>
    <w:p w14:paraId="2BB81C58">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有下列情形之一的，属于投标人相互串通投标：</w:t>
      </w:r>
    </w:p>
    <w:p w14:paraId="09B8609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（1）投标人之间协商投标报价等投标文件的实质性内容；</w:t>
      </w:r>
    </w:p>
    <w:p w14:paraId="2BB64568">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（2）投标人之间约定</w:t>
      </w:r>
      <w:r>
        <w:rPr>
          <w:rFonts w:hint="eastAsia" w:ascii="宋体" w:hAnsi="宋体" w:eastAsia="宋体" w:cs="宋体"/>
          <w:color w:val="000000" w:themeColor="text1"/>
          <w:spacing w:val="4"/>
          <w:sz w:val="24"/>
          <w:szCs w:val="24"/>
          <w:lang w:eastAsia="zh-CN"/>
          <w14:textFill>
            <w14:solidFill>
              <w14:schemeClr w14:val="tx1"/>
            </w14:solidFill>
          </w14:textFill>
        </w:rPr>
        <w:t>中标</w:t>
      </w:r>
      <w:r>
        <w:rPr>
          <w:rFonts w:hint="eastAsia" w:ascii="宋体" w:hAnsi="宋体" w:eastAsia="宋体" w:cs="宋体"/>
          <w:color w:val="000000" w:themeColor="text1"/>
          <w:spacing w:val="4"/>
          <w:sz w:val="24"/>
          <w:szCs w:val="24"/>
          <w14:textFill>
            <w14:solidFill>
              <w14:schemeClr w14:val="tx1"/>
            </w14:solidFill>
          </w14:textFill>
        </w:rPr>
        <w:t>投标人；</w:t>
      </w:r>
    </w:p>
    <w:p w14:paraId="69F62F35">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（3）投标人之间约定部分投标人放弃投标或者</w:t>
      </w:r>
      <w:r>
        <w:rPr>
          <w:rFonts w:hint="eastAsia" w:ascii="宋体" w:hAnsi="宋体" w:eastAsia="宋体" w:cs="宋体"/>
          <w:color w:val="000000" w:themeColor="text1"/>
          <w:spacing w:val="4"/>
          <w:sz w:val="24"/>
          <w:szCs w:val="24"/>
          <w:lang w:eastAsia="zh-CN"/>
          <w14:textFill>
            <w14:solidFill>
              <w14:schemeClr w14:val="tx1"/>
            </w14:solidFill>
          </w14:textFill>
        </w:rPr>
        <w:t>中标</w:t>
      </w:r>
      <w:r>
        <w:rPr>
          <w:rFonts w:hint="eastAsia" w:ascii="宋体" w:hAnsi="宋体" w:eastAsia="宋体" w:cs="宋体"/>
          <w:color w:val="000000" w:themeColor="text1"/>
          <w:spacing w:val="4"/>
          <w:sz w:val="24"/>
          <w:szCs w:val="24"/>
          <w14:textFill>
            <w14:solidFill>
              <w14:schemeClr w14:val="tx1"/>
            </w14:solidFill>
          </w14:textFill>
        </w:rPr>
        <w:t>；</w:t>
      </w:r>
    </w:p>
    <w:p w14:paraId="3E70942E">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（4）属于同一集团、协会、商会等组织成员的投标人按照该组织要求协同投标；</w:t>
      </w:r>
    </w:p>
    <w:p w14:paraId="6144B2B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（5）投标人之间为谋</w:t>
      </w:r>
      <w:r>
        <w:rPr>
          <w:rFonts w:hint="eastAsia" w:ascii="宋体" w:hAnsi="宋体" w:eastAsia="宋体" w:cs="宋体"/>
          <w:color w:val="000000" w:themeColor="text1"/>
          <w:spacing w:val="4"/>
          <w:sz w:val="24"/>
          <w:szCs w:val="24"/>
          <w:lang w:eastAsia="zh-CN"/>
          <w14:textFill>
            <w14:solidFill>
              <w14:schemeClr w14:val="tx1"/>
            </w14:solidFill>
          </w14:textFill>
        </w:rPr>
        <w:t>中标</w:t>
      </w:r>
      <w:r>
        <w:rPr>
          <w:rFonts w:hint="eastAsia" w:ascii="宋体" w:hAnsi="宋体" w:eastAsia="宋体" w:cs="宋体"/>
          <w:color w:val="000000" w:themeColor="text1"/>
          <w:spacing w:val="4"/>
          <w:sz w:val="24"/>
          <w:szCs w:val="24"/>
          <w14:textFill>
            <w14:solidFill>
              <w14:schemeClr w14:val="tx1"/>
            </w14:solidFill>
          </w14:textFill>
        </w:rPr>
        <w:t>或者排斥特定投标人而采取的其他联合行动。</w:t>
      </w:r>
    </w:p>
    <w:p w14:paraId="75322C58">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有下列情形之一的，视为投标人相互串通投标：</w:t>
      </w:r>
    </w:p>
    <w:p w14:paraId="6FC9A271">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（1）不同投标人的投标文件由同一单位或者个人编制；</w:t>
      </w:r>
    </w:p>
    <w:p w14:paraId="3A6FFED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（2）不同投标人委托同一单位或者个人办理投标事宜；</w:t>
      </w:r>
    </w:p>
    <w:p w14:paraId="6E45B50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（3）不同投标人的投标文件载明的项目管理成员为同一人；</w:t>
      </w:r>
    </w:p>
    <w:p w14:paraId="5C520E0B">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（4）不同投标人的投标文件异常一致或者投标报价呈规律性差异；</w:t>
      </w:r>
    </w:p>
    <w:p w14:paraId="5F34A2C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（5）不同投标人的投标文件相互混装；</w:t>
      </w:r>
    </w:p>
    <w:p w14:paraId="42B97FE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（6）不同投标人的投标保证金从同一单位或者个人的账户转出。</w:t>
      </w:r>
    </w:p>
    <w:p w14:paraId="7901F4C3">
      <w:pPr>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A3. 弄虚作假</w:t>
      </w:r>
    </w:p>
    <w:p w14:paraId="0E22EE3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投标人有下列情形之一的，属于弄虚作假的行为：</w:t>
      </w:r>
    </w:p>
    <w:p w14:paraId="5E59E815">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1</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使用伪造、变造的许可证件；</w:t>
      </w:r>
    </w:p>
    <w:p w14:paraId="71C0A8D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2</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 xml:space="preserve"> 提供虚假的财务状况或者业绩；</w:t>
      </w:r>
    </w:p>
    <w:p w14:paraId="7B455015">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3</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提供虚假的项目负责人或者技术人员简历、劳动关系证明；</w:t>
      </w:r>
    </w:p>
    <w:p w14:paraId="28923050">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4</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提供虚假的信用状况；</w:t>
      </w:r>
    </w:p>
    <w:p w14:paraId="304B124E">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5</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 xml:space="preserve"> 其他弄虚作假的行为。</w:t>
      </w:r>
    </w:p>
    <w:p w14:paraId="267991E3">
      <w:pPr>
        <w:pStyle w:val="5"/>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bookmarkEnd w:id="493"/>
    <w:bookmarkEnd w:id="494"/>
    <w:bookmarkEnd w:id="495"/>
    <w:p w14:paraId="2981D78C">
      <w:pPr>
        <w:pStyle w:val="2"/>
        <w:pageBreakBefore w:val="0"/>
        <w:widowControl w:val="0"/>
        <w:numPr>
          <w:ilvl w:val="0"/>
          <w:numId w:val="0"/>
        </w:numPr>
        <w:wordWrap/>
        <w:overflowPunct/>
        <w:topLinePunct w:val="0"/>
        <w:autoSpaceDE/>
        <w:autoSpaceDN/>
        <w:bidi w:val="0"/>
        <w:spacing w:before="0" w:after="0" w:line="600" w:lineRule="exact"/>
        <w:jc w:val="center"/>
        <w:textAlignment w:val="auto"/>
        <w:rPr>
          <w:rFonts w:hint="eastAsia" w:ascii="宋体" w:hAnsi="宋体" w:eastAsia="宋体" w:cs="宋体"/>
          <w:color w:val="000000" w:themeColor="text1"/>
          <w:sz w:val="30"/>
          <w:szCs w:val="30"/>
          <w14:textFill>
            <w14:solidFill>
              <w14:schemeClr w14:val="tx1"/>
            </w14:solidFill>
          </w14:textFill>
        </w:rPr>
      </w:pPr>
      <w:bookmarkStart w:id="816" w:name="_Toc132"/>
      <w:bookmarkStart w:id="817" w:name="_Toc31421"/>
      <w:bookmarkStart w:id="818" w:name="_Toc3834"/>
      <w:bookmarkStart w:id="819" w:name="_Toc5347"/>
      <w:bookmarkStart w:id="820" w:name="_Toc13863"/>
      <w:r>
        <w:rPr>
          <w:rFonts w:hint="eastAsia" w:ascii="宋体" w:hAnsi="宋体" w:eastAsia="宋体" w:cs="宋体"/>
          <w:b/>
          <w:bCs/>
          <w:color w:val="000000" w:themeColor="text1"/>
          <w:kern w:val="44"/>
          <w:sz w:val="30"/>
          <w:szCs w:val="30"/>
          <w:lang w:val="en-US" w:eastAsia="zh-CN" w:bidi="ar-SA"/>
          <w14:textFill>
            <w14:solidFill>
              <w14:schemeClr w14:val="tx1"/>
            </w14:solidFill>
          </w14:textFill>
        </w:rPr>
        <w:t>第五章</w:t>
      </w:r>
      <w:r>
        <w:rPr>
          <w:rFonts w:hint="eastAsia" w:ascii="宋体" w:hAnsi="宋体" w:cs="宋体"/>
          <w:b/>
          <w:bCs/>
          <w:color w:val="000000" w:themeColor="text1"/>
          <w:kern w:val="44"/>
          <w:sz w:val="30"/>
          <w:szCs w:val="30"/>
          <w:lang w:val="en-US" w:eastAsia="zh-CN" w:bidi="ar-SA"/>
          <w14:textFill>
            <w14:solidFill>
              <w14:schemeClr w14:val="tx1"/>
            </w14:solidFill>
          </w14:textFill>
        </w:rPr>
        <w:t xml:space="preserve"> </w:t>
      </w:r>
      <w:r>
        <w:rPr>
          <w:rFonts w:hint="eastAsia" w:ascii="宋体" w:hAnsi="宋体" w:eastAsia="宋体" w:cs="宋体"/>
          <w:color w:val="000000" w:themeColor="text1"/>
          <w:sz w:val="30"/>
          <w:szCs w:val="30"/>
          <w14:textFill>
            <w14:solidFill>
              <w14:schemeClr w14:val="tx1"/>
            </w14:solidFill>
          </w14:textFill>
        </w:rPr>
        <w:t>合同（拟签订</w:t>
      </w:r>
      <w:r>
        <w:rPr>
          <w:rFonts w:hint="eastAsia" w:ascii="宋体" w:hAnsi="宋体" w:cs="宋体"/>
          <w:color w:val="000000" w:themeColor="text1"/>
          <w:sz w:val="30"/>
          <w:szCs w:val="30"/>
          <w:lang w:val="en-US" w:eastAsia="zh-CN"/>
          <w14:textFill>
            <w14:solidFill>
              <w14:schemeClr w14:val="tx1"/>
            </w14:solidFill>
          </w14:textFill>
        </w:rPr>
        <w:t>合同</w:t>
      </w:r>
      <w:r>
        <w:rPr>
          <w:rFonts w:hint="eastAsia" w:ascii="宋体" w:hAnsi="宋体" w:eastAsia="宋体" w:cs="宋体"/>
          <w:color w:val="000000" w:themeColor="text1"/>
          <w:sz w:val="30"/>
          <w:szCs w:val="30"/>
          <w14:textFill>
            <w14:solidFill>
              <w14:schemeClr w14:val="tx1"/>
            </w14:solidFill>
          </w14:textFill>
        </w:rPr>
        <w:t>文本）</w:t>
      </w:r>
      <w:bookmarkEnd w:id="816"/>
      <w:bookmarkEnd w:id="817"/>
      <w:bookmarkEnd w:id="818"/>
    </w:p>
    <w:p w14:paraId="4348C052">
      <w:pPr>
        <w:rPr>
          <w:rFonts w:hint="eastAsia"/>
          <w:color w:val="000000" w:themeColor="text1"/>
          <w14:textFill>
            <w14:solidFill>
              <w14:schemeClr w14:val="tx1"/>
            </w14:solidFill>
          </w14:textFill>
        </w:rPr>
      </w:pPr>
    </w:p>
    <w:p w14:paraId="7B05D771">
      <w:pPr>
        <w:pageBreakBefore w:val="0"/>
        <w:widowControl w:val="0"/>
        <w:numPr>
          <w:ilvl w:val="0"/>
          <w:numId w:val="0"/>
        </w:numPr>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p w14:paraId="281078C1">
      <w:pPr>
        <w:pageBreakBefore w:val="0"/>
        <w:widowControl w:val="0"/>
        <w:numPr>
          <w:ilvl w:val="0"/>
          <w:numId w:val="0"/>
        </w:numPr>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p w14:paraId="5BA0242A">
      <w:pPr>
        <w:pageBreakBefore w:val="0"/>
        <w:widowControl w:val="0"/>
        <w:numPr>
          <w:ilvl w:val="0"/>
          <w:numId w:val="0"/>
        </w:numPr>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p w14:paraId="6DA3E8E6">
      <w:pPr>
        <w:pStyle w:val="11"/>
        <w:pageBreakBefore w:val="0"/>
        <w:kinsoku/>
        <w:wordWrap/>
        <w:overflowPunct/>
        <w:topLinePunct w:val="0"/>
        <w:bidi w:val="0"/>
        <w:spacing w:after="0" w:line="560" w:lineRule="exact"/>
        <w:jc w:val="center"/>
        <w:textAlignment w:val="auto"/>
        <w:rPr>
          <w:rFonts w:hint="eastAsia" w:ascii="宋体" w:hAnsi="宋体" w:eastAsia="宋体" w:cs="宋体"/>
          <w:b/>
          <w:bCs/>
          <w:color w:val="000000" w:themeColor="text1"/>
          <w:spacing w:val="0"/>
          <w:kern w:val="44"/>
          <w:sz w:val="28"/>
          <w:szCs w:val="28"/>
          <w14:textFill>
            <w14:solidFill>
              <w14:schemeClr w14:val="tx1"/>
            </w14:solidFill>
          </w14:textFill>
        </w:rPr>
      </w:pPr>
      <w:r>
        <w:rPr>
          <w:rFonts w:hint="eastAsia" w:ascii="宋体" w:hAnsi="宋体" w:eastAsia="宋体" w:cs="宋体"/>
          <w:b/>
          <w:bCs/>
          <w:color w:val="000000" w:themeColor="text1"/>
          <w:spacing w:val="0"/>
          <w:kern w:val="44"/>
          <w:sz w:val="28"/>
          <w:szCs w:val="28"/>
          <w14:textFill>
            <w14:solidFill>
              <w14:schemeClr w14:val="tx1"/>
            </w14:solidFill>
          </w14:textFill>
        </w:rPr>
        <w:t>政府采购</w:t>
      </w:r>
      <w:r>
        <w:rPr>
          <w:rFonts w:hint="eastAsia" w:ascii="宋体" w:hAnsi="宋体" w:eastAsia="宋体" w:cs="宋体"/>
          <w:b/>
          <w:bCs/>
          <w:color w:val="000000" w:themeColor="text1"/>
          <w:spacing w:val="0"/>
          <w:kern w:val="44"/>
          <w:sz w:val="28"/>
          <w:szCs w:val="28"/>
          <w:lang w:eastAsia="zh-CN"/>
          <w14:textFill>
            <w14:solidFill>
              <w14:schemeClr w14:val="tx1"/>
            </w14:solidFill>
          </w14:textFill>
        </w:rPr>
        <w:t>货物买卖</w:t>
      </w:r>
      <w:r>
        <w:rPr>
          <w:rFonts w:hint="eastAsia" w:ascii="宋体" w:hAnsi="宋体" w:eastAsia="宋体" w:cs="宋体"/>
          <w:b/>
          <w:bCs/>
          <w:color w:val="000000" w:themeColor="text1"/>
          <w:spacing w:val="0"/>
          <w:kern w:val="44"/>
          <w:sz w:val="28"/>
          <w:szCs w:val="28"/>
          <w14:textFill>
            <w14:solidFill>
              <w14:schemeClr w14:val="tx1"/>
            </w14:solidFill>
          </w14:textFill>
        </w:rPr>
        <w:t>合同</w:t>
      </w:r>
    </w:p>
    <w:p w14:paraId="6FC6B31D">
      <w:pPr>
        <w:rPr>
          <w:rFonts w:hint="eastAsia"/>
        </w:rPr>
      </w:pPr>
    </w:p>
    <w:p w14:paraId="667EE0D0">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738B29EA">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380573D5">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00832E6A">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6F246398">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5BEE7761">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2551D699">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307CF3DD">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项目名称：</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2024CF47">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合同编号：</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62E1073">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    方：</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2BE08AD">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    方：</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05BEA327">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签订时间：</w:t>
      </w:r>
    </w:p>
    <w:p w14:paraId="7D49ABA9">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p>
    <w:p w14:paraId="1B61D2FA">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p>
    <w:p w14:paraId="770CB0ED">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p>
    <w:p w14:paraId="658B922B">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p>
    <w:p w14:paraId="29BB3971">
      <w:pPr>
        <w:pageBreakBefore w:val="0"/>
        <w:kinsoku/>
        <w:wordWrap/>
        <w:overflowPunct/>
        <w:topLinePunct w:val="0"/>
        <w:bidi w:val="0"/>
        <w:spacing w:line="560" w:lineRule="exact"/>
        <w:jc w:val="center"/>
        <w:textAlignment w:val="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使</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lang w:eastAsia="zh-CN"/>
          <w14:textFill>
            <w14:solidFill>
              <w14:schemeClr w14:val="tx1"/>
            </w14:solidFill>
          </w14:textFill>
        </w:rPr>
        <w:t>用</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lang w:eastAsia="zh-CN"/>
          <w14:textFill>
            <w14:solidFill>
              <w14:schemeClr w14:val="tx1"/>
            </w14:solidFill>
          </w14:textFill>
        </w:rPr>
        <w:t>说</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lang w:eastAsia="zh-CN"/>
          <w14:textFill>
            <w14:solidFill>
              <w14:schemeClr w14:val="tx1"/>
            </w14:solidFill>
          </w14:textFill>
        </w:rPr>
        <w:t>明</w:t>
      </w:r>
    </w:p>
    <w:p w14:paraId="7DEDEB98">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p>
    <w:p w14:paraId="121DB40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1.本合同标准文本适用于购买现成货物的采购项目，不包括需要供应商定制开发、创新研发的货物采购项目。</w:t>
      </w:r>
    </w:p>
    <w:p w14:paraId="03A0B073">
      <w:pPr>
        <w:keepNext w:val="0"/>
        <w:keepLines w:val="0"/>
        <w:pageBreakBefore w:val="0"/>
        <w:widowControl w:val="0"/>
        <w:kinsoku/>
        <w:wordWrap/>
        <w:overflowPunct/>
        <w:topLinePunct w:val="0"/>
        <w:autoSpaceDE/>
        <w:autoSpaceDN/>
        <w:bidi w:val="0"/>
        <w:adjustRightInd/>
        <w:snapToGrid/>
        <w:spacing w:line="6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2.本合同标准文本为政府采购货物买卖合同编制提供参考，可以结合采购项目具体情况，对文本作必要的调整修订后使用。</w:t>
      </w:r>
    </w:p>
    <w:p w14:paraId="221CE8B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3.本合同标准文本各条款中，如涉及填写多家供应商、制造商，多种采购标的、分包主要内容等信息的，可根据采购项目具体情况添加信息项。</w:t>
      </w:r>
    </w:p>
    <w:p w14:paraId="42730B6D">
      <w:pPr>
        <w:pageBreakBefore w:val="0"/>
        <w:kinsoku/>
        <w:wordWrap/>
        <w:overflowPunct/>
        <w:topLinePunct w:val="0"/>
        <w:bidi w:val="0"/>
        <w:spacing w:line="56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sectPr>
          <w:headerReference r:id="rId10"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08D027F8">
      <w:pPr>
        <w:spacing w:line="360" w:lineRule="auto"/>
        <w:outlineLvl w:val="9"/>
        <w:rPr>
          <w:rFonts w:hint="eastAsia" w:ascii="宋体" w:hAnsi="宋体" w:eastAsia="宋体" w:cs="宋体"/>
          <w:b/>
          <w:color w:val="000000" w:themeColor="text1"/>
          <w:sz w:val="28"/>
          <w:szCs w:val="28"/>
          <w14:textFill>
            <w14:solidFill>
              <w14:schemeClr w14:val="tx1"/>
            </w14:solidFill>
          </w14:textFill>
        </w:rPr>
      </w:pPr>
      <w:bookmarkStart w:id="821" w:name="_Toc22209"/>
    </w:p>
    <w:p w14:paraId="6B1363CE">
      <w:pPr>
        <w:pStyle w:val="3"/>
        <w:pageBreakBefore w:val="0"/>
        <w:kinsoku/>
        <w:wordWrap/>
        <w:overflowPunct/>
        <w:topLinePunct w:val="0"/>
        <w:bidi w:val="0"/>
        <w:adjustRightInd w:val="0"/>
        <w:snapToGrid w:val="0"/>
        <w:spacing w:beforeLines="0" w:line="560" w:lineRule="exact"/>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第一节 政府采购合同协议书</w:t>
      </w:r>
      <w:bookmarkEnd w:id="821"/>
    </w:p>
    <w:p w14:paraId="3B92CFA0">
      <w:pPr>
        <w:pageBreakBefore w:val="0"/>
        <w:kinsoku/>
        <w:wordWrap/>
        <w:overflowPunct/>
        <w:topLinePunct w:val="0"/>
        <w:bidi w:val="0"/>
        <w:adjustRightInd w:val="0"/>
        <w:snapToGrid w:val="0"/>
        <w:spacing w:beforeLines="0" w:line="560" w:lineRule="exact"/>
        <w:jc w:val="center"/>
        <w:textAlignment w:val="auto"/>
        <w:outlineLvl w:val="9"/>
        <w:rPr>
          <w:rFonts w:hint="eastAsia" w:ascii="宋体" w:hAnsi="宋体" w:eastAsia="宋体" w:cs="宋体"/>
          <w:b w:val="0"/>
          <w:bCs w:val="0"/>
          <w:color w:val="000000" w:themeColor="text1"/>
          <w:sz w:val="24"/>
          <w:szCs w:val="24"/>
          <w14:textFill>
            <w14:solidFill>
              <w14:schemeClr w14:val="tx1"/>
            </w14:solidFill>
          </w14:textFill>
        </w:rPr>
      </w:pPr>
    </w:p>
    <w:p w14:paraId="663C98B6">
      <w:pPr>
        <w:pageBreakBefore w:val="0"/>
        <w:kinsoku/>
        <w:wordWrap/>
        <w:overflowPunct/>
        <w:topLinePunct w:val="0"/>
        <w:bidi w:val="0"/>
        <w:adjustRightInd w:val="0"/>
        <w:snapToGrid w:val="0"/>
        <w:spacing w:before="0" w:beforeLines="0" w:line="56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甲方（全称）：</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2D882AEA">
      <w:pPr>
        <w:pageBreakBefore w:val="0"/>
        <w:kinsoku/>
        <w:wordWrap/>
        <w:overflowPunct/>
        <w:topLinePunct w:val="0"/>
        <w:bidi w:val="0"/>
        <w:adjustRightInd w:val="0"/>
        <w:snapToGrid w:val="0"/>
        <w:spacing w:before="0" w:beforeLines="0" w:line="5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乙方（全称）：</w:t>
      </w:r>
    </w:p>
    <w:p w14:paraId="36E602FD">
      <w:pPr>
        <w:pageBreakBefore w:val="0"/>
        <w:kinsoku/>
        <w:wordWrap/>
        <w:overflowPunct/>
        <w:topLinePunct w:val="0"/>
        <w:bidi w:val="0"/>
        <w:adjustRightInd w:val="0"/>
        <w:snapToGrid w:val="0"/>
        <w:spacing w:before="0" w:beforeLines="0" w:line="560" w:lineRule="exact"/>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代理机构（全称）：</w:t>
      </w:r>
      <w:r>
        <w:rPr>
          <w:rFonts w:hint="eastAsia" w:ascii="宋体" w:hAnsi="宋体" w:eastAsia="宋体" w:cs="宋体"/>
          <w:color w:val="000000" w:themeColor="text1"/>
          <w:sz w:val="24"/>
          <w:szCs w:val="24"/>
          <w:u w:val="single"/>
          <w:lang w:val="en-US" w:eastAsia="zh-CN"/>
          <w14:textFill>
            <w14:solidFill>
              <w14:schemeClr w14:val="tx1"/>
            </w14:solidFill>
          </w14:textFill>
        </w:rPr>
        <w:t>陕西宸永项目管理有限公司</w:t>
      </w:r>
    </w:p>
    <w:p w14:paraId="40480C93">
      <w:pPr>
        <w:pStyle w:val="12"/>
        <w:pageBreakBefore w:val="0"/>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依据《中华人民共和国民法典》</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《中华人民共和国政府采购法》等有关的法律法规，以及</w:t>
      </w:r>
      <w:r>
        <w:rPr>
          <w:rFonts w:hint="eastAsia" w:ascii="宋体" w:hAnsi="宋体" w:eastAsia="宋体" w:cs="宋体"/>
          <w:i w:val="0"/>
          <w:iCs w:val="0"/>
          <w:color w:val="000000" w:themeColor="text1"/>
          <w:sz w:val="24"/>
          <w:szCs w:val="24"/>
          <w:u w:val="none"/>
          <w:lang w:eastAsia="zh-CN"/>
          <w14:textFill>
            <w14:solidFill>
              <w14:schemeClr w14:val="tx1"/>
            </w14:solidFill>
          </w14:textFill>
        </w:rPr>
        <w:t>本采购项目</w:t>
      </w:r>
      <w:r>
        <w:rPr>
          <w:rFonts w:hint="eastAsia" w:ascii="宋体" w:hAnsi="宋体" w:eastAsia="宋体" w:cs="宋体"/>
          <w:color w:val="000000" w:themeColor="text1"/>
          <w:sz w:val="24"/>
          <w:szCs w:val="24"/>
          <w14:textFill>
            <w14:solidFill>
              <w14:schemeClr w14:val="tx1"/>
            </w14:solidFill>
          </w14:textFill>
        </w:rPr>
        <w:t>的</w:t>
      </w:r>
      <w:r>
        <w:rPr>
          <w:rFonts w:hint="eastAsia"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lang w:eastAsia="zh-CN"/>
          <w14:textFill>
            <w14:solidFill>
              <w14:schemeClr w14:val="tx1"/>
            </w14:solidFill>
          </w14:textFill>
        </w:rPr>
        <w:t>文件等</w:t>
      </w:r>
      <w:r>
        <w:rPr>
          <w:rFonts w:hint="eastAsia" w:ascii="宋体" w:hAnsi="宋体" w:eastAsia="宋体" w:cs="宋体"/>
          <w:color w:val="000000" w:themeColor="text1"/>
          <w:sz w:val="24"/>
          <w:szCs w:val="24"/>
          <w14:textFill>
            <w14:solidFill>
              <w14:schemeClr w14:val="tx1"/>
            </w14:solidFill>
          </w14:textFill>
        </w:rPr>
        <w:t>采购文件</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 xml:space="preserve">乙方的《投标（响应）文件》及《中标（成交）通知书》，甲乙双方同意签订本合同。具体情况及要求如下：     </w:t>
      </w:r>
    </w:p>
    <w:p w14:paraId="07DF74B5">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项目信息</w:t>
      </w:r>
    </w:p>
    <w:p w14:paraId="5993D4CA">
      <w:pPr>
        <w:pStyle w:val="12"/>
        <w:pageBreakBefore w:val="0"/>
        <w:numPr>
          <w:ilvl w:val="0"/>
          <w:numId w:val="7"/>
        </w:numPr>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采购项目名称：</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948815E">
      <w:pPr>
        <w:pStyle w:val="12"/>
        <w:pageBreakBefore w:val="0"/>
        <w:numPr>
          <w:ilvl w:val="0"/>
          <w:numId w:val="0"/>
        </w:numPr>
        <w:tabs>
          <w:tab w:val="left" w:pos="999"/>
        </w:tabs>
        <w:kinsoku/>
        <w:wordWrap/>
        <w:overflowPunct/>
        <w:topLinePunct w:val="0"/>
        <w:bidi w:val="0"/>
        <w:adjustRightInd w:val="0"/>
        <w:snapToGrid w:val="0"/>
        <w:spacing w:before="0" w:beforeLines="0" w:after="0" w:line="560" w:lineRule="exact"/>
        <w:ind w:left="0" w:leftChars="0" w:firstLine="0" w:firstLineChars="0"/>
        <w:textAlignment w:val="auto"/>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采购项目编号：</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56F5AF78">
      <w:pPr>
        <w:pStyle w:val="12"/>
        <w:pageBreakBefore w:val="0"/>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（2）采购计划编号：</w:t>
      </w:r>
      <w:r>
        <w:rPr>
          <w:rFonts w:hint="eastAsia" w:ascii="宋体" w:hAnsi="宋体" w:eastAsia="宋体" w:cs="宋体"/>
          <w:color w:val="000000" w:themeColor="text1"/>
          <w:sz w:val="24"/>
          <w:szCs w:val="24"/>
          <w:u w:val="single"/>
          <w14:textFill>
            <w14:solidFill>
              <w14:schemeClr w14:val="tx1"/>
            </w14:solidFill>
          </w14:textFill>
        </w:rPr>
        <w:t xml:space="preserve"> 政采-宜川县-2026-00242</w:t>
      </w:r>
      <w:r>
        <w:rPr>
          <w:rFonts w:hint="eastAsia" w:cs="宋体"/>
          <w:color w:val="000000" w:themeColor="text1"/>
          <w:sz w:val="24"/>
          <w:szCs w:val="24"/>
          <w:u w:val="none"/>
          <w:lang w:val="en-US" w:eastAsia="zh-CN"/>
          <w14:textFill>
            <w14:solidFill>
              <w14:schemeClr w14:val="tx1"/>
            </w14:solidFill>
          </w14:textFill>
        </w:rPr>
        <w:t xml:space="preserve"> </w:t>
      </w:r>
      <w:r>
        <w:rPr>
          <w:rFonts w:hint="eastAsia" w:cs="宋体"/>
          <w:color w:val="000000" w:themeColor="text1"/>
          <w:sz w:val="24"/>
          <w:szCs w:val="24"/>
          <w:u w:val="single"/>
          <w:lang w:val="en-US" w:eastAsia="zh-CN"/>
          <w14:textFill>
            <w14:solidFill>
              <w14:schemeClr w14:val="tx1"/>
            </w14:solidFill>
          </w14:textFill>
        </w:rPr>
        <w:t xml:space="preserve"> </w:t>
      </w:r>
      <w:r>
        <w:rPr>
          <w:rFonts w:hint="eastAsia" w:cs="宋体"/>
          <w:color w:val="FF0000"/>
          <w:sz w:val="24"/>
          <w:szCs w:val="24"/>
          <w:u w:val="none"/>
          <w:lang w:val="en-US" w:eastAsia="zh-CN"/>
        </w:rPr>
        <w:t xml:space="preserve">  </w:t>
      </w:r>
      <w:r>
        <w:rPr>
          <w:rFonts w:hint="eastAsia" w:cs="宋体"/>
          <w:color w:val="FF0000"/>
          <w:sz w:val="24"/>
          <w:szCs w:val="24"/>
          <w:u w:val="single"/>
          <w:lang w:val="en-US" w:eastAsia="zh-CN"/>
        </w:rPr>
        <w:t xml:space="preserve">   </w:t>
      </w:r>
      <w:r>
        <w:rPr>
          <w:rFonts w:hint="eastAsia" w:cs="宋体"/>
          <w:color w:val="FF0000"/>
          <w:sz w:val="24"/>
          <w:szCs w:val="24"/>
          <w:u w:val="none"/>
          <w:lang w:val="en-US" w:eastAsia="zh-CN"/>
        </w:rPr>
        <w:t xml:space="preserve"> </w:t>
      </w:r>
      <w:r>
        <w:rPr>
          <w:rFonts w:hint="eastAsia" w:cs="宋体"/>
          <w:color w:val="FF0000"/>
          <w:sz w:val="24"/>
          <w:szCs w:val="24"/>
          <w:u w:val="single"/>
          <w:lang w:val="en-US" w:eastAsia="zh-CN"/>
        </w:rPr>
        <w:t xml:space="preserve"> </w:t>
      </w:r>
      <w:r>
        <w:rPr>
          <w:rFonts w:hint="eastAsia"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6D3C9FE5">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（3）项目内容：</w:t>
      </w:r>
    </w:p>
    <w:p w14:paraId="64A57A09">
      <w:pPr>
        <w:keepNext w:val="0"/>
        <w:keepLines w:val="0"/>
        <w:pageBreakBefore w:val="0"/>
        <w:widowControl w:val="0"/>
        <w:kinsoku/>
        <w:wordWrap/>
        <w:overflowPunct/>
        <w:topLinePunct w:val="0"/>
        <w:autoSpaceDE/>
        <w:autoSpaceDN/>
        <w:bidi w:val="0"/>
        <w:adjustRightInd/>
        <w:snapToGrid/>
        <w:spacing w:line="560" w:lineRule="exact"/>
        <w:ind w:left="6319" w:leftChars="266" w:hanging="5760" w:hangingChars="2400"/>
        <w:jc w:val="left"/>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单位：元</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3"/>
        <w:gridCol w:w="1423"/>
        <w:gridCol w:w="1423"/>
        <w:gridCol w:w="1423"/>
        <w:gridCol w:w="1423"/>
        <w:gridCol w:w="1423"/>
        <w:gridCol w:w="1"/>
      </w:tblGrid>
      <w:tr w14:paraId="70F62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1423" w:type="dxa"/>
            <w:noWrap w:val="0"/>
            <w:vAlign w:val="top"/>
          </w:tcPr>
          <w:p w14:paraId="7B1F62AD">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货物名称</w:t>
            </w:r>
          </w:p>
        </w:tc>
        <w:tc>
          <w:tcPr>
            <w:tcW w:w="1423" w:type="dxa"/>
            <w:noWrap w:val="0"/>
            <w:vAlign w:val="top"/>
          </w:tcPr>
          <w:p w14:paraId="7138E5E0">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品牌</w:t>
            </w:r>
          </w:p>
        </w:tc>
        <w:tc>
          <w:tcPr>
            <w:tcW w:w="1423" w:type="dxa"/>
            <w:noWrap w:val="0"/>
            <w:vAlign w:val="top"/>
          </w:tcPr>
          <w:p w14:paraId="6FC12E39">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数量</w:t>
            </w:r>
          </w:p>
        </w:tc>
        <w:tc>
          <w:tcPr>
            <w:tcW w:w="1423" w:type="dxa"/>
            <w:noWrap w:val="0"/>
            <w:vAlign w:val="top"/>
          </w:tcPr>
          <w:p w14:paraId="77136205">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单价</w:t>
            </w:r>
          </w:p>
        </w:tc>
        <w:tc>
          <w:tcPr>
            <w:tcW w:w="1423" w:type="dxa"/>
            <w:noWrap w:val="0"/>
            <w:vAlign w:val="top"/>
          </w:tcPr>
          <w:p w14:paraId="2AAC4467">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金额</w:t>
            </w:r>
          </w:p>
        </w:tc>
        <w:tc>
          <w:tcPr>
            <w:tcW w:w="1423" w:type="dxa"/>
            <w:noWrap w:val="0"/>
            <w:vAlign w:val="top"/>
          </w:tcPr>
          <w:p w14:paraId="2A909857">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备注</w:t>
            </w:r>
          </w:p>
        </w:tc>
      </w:tr>
      <w:tr w14:paraId="3C1F4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1423" w:type="dxa"/>
            <w:noWrap w:val="0"/>
            <w:vAlign w:val="top"/>
          </w:tcPr>
          <w:p w14:paraId="7D40ECFD">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380CE554">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587C6A06">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04FF00BE">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1E346FDA">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vMerge w:val="restart"/>
            <w:noWrap w:val="0"/>
            <w:vAlign w:val="top"/>
          </w:tcPr>
          <w:p w14:paraId="4C67A74D">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r>
      <w:tr w14:paraId="5D781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1423" w:type="dxa"/>
            <w:noWrap w:val="0"/>
            <w:vAlign w:val="top"/>
          </w:tcPr>
          <w:p w14:paraId="200695B2">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48CA4CC4">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1511B76F">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6210A3D0">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58F5FD3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vMerge w:val="continue"/>
            <w:noWrap w:val="0"/>
            <w:vAlign w:val="top"/>
          </w:tcPr>
          <w:p w14:paraId="57D124C5">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r>
      <w:tr w14:paraId="7DFAE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5692" w:type="dxa"/>
            <w:gridSpan w:val="4"/>
            <w:noWrap w:val="0"/>
            <w:vAlign w:val="top"/>
          </w:tcPr>
          <w:p w14:paraId="7A11FFB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合计</w:t>
            </w:r>
          </w:p>
        </w:tc>
        <w:tc>
          <w:tcPr>
            <w:tcW w:w="1423" w:type="dxa"/>
            <w:noWrap w:val="0"/>
            <w:vAlign w:val="top"/>
          </w:tcPr>
          <w:p w14:paraId="1A6AA04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vMerge w:val="continue"/>
            <w:noWrap w:val="0"/>
            <w:vAlign w:val="top"/>
          </w:tcPr>
          <w:p w14:paraId="2692C46F">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r>
      <w:tr w14:paraId="14A87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423" w:type="dxa"/>
            <w:noWrap w:val="0"/>
            <w:vAlign w:val="top"/>
          </w:tcPr>
          <w:p w14:paraId="77FB4FE7">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大写金额</w:t>
            </w:r>
          </w:p>
        </w:tc>
        <w:tc>
          <w:tcPr>
            <w:tcW w:w="7116" w:type="dxa"/>
            <w:gridSpan w:val="6"/>
            <w:noWrap w:val="0"/>
            <w:vAlign w:val="top"/>
          </w:tcPr>
          <w:p w14:paraId="115CBAD9">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r>
    </w:tbl>
    <w:p w14:paraId="3D88A8D5">
      <w:pPr>
        <w:pageBreakBefore w:val="0"/>
        <w:numPr>
          <w:ilvl w:val="0"/>
          <w:numId w:val="0"/>
        </w:numPr>
        <w:kinsoku/>
        <w:wordWrap/>
        <w:overflowPunct/>
        <w:topLinePunct w:val="0"/>
        <w:bidi w:val="0"/>
        <w:adjustRightInd w:val="0"/>
        <w:snapToGrid w:val="0"/>
        <w:spacing w:before="0" w:beforeLines="0" w:line="560" w:lineRule="exact"/>
        <w:textAlignment w:val="auto"/>
        <w:rPr>
          <w:rFonts w:hint="eastAsia" w:ascii="宋体" w:hAnsi="宋体" w:eastAsia="宋体" w:cs="宋体"/>
          <w:color w:val="000000" w:themeColor="text1"/>
          <w:sz w:val="24"/>
          <w:szCs w:val="24"/>
          <w:lang w:val="en" w:eastAsia="zh-CN"/>
          <w14:textFill>
            <w14:solidFill>
              <w14:schemeClr w14:val="tx1"/>
            </w14:solidFill>
          </w14:textFill>
        </w:rPr>
      </w:pPr>
    </w:p>
    <w:p w14:paraId="0282C339">
      <w:pPr>
        <w:pageBreakBefore w:val="0"/>
        <w:kinsoku/>
        <w:wordWrap/>
        <w:overflowPunct/>
        <w:topLinePunct w:val="0"/>
        <w:bidi w:val="0"/>
        <w:adjustRightInd w:val="0"/>
        <w:snapToGrid w:val="0"/>
        <w:spacing w:before="0" w:beforeLines="0" w:line="560" w:lineRule="exact"/>
        <w:ind w:firstLine="1080" w:firstLineChars="450"/>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采购标的的技术要求、商务要求具体见附件。</w:t>
      </w:r>
    </w:p>
    <w:p w14:paraId="2F3231A5">
      <w:pPr>
        <w:pageBreakBefore w:val="0"/>
        <w:numPr>
          <w:ilvl w:val="0"/>
          <w:numId w:val="0"/>
        </w:numPr>
        <w:kinsoku/>
        <w:wordWrap/>
        <w:overflowPunct/>
        <w:topLinePunct w:val="0"/>
        <w:bidi w:val="0"/>
        <w:adjustRightInd w:val="0"/>
        <w:snapToGrid w:val="0"/>
        <w:spacing w:before="0" w:beforeLines="0" w:line="560" w:lineRule="exact"/>
        <w:ind w:firstLine="1080" w:firstLineChars="45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①涉及信息类产品，请填写该产品关键部件的品牌、型号：</w:t>
      </w:r>
    </w:p>
    <w:p w14:paraId="0817CB56">
      <w:pPr>
        <w:pageBreakBefore w:val="0"/>
        <w:numPr>
          <w:ilvl w:val="0"/>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kern w:val="0"/>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标的名称：</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 w:eastAsia="zh-CN"/>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w:t>
      </w:r>
      <w:r>
        <w:rPr>
          <w:rFonts w:hint="eastAsia" w:ascii="宋体" w:hAnsi="宋体" w:eastAsia="宋体" w:cs="宋体"/>
          <w:color w:val="000000" w:themeColor="text1"/>
          <w:kern w:val="0"/>
          <w:sz w:val="24"/>
          <w:szCs w:val="24"/>
          <w:u w:val="single"/>
          <w:lang w:val="en" w:eastAsia="zh-CN"/>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 xml:space="preserve">    </w:t>
      </w:r>
    </w:p>
    <w:p w14:paraId="0AA399BE">
      <w:pPr>
        <w:pageBreakBefore w:val="0"/>
        <w:numPr>
          <w:ilvl w:val="0"/>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关键部件：</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 xml:space="preserve">   /      </w:t>
      </w:r>
      <w:r>
        <w:rPr>
          <w:rFonts w:hint="eastAsia" w:ascii="宋体" w:hAnsi="宋体" w:eastAsia="宋体" w:cs="宋体"/>
          <w:color w:val="000000" w:themeColor="text1"/>
          <w:kern w:val="0"/>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品牌：</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型号：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p w14:paraId="069E47C3">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p>
    <w:p w14:paraId="4721E894">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②涉及车辆采购，请填写是否属于新能源汽车：</w:t>
      </w:r>
    </w:p>
    <w:p w14:paraId="13AA6B4F">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是</w:t>
      </w:r>
      <w:r>
        <w:rPr>
          <w:rFonts w:hint="eastAsia" w:ascii="宋体" w:hAnsi="宋体" w:eastAsia="宋体" w:cs="宋体"/>
          <w:iCs w:val="0"/>
          <w:color w:val="000000" w:themeColor="text1"/>
          <w:sz w:val="24"/>
          <w:szCs w:val="24"/>
          <w:lang w:eastAsia="zh-CN"/>
          <w14:textFill>
            <w14:solidFill>
              <w14:schemeClr w14:val="tx1"/>
            </w14:solidFill>
          </w14:textFill>
        </w:rPr>
        <w:t>，《政府采购品目分类目录》底级品目名称</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数量：</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金额：</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p>
    <w:p w14:paraId="3D72D1C7">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sz w:val="24"/>
          <w:szCs w:val="24"/>
          <w:lang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FE"/>
      </w:r>
      <w:r>
        <w:rPr>
          <w:rFonts w:hint="eastAsia" w:ascii="宋体" w:hAnsi="宋体" w:eastAsia="宋体" w:cs="宋体"/>
          <w:iCs w:val="0"/>
          <w:color w:val="000000" w:themeColor="text1"/>
          <w:sz w:val="24"/>
          <w:szCs w:val="24"/>
          <w:lang w:eastAsia="zh-CN"/>
          <w14:textFill>
            <w14:solidFill>
              <w14:schemeClr w14:val="tx1"/>
            </w14:solidFill>
          </w14:textFill>
        </w:rPr>
        <w:t>否</w:t>
      </w:r>
    </w:p>
    <w:p w14:paraId="7406321E">
      <w:pPr>
        <w:pStyle w:val="113"/>
        <w:pageBreakBefore w:val="0"/>
        <w:numPr>
          <w:ilvl w:val="0"/>
          <w:numId w:val="0"/>
        </w:numPr>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iCs w:val="0"/>
          <w:color w:val="000000" w:themeColor="text1"/>
          <w:sz w:val="24"/>
          <w:szCs w:val="24"/>
          <w:lang w:val="en-US"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lang w:val="en" w:eastAsia="zh-CN"/>
          <w14:textFill>
            <w14:solidFill>
              <w14:schemeClr w14:val="tx1"/>
            </w14:solidFill>
          </w14:textFill>
        </w:rPr>
        <w:t>4</w:t>
      </w:r>
      <w:r>
        <w:rPr>
          <w:rFonts w:hint="eastAsia" w:ascii="宋体" w:hAnsi="宋体" w:eastAsia="宋体" w:cs="宋体"/>
          <w:iCs w:val="0"/>
          <w:color w:val="000000" w:themeColor="text1"/>
          <w:sz w:val="24"/>
          <w:szCs w:val="24"/>
          <w:lang w:val="en-US" w:eastAsia="zh-CN"/>
          <w14:textFill>
            <w14:solidFill>
              <w14:schemeClr w14:val="tx1"/>
            </w14:solidFill>
          </w14:textFill>
        </w:rPr>
        <w:t>）政府采购组织形式：</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政府集中采购</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FE"/>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部门集中采购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val="en-US" w:eastAsia="zh-CN"/>
          <w14:textFill>
            <w14:solidFill>
              <w14:schemeClr w14:val="tx1"/>
            </w14:solidFill>
          </w14:textFill>
        </w:rPr>
        <w:t>分散采购</w:t>
      </w:r>
    </w:p>
    <w:p w14:paraId="079DE3A6">
      <w:pPr>
        <w:pStyle w:val="113"/>
        <w:pageBreakBefore w:val="0"/>
        <w:numPr>
          <w:ilvl w:val="0"/>
          <w:numId w:val="0"/>
        </w:numPr>
        <w:kinsoku/>
        <w:wordWrap/>
        <w:overflowPunct/>
        <w:topLinePunct w:val="0"/>
        <w:bidi w:val="0"/>
        <w:adjustRightInd w:val="0"/>
        <w:snapToGrid w:val="0"/>
        <w:spacing w:before="0" w:beforeLines="0" w:line="560" w:lineRule="exact"/>
        <w:ind w:left="0" w:firstLine="420" w:firstLineChars="0"/>
        <w:textAlignment w:val="auto"/>
        <w:rPr>
          <w:rFonts w:hint="eastAsia" w:ascii="宋体" w:hAnsi="宋体" w:eastAsia="宋体" w:cs="宋体"/>
          <w:iCs w:val="0"/>
          <w:color w:val="000000" w:themeColor="text1"/>
          <w:sz w:val="24"/>
          <w:szCs w:val="24"/>
          <w:lang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w:t>
      </w:r>
      <w:r>
        <w:rPr>
          <w:rFonts w:hint="eastAsia" w:ascii="宋体" w:hAnsi="宋体" w:eastAsia="宋体" w:cs="宋体"/>
          <w:iCs w:val="0"/>
          <w:color w:val="000000" w:themeColor="text1"/>
          <w:sz w:val="24"/>
          <w:szCs w:val="24"/>
          <w:lang w:val="en" w:eastAsia="zh-CN"/>
          <w14:textFill>
            <w14:solidFill>
              <w14:schemeClr w14:val="tx1"/>
            </w14:solidFill>
          </w14:textFill>
        </w:rPr>
        <w:t>5</w:t>
      </w:r>
      <w:r>
        <w:rPr>
          <w:rFonts w:hint="eastAsia" w:ascii="宋体" w:hAnsi="宋体" w:eastAsia="宋体" w:cs="宋体"/>
          <w:iCs w:val="0"/>
          <w:color w:val="000000" w:themeColor="text1"/>
          <w:sz w:val="24"/>
          <w:szCs w:val="24"/>
          <w:lang w:val="en-US" w:eastAsia="zh-CN"/>
          <w14:textFill>
            <w14:solidFill>
              <w14:schemeClr w14:val="tx1"/>
            </w14:solidFill>
          </w14:textFill>
        </w:rPr>
        <w:t>）政府采购方式：</w:t>
      </w:r>
      <w:r>
        <w:rPr>
          <w:rFonts w:hint="eastAsia" w:ascii="宋体" w:hAnsi="宋体" w:eastAsia="宋体" w:cs="宋体"/>
          <w:iCs w:val="0"/>
          <w:color w:val="000000" w:themeColor="text1"/>
          <w:sz w:val="24"/>
          <w:szCs w:val="24"/>
          <w14:textFill>
            <w14:solidFill>
              <w14:schemeClr w14:val="tx1"/>
            </w14:solidFill>
          </w14:textFill>
        </w:rPr>
        <w:sym w:font="Wingdings" w:char="00FE"/>
      </w:r>
      <w:r>
        <w:rPr>
          <w:rFonts w:hint="eastAsia" w:ascii="宋体" w:hAnsi="宋体" w:eastAsia="宋体" w:cs="宋体"/>
          <w:iCs w:val="0"/>
          <w:color w:val="000000" w:themeColor="text1"/>
          <w:sz w:val="24"/>
          <w:szCs w:val="24"/>
          <w:lang w:eastAsia="zh-CN"/>
          <w14:textFill>
            <w14:solidFill>
              <w14:schemeClr w14:val="tx1"/>
            </w14:solidFill>
          </w14:textFill>
        </w:rPr>
        <w:t>公开招标</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邀请招标</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竞争性谈判</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竞争性磋商</w:t>
      </w:r>
    </w:p>
    <w:p w14:paraId="04226FB0">
      <w:pPr>
        <w:pStyle w:val="113"/>
        <w:pageBreakBefore w:val="0"/>
        <w:numPr>
          <w:ilvl w:val="0"/>
          <w:numId w:val="0"/>
        </w:numPr>
        <w:kinsoku/>
        <w:wordWrap/>
        <w:overflowPunct/>
        <w:topLinePunct w:val="0"/>
        <w:bidi w:val="0"/>
        <w:adjustRightInd w:val="0"/>
        <w:snapToGrid w:val="0"/>
        <w:spacing w:before="0" w:beforeLines="0" w:line="560" w:lineRule="exact"/>
        <w:ind w:left="0" w:firstLine="420" w:firstLineChars="0"/>
        <w:textAlignment w:val="auto"/>
        <w:rPr>
          <w:rFonts w:hint="eastAsia" w:ascii="宋体" w:hAnsi="宋体" w:eastAsia="宋体" w:cs="宋体"/>
          <w:iCs w:val="0"/>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询价</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单一来源</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框架协议</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其他：</w:t>
      </w:r>
      <w:r>
        <w:rPr>
          <w:rFonts w:hint="eastAsia" w:ascii="宋体" w:hAnsi="宋体" w:eastAsia="宋体" w:cs="宋体"/>
          <w:iCs w:val="0"/>
          <w:color w:val="000000" w:themeColor="text1"/>
          <w:sz w:val="24"/>
          <w:szCs w:val="24"/>
          <w:u w:val="single"/>
          <w:lang w:val="en-US" w:eastAsia="zh-CN"/>
          <w14:textFill>
            <w14:solidFill>
              <w14:schemeClr w14:val="tx1"/>
            </w14:solidFill>
          </w14:textFill>
        </w:rPr>
        <w:t xml:space="preserve">          </w:t>
      </w:r>
    </w:p>
    <w:p w14:paraId="0181BB58">
      <w:pPr>
        <w:pStyle w:val="113"/>
        <w:pageBreakBefore w:val="0"/>
        <w:numPr>
          <w:ilvl w:val="0"/>
          <w:numId w:val="0"/>
        </w:numPr>
        <w:kinsoku/>
        <w:wordWrap/>
        <w:overflowPunct/>
        <w:topLinePunct w:val="0"/>
        <w:bidi w:val="0"/>
        <w:adjustRightInd w:val="0"/>
        <w:snapToGrid w:val="0"/>
        <w:spacing w:before="0" w:beforeLines="0" w:line="560" w:lineRule="exact"/>
        <w:ind w:left="0" w:firstLine="420" w:firstLineChars="0"/>
        <w:textAlignment w:val="auto"/>
        <w:rPr>
          <w:rFonts w:hint="eastAsia" w:ascii="宋体" w:hAnsi="宋体" w:eastAsia="宋体" w:cs="宋体"/>
          <w:iCs w:val="0"/>
          <w:color w:val="000000" w:themeColor="text1"/>
          <w:sz w:val="24"/>
          <w:szCs w:val="24"/>
          <w:u w:val="none"/>
          <w:lang w:val="en-US" w:eastAsia="zh-CN"/>
          <w14:textFill>
            <w14:solidFill>
              <w14:schemeClr w14:val="tx1"/>
            </w14:solidFill>
          </w14:textFill>
        </w:rPr>
      </w:pPr>
      <w:r>
        <w:rPr>
          <w:rFonts w:hint="eastAsia" w:ascii="宋体" w:hAnsi="宋体" w:eastAsia="宋体" w:cs="宋体"/>
          <w:iCs w:val="0"/>
          <w:color w:val="000000" w:themeColor="text1"/>
          <w:sz w:val="24"/>
          <w:szCs w:val="24"/>
          <w:u w:val="none"/>
          <w:lang w:val="en-US" w:eastAsia="zh-CN"/>
          <w14:textFill>
            <w14:solidFill>
              <w14:schemeClr w14:val="tx1"/>
            </w14:solidFill>
          </w14:textFill>
        </w:rPr>
        <w:t>（注：在框架协议采购的第二阶段，可选择使用该合同文本）</w:t>
      </w:r>
    </w:p>
    <w:p w14:paraId="742E27DE">
      <w:pPr>
        <w:pStyle w:val="113"/>
        <w:pageBreakBefore w:val="0"/>
        <w:numPr>
          <w:ilvl w:val="0"/>
          <w:numId w:val="0"/>
        </w:numPr>
        <w:kinsoku/>
        <w:wordWrap/>
        <w:overflowPunct/>
        <w:topLinePunct w:val="0"/>
        <w:bidi w:val="0"/>
        <w:adjustRightInd w:val="0"/>
        <w:snapToGrid w:val="0"/>
        <w:spacing w:before="0" w:beforeLines="0" w:line="560" w:lineRule="exact"/>
        <w:ind w:firstLine="240" w:firstLineChars="100"/>
        <w:textAlignment w:val="auto"/>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t>中标（成交）采购标的制造商是否为中小企业：</w:t>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sym w:font="Wingdings" w:char="00A8"/>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t xml:space="preserve">是      </w:t>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sym w:font="Wingdings" w:char="00A8"/>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t>否</w:t>
      </w:r>
    </w:p>
    <w:p w14:paraId="7E8DF807">
      <w:pPr>
        <w:pageBreakBefore w:val="0"/>
        <w:numPr>
          <w:ilvl w:val="0"/>
          <w:numId w:val="0"/>
        </w:numPr>
        <w:kinsoku/>
        <w:wordWrap/>
        <w:overflowPunct/>
        <w:topLinePunct w:val="0"/>
        <w:bidi w:val="0"/>
        <w:adjustRightInd w:val="0"/>
        <w:snapToGrid w:val="0"/>
        <w:spacing w:before="0" w:beforeLines="0" w:line="560" w:lineRule="exact"/>
        <w:ind w:left="0" w:leftChars="0" w:firstLine="0" w:firstLineChars="0"/>
        <w:textAlignment w:val="auto"/>
        <w:rPr>
          <w:rFonts w:hint="eastAsia" w:ascii="宋体" w:hAnsi="宋体" w:eastAsia="宋体" w:cs="宋体"/>
          <w:color w:val="000000" w:themeColor="text1"/>
          <w:sz w:val="24"/>
          <w:szCs w:val="24"/>
          <w:shd w:val="clear" w:color="auto" w:fill="auto"/>
          <w14:textFill>
            <w14:solidFill>
              <w14:schemeClr w14:val="tx1"/>
            </w14:solidFill>
          </w14:textFill>
        </w:rPr>
      </w:pPr>
      <w:r>
        <w:rPr>
          <w:rFonts w:hint="eastAsia" w:ascii="宋体" w:hAnsi="宋体" w:eastAsia="宋体" w:cs="宋体"/>
          <w:color w:val="000000" w:themeColor="text1"/>
          <w:w w:val="100"/>
          <w:sz w:val="24"/>
          <w:szCs w:val="24"/>
          <w:lang w:val="en-US" w:eastAsia="zh-CN"/>
          <w14:textFill>
            <w14:solidFill>
              <w14:schemeClr w14:val="tx1"/>
            </w14:solidFill>
          </w14:textFill>
        </w:rPr>
        <w:t xml:space="preserve">         本合同</w:t>
      </w:r>
      <w:r>
        <w:rPr>
          <w:rFonts w:hint="eastAsia" w:ascii="宋体" w:hAnsi="宋体" w:eastAsia="宋体" w:cs="宋体"/>
          <w:color w:val="000000" w:themeColor="text1"/>
          <w:w w:val="100"/>
          <w:sz w:val="24"/>
          <w:szCs w:val="24"/>
          <w14:textFill>
            <w14:solidFill>
              <w14:schemeClr w14:val="tx1"/>
            </w14:solidFill>
          </w14:textFill>
        </w:rPr>
        <w:t>是否</w:t>
      </w:r>
      <w:r>
        <w:rPr>
          <w:rFonts w:hint="eastAsia" w:ascii="宋体" w:hAnsi="宋体" w:eastAsia="宋体" w:cs="宋体"/>
          <w:color w:val="000000" w:themeColor="text1"/>
          <w:w w:val="100"/>
          <w:sz w:val="24"/>
          <w:szCs w:val="24"/>
          <w:lang w:eastAsia="zh-CN"/>
          <w14:textFill>
            <w14:solidFill>
              <w14:schemeClr w14:val="tx1"/>
            </w14:solidFill>
          </w14:textFill>
        </w:rPr>
        <w:t>为专门面向</w:t>
      </w:r>
      <w:r>
        <w:rPr>
          <w:rFonts w:hint="eastAsia" w:ascii="宋体" w:hAnsi="宋体" w:eastAsia="宋体" w:cs="宋体"/>
          <w:color w:val="000000" w:themeColor="text1"/>
          <w:w w:val="100"/>
          <w:sz w:val="24"/>
          <w:szCs w:val="24"/>
          <w14:textFill>
            <w14:solidFill>
              <w14:schemeClr w14:val="tx1"/>
            </w14:solidFill>
          </w14:textFill>
        </w:rPr>
        <w:t>中小企业</w:t>
      </w:r>
      <w:r>
        <w:rPr>
          <w:rFonts w:hint="eastAsia" w:ascii="宋体" w:hAnsi="宋体" w:eastAsia="宋体" w:cs="宋体"/>
          <w:color w:val="000000" w:themeColor="text1"/>
          <w:w w:val="100"/>
          <w:sz w:val="24"/>
          <w:szCs w:val="24"/>
          <w:lang w:eastAsia="zh-CN"/>
          <w14:textFill>
            <w14:solidFill>
              <w14:schemeClr w14:val="tx1"/>
            </w14:solidFill>
          </w14:textFill>
        </w:rPr>
        <w:t>的采</w:t>
      </w:r>
      <w:r>
        <w:rPr>
          <w:rFonts w:hint="eastAsia" w:ascii="宋体" w:hAnsi="宋体" w:eastAsia="宋体" w:cs="宋体"/>
          <w:color w:val="000000" w:themeColor="text1"/>
          <w:w w:val="100"/>
          <w:sz w:val="24"/>
          <w:szCs w:val="24"/>
          <w:shd w:val="clear" w:color="auto" w:fill="auto"/>
          <w:lang w:eastAsia="zh-CN"/>
          <w14:textFill>
            <w14:solidFill>
              <w14:schemeClr w14:val="tx1"/>
            </w14:solidFill>
          </w14:textFill>
        </w:rPr>
        <w:t>购</w:t>
      </w:r>
      <w:r>
        <w:rPr>
          <w:rFonts w:hint="eastAsia" w:ascii="宋体" w:hAnsi="宋体" w:eastAsia="宋体" w:cs="宋体"/>
          <w:color w:val="000000" w:themeColor="text1"/>
          <w:w w:val="100"/>
          <w:sz w:val="24"/>
          <w:szCs w:val="24"/>
          <w:shd w:val="clear" w:color="auto" w:fill="auto"/>
          <w14:textFill>
            <w14:solidFill>
              <w14:schemeClr w14:val="tx1"/>
            </w14:solidFill>
          </w14:textFill>
        </w:rPr>
        <w:t>合同</w:t>
      </w:r>
      <w:r>
        <w:rPr>
          <w:rFonts w:hint="eastAsia" w:ascii="宋体" w:hAnsi="宋体" w:eastAsia="宋体" w:cs="宋体"/>
          <w:color w:val="000000" w:themeColor="text1"/>
          <w:w w:val="100"/>
          <w:sz w:val="24"/>
          <w:szCs w:val="24"/>
          <w:shd w:val="clear" w:color="auto" w:fill="auto"/>
          <w:lang w:eastAsia="zh-CN"/>
          <w14:textFill>
            <w14:solidFill>
              <w14:schemeClr w14:val="tx1"/>
            </w14:solidFill>
          </w14:textFill>
        </w:rPr>
        <w:t>（中小企业预留合同）</w:t>
      </w:r>
      <w:r>
        <w:rPr>
          <w:rFonts w:hint="eastAsia" w:ascii="宋体" w:hAnsi="宋体" w:eastAsia="宋体" w:cs="宋体"/>
          <w:color w:val="000000" w:themeColor="text1"/>
          <w:sz w:val="24"/>
          <w:szCs w:val="24"/>
          <w:shd w:val="clear" w:color="auto" w:fill="auto"/>
          <w14:textFill>
            <w14:solidFill>
              <w14:schemeClr w14:val="tx1"/>
            </w14:solidFill>
          </w14:textFill>
        </w:rPr>
        <w:t>：</w:t>
      </w:r>
    </w:p>
    <w:p w14:paraId="1425BDB8">
      <w:pPr>
        <w:pageBreakBefore w:val="0"/>
        <w:numPr>
          <w:ilvl w:val="0"/>
          <w:numId w:val="0"/>
        </w:numPr>
        <w:kinsoku/>
        <w:wordWrap/>
        <w:overflowPunct/>
        <w:topLinePunct w:val="0"/>
        <w:bidi w:val="0"/>
        <w:adjustRightInd w:val="0"/>
        <w:snapToGrid w:val="0"/>
        <w:spacing w:before="0" w:beforeLines="0" w:line="560" w:lineRule="exact"/>
        <w:ind w:left="0" w:leftChars="0" w:firstLine="2400" w:firstLineChars="1000"/>
        <w:textAlignment w:val="auto"/>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FE"/>
      </w:r>
      <w:r>
        <w:rPr>
          <w:rFonts w:hint="eastAsia" w:ascii="宋体" w:hAnsi="宋体" w:eastAsia="宋体" w:cs="宋体"/>
          <w:iCs/>
          <w:color w:val="000000" w:themeColor="text1"/>
          <w:sz w:val="24"/>
          <w:szCs w:val="24"/>
          <w14:textFill>
            <w14:solidFill>
              <w14:schemeClr w14:val="tx1"/>
            </w14:solidFill>
          </w14:textFill>
        </w:rPr>
        <w:t>否</w:t>
      </w:r>
    </w:p>
    <w:p w14:paraId="6DA35AE4">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若本项目不专门面向中小企业采购，是否给予小微企业评审优惠：</w:t>
      </w:r>
    </w:p>
    <w:p w14:paraId="0963EBF2">
      <w:pPr>
        <w:pageBreakBefore w:val="0"/>
        <w:numPr>
          <w:ilvl w:val="0"/>
          <w:numId w:val="0"/>
        </w:numPr>
        <w:kinsoku/>
        <w:wordWrap/>
        <w:overflowPunct/>
        <w:topLinePunct w:val="0"/>
        <w:bidi w:val="0"/>
        <w:adjustRightInd w:val="0"/>
        <w:snapToGrid w:val="0"/>
        <w:spacing w:before="0" w:beforeLines="0" w:line="560" w:lineRule="exact"/>
        <w:ind w:firstLine="1440" w:firstLineChars="600"/>
        <w:textAlignment w:val="auto"/>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14:textFill>
            <w14:solidFill>
              <w14:schemeClr w14:val="tx1"/>
            </w14:solidFill>
          </w14:textFill>
        </w:rPr>
        <w:sym w:font="Wingdings" w:char="00FE"/>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否</w:t>
      </w:r>
    </w:p>
    <w:p w14:paraId="064E79A2">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中标（成交）采购标的制造商是否为残疾人福利性单位：</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否</w:t>
      </w:r>
    </w:p>
    <w:p w14:paraId="2EB5EAFF">
      <w:pPr>
        <w:pageBreakBefore w:val="0"/>
        <w:numPr>
          <w:ilvl w:val="0"/>
          <w:numId w:val="0"/>
        </w:numPr>
        <w:kinsoku/>
        <w:wordWrap/>
        <w:overflowPunct/>
        <w:topLinePunct w:val="0"/>
        <w:bidi w:val="0"/>
        <w:snapToGrid w:val="0"/>
        <w:spacing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中标（成交）采购标的制造商是否为监狱企业：</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否</w:t>
      </w:r>
    </w:p>
    <w:p w14:paraId="269EAB51">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）合同是否分包：</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14:textFill>
            <w14:solidFill>
              <w14:schemeClr w14:val="tx1"/>
            </w14:solidFill>
          </w14:textFill>
        </w:rPr>
        <w:sym w:font="Wingdings" w:char="00FE"/>
      </w:r>
      <w:r>
        <w:rPr>
          <w:rFonts w:hint="eastAsia" w:ascii="宋体" w:hAnsi="宋体" w:eastAsia="宋体" w:cs="宋体"/>
          <w:iCs/>
          <w:color w:val="000000" w:themeColor="text1"/>
          <w:sz w:val="24"/>
          <w:szCs w:val="24"/>
          <w14:textFill>
            <w14:solidFill>
              <w14:schemeClr w14:val="tx1"/>
            </w14:solidFill>
          </w14:textFill>
        </w:rPr>
        <w:t>否</w:t>
      </w:r>
    </w:p>
    <w:p w14:paraId="637388FF">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分包主要内容：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6B40D260">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分包</w:t>
      </w:r>
      <w:r>
        <w:rPr>
          <w:rFonts w:hint="eastAsia" w:ascii="宋体" w:hAnsi="宋体" w:eastAsia="宋体" w:cs="宋体"/>
          <w:color w:val="000000" w:themeColor="text1"/>
          <w:sz w:val="24"/>
          <w:szCs w:val="24"/>
          <w:highlight w:val="none"/>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/制造商</w:t>
      </w:r>
      <w:r>
        <w:rPr>
          <w:rFonts w:hint="eastAsia" w:ascii="宋体" w:hAnsi="宋体" w:eastAsia="宋体" w:cs="宋体"/>
          <w:color w:val="000000" w:themeColor="text1"/>
          <w:sz w:val="24"/>
          <w:szCs w:val="24"/>
          <w:highlight w:val="none"/>
          <w14:textFill>
            <w14:solidFill>
              <w14:schemeClr w14:val="tx1"/>
            </w14:solidFill>
          </w14:textFill>
        </w:rPr>
        <w:t>名称</w:t>
      </w:r>
      <w:r>
        <w:rPr>
          <w:rFonts w:hint="eastAsia" w:ascii="宋体" w:hAnsi="宋体" w:eastAsia="宋体" w:cs="宋体"/>
          <w:color w:val="000000" w:themeColor="text1"/>
          <w:sz w:val="24"/>
          <w:szCs w:val="24"/>
          <w:highlight w:val="none"/>
          <w:lang w:eastAsia="zh-CN"/>
          <w14:textFill>
            <w14:solidFill>
              <w14:schemeClr w14:val="tx1"/>
            </w14:solidFill>
          </w14:textFill>
        </w:rPr>
        <w:t>（如供应商和制造商不同，请分别填写）</w:t>
      </w:r>
      <w:r>
        <w:rPr>
          <w:rFonts w:hint="eastAsia" w:ascii="宋体" w:hAnsi="宋体" w:eastAsia="宋体" w:cs="宋体"/>
          <w:color w:val="000000" w:themeColor="text1"/>
          <w:sz w:val="24"/>
          <w:szCs w:val="24"/>
          <w:highlight w:val="none"/>
          <w14:textFill>
            <w14:solidFill>
              <w14:schemeClr w14:val="tx1"/>
            </w14:solidFill>
          </w14:textFill>
        </w:rPr>
        <w:t>：</w:t>
      </w:r>
    </w:p>
    <w:p w14:paraId="5103C8A7">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p w14:paraId="3BA94532">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分包供应商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制造商</w:t>
      </w:r>
      <w:r>
        <w:rPr>
          <w:rFonts w:hint="eastAsia" w:ascii="宋体" w:hAnsi="宋体" w:eastAsia="宋体" w:cs="宋体"/>
          <w:color w:val="000000" w:themeColor="text1"/>
          <w:sz w:val="24"/>
          <w:szCs w:val="24"/>
          <w14:textFill>
            <w14:solidFill>
              <w14:schemeClr w14:val="tx1"/>
            </w14:solidFill>
          </w14:textFill>
        </w:rPr>
        <w:t>类型</w:t>
      </w:r>
      <w:r>
        <w:rPr>
          <w:rFonts w:hint="eastAsia" w:ascii="宋体" w:hAnsi="宋体" w:eastAsia="宋体" w:cs="宋体"/>
          <w:color w:val="000000" w:themeColor="text1"/>
          <w:sz w:val="24"/>
          <w:szCs w:val="24"/>
          <w:highlight w:val="none"/>
          <w:lang w:eastAsia="zh-CN"/>
          <w14:textFill>
            <w14:solidFill>
              <w14:schemeClr w14:val="tx1"/>
            </w14:solidFill>
          </w14:textFill>
        </w:rPr>
        <w:t>（如果供应商和制造商不同，只填写制造商类型）</w:t>
      </w:r>
      <w:r>
        <w:rPr>
          <w:rFonts w:hint="eastAsia" w:ascii="宋体" w:hAnsi="宋体" w:eastAsia="宋体" w:cs="宋体"/>
          <w:color w:val="000000" w:themeColor="text1"/>
          <w:sz w:val="24"/>
          <w:szCs w:val="24"/>
          <w14:textFill>
            <w14:solidFill>
              <w14:schemeClr w14:val="tx1"/>
            </w14:solidFill>
          </w14:textFill>
        </w:rPr>
        <w:t>：</w:t>
      </w:r>
    </w:p>
    <w:p w14:paraId="38C074F0">
      <w:pPr>
        <w:pageBreakBefore w:val="0"/>
        <w:kinsoku/>
        <w:wordWrap/>
        <w:overflowPunct/>
        <w:topLinePunct w:val="0"/>
        <w:bidi w:val="0"/>
        <w:adjustRightInd w:val="0"/>
        <w:snapToGrid w:val="0"/>
        <w:spacing w:beforeLines="0" w:line="560" w:lineRule="exact"/>
        <w:ind w:firstLine="960" w:firstLineChars="40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大型企业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中型企业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小微型企业</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7A752DC4">
      <w:pPr>
        <w:pageBreakBefore w:val="0"/>
        <w:kinsoku/>
        <w:wordWrap/>
        <w:overflowPunct/>
        <w:topLinePunct w:val="0"/>
        <w:bidi w:val="0"/>
        <w:adjustRightInd w:val="0"/>
        <w:snapToGrid w:val="0"/>
        <w:spacing w:beforeLines="0" w:line="560" w:lineRule="exact"/>
        <w:ind w:firstLine="960" w:firstLineChars="400"/>
        <w:textAlignment w:val="auto"/>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残疾人福利性单位</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监狱</w:t>
      </w:r>
      <w:r>
        <w:rPr>
          <w:rFonts w:hint="eastAsia" w:ascii="宋体" w:hAnsi="宋体" w:eastAsia="宋体" w:cs="宋体"/>
          <w:iCs/>
          <w:color w:val="000000" w:themeColor="text1"/>
          <w:sz w:val="24"/>
          <w:szCs w:val="24"/>
          <w14:textFill>
            <w14:solidFill>
              <w14:schemeClr w14:val="tx1"/>
            </w14:solidFill>
          </w14:textFill>
        </w:rPr>
        <w:t>企业</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其他</w:t>
      </w:r>
    </w:p>
    <w:p w14:paraId="178B039B">
      <w:pPr>
        <w:pageBreakBefore w:val="0"/>
        <w:numPr>
          <w:ilvl w:val="0"/>
          <w:numId w:val="0"/>
        </w:numPr>
        <w:kinsoku/>
        <w:wordWrap/>
        <w:overflowPunct/>
        <w:topLinePunct w:val="0"/>
        <w:bidi w:val="0"/>
        <w:adjustRightInd w:val="0"/>
        <w:snapToGrid w:val="0"/>
        <w:spacing w:before="0" w:beforeLines="0" w:line="560" w:lineRule="exact"/>
        <w:ind w:left="0" w:leftChars="0" w:firstLine="0" w:firstLineChars="0"/>
        <w:textAlignment w:val="auto"/>
        <w:rPr>
          <w:rFonts w:hint="eastAsia" w:ascii="宋体" w:hAnsi="宋体" w:eastAsia="宋体" w:cs="宋体"/>
          <w:i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 w:eastAsia="zh-CN"/>
          <w14:textFill>
            <w14:solidFill>
              <w14:schemeClr w14:val="tx1"/>
            </w14:solidFill>
          </w14:textFill>
        </w:rPr>
        <w:t>8</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）中标（成交）供应商是否为外商投资企业：</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iCs/>
          <w:color w:val="000000" w:themeColor="text1"/>
          <w:sz w:val="24"/>
          <w:szCs w:val="24"/>
          <w:highlight w:val="none"/>
          <w14:textFill>
            <w14:solidFill>
              <w14:schemeClr w14:val="tx1"/>
            </w14:solidFill>
          </w14:textFill>
        </w:rPr>
        <w:t xml:space="preserve">是       </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iCs/>
          <w:color w:val="000000" w:themeColor="text1"/>
          <w:sz w:val="24"/>
          <w:szCs w:val="24"/>
          <w:highlight w:val="none"/>
          <w14:textFill>
            <w14:solidFill>
              <w14:schemeClr w14:val="tx1"/>
            </w14:solidFill>
          </w14:textFill>
        </w:rPr>
        <w:t>否</w:t>
      </w:r>
    </w:p>
    <w:p w14:paraId="17423D25">
      <w:pPr>
        <w:pStyle w:val="113"/>
        <w:pageBreakBefore w:val="0"/>
        <w:tabs>
          <w:tab w:val="left" w:pos="1340"/>
        </w:tabs>
        <w:kinsoku/>
        <w:wordWrap/>
        <w:overflowPunct/>
        <w:topLinePunct w:val="0"/>
        <w:bidi w:val="0"/>
        <w:spacing w:beforeLines="0" w:line="56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外商投资企业类型：</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全部由外国投资者投资  </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iCs/>
          <w:color w:val="000000" w:themeColor="text1"/>
          <w:sz w:val="24"/>
          <w:szCs w:val="24"/>
          <w:highlight w:val="none"/>
          <w:lang w:val="en-US" w:eastAsia="zh-CN"/>
          <w14:textFill>
            <w14:solidFill>
              <w14:schemeClr w14:val="tx1"/>
            </w14:solidFill>
          </w14:textFill>
        </w:rPr>
        <w:t>部分由外国投资者投资</w:t>
      </w:r>
    </w:p>
    <w:p w14:paraId="4FD3B65D">
      <w:pPr>
        <w:pageBreakBefore w:val="0"/>
        <w:numPr>
          <w:ilvl w:val="0"/>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u w:val="none"/>
          <w:lang w:val="en" w:eastAsia="zh-CN"/>
          <w14:textFill>
            <w14:solidFill>
              <w14:schemeClr w14:val="tx1"/>
            </w14:solidFill>
          </w14:textFill>
        </w:rPr>
        <w:t>9</w:t>
      </w: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）是否涉及进口产品：</w:t>
      </w:r>
    </w:p>
    <w:p w14:paraId="2679438E">
      <w:pPr>
        <w:pageBreakBefore w:val="0"/>
        <w:numPr>
          <w:ilvl w:val="0"/>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是</w:t>
      </w:r>
      <w:r>
        <w:rPr>
          <w:rFonts w:hint="eastAsia" w:ascii="宋体" w:hAnsi="宋体" w:eastAsia="宋体" w:cs="宋体"/>
          <w:iCs w:val="0"/>
          <w:color w:val="000000" w:themeColor="text1"/>
          <w:sz w:val="24"/>
          <w:szCs w:val="24"/>
          <w:lang w:eastAsia="zh-CN"/>
          <w14:textFill>
            <w14:solidFill>
              <w14:schemeClr w14:val="tx1"/>
            </w14:solidFill>
          </w14:textFill>
        </w:rPr>
        <w:t>，《政府采购品目分类目录》底级品目名称</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金额：</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29E8D742">
      <w:pPr>
        <w:pageBreakBefore w:val="0"/>
        <w:numPr>
          <w:ilvl w:val="0"/>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iCs w:val="0"/>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国别：</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品牌：</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规格型号：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t xml:space="preserve">      </w:t>
      </w:r>
    </w:p>
    <w:p w14:paraId="48FB27DC">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FE"/>
      </w:r>
      <w:r>
        <w:rPr>
          <w:rFonts w:hint="eastAsia" w:ascii="宋体" w:hAnsi="宋体" w:eastAsia="宋体" w:cs="宋体"/>
          <w:iCs w:val="0"/>
          <w:color w:val="000000" w:themeColor="text1"/>
          <w:sz w:val="24"/>
          <w:szCs w:val="24"/>
          <w:lang w:eastAsia="zh-CN"/>
          <w14:textFill>
            <w14:solidFill>
              <w14:schemeClr w14:val="tx1"/>
            </w14:solidFill>
          </w14:textFill>
        </w:rPr>
        <w:t>否</w:t>
      </w:r>
    </w:p>
    <w:p w14:paraId="165E30CC">
      <w:pPr>
        <w:pageBreakBefore w:val="0"/>
        <w:numPr>
          <w:ilvl w:val="0"/>
          <w:numId w:val="0"/>
        </w:numPr>
        <w:tabs>
          <w:tab w:val="left" w:pos="740"/>
        </w:tabs>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（1</w:t>
      </w:r>
      <w:r>
        <w:rPr>
          <w:rFonts w:hint="eastAsia" w:ascii="宋体" w:hAnsi="宋体" w:eastAsia="宋体" w:cs="宋体"/>
          <w:b w:val="0"/>
          <w:bCs w:val="0"/>
          <w:color w:val="000000" w:themeColor="text1"/>
          <w:sz w:val="24"/>
          <w:szCs w:val="24"/>
          <w:u w:val="none"/>
          <w:lang w:val="en" w:eastAsia="zh-CN"/>
          <w14:textFill>
            <w14:solidFill>
              <w14:schemeClr w14:val="tx1"/>
            </w14:solidFill>
          </w14:textFill>
        </w:rPr>
        <w:t>0</w:t>
      </w: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）是否涉及节能产品：</w:t>
      </w:r>
    </w:p>
    <w:p w14:paraId="0E1442F5">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是</w:t>
      </w:r>
      <w:r>
        <w:rPr>
          <w:rFonts w:hint="eastAsia" w:ascii="宋体" w:hAnsi="宋体" w:eastAsia="宋体" w:cs="宋体"/>
          <w:iCs w:val="0"/>
          <w:color w:val="000000" w:themeColor="text1"/>
          <w:sz w:val="24"/>
          <w:szCs w:val="24"/>
          <w:lang w:eastAsia="zh-CN"/>
          <w14:textFill>
            <w14:solidFill>
              <w14:schemeClr w14:val="tx1"/>
            </w14:solidFill>
          </w14:textFill>
        </w:rPr>
        <w:t>，《节能产品政府采购品目清单》的底级品目名称：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191E8D91">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强制采购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优先采购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1DD7CF4C">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否</w:t>
      </w:r>
    </w:p>
    <w:p w14:paraId="49D9166B">
      <w:pPr>
        <w:pageBreakBefore w:val="0"/>
        <w:numPr>
          <w:ilvl w:val="0"/>
          <w:numId w:val="0"/>
        </w:numPr>
        <w:tabs>
          <w:tab w:val="left" w:pos="740"/>
        </w:tabs>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是否涉及环境标志产品：</w:t>
      </w:r>
    </w:p>
    <w:p w14:paraId="4829B47C">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是</w:t>
      </w:r>
      <w:r>
        <w:rPr>
          <w:rFonts w:hint="eastAsia" w:ascii="宋体" w:hAnsi="宋体" w:eastAsia="宋体" w:cs="宋体"/>
          <w:iCs w:val="0"/>
          <w:color w:val="000000" w:themeColor="text1"/>
          <w:sz w:val="24"/>
          <w:szCs w:val="24"/>
          <w:lang w:eastAsia="zh-CN"/>
          <w14:textFill>
            <w14:solidFill>
              <w14:schemeClr w14:val="tx1"/>
            </w14:solidFill>
          </w14:textFill>
        </w:rPr>
        <w:t>，《环境标志产品政府采购品目清单》的底级品目名称：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6907CDB7">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强制采购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优先采购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382C2566">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否</w:t>
      </w:r>
    </w:p>
    <w:p w14:paraId="61CA0BAB">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kern w:val="2"/>
          <w:sz w:val="24"/>
          <w:szCs w:val="24"/>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kern w:val="2"/>
          <w:sz w:val="24"/>
          <w:szCs w:val="24"/>
          <w:u w:val="none"/>
          <w:lang w:val="en-US" w:eastAsia="zh-CN"/>
          <w14:textFill>
            <w14:solidFill>
              <w14:schemeClr w14:val="tx1"/>
            </w14:solidFill>
          </w14:textFill>
        </w:rPr>
        <w:t>是否涉及绿色产品：</w:t>
      </w:r>
      <w:r>
        <w:rPr>
          <w:rFonts w:hint="eastAsia" w:ascii="宋体" w:hAnsi="宋体" w:eastAsia="宋体" w:cs="宋体"/>
          <w:iCs w:val="0"/>
          <w:color w:val="000000" w:themeColor="text1"/>
          <w:kern w:val="2"/>
          <w:sz w:val="24"/>
          <w:szCs w:val="24"/>
          <w:u w:val="none"/>
          <w:lang w:val="en-US" w:eastAsia="zh-CN"/>
          <w14:textFill>
            <w14:solidFill>
              <w14:schemeClr w14:val="tx1"/>
            </w14:solidFill>
          </w14:textFill>
        </w:rPr>
        <w:t xml:space="preserve"> </w:t>
      </w:r>
    </w:p>
    <w:p w14:paraId="50BD97FC">
      <w:pPr>
        <w:pStyle w:val="113"/>
        <w:pageBreakBefore w:val="0"/>
        <w:kinsoku/>
        <w:wordWrap/>
        <w:overflowPunct/>
        <w:topLinePunct w:val="0"/>
        <w:bidi w:val="0"/>
        <w:spacing w:beforeLines="0" w:line="560" w:lineRule="exact"/>
        <w:ind w:firstLine="420" w:firstLineChars="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iCs w:val="0"/>
          <w:color w:val="000000" w:themeColor="text1"/>
          <w:kern w:val="2"/>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kern w:val="2"/>
          <w:sz w:val="24"/>
          <w:szCs w:val="24"/>
          <w:u w:val="none"/>
          <w14:textFill>
            <w14:solidFill>
              <w14:schemeClr w14:val="tx1"/>
            </w14:solidFill>
          </w14:textFill>
        </w:rPr>
        <w:sym w:font="Wingdings" w:char="00A8"/>
      </w:r>
      <w:r>
        <w:rPr>
          <w:rFonts w:hint="eastAsia" w:ascii="宋体" w:hAnsi="宋体" w:eastAsia="宋体" w:cs="宋体"/>
          <w:iCs w:val="0"/>
          <w:color w:val="000000" w:themeColor="text1"/>
          <w:kern w:val="2"/>
          <w:sz w:val="24"/>
          <w:szCs w:val="24"/>
          <w:u w:val="none"/>
          <w14:textFill>
            <w14:solidFill>
              <w14:schemeClr w14:val="tx1"/>
            </w14:solidFill>
          </w14:textFill>
        </w:rPr>
        <w:t>是</w:t>
      </w:r>
      <w:r>
        <w:rPr>
          <w:rFonts w:hint="eastAsia" w:ascii="宋体" w:hAnsi="宋体" w:eastAsia="宋体" w:cs="宋体"/>
          <w:iCs w:val="0"/>
          <w:color w:val="000000" w:themeColor="text1"/>
          <w:kern w:val="2"/>
          <w:sz w:val="24"/>
          <w:szCs w:val="24"/>
          <w:u w:val="none"/>
          <w:lang w:eastAsia="zh-CN"/>
          <w14:textFill>
            <w14:solidFill>
              <w14:schemeClr w14:val="tx1"/>
            </w14:solidFill>
          </w14:textFill>
        </w:rPr>
        <w:t>，绿色产品政府采购相关政策确定的底级品目名称：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3B766E91">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强制采购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优先采购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05F83957">
      <w:pPr>
        <w:pStyle w:val="113"/>
        <w:pageBreakBefore w:val="0"/>
        <w:kinsoku/>
        <w:wordWrap/>
        <w:overflowPunct/>
        <w:topLinePunct w:val="0"/>
        <w:bidi w:val="0"/>
        <w:spacing w:beforeLines="0" w:line="560" w:lineRule="exact"/>
        <w:ind w:firstLine="420" w:firstLineChars="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iCs w:val="0"/>
          <w:color w:val="000000" w:themeColor="text1"/>
          <w:kern w:val="2"/>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kern w:val="2"/>
          <w:sz w:val="24"/>
          <w:szCs w:val="24"/>
          <w:u w:val="none"/>
          <w14:textFill>
            <w14:solidFill>
              <w14:schemeClr w14:val="tx1"/>
            </w14:solidFill>
          </w14:textFill>
        </w:rPr>
        <w:sym w:font="Wingdings" w:char="00A8"/>
      </w:r>
      <w:r>
        <w:rPr>
          <w:rFonts w:hint="eastAsia" w:ascii="宋体" w:hAnsi="宋体" w:eastAsia="宋体" w:cs="宋体"/>
          <w:iCs w:val="0"/>
          <w:color w:val="000000" w:themeColor="text1"/>
          <w:kern w:val="2"/>
          <w:sz w:val="24"/>
          <w:szCs w:val="24"/>
          <w:u w:val="none"/>
          <w14:textFill>
            <w14:solidFill>
              <w14:schemeClr w14:val="tx1"/>
            </w14:solidFill>
          </w14:textFill>
        </w:rPr>
        <w:t>否</w:t>
      </w:r>
    </w:p>
    <w:p w14:paraId="77EE8AC2">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（1</w:t>
      </w:r>
      <w:r>
        <w:rPr>
          <w:rFonts w:hint="eastAsia" w:ascii="宋体" w:hAnsi="宋体" w:eastAsia="宋体" w:cs="宋体"/>
          <w:color w:val="000000" w:themeColor="text1"/>
          <w:sz w:val="24"/>
          <w:szCs w:val="24"/>
          <w:lang w:val="en"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）涉及商品包装和快递包装的，是否参考</w:t>
      </w:r>
      <w:r>
        <w:rPr>
          <w:rFonts w:hint="eastAsia" w:ascii="宋体" w:hAnsi="宋体" w:eastAsia="宋体" w:cs="宋体"/>
          <w:color w:val="000000" w:themeColor="text1"/>
          <w:sz w:val="24"/>
          <w:szCs w:val="24"/>
          <w14:textFill>
            <w14:solidFill>
              <w14:schemeClr w14:val="tx1"/>
            </w14:solidFill>
          </w14:textFill>
        </w:rPr>
        <w:t>《商品包装政府采购需求标准（试行）》、《快递包装政府采购需求标准（试行）》</w:t>
      </w:r>
      <w:r>
        <w:rPr>
          <w:rFonts w:hint="eastAsia" w:ascii="宋体" w:hAnsi="宋体" w:eastAsia="宋体" w:cs="宋体"/>
          <w:color w:val="000000" w:themeColor="text1"/>
          <w:sz w:val="24"/>
          <w:szCs w:val="24"/>
          <w:lang w:eastAsia="zh-CN"/>
          <w14:textFill>
            <w14:solidFill>
              <w14:schemeClr w14:val="tx1"/>
            </w14:solidFill>
          </w14:textFill>
        </w:rPr>
        <w:t>明确产品及相关快递服务的具体包装要求：</w:t>
      </w:r>
    </w:p>
    <w:p w14:paraId="5BCBC366">
      <w:pPr>
        <w:pageBreakBefore w:val="0"/>
        <w:numPr>
          <w:ilvl w:val="0"/>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iCs w:val="0"/>
          <w:color w:val="000000" w:themeColor="text1"/>
          <w:sz w:val="24"/>
          <w:szCs w:val="24"/>
          <w:lang w:val="en-US" w:eastAsia="zh-CN"/>
          <w14:textFill>
            <w14:solidFill>
              <w14:schemeClr w14:val="tx1"/>
            </w14:solidFill>
          </w14:textFill>
        </w:rPr>
      </w:pP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 xml:space="preserve">是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否</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不涉及</w:t>
      </w:r>
    </w:p>
    <w:p w14:paraId="5B1CB0A2">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合同金额</w:t>
      </w:r>
    </w:p>
    <w:p w14:paraId="16EBCBE6">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（1）合同金额小写：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大写：</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14:textFill>
            <w14:solidFill>
              <w14:schemeClr w14:val="tx1"/>
            </w14:solidFill>
          </w14:textFill>
        </w:rPr>
        <w:t xml:space="preserve"> </w:t>
      </w:r>
      <w:r>
        <w:rPr>
          <w:rFonts w:hint="eastAsia" w:ascii="宋体" w:hAnsi="宋体" w:cs="宋体"/>
          <w:color w:val="000000" w:themeColor="text1"/>
          <w:sz w:val="24"/>
          <w:szCs w:val="24"/>
          <w:u w:val="none"/>
          <w:lang w:eastAsia="zh-CN"/>
          <w14:textFill>
            <w14:solidFill>
              <w14:schemeClr w14:val="tx1"/>
            </w14:solidFill>
          </w14:textFill>
        </w:rPr>
        <w:t>。</w:t>
      </w:r>
      <w:r>
        <w:rPr>
          <w:rFonts w:hint="eastAsia" w:ascii="宋体" w:hAnsi="宋体" w:eastAsia="宋体" w:cs="宋体"/>
          <w:color w:val="000000" w:themeColor="text1"/>
          <w:sz w:val="24"/>
          <w:szCs w:val="24"/>
          <w:u w:val="none"/>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14:textFill>
            <w14:solidFill>
              <w14:schemeClr w14:val="tx1"/>
            </w14:solidFill>
          </w14:textFill>
        </w:rPr>
        <w:t xml:space="preserve">      </w:t>
      </w:r>
    </w:p>
    <w:p w14:paraId="3CD50142">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（注：固定单价合同应填写单价和最高限价）</w:t>
      </w:r>
    </w:p>
    <w:p w14:paraId="42DFE7F4">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合同定价方式</w:t>
      </w:r>
      <w:r>
        <w:rPr>
          <w:rFonts w:hint="eastAsia" w:ascii="宋体" w:hAnsi="宋体" w:eastAsia="宋体" w:cs="宋体"/>
          <w:color w:val="000000" w:themeColor="text1"/>
          <w:sz w:val="24"/>
          <w:szCs w:val="24"/>
          <w:lang w:eastAsia="zh-CN"/>
          <w14:textFill>
            <w14:solidFill>
              <w14:schemeClr w14:val="tx1"/>
            </w14:solidFill>
          </w14:textFill>
        </w:rPr>
        <w:t>（采用组合定价方式的，可以勾选多项）</w:t>
      </w:r>
      <w:r>
        <w:rPr>
          <w:rFonts w:hint="eastAsia" w:ascii="宋体" w:hAnsi="宋体" w:eastAsia="宋体" w:cs="宋体"/>
          <w:color w:val="000000" w:themeColor="text1"/>
          <w:sz w:val="24"/>
          <w:szCs w:val="24"/>
          <w14:textFill>
            <w14:solidFill>
              <w14:schemeClr w14:val="tx1"/>
            </w14:solidFill>
          </w14:textFill>
        </w:rPr>
        <w:t>：</w:t>
      </w:r>
    </w:p>
    <w:p w14:paraId="241B0071">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FE"/>
      </w:r>
      <w:r>
        <w:rPr>
          <w:rFonts w:hint="eastAsia" w:ascii="宋体" w:hAnsi="宋体" w:eastAsia="宋体" w:cs="宋体"/>
          <w:iCs/>
          <w:color w:val="000000" w:themeColor="text1"/>
          <w:sz w:val="24"/>
          <w:szCs w:val="24"/>
          <w14:textFill>
            <w14:solidFill>
              <w14:schemeClr w14:val="tx1"/>
            </w14:solidFill>
          </w14:textFill>
        </w:rPr>
        <w:t xml:space="preserve">固定总价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固定单价</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固定费率</w:t>
      </w:r>
      <w:r>
        <w:rPr>
          <w:rFonts w:hint="eastAsia" w:ascii="宋体" w:hAnsi="宋体" w:eastAsia="宋体" w:cs="宋体"/>
          <w:iCs/>
          <w:color w:val="000000" w:themeColor="text1"/>
          <w:sz w:val="24"/>
          <w:szCs w:val="24"/>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成本补偿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绩效激励</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其他</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5AE7000">
      <w:pPr>
        <w:pStyle w:val="114"/>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）付款方式（按项目实际勾选填写）：</w:t>
      </w:r>
    </w:p>
    <w:p w14:paraId="0D662C7A">
      <w:pPr>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14:textFill>
            <w14:solidFill>
              <w14:schemeClr w14:val="tx1"/>
            </w14:solidFill>
          </w14:textFill>
        </w:rPr>
        <w:t>全额付款：</w:t>
      </w:r>
      <w:r>
        <w:rPr>
          <w:rFonts w:hint="eastAsia" w:ascii="宋体" w:hAnsi="宋体" w:eastAsia="宋体" w:cs="宋体"/>
          <w:color w:val="000000" w:themeColor="text1"/>
          <w:sz w:val="24"/>
          <w:szCs w:val="24"/>
          <w:u w:val="single"/>
          <w14:textFill>
            <w14:solidFill>
              <w14:schemeClr w14:val="tx1"/>
            </w14:solidFill>
          </w14:textFill>
        </w:rPr>
        <w:t xml:space="preserve">     （应</w:t>
      </w:r>
      <w:r>
        <w:rPr>
          <w:rFonts w:hint="eastAsia" w:ascii="宋体" w:hAnsi="宋体" w:eastAsia="宋体" w:cs="宋体"/>
          <w:color w:val="000000" w:themeColor="text1"/>
          <w:sz w:val="24"/>
          <w:szCs w:val="24"/>
          <w:u w:val="single"/>
          <w:lang w:eastAsia="zh-CN"/>
          <w14:textFill>
            <w14:solidFill>
              <w14:schemeClr w14:val="tx1"/>
            </w14:solidFill>
          </w14:textFill>
        </w:rPr>
        <w:t>明确</w:t>
      </w:r>
      <w:r>
        <w:rPr>
          <w:rFonts w:hint="eastAsia" w:ascii="宋体" w:hAnsi="宋体" w:eastAsia="宋体" w:cs="宋体"/>
          <w:color w:val="000000" w:themeColor="text1"/>
          <w:sz w:val="24"/>
          <w:szCs w:val="24"/>
          <w:u w:val="single"/>
          <w14:textFill>
            <w14:solidFill>
              <w14:schemeClr w14:val="tx1"/>
            </w14:solidFill>
          </w14:textFill>
        </w:rPr>
        <w:t>一次性支付合同款项</w:t>
      </w:r>
      <w:r>
        <w:rPr>
          <w:rFonts w:hint="eastAsia" w:ascii="宋体" w:hAnsi="宋体" w:eastAsia="宋体" w:cs="宋体"/>
          <w:color w:val="000000" w:themeColor="text1"/>
          <w:sz w:val="24"/>
          <w:szCs w:val="24"/>
          <w:u w:val="single"/>
          <w:lang w:eastAsia="zh-CN"/>
          <w14:textFill>
            <w14:solidFill>
              <w14:schemeClr w14:val="tx1"/>
            </w14:solidFill>
          </w14:textFill>
        </w:rPr>
        <w:t>的条件</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507A5780">
      <w:pPr>
        <w:pageBreakBefore w:val="0"/>
        <w:kinsoku/>
        <w:wordWrap/>
        <w:overflowPunct/>
        <w:topLinePunct w:val="0"/>
        <w:bidi w:val="0"/>
        <w:snapToGrid w:val="0"/>
        <w:spacing w:beforeLines="0" w:line="560" w:lineRule="exact"/>
        <w:ind w:firstLine="720" w:firstLineChars="3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14:textFill>
            <w14:solidFill>
              <w14:schemeClr w14:val="tx1"/>
            </w14:solidFill>
          </w14:textFill>
        </w:rPr>
        <w:t>分期付款：</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签订合同时双方协商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none"/>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其中涉及预付款的</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u w:val="single"/>
          <w14:textFill>
            <w14:solidFill>
              <w14:schemeClr w14:val="tx1"/>
            </w14:solidFill>
          </w14:textFill>
        </w:rPr>
        <w:t xml:space="preserve"> （应明确预付款的支付比例和支付条件） </w:t>
      </w:r>
    </w:p>
    <w:p w14:paraId="13ACCC41">
      <w:pPr>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14:textFill>
            <w14:solidFill>
              <w14:schemeClr w14:val="tx1"/>
            </w14:solidFill>
          </w14:textFill>
        </w:rPr>
        <w:t>成本补偿：</w:t>
      </w:r>
      <w:r>
        <w:rPr>
          <w:rFonts w:hint="eastAsia" w:ascii="宋体" w:hAnsi="宋体" w:eastAsia="宋体" w:cs="宋体"/>
          <w:color w:val="000000" w:themeColor="text1"/>
          <w:sz w:val="24"/>
          <w:szCs w:val="24"/>
          <w:u w:val="single"/>
          <w14:textFill>
            <w14:solidFill>
              <w14:schemeClr w14:val="tx1"/>
            </w14:solidFill>
          </w14:textFill>
        </w:rPr>
        <w:t xml:space="preserve">      （应明确按照成本补偿方式的支付方式和支付条件）   </w:t>
      </w:r>
    </w:p>
    <w:p w14:paraId="11523576">
      <w:pPr>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14:textFill>
            <w14:solidFill>
              <w14:schemeClr w14:val="tx1"/>
            </w14:solidFill>
          </w14:textFill>
        </w:rPr>
        <w:t>绩效激励：</w:t>
      </w:r>
      <w:r>
        <w:rPr>
          <w:rFonts w:hint="eastAsia" w:ascii="宋体" w:hAnsi="宋体" w:eastAsia="宋体" w:cs="宋体"/>
          <w:color w:val="000000" w:themeColor="text1"/>
          <w:sz w:val="24"/>
          <w:szCs w:val="24"/>
          <w:u w:val="single"/>
          <w14:textFill>
            <w14:solidFill>
              <w14:schemeClr w14:val="tx1"/>
            </w14:solidFill>
          </w14:textFill>
        </w:rPr>
        <w:t xml:space="preserve">      （应明确按照绩效激励方式的支付方式和支付条件）   </w:t>
      </w:r>
    </w:p>
    <w:p w14:paraId="1472DABF">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bCs w:val="0"/>
          <w:color w:val="000000" w:themeColor="text1"/>
          <w:sz w:val="24"/>
          <w:szCs w:val="24"/>
          <w:u w:val="single"/>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合同履行</w:t>
      </w:r>
    </w:p>
    <w:p w14:paraId="0CF3A08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（1）起始日期：</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日，完成日期：</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w:t>
      </w:r>
    </w:p>
    <w:p w14:paraId="1BC80BA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履约</w:t>
      </w:r>
      <w:r>
        <w:rPr>
          <w:rFonts w:hint="eastAsia" w:ascii="宋体" w:hAnsi="宋体" w:eastAsia="宋体" w:cs="宋体"/>
          <w:color w:val="000000" w:themeColor="text1"/>
          <w:sz w:val="24"/>
          <w:szCs w:val="24"/>
          <w14:textFill>
            <w14:solidFill>
              <w14:schemeClr w14:val="tx1"/>
            </w14:solidFill>
          </w14:textFill>
        </w:rPr>
        <w:t>地点</w:t>
      </w:r>
      <w:r>
        <w:rPr>
          <w:rFonts w:hint="eastAsia" w:ascii="宋体" w:hAnsi="宋体" w:eastAsia="宋体" w:cs="宋体"/>
          <w:b w:val="0"/>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0350BF1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（3）履约担保：</w:t>
      </w:r>
      <w:r>
        <w:rPr>
          <w:rFonts w:hint="eastAsia" w:ascii="宋体" w:hAnsi="宋体" w:eastAsia="宋体" w:cs="宋体"/>
          <w:color w:val="000000" w:themeColor="text1"/>
          <w:sz w:val="24"/>
          <w:szCs w:val="24"/>
          <w:lang w:val="en-US" w:eastAsia="zh-CN"/>
          <w14:textFill>
            <w14:solidFill>
              <w14:schemeClr w14:val="tx1"/>
            </w14:solidFill>
          </w14:textFill>
        </w:rPr>
        <w:t>是否收取履约保证金：</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lang w:eastAsia="zh-CN"/>
          <w14:textFill>
            <w14:solidFill>
              <w14:schemeClr w14:val="tx1"/>
            </w14:solidFill>
          </w14:textFill>
        </w:rPr>
        <w:t>是</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lang w:eastAsia="zh-CN"/>
          <w14:textFill>
            <w14:solidFill>
              <w14:schemeClr w14:val="tx1"/>
            </w14:solidFill>
          </w14:textFill>
        </w:rPr>
        <w:t>否</w:t>
      </w:r>
    </w:p>
    <w:p w14:paraId="68E72D31">
      <w:pPr>
        <w:pStyle w:val="113"/>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收取履约保证金形式：</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4906651F">
      <w:pPr>
        <w:pStyle w:val="113"/>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收取履约保证金金额：</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036B745D">
      <w:pPr>
        <w:pageBreakBefore w:val="0"/>
        <w:kinsoku/>
        <w:wordWrap/>
        <w:overflowPunct/>
        <w:topLinePunct w:val="0"/>
        <w:bidi w:val="0"/>
        <w:snapToGrid w:val="0"/>
        <w:spacing w:beforeLines="0"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u w:val="none"/>
          <w:lang w:val="en-US" w:eastAsia="zh-CN"/>
          <w14:textFill>
            <w14:solidFill>
              <w14:schemeClr w14:val="tx1"/>
            </w14:solidFill>
          </w14:textFill>
        </w:rPr>
        <w:t xml:space="preserve">    履约担保期限</w:t>
      </w:r>
      <w:r>
        <w:rPr>
          <w:rFonts w:hint="eastAsia" w:ascii="宋体" w:hAnsi="宋体" w:eastAsia="宋体" w:cs="宋体"/>
          <w:bCs/>
          <w:color w:val="000000" w:themeColor="text1"/>
          <w:sz w:val="24"/>
          <w:szCs w:val="24"/>
          <w:u w:val="none"/>
          <w:lang w:eastAsia="zh-CN"/>
          <w14:textFill>
            <w14:solidFill>
              <w14:schemeClr w14:val="tx1"/>
            </w14:solidFill>
          </w14:textFill>
        </w:rPr>
        <w:t>：</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235039F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（4）分期履行要求：</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3137AFA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w:t>
      </w:r>
      <w:r>
        <w:rPr>
          <w:rFonts w:hint="eastAsia" w:ascii="宋体" w:hAnsi="宋体" w:eastAsia="宋体" w:cs="宋体"/>
          <w:bCs/>
          <w:color w:val="000000" w:themeColor="text1"/>
          <w:sz w:val="24"/>
          <w:szCs w:val="24"/>
          <w:lang w:eastAsia="zh-CN"/>
          <w14:textFill>
            <w14:solidFill>
              <w14:schemeClr w14:val="tx1"/>
            </w14:solidFill>
          </w14:textFill>
        </w:rPr>
        <w:t>风险处置措施和替代方案</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EA4FBE2">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合同验收</w:t>
      </w:r>
    </w:p>
    <w:p w14:paraId="78E44303">
      <w:pPr>
        <w:pageBreakBefore w:val="0"/>
        <w:numPr>
          <w:ilvl w:val="0"/>
          <w:numId w:val="8"/>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验收组织方式：</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自行组织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委托第三方组织</w:t>
      </w:r>
    </w:p>
    <w:p w14:paraId="155C49B3">
      <w:pPr>
        <w:pageBreakBefore w:val="0"/>
        <w:numPr>
          <w:ilvl w:val="0"/>
          <w:numId w:val="0"/>
        </w:numPr>
        <w:kinsoku/>
        <w:wordWrap/>
        <w:overflowPunct/>
        <w:topLinePunct w:val="0"/>
        <w:bidi w:val="0"/>
        <w:adjustRightInd w:val="0"/>
        <w:snapToGrid w:val="0"/>
        <w:spacing w:before="0" w:beforeLines="0" w:line="56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验收主体：</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2EACE438">
      <w:pPr>
        <w:pageBreakBefore w:val="0"/>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是否邀请本项目的其他供应商</w:t>
      </w:r>
      <w:r>
        <w:rPr>
          <w:rFonts w:hint="eastAsia" w:ascii="宋体" w:hAnsi="宋体" w:eastAsia="宋体" w:cs="宋体"/>
          <w:bCs/>
          <w:color w:val="000000" w:themeColor="text1"/>
          <w:sz w:val="24"/>
          <w:szCs w:val="24"/>
          <w:lang w:eastAsia="zh-CN"/>
          <w14:textFill>
            <w14:solidFill>
              <w14:schemeClr w14:val="tx1"/>
            </w14:solidFill>
          </w14:textFill>
        </w:rPr>
        <w:t>参加验收</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691F181D">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是否邀请专家</w:t>
      </w:r>
      <w:r>
        <w:rPr>
          <w:rFonts w:hint="eastAsia" w:ascii="宋体" w:hAnsi="宋体" w:eastAsia="宋体" w:cs="宋体"/>
          <w:bCs/>
          <w:color w:val="000000" w:themeColor="text1"/>
          <w:sz w:val="24"/>
          <w:szCs w:val="24"/>
          <w:lang w:eastAsia="zh-CN"/>
          <w14:textFill>
            <w14:solidFill>
              <w14:schemeClr w14:val="tx1"/>
            </w14:solidFill>
          </w14:textFill>
        </w:rPr>
        <w:t>参加验收</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34DAFEF2">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是否邀请服务对象</w:t>
      </w:r>
      <w:r>
        <w:rPr>
          <w:rFonts w:hint="eastAsia" w:ascii="宋体" w:hAnsi="宋体" w:eastAsia="宋体" w:cs="宋体"/>
          <w:bCs/>
          <w:color w:val="000000" w:themeColor="text1"/>
          <w:sz w:val="24"/>
          <w:szCs w:val="24"/>
          <w:lang w:eastAsia="zh-CN"/>
          <w14:textFill>
            <w14:solidFill>
              <w14:schemeClr w14:val="tx1"/>
            </w14:solidFill>
          </w14:textFill>
        </w:rPr>
        <w:t>参加验收</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6B07E701">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是否邀请第三方检测机构</w:t>
      </w:r>
      <w:r>
        <w:rPr>
          <w:rFonts w:hint="eastAsia" w:ascii="宋体" w:hAnsi="宋体" w:eastAsia="宋体" w:cs="宋体"/>
          <w:bCs/>
          <w:color w:val="000000" w:themeColor="text1"/>
          <w:sz w:val="24"/>
          <w:szCs w:val="24"/>
          <w:lang w:eastAsia="zh-CN"/>
          <w14:textFill>
            <w14:solidFill>
              <w14:schemeClr w14:val="tx1"/>
            </w14:solidFill>
          </w14:textFill>
        </w:rPr>
        <w:t>参加验收</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20E237D3">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是否进行抽查检测：</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是</w:t>
      </w:r>
      <w:r>
        <w:rPr>
          <w:rFonts w:hint="eastAsia" w:ascii="宋体" w:hAnsi="宋体" w:eastAsia="宋体" w:cs="宋体"/>
          <w:bCs/>
          <w:color w:val="000000" w:themeColor="text1"/>
          <w:sz w:val="24"/>
          <w:szCs w:val="24"/>
          <w:lang w:eastAsia="zh-CN"/>
          <w14:textFill>
            <w14:solidFill>
              <w14:schemeClr w14:val="tx1"/>
            </w14:solidFill>
          </w14:textFill>
        </w:rPr>
        <w:t>，抽查比例：</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7C7DCD46">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u w:val="single"/>
          <w:lang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是否存在破坏性检测：</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是</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u w:val="single"/>
          <w:lang w:eastAsia="zh-CN"/>
          <w14:textFill>
            <w14:solidFill>
              <w14:schemeClr w14:val="tx1"/>
            </w14:solidFill>
          </w14:textFill>
        </w:rPr>
        <w:t>（应明确对被破坏的检测产品的处理方式）</w:t>
      </w:r>
    </w:p>
    <w:p w14:paraId="12159F6C">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5CB40DFC">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验收组织的其他事项：</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5936FE1F">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（2）履约验收时间：</w:t>
      </w:r>
      <w:r>
        <w:rPr>
          <w:rFonts w:hint="eastAsia" w:ascii="宋体" w:hAnsi="宋体" w:eastAsia="宋体" w:cs="宋体"/>
          <w:bCs/>
          <w:color w:val="000000" w:themeColor="text1"/>
          <w:sz w:val="24"/>
          <w:szCs w:val="24"/>
          <w:u w:val="single"/>
          <w14:textFill>
            <w14:solidFill>
              <w14:schemeClr w14:val="tx1"/>
            </w14:solidFill>
          </w14:textFill>
        </w:rPr>
        <w:t>（计划于何时验收/供应商提出验收申请之日起   日内组织验收）</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p>
    <w:p w14:paraId="4A75457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（3）履约验收方式：</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一次性验收         </w:t>
      </w:r>
    </w:p>
    <w:p w14:paraId="467AECB1">
      <w:pPr>
        <w:pageBreakBefore w:val="0"/>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分期/分项验收</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eastAsia="zh-CN"/>
          <w14:textFill>
            <w14:solidFill>
              <w14:schemeClr w14:val="tx1"/>
            </w14:solidFill>
          </w14:textFill>
        </w:rPr>
        <w:t>（应明确分期</w:t>
      </w:r>
      <w:r>
        <w:rPr>
          <w:rFonts w:hint="eastAsia" w:ascii="宋体" w:hAnsi="宋体" w:eastAsia="宋体" w:cs="宋体"/>
          <w:bCs/>
          <w:color w:val="000000" w:themeColor="text1"/>
          <w:sz w:val="24"/>
          <w:szCs w:val="24"/>
          <w:u w:val="single"/>
          <w:lang w:val="en" w:eastAsia="zh-CN"/>
          <w14:textFill>
            <w14:solidFill>
              <w14:schemeClr w14:val="tx1"/>
            </w14:solidFill>
          </w14:textFill>
        </w:rPr>
        <w:t>/分项验收的工作安排</w:t>
      </w:r>
      <w:r>
        <w:rPr>
          <w:rFonts w:hint="eastAsia" w:ascii="宋体" w:hAnsi="宋体" w:eastAsia="宋体" w:cs="宋体"/>
          <w:bCs/>
          <w:color w:val="000000" w:themeColor="text1"/>
          <w:sz w:val="24"/>
          <w:szCs w:val="24"/>
          <w:u w:val="single"/>
          <w:lang w:eastAsia="zh-CN"/>
          <w14:textFill>
            <w14:solidFill>
              <w14:schemeClr w14:val="tx1"/>
            </w14:solidFill>
          </w14:textFill>
        </w:rPr>
        <w:t>）</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p>
    <w:p w14:paraId="512A26C4">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（4）履约验收程序：</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1076EB2B">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（5）履约验收的内容：</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eastAsia="zh-CN"/>
          <w14:textFill>
            <w14:solidFill>
              <w14:schemeClr w14:val="tx1"/>
            </w14:solidFill>
          </w14:textFill>
        </w:rPr>
        <w:t>（应当包括每一项技术和商务要求的履约情况，特别是落实政府采购扶持中小企业，支持绿色发展和乡村振兴等政策情况）</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535257A5">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（6）履约验收标准：</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7A96220E">
      <w:pPr>
        <w:pStyle w:val="113"/>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u w:val="none"/>
          <w:lang w:eastAsia="zh-CN"/>
          <w14:textFill>
            <w14:solidFill>
              <w14:schemeClr w14:val="tx1"/>
            </w14:solidFill>
          </w14:textFill>
        </w:rPr>
        <w:t>（</w:t>
      </w:r>
      <w:r>
        <w:rPr>
          <w:rFonts w:hint="eastAsia" w:ascii="宋体" w:hAnsi="宋体" w:eastAsia="宋体" w:cs="宋体"/>
          <w:bCs/>
          <w:color w:val="000000" w:themeColor="text1"/>
          <w:sz w:val="24"/>
          <w:szCs w:val="24"/>
          <w:u w:val="none"/>
          <w:lang w:val="en-US" w:eastAsia="zh-CN"/>
          <w14:textFill>
            <w14:solidFill>
              <w14:schemeClr w14:val="tx1"/>
            </w14:solidFill>
          </w14:textFill>
        </w:rPr>
        <w:t>7</w:t>
      </w:r>
      <w:r>
        <w:rPr>
          <w:rFonts w:hint="eastAsia" w:ascii="宋体" w:hAnsi="宋体" w:eastAsia="宋体" w:cs="宋体"/>
          <w:bCs/>
          <w:color w:val="000000" w:themeColor="text1"/>
          <w:sz w:val="24"/>
          <w:szCs w:val="24"/>
          <w:u w:val="none"/>
          <w:lang w:eastAsia="zh-CN"/>
          <w14:textFill>
            <w14:solidFill>
              <w14:schemeClr w14:val="tx1"/>
            </w14:solidFill>
          </w14:textFill>
        </w:rPr>
        <w:t>）是否以采购活动中供应商提供的样品作为参考：</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6396A7EE">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（8）履约验收其他事项：</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u w:val="single"/>
          <w14:textFill>
            <w14:solidFill>
              <w14:schemeClr w14:val="tx1"/>
            </w14:solidFill>
          </w14:textFill>
        </w:rPr>
        <w:t>（产权过户登记等）</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6BF5643A">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组成合同的文件</w:t>
      </w:r>
    </w:p>
    <w:p w14:paraId="165F29E3">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本协议书与下列文件一起构成合同文件，如下述文件之间有任何抵触、矛盾或歧义，应按以下顺序解释：</w:t>
      </w:r>
    </w:p>
    <w:p w14:paraId="18DF6C0B">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政府采购</w:t>
      </w:r>
      <w:r>
        <w:rPr>
          <w:rFonts w:hint="eastAsia" w:ascii="宋体" w:hAnsi="宋体" w:eastAsia="宋体" w:cs="宋体"/>
          <w:color w:val="000000" w:themeColor="text1"/>
          <w:sz w:val="24"/>
          <w:szCs w:val="24"/>
          <w14:textFill>
            <w14:solidFill>
              <w14:schemeClr w14:val="tx1"/>
            </w14:solidFill>
          </w14:textFill>
        </w:rPr>
        <w:t>合同协议书及其变更、补充</w:t>
      </w:r>
      <w:r>
        <w:rPr>
          <w:rFonts w:hint="eastAsia" w:ascii="宋体" w:hAnsi="宋体" w:eastAsia="宋体" w:cs="宋体"/>
          <w:color w:val="000000" w:themeColor="text1"/>
          <w:sz w:val="24"/>
          <w:szCs w:val="24"/>
          <w:lang w:eastAsia="zh-CN"/>
          <w14:textFill>
            <w14:solidFill>
              <w14:schemeClr w14:val="tx1"/>
            </w14:solidFill>
          </w14:textFill>
        </w:rPr>
        <w:t>协议</w:t>
      </w:r>
    </w:p>
    <w:p w14:paraId="053B7F0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）政府采购合同专用条款</w:t>
      </w:r>
    </w:p>
    <w:p w14:paraId="69D44875">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）政府采购合同通用条款</w:t>
      </w:r>
    </w:p>
    <w:p w14:paraId="3C61B677">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）中标</w:t>
      </w:r>
      <w:r>
        <w:rPr>
          <w:rFonts w:hint="eastAsia" w:ascii="宋体" w:hAnsi="宋体" w:eastAsia="宋体" w:cs="宋体"/>
          <w:color w:val="000000" w:themeColor="text1"/>
          <w:sz w:val="24"/>
          <w:szCs w:val="24"/>
          <w:lang w:eastAsia="zh-CN"/>
          <w14:textFill>
            <w14:solidFill>
              <w14:schemeClr w14:val="tx1"/>
            </w14:solidFill>
          </w14:textFill>
        </w:rPr>
        <w:t>（成交）</w:t>
      </w:r>
      <w:r>
        <w:rPr>
          <w:rFonts w:hint="eastAsia" w:ascii="宋体" w:hAnsi="宋体" w:eastAsia="宋体" w:cs="宋体"/>
          <w:color w:val="000000" w:themeColor="text1"/>
          <w:sz w:val="24"/>
          <w:szCs w:val="24"/>
          <w14:textFill>
            <w14:solidFill>
              <w14:schemeClr w14:val="tx1"/>
            </w14:solidFill>
          </w14:textFill>
        </w:rPr>
        <w:t>通知书</w:t>
      </w:r>
    </w:p>
    <w:p w14:paraId="02255BA8">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）投标（响应）文件</w:t>
      </w:r>
    </w:p>
    <w:p w14:paraId="48EDA3FB">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（6）采购文件</w:t>
      </w:r>
    </w:p>
    <w:p w14:paraId="7A136021">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（7）有关技术文件，图纸</w:t>
      </w:r>
    </w:p>
    <w:p w14:paraId="02196D0F">
      <w:pPr>
        <w:pStyle w:val="113"/>
        <w:pageBreakBefore w:val="0"/>
        <w:kinsoku/>
        <w:wordWrap/>
        <w:overflowPunct/>
        <w:topLinePunct w:val="0"/>
        <w:bidi w:val="0"/>
        <w:spacing w:beforeLines="0" w:line="560" w:lineRule="exact"/>
        <w:textAlignment w:val="auto"/>
        <w:rPr>
          <w:rFonts w:hint="eastAsia" w:ascii="宋体" w:hAnsi="宋体" w:eastAsia="宋体" w:cs="宋体"/>
          <w:color w:val="000000" w:themeColor="text1"/>
          <w:kern w:val="2"/>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Cs w:val="0"/>
          <w:color w:val="000000" w:themeColor="text1"/>
          <w:kern w:val="2"/>
          <w:sz w:val="24"/>
          <w:szCs w:val="24"/>
          <w:highlight w:val="none"/>
          <w:lang w:eastAsia="zh-CN"/>
          <w14:textFill>
            <w14:solidFill>
              <w14:schemeClr w14:val="tx1"/>
            </w14:solidFill>
          </w14:textFill>
        </w:rPr>
        <w:t>国家法律、行政法规和规章制度规定或合同约定的作为合同组成部分的其他文件</w:t>
      </w:r>
    </w:p>
    <w:p w14:paraId="4B951985">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合同生效</w:t>
      </w:r>
    </w:p>
    <w:p w14:paraId="04559A8D">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本合同自</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生效。</w:t>
      </w:r>
    </w:p>
    <w:p w14:paraId="257DC3E7">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合同份数</w:t>
      </w:r>
    </w:p>
    <w:p w14:paraId="4A0379F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本合同一式</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甲方</w:t>
      </w:r>
      <w:r>
        <w:rPr>
          <w:rFonts w:hint="eastAsia" w:ascii="宋体" w:hAnsi="宋体" w:eastAsia="宋体" w:cs="宋体"/>
          <w:color w:val="000000" w:themeColor="text1"/>
          <w:sz w:val="24"/>
          <w:szCs w:val="24"/>
          <w14:textFill>
            <w14:solidFill>
              <w14:schemeClr w14:val="tx1"/>
            </w14:solidFill>
          </w14:textFill>
        </w:rPr>
        <w:t>执</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乙方</w:t>
      </w:r>
      <w:r>
        <w:rPr>
          <w:rFonts w:hint="eastAsia" w:ascii="宋体" w:hAnsi="宋体" w:eastAsia="宋体" w:cs="宋体"/>
          <w:color w:val="000000" w:themeColor="text1"/>
          <w:sz w:val="24"/>
          <w:szCs w:val="24"/>
          <w14:textFill>
            <w14:solidFill>
              <w14:schemeClr w14:val="tx1"/>
            </w14:solidFill>
          </w14:textFill>
        </w:rPr>
        <w:t>执</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val="en-US" w:eastAsia="zh-CN"/>
          <w14:textFill>
            <w14:solidFill>
              <w14:schemeClr w14:val="tx1"/>
            </w14:solidFill>
          </w14:textFill>
        </w:rPr>
        <w:t>代理机构</w:t>
      </w:r>
      <w:r>
        <w:rPr>
          <w:rFonts w:hint="eastAsia" w:ascii="宋体" w:hAnsi="宋体" w:eastAsia="宋体" w:cs="宋体"/>
          <w:color w:val="000000" w:themeColor="text1"/>
          <w:sz w:val="24"/>
          <w:szCs w:val="24"/>
          <w14:textFill>
            <w14:solidFill>
              <w14:schemeClr w14:val="tx1"/>
            </w14:solidFill>
          </w14:textFill>
        </w:rPr>
        <w:t>执</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均具有同等法律效力。</w:t>
      </w:r>
    </w:p>
    <w:p w14:paraId="64351A09">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合同订立时间：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w:t>
      </w:r>
    </w:p>
    <w:p w14:paraId="1021D10D">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合同订立地点：</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2C4136F5">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附件：具体标</w:t>
      </w:r>
      <w:r>
        <w:rPr>
          <w:rFonts w:hint="eastAsia" w:ascii="宋体" w:hAnsi="宋体" w:eastAsia="宋体" w:cs="宋体"/>
          <w:color w:val="000000" w:themeColor="text1"/>
          <w:sz w:val="24"/>
          <w:szCs w:val="24"/>
          <w:lang w:eastAsia="zh-CN"/>
          <w14:textFill>
            <w14:solidFill>
              <w14:schemeClr w14:val="tx1"/>
            </w14:solidFill>
          </w14:textFill>
        </w:rPr>
        <w:t>的及其</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技术要求和商务要求</w:t>
      </w:r>
      <w:r>
        <w:rPr>
          <w:rFonts w:hint="eastAsia" w:ascii="宋体" w:hAnsi="宋体" w:eastAsia="宋体" w:cs="宋体"/>
          <w:color w:val="000000" w:themeColor="text1"/>
          <w:sz w:val="24"/>
          <w:szCs w:val="24"/>
          <w14:textFill>
            <w14:solidFill>
              <w14:schemeClr w14:val="tx1"/>
            </w14:solidFill>
          </w14:textFill>
        </w:rPr>
        <w:t>、联合协议、分包</w:t>
      </w:r>
      <w:r>
        <w:rPr>
          <w:rFonts w:hint="eastAsia" w:ascii="宋体" w:hAnsi="宋体" w:eastAsia="宋体" w:cs="宋体"/>
          <w:color w:val="000000" w:themeColor="text1"/>
          <w:sz w:val="24"/>
          <w:szCs w:val="24"/>
          <w:lang w:eastAsia="zh-CN"/>
          <w14:textFill>
            <w14:solidFill>
              <w14:schemeClr w14:val="tx1"/>
            </w14:solidFill>
          </w14:textFill>
        </w:rPr>
        <w:t>意向</w:t>
      </w:r>
      <w:r>
        <w:rPr>
          <w:rFonts w:hint="eastAsia" w:ascii="宋体" w:hAnsi="宋体" w:eastAsia="宋体" w:cs="宋体"/>
          <w:color w:val="000000" w:themeColor="text1"/>
          <w:sz w:val="24"/>
          <w:szCs w:val="24"/>
          <w14:textFill>
            <w14:solidFill>
              <w14:schemeClr w14:val="tx1"/>
            </w14:solidFill>
          </w14:textFill>
        </w:rPr>
        <w:t>协议等。</w:t>
      </w:r>
    </w:p>
    <w:p w14:paraId="1085E983">
      <w:pPr>
        <w:pStyle w:val="114"/>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14:textFill>
            <w14:solidFill>
              <w14:schemeClr w14:val="tx1"/>
            </w14:solidFill>
          </w14:textFill>
        </w:rPr>
      </w:pPr>
    </w:p>
    <w:p w14:paraId="3A5F88EA">
      <w:pPr>
        <w:pageBreakBefore w:val="0"/>
        <w:kinsoku/>
        <w:wordWrap/>
        <w:overflowPunct/>
        <w:topLinePunct w:val="0"/>
        <w:bidi w:val="0"/>
        <w:spacing w:beforeLines="0" w:line="560" w:lineRule="exac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t xml:space="preserve">   </w:t>
      </w:r>
    </w:p>
    <w:p w14:paraId="0B17A052">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p>
    <w:tbl>
      <w:tblPr>
        <w:tblStyle w:val="35"/>
        <w:tblW w:w="5530" w:type="pct"/>
        <w:tblInd w:w="-541"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3436"/>
        <w:gridCol w:w="3343"/>
        <w:gridCol w:w="3443"/>
      </w:tblGrid>
      <w:tr w14:paraId="54B6273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515" w:hRule="atLeast"/>
        </w:trPr>
        <w:tc>
          <w:tcPr>
            <w:tcW w:w="1681" w:type="pct"/>
            <w:tcBorders>
              <w:bottom w:val="single" w:color="auto" w:sz="2" w:space="0"/>
              <w:right w:val="single" w:color="auto" w:sz="2" w:space="0"/>
            </w:tcBorders>
            <w:noWrap w:val="0"/>
            <w:vAlign w:val="center"/>
          </w:tcPr>
          <w:p w14:paraId="32BE062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w:t>
            </w:r>
          </w:p>
          <w:p w14:paraId="53E37F7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p>
        </w:tc>
        <w:tc>
          <w:tcPr>
            <w:tcW w:w="1635" w:type="pct"/>
            <w:tcBorders>
              <w:left w:val="single" w:color="auto" w:sz="2" w:space="0"/>
              <w:bottom w:val="single" w:color="auto" w:sz="2" w:space="0"/>
            </w:tcBorders>
            <w:noWrap w:val="0"/>
            <w:vAlign w:val="center"/>
          </w:tcPr>
          <w:p w14:paraId="2218F6E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w:t>
            </w:r>
          </w:p>
          <w:p w14:paraId="28F75B2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p>
        </w:tc>
        <w:tc>
          <w:tcPr>
            <w:tcW w:w="1682" w:type="pct"/>
            <w:tcBorders>
              <w:left w:val="single" w:color="auto" w:sz="2" w:space="0"/>
              <w:bottom w:val="single" w:color="auto" w:sz="2" w:space="0"/>
            </w:tcBorders>
            <w:noWrap w:val="0"/>
            <w:vAlign w:val="center"/>
          </w:tcPr>
          <w:p w14:paraId="02FEB22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代理机构</w:t>
            </w:r>
          </w:p>
          <w:p w14:paraId="451D6BD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陕西宸永项目管理有限公司</w:t>
            </w:r>
          </w:p>
        </w:tc>
      </w:tr>
      <w:tr w14:paraId="091970A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829" w:hRule="atLeast"/>
        </w:trPr>
        <w:tc>
          <w:tcPr>
            <w:tcW w:w="1681" w:type="pct"/>
            <w:tcBorders>
              <w:top w:val="single" w:color="auto" w:sz="2" w:space="0"/>
              <w:bottom w:val="single" w:color="auto" w:sz="2" w:space="0"/>
              <w:right w:val="single" w:color="auto" w:sz="2" w:space="0"/>
            </w:tcBorders>
            <w:noWrap w:val="0"/>
            <w:vAlign w:val="center"/>
          </w:tcPr>
          <w:p w14:paraId="069D6B9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单位名称（公章</w:t>
            </w:r>
            <w:r>
              <w:rPr>
                <w:rFonts w:hint="eastAsia" w:ascii="宋体" w:hAnsi="宋体" w:eastAsia="宋体" w:cs="宋体"/>
                <w:color w:val="000000" w:themeColor="text1"/>
                <w:sz w:val="24"/>
                <w:szCs w:val="24"/>
                <w:lang w:eastAsia="zh-CN"/>
                <w14:textFill>
                  <w14:solidFill>
                    <w14:schemeClr w14:val="tx1"/>
                  </w14:solidFill>
                </w14:textFill>
              </w:rPr>
              <w:t>或合同章</w:t>
            </w:r>
            <w:r>
              <w:rPr>
                <w:rFonts w:hint="eastAsia" w:ascii="宋体" w:hAnsi="宋体" w:eastAsia="宋体" w:cs="宋体"/>
                <w:color w:val="000000" w:themeColor="text1"/>
                <w:sz w:val="24"/>
                <w:szCs w:val="24"/>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5C5E006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单位名称（公章</w:t>
            </w:r>
            <w:r>
              <w:rPr>
                <w:rFonts w:hint="eastAsia" w:ascii="宋体" w:hAnsi="宋体" w:eastAsia="宋体" w:cs="宋体"/>
                <w:color w:val="000000" w:themeColor="text1"/>
                <w:sz w:val="24"/>
                <w:szCs w:val="24"/>
                <w:lang w:eastAsia="zh-CN"/>
                <w14:textFill>
                  <w14:solidFill>
                    <w14:schemeClr w14:val="tx1"/>
                  </w14:solidFill>
                </w14:textFill>
              </w:rPr>
              <w:t>或合同章</w:t>
            </w:r>
            <w:r>
              <w:rPr>
                <w:rFonts w:hint="eastAsia" w:ascii="宋体" w:hAnsi="宋体" w:eastAsia="宋体" w:cs="宋体"/>
                <w:color w:val="000000" w:themeColor="text1"/>
                <w:sz w:val="24"/>
                <w:szCs w:val="24"/>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7310841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单位名称（公章</w:t>
            </w:r>
            <w:r>
              <w:rPr>
                <w:rFonts w:hint="eastAsia" w:ascii="宋体" w:hAnsi="宋体" w:eastAsia="宋体" w:cs="宋体"/>
                <w:color w:val="000000" w:themeColor="text1"/>
                <w:sz w:val="24"/>
                <w:szCs w:val="24"/>
                <w:lang w:eastAsia="zh-CN"/>
                <w14:textFill>
                  <w14:solidFill>
                    <w14:schemeClr w14:val="tx1"/>
                  </w14:solidFill>
                </w14:textFill>
              </w:rPr>
              <w:t>或合同章</w:t>
            </w:r>
            <w:r>
              <w:rPr>
                <w:rFonts w:hint="eastAsia" w:ascii="宋体" w:hAnsi="宋体" w:eastAsia="宋体" w:cs="宋体"/>
                <w:color w:val="000000" w:themeColor="text1"/>
                <w:sz w:val="24"/>
                <w:szCs w:val="24"/>
                <w14:textFill>
                  <w14:solidFill>
                    <w14:schemeClr w14:val="tx1"/>
                  </w14:solidFill>
                </w14:textFill>
              </w:rPr>
              <w:t>）</w:t>
            </w:r>
          </w:p>
        </w:tc>
      </w:tr>
      <w:tr w14:paraId="6BB42EF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478" w:hRule="atLeast"/>
        </w:trPr>
        <w:tc>
          <w:tcPr>
            <w:tcW w:w="1681" w:type="pct"/>
            <w:vMerge w:val="restart"/>
            <w:tcBorders>
              <w:top w:val="single" w:color="auto" w:sz="2" w:space="0"/>
              <w:right w:val="single" w:color="auto" w:sz="2" w:space="0"/>
            </w:tcBorders>
            <w:noWrap w:val="0"/>
            <w:vAlign w:val="center"/>
          </w:tcPr>
          <w:p w14:paraId="58E9961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p w14:paraId="6DB451C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或其委托代理人（签章）</w:t>
            </w:r>
          </w:p>
          <w:p w14:paraId="6552EFE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tcBorders>
            <w:noWrap w:val="0"/>
            <w:vAlign w:val="center"/>
          </w:tcPr>
          <w:p w14:paraId="28C9EA9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p w14:paraId="067B68D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或其委托代理人（签章）</w:t>
            </w:r>
          </w:p>
          <w:p w14:paraId="71954E3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82" w:type="pct"/>
            <w:tcBorders>
              <w:top w:val="single" w:color="auto" w:sz="2" w:space="0"/>
              <w:left w:val="single" w:color="auto" w:sz="2" w:space="0"/>
              <w:bottom w:val="single" w:color="auto" w:sz="2" w:space="0"/>
            </w:tcBorders>
            <w:noWrap w:val="0"/>
            <w:vAlign w:val="center"/>
          </w:tcPr>
          <w:p w14:paraId="0405AAC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p w14:paraId="43C5463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或其委托代理人（签章）</w:t>
            </w:r>
          </w:p>
          <w:p w14:paraId="317BB9D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r>
      <w:tr w14:paraId="700EFB4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681" w:type="pct"/>
            <w:vMerge w:val="continue"/>
            <w:tcBorders>
              <w:bottom w:val="single" w:color="auto" w:sz="2" w:space="0"/>
              <w:right w:val="single" w:color="auto" w:sz="2" w:space="0"/>
            </w:tcBorders>
            <w:noWrap w:val="0"/>
            <w:vAlign w:val="center"/>
          </w:tcPr>
          <w:p w14:paraId="777F3CB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bottom w:val="single" w:color="auto" w:sz="2" w:space="0"/>
            </w:tcBorders>
            <w:noWrap w:val="0"/>
            <w:vAlign w:val="center"/>
          </w:tcPr>
          <w:p w14:paraId="51CB935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拥有者性别：</w:t>
            </w:r>
          </w:p>
        </w:tc>
        <w:tc>
          <w:tcPr>
            <w:tcW w:w="1682" w:type="pct"/>
            <w:vMerge w:val="restart"/>
            <w:tcBorders>
              <w:top w:val="single" w:color="auto" w:sz="2" w:space="0"/>
              <w:left w:val="single" w:color="auto" w:sz="2" w:space="0"/>
            </w:tcBorders>
            <w:noWrap w:val="0"/>
            <w:vAlign w:val="center"/>
          </w:tcPr>
          <w:p w14:paraId="4319681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住</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所：延安市新区盛世花园北区12号楼一单元802室</w:t>
            </w:r>
          </w:p>
        </w:tc>
      </w:tr>
      <w:tr w14:paraId="141667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681" w:type="pct"/>
            <w:tcBorders>
              <w:top w:val="single" w:color="auto" w:sz="2" w:space="0"/>
              <w:bottom w:val="single" w:color="auto" w:sz="2" w:space="0"/>
              <w:right w:val="single" w:color="auto" w:sz="2" w:space="0"/>
            </w:tcBorders>
            <w:noWrap w:val="0"/>
            <w:vAlign w:val="center"/>
          </w:tcPr>
          <w:p w14:paraId="0F80752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住</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所：</w:t>
            </w:r>
          </w:p>
        </w:tc>
        <w:tc>
          <w:tcPr>
            <w:tcW w:w="1635" w:type="pct"/>
            <w:tcBorders>
              <w:top w:val="single" w:color="auto" w:sz="2" w:space="0"/>
              <w:left w:val="single" w:color="auto" w:sz="2" w:space="0"/>
              <w:bottom w:val="single" w:color="auto" w:sz="2" w:space="0"/>
            </w:tcBorders>
            <w:noWrap w:val="0"/>
            <w:vAlign w:val="center"/>
          </w:tcPr>
          <w:p w14:paraId="0716B770">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default" w:ascii="宋体" w:hAnsi="宋体" w:eastAsia="宋体" w:cs="宋体"/>
                <w:color w:val="000000" w:themeColor="text1"/>
                <w:spacing w:val="20"/>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住</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82" w:type="pct"/>
            <w:vMerge w:val="continue"/>
            <w:tcBorders>
              <w:left w:val="single" w:color="auto" w:sz="2" w:space="0"/>
              <w:bottom w:val="single" w:color="auto" w:sz="2" w:space="0"/>
            </w:tcBorders>
            <w:noWrap w:val="0"/>
            <w:vAlign w:val="center"/>
          </w:tcPr>
          <w:p w14:paraId="40A51CC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616AB09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61" w:hRule="atLeast"/>
        </w:trPr>
        <w:tc>
          <w:tcPr>
            <w:tcW w:w="1681" w:type="pct"/>
            <w:tcBorders>
              <w:top w:val="single" w:color="auto" w:sz="2" w:space="0"/>
              <w:bottom w:val="single" w:color="auto" w:sz="2" w:space="0"/>
              <w:right w:val="single" w:color="auto" w:sz="2" w:space="0"/>
            </w:tcBorders>
            <w:noWrap w:val="0"/>
            <w:vAlign w:val="center"/>
          </w:tcPr>
          <w:p w14:paraId="08E7B3C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 系 人</w:t>
            </w:r>
            <w:r>
              <w:rPr>
                <w:rFonts w:hint="eastAsia" w:ascii="宋体" w:hAnsi="宋体" w:eastAsia="宋体" w:cs="宋体"/>
                <w:color w:val="000000" w:themeColor="text1"/>
                <w:sz w:val="24"/>
                <w:szCs w:val="24"/>
                <w:lang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5AD6E75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 系 人</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24E38A6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 系 人</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杨工</w:t>
            </w:r>
          </w:p>
        </w:tc>
      </w:tr>
      <w:tr w14:paraId="3D79EFF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61" w:hRule="atLeast"/>
        </w:trPr>
        <w:tc>
          <w:tcPr>
            <w:tcW w:w="1681" w:type="pct"/>
            <w:tcBorders>
              <w:top w:val="single" w:color="auto" w:sz="2" w:space="0"/>
              <w:bottom w:val="single" w:color="auto" w:sz="2" w:space="0"/>
              <w:right w:val="single" w:color="auto" w:sz="2" w:space="0"/>
            </w:tcBorders>
            <w:noWrap w:val="0"/>
            <w:vAlign w:val="center"/>
          </w:tcPr>
          <w:p w14:paraId="6B35C57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r>
              <w:rPr>
                <w:rFonts w:hint="eastAsia" w:ascii="宋体" w:hAnsi="宋体" w:eastAsia="宋体" w:cs="宋体"/>
                <w:color w:val="000000" w:themeColor="text1"/>
                <w:sz w:val="24"/>
                <w:szCs w:val="24"/>
                <w:lang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4A3512D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default"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r>
              <w:rPr>
                <w:rFonts w:hint="eastAsia" w:ascii="宋体" w:hAnsi="宋体" w:eastAsia="宋体" w:cs="宋体"/>
                <w:color w:val="000000" w:themeColor="text1"/>
                <w:sz w:val="24"/>
                <w:szCs w:val="24"/>
                <w:lang w:eastAsia="zh-CN"/>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7B85625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0911-8688810</w:t>
            </w:r>
          </w:p>
        </w:tc>
      </w:tr>
      <w:tr w14:paraId="6DE0A9C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007" w:hRule="atLeast"/>
        </w:trPr>
        <w:tc>
          <w:tcPr>
            <w:tcW w:w="1681" w:type="pct"/>
            <w:tcBorders>
              <w:top w:val="single" w:color="auto" w:sz="2" w:space="0"/>
              <w:bottom w:val="single" w:color="auto" w:sz="2" w:space="0"/>
              <w:right w:val="single" w:color="auto" w:sz="2" w:space="0"/>
            </w:tcBorders>
            <w:noWrap w:val="0"/>
            <w:vAlign w:val="center"/>
          </w:tcPr>
          <w:p w14:paraId="448A6C4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通信地址：</w:t>
            </w:r>
          </w:p>
        </w:tc>
        <w:tc>
          <w:tcPr>
            <w:tcW w:w="1635" w:type="pct"/>
            <w:tcBorders>
              <w:top w:val="single" w:color="auto" w:sz="2" w:space="0"/>
              <w:left w:val="single" w:color="auto" w:sz="2" w:space="0"/>
              <w:bottom w:val="single" w:color="auto" w:sz="2" w:space="0"/>
            </w:tcBorders>
            <w:noWrap w:val="0"/>
            <w:vAlign w:val="center"/>
          </w:tcPr>
          <w:p w14:paraId="41258CA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pacing w:val="20"/>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通信地址</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4E39059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通信地址：延安市新区盛世花园北区12号楼一单元802室</w:t>
            </w:r>
          </w:p>
        </w:tc>
      </w:tr>
      <w:tr w14:paraId="412EDC8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836" w:hRule="atLeast"/>
        </w:trPr>
        <w:tc>
          <w:tcPr>
            <w:tcW w:w="1681" w:type="pct"/>
            <w:tcBorders>
              <w:top w:val="single" w:color="auto" w:sz="2" w:space="0"/>
              <w:bottom w:val="single" w:color="auto" w:sz="2" w:space="0"/>
              <w:right w:val="single" w:color="auto" w:sz="2" w:space="0"/>
            </w:tcBorders>
            <w:noWrap w:val="0"/>
            <w:vAlign w:val="center"/>
          </w:tcPr>
          <w:p w14:paraId="1E34251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邮政编码</w:t>
            </w:r>
            <w:r>
              <w:rPr>
                <w:rFonts w:hint="eastAsia" w:ascii="宋体" w:hAnsi="宋体" w:eastAsia="宋体" w:cs="宋体"/>
                <w:color w:val="000000" w:themeColor="text1"/>
                <w:sz w:val="24"/>
                <w:szCs w:val="24"/>
                <w:lang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2D8903D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邮政编码</w:t>
            </w:r>
            <w:r>
              <w:rPr>
                <w:rFonts w:hint="eastAsia" w:ascii="宋体" w:hAnsi="宋体" w:eastAsia="宋体" w:cs="宋体"/>
                <w:color w:val="000000" w:themeColor="text1"/>
                <w:sz w:val="24"/>
                <w:szCs w:val="24"/>
                <w:lang w:eastAsia="zh-CN"/>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792BA4B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邮政编码</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716000</w:t>
            </w:r>
          </w:p>
        </w:tc>
      </w:tr>
      <w:tr w14:paraId="26C6CCB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78" w:hRule="atLeast"/>
        </w:trPr>
        <w:tc>
          <w:tcPr>
            <w:tcW w:w="1681" w:type="pct"/>
            <w:tcBorders>
              <w:top w:val="single" w:color="auto" w:sz="2" w:space="0"/>
              <w:bottom w:val="single" w:color="auto" w:sz="2" w:space="0"/>
              <w:right w:val="single" w:color="auto" w:sz="2" w:space="0"/>
            </w:tcBorders>
            <w:noWrap w:val="0"/>
            <w:vAlign w:val="center"/>
          </w:tcPr>
          <w:p w14:paraId="3678A83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电子邮箱</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30F64FF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电子邮箱</w:t>
            </w:r>
            <w:r>
              <w:rPr>
                <w:rFonts w:hint="eastAsia" w:ascii="宋体" w:hAnsi="宋体" w:eastAsia="宋体" w:cs="宋体"/>
                <w:color w:val="000000" w:themeColor="text1"/>
                <w:sz w:val="24"/>
                <w:szCs w:val="24"/>
                <w:lang w:eastAsia="zh-CN"/>
                <w14:textFill>
                  <w14:solidFill>
                    <w14:schemeClr w14:val="tx1"/>
                  </w14:solidFill>
                </w14:textFill>
              </w:rPr>
              <w:t>：</w:t>
            </w:r>
          </w:p>
          <w:p w14:paraId="7798A89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p>
        </w:tc>
        <w:tc>
          <w:tcPr>
            <w:tcW w:w="1682" w:type="pct"/>
            <w:tcBorders>
              <w:top w:val="single" w:color="auto" w:sz="2" w:space="0"/>
              <w:left w:val="single" w:color="auto" w:sz="2" w:space="0"/>
              <w:bottom w:val="single" w:color="auto" w:sz="2" w:space="0"/>
            </w:tcBorders>
            <w:noWrap w:val="0"/>
            <w:vAlign w:val="center"/>
          </w:tcPr>
          <w:p w14:paraId="4684B25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电子邮箱</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fldChar w:fldCharType="begin"/>
            </w:r>
            <w:r>
              <w:rPr>
                <w:rFonts w:hint="eastAsia" w:ascii="宋体" w:hAnsi="宋体" w:eastAsia="宋体" w:cs="宋体"/>
                <w:color w:val="000000" w:themeColor="text1"/>
                <w:sz w:val="24"/>
                <w:szCs w:val="24"/>
                <w:lang w:eastAsia="zh-CN"/>
                <w14:textFill>
                  <w14:solidFill>
                    <w14:schemeClr w14:val="tx1"/>
                  </w14:solidFill>
                </w14:textFill>
              </w:rPr>
              <w:instrText xml:space="preserve"> HYPERLINK "mailto:sxzb9@126.com" </w:instrText>
            </w:r>
            <w:r>
              <w:rPr>
                <w:rFonts w:hint="eastAsia" w:ascii="宋体" w:hAnsi="宋体" w:eastAsia="宋体" w:cs="宋体"/>
                <w:color w:val="000000" w:themeColor="text1"/>
                <w:sz w:val="24"/>
                <w:szCs w:val="24"/>
                <w:lang w:eastAsia="zh-CN"/>
                <w14:textFill>
                  <w14:solidFill>
                    <w14:schemeClr w14:val="tx1"/>
                  </w14:solidFill>
                </w14:textFill>
              </w:rPr>
              <w:fldChar w:fldCharType="separate"/>
            </w:r>
            <w:r>
              <w:rPr>
                <w:rFonts w:hint="eastAsia" w:ascii="宋体" w:hAnsi="宋体" w:eastAsia="宋体" w:cs="宋体"/>
                <w:color w:val="000000" w:themeColor="text1"/>
                <w:sz w:val="24"/>
                <w:szCs w:val="24"/>
                <w:lang w:val="en-US" w:eastAsia="zh-CN"/>
                <w14:textFill>
                  <w14:solidFill>
                    <w14:schemeClr w14:val="tx1"/>
                  </w14:solidFill>
                </w14:textFill>
              </w:rPr>
              <w:t>471993164@qq.com</w:t>
            </w:r>
            <w:r>
              <w:rPr>
                <w:rFonts w:hint="eastAsia" w:ascii="宋体" w:hAnsi="宋体" w:eastAsia="宋体" w:cs="宋体"/>
                <w:color w:val="000000" w:themeColor="text1"/>
                <w:sz w:val="24"/>
                <w:szCs w:val="24"/>
                <w:lang w:eastAsia="zh-CN"/>
                <w14:textFill>
                  <w14:solidFill>
                    <w14:schemeClr w14:val="tx1"/>
                  </w14:solidFill>
                </w14:textFill>
              </w:rPr>
              <w:fldChar w:fldCharType="end"/>
            </w:r>
          </w:p>
        </w:tc>
      </w:tr>
      <w:tr w14:paraId="652F4F3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78" w:hRule="atLeast"/>
        </w:trPr>
        <w:tc>
          <w:tcPr>
            <w:tcW w:w="1681" w:type="pct"/>
            <w:vMerge w:val="restart"/>
            <w:tcBorders>
              <w:top w:val="single" w:color="auto" w:sz="2" w:space="0"/>
              <w:right w:val="single" w:color="auto" w:sz="2" w:space="0"/>
            </w:tcBorders>
            <w:noWrap w:val="0"/>
            <w:vAlign w:val="center"/>
          </w:tcPr>
          <w:p w14:paraId="0B58360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统一社会信用代码</w:t>
            </w:r>
            <w:r>
              <w:rPr>
                <w:rFonts w:hint="eastAsia" w:ascii="宋体" w:hAnsi="宋体" w:eastAsia="宋体" w:cs="宋体"/>
                <w:color w:val="000000" w:themeColor="text1"/>
                <w:sz w:val="24"/>
                <w:szCs w:val="24"/>
                <w:lang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2D4955D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pacing w:val="20"/>
                <w:sz w:val="24"/>
                <w:szCs w:val="24"/>
                <w:lang w:val="en-US" w:eastAsia="zh-CN"/>
                <w14:textFill>
                  <w14:solidFill>
                    <w14:schemeClr w14:val="tx1"/>
                  </w14:solidFill>
                </w14:textFill>
              </w:rPr>
              <w:t>统一社会信用代码：</w:t>
            </w:r>
          </w:p>
        </w:tc>
        <w:tc>
          <w:tcPr>
            <w:tcW w:w="1682" w:type="pct"/>
            <w:vMerge w:val="restart"/>
            <w:tcBorders>
              <w:top w:val="single" w:color="auto" w:sz="2" w:space="0"/>
              <w:left w:val="single" w:color="auto" w:sz="2" w:space="0"/>
            </w:tcBorders>
            <w:noWrap w:val="0"/>
            <w:vAlign w:val="center"/>
          </w:tcPr>
          <w:p w14:paraId="03DD107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统一社会信用代码</w:t>
            </w:r>
            <w:r>
              <w:rPr>
                <w:rFonts w:hint="eastAsia" w:ascii="宋体" w:hAnsi="宋体" w:eastAsia="宋体" w:cs="宋体"/>
                <w:color w:val="000000" w:themeColor="text1"/>
                <w:sz w:val="24"/>
                <w:szCs w:val="24"/>
                <w:lang w:eastAsia="zh-CN"/>
                <w14:textFill>
                  <w14:solidFill>
                    <w14:schemeClr w14:val="tx1"/>
                  </w14:solidFill>
                </w14:textFill>
              </w:rPr>
              <w:t>：91610132MAB0PNX9XG</w:t>
            </w:r>
          </w:p>
        </w:tc>
      </w:tr>
      <w:tr w14:paraId="0B02C0F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11" w:hRule="atLeast"/>
        </w:trPr>
        <w:tc>
          <w:tcPr>
            <w:tcW w:w="1681" w:type="pct"/>
            <w:vMerge w:val="continue"/>
            <w:tcBorders>
              <w:right w:val="single" w:color="auto" w:sz="2" w:space="0"/>
            </w:tcBorders>
            <w:noWrap w:val="0"/>
            <w:vAlign w:val="center"/>
          </w:tcPr>
          <w:p w14:paraId="2540F99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bottom w:val="single" w:color="auto" w:sz="2" w:space="0"/>
            </w:tcBorders>
            <w:noWrap w:val="0"/>
            <w:vAlign w:val="center"/>
          </w:tcPr>
          <w:p w14:paraId="7E3D10C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开户名称</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82" w:type="pct"/>
            <w:vMerge w:val="continue"/>
            <w:tcBorders>
              <w:left w:val="single" w:color="auto" w:sz="2" w:space="0"/>
            </w:tcBorders>
            <w:noWrap w:val="0"/>
            <w:vAlign w:val="center"/>
          </w:tcPr>
          <w:p w14:paraId="5420F2F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p>
        </w:tc>
      </w:tr>
      <w:tr w14:paraId="334021A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12" w:hRule="atLeast"/>
        </w:trPr>
        <w:tc>
          <w:tcPr>
            <w:tcW w:w="1681" w:type="pct"/>
            <w:vMerge w:val="continue"/>
            <w:tcBorders>
              <w:right w:val="single" w:color="auto" w:sz="2" w:space="0"/>
            </w:tcBorders>
            <w:noWrap w:val="0"/>
            <w:vAlign w:val="center"/>
          </w:tcPr>
          <w:p w14:paraId="07A3FDF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bottom w:val="single" w:color="auto" w:sz="2" w:space="0"/>
            </w:tcBorders>
            <w:noWrap w:val="0"/>
            <w:vAlign w:val="center"/>
          </w:tcPr>
          <w:p w14:paraId="4E77DF3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开户银行:</w:t>
            </w:r>
          </w:p>
        </w:tc>
        <w:tc>
          <w:tcPr>
            <w:tcW w:w="1682" w:type="pct"/>
            <w:vMerge w:val="continue"/>
            <w:tcBorders>
              <w:left w:val="single" w:color="auto" w:sz="2" w:space="0"/>
            </w:tcBorders>
            <w:noWrap w:val="0"/>
            <w:vAlign w:val="center"/>
          </w:tcPr>
          <w:p w14:paraId="7C1C0F6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p>
        </w:tc>
      </w:tr>
      <w:tr w14:paraId="4A97BE5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12" w:hRule="atLeast"/>
        </w:trPr>
        <w:tc>
          <w:tcPr>
            <w:tcW w:w="1681" w:type="pct"/>
            <w:vMerge w:val="continue"/>
            <w:tcBorders>
              <w:bottom w:val="single" w:color="auto" w:sz="2" w:space="0"/>
              <w:right w:val="single" w:color="auto" w:sz="2" w:space="0"/>
            </w:tcBorders>
            <w:noWrap w:val="0"/>
            <w:vAlign w:val="center"/>
          </w:tcPr>
          <w:p w14:paraId="13C888C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bottom w:val="single" w:color="auto" w:sz="2" w:space="0"/>
            </w:tcBorders>
            <w:noWrap w:val="0"/>
            <w:vAlign w:val="center"/>
          </w:tcPr>
          <w:p w14:paraId="2444F6A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银行账号：</w:t>
            </w:r>
          </w:p>
        </w:tc>
        <w:tc>
          <w:tcPr>
            <w:tcW w:w="1682" w:type="pct"/>
            <w:vMerge w:val="continue"/>
            <w:tcBorders>
              <w:left w:val="single" w:color="auto" w:sz="2" w:space="0"/>
              <w:bottom w:val="single" w:color="auto" w:sz="2" w:space="0"/>
            </w:tcBorders>
            <w:noWrap w:val="0"/>
            <w:vAlign w:val="center"/>
          </w:tcPr>
          <w:p w14:paraId="252FDE0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p>
        </w:tc>
      </w:tr>
      <w:tr w14:paraId="2107913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3"/>
            <w:tcBorders>
              <w:top w:val="single" w:color="auto" w:sz="2" w:space="0"/>
            </w:tcBorders>
            <w:noWrap w:val="0"/>
            <w:vAlign w:val="center"/>
          </w:tcPr>
          <w:p w14:paraId="7AE08AFC">
            <w:pPr>
              <w:pStyle w:val="12"/>
              <w:keepNext w:val="0"/>
              <w:keepLines w:val="0"/>
              <w:pageBreakBefore w:val="0"/>
              <w:widowControl w:val="0"/>
              <w:kinsoku/>
              <w:wordWrap/>
              <w:overflowPunct/>
              <w:topLinePunct w:val="0"/>
              <w:autoSpaceDE/>
              <w:autoSpaceDN/>
              <w:bidi w:val="0"/>
              <w:adjustRightInd w:val="0"/>
              <w:snapToGrid w:val="0"/>
              <w:spacing w:before="156" w:beforeLines="50" w:after="0" w:line="400" w:lineRule="exact"/>
              <w:ind w:left="0" w:left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注：涉及联合体或其他合同主体的信息应按上表格式加列。</w:t>
            </w:r>
          </w:p>
        </w:tc>
      </w:tr>
    </w:tbl>
    <w:p w14:paraId="2C874029">
      <w:pPr>
        <w:pStyle w:val="3"/>
        <w:pageBreakBefore w:val="0"/>
        <w:kinsoku/>
        <w:wordWrap/>
        <w:overflowPunct/>
        <w:topLinePunct w:val="0"/>
        <w:bidi w:val="0"/>
        <w:adjustRightInd w:val="0"/>
        <w:snapToGrid w:val="0"/>
        <w:spacing w:before="156" w:beforeLines="50"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br w:type="page"/>
      </w:r>
      <w:bookmarkStart w:id="822" w:name="_Toc27624"/>
      <w:r>
        <w:rPr>
          <w:rFonts w:hint="eastAsia" w:ascii="宋体" w:hAnsi="宋体" w:eastAsia="宋体" w:cs="宋体"/>
          <w:b/>
          <w:bCs/>
          <w:color w:val="000000" w:themeColor="text1"/>
          <w:sz w:val="24"/>
          <w:szCs w:val="24"/>
          <w14:textFill>
            <w14:solidFill>
              <w14:schemeClr w14:val="tx1"/>
            </w14:solidFill>
          </w14:textFill>
        </w:rPr>
        <w:t>第二节 政府采购合同通用条款</w:t>
      </w:r>
      <w:bookmarkEnd w:id="822"/>
    </w:p>
    <w:p w14:paraId="744216D3">
      <w:pPr>
        <w:pageBreakBefore w:val="0"/>
        <w:tabs>
          <w:tab w:val="left" w:pos="8820"/>
          <w:tab w:val="left" w:pos="9345"/>
          <w:tab w:val="left" w:pos="9765"/>
        </w:tabs>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14:textFill>
            <w14:solidFill>
              <w14:schemeClr w14:val="tx1"/>
            </w14:solidFill>
          </w14:textFill>
        </w:rPr>
        <w:t>定义</w:t>
      </w:r>
    </w:p>
    <w:p w14:paraId="1EACE1A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1.1合同当事人</w:t>
      </w:r>
    </w:p>
    <w:p w14:paraId="426DDDDB">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（1）采购人（以下称甲方）是指使用财政性资金，通过政府采购方式向供应商购买货物</w:t>
      </w:r>
      <w:r>
        <w:rPr>
          <w:rFonts w:hint="eastAsia" w:ascii="宋体" w:hAnsi="宋体" w:eastAsia="宋体" w:cs="宋体"/>
          <w:color w:val="000000" w:themeColor="text1"/>
          <w:sz w:val="24"/>
          <w:szCs w:val="24"/>
          <w:highlight w:val="none"/>
          <w:lang w:val="en-US" w:eastAsia="zh-CN"/>
          <w14:textFill>
            <w14:solidFill>
              <w14:schemeClr w14:val="tx1"/>
            </w14:solidFill>
          </w14:textFill>
        </w:rPr>
        <w:t>及其相关服务的</w:t>
      </w:r>
      <w:r>
        <w:rPr>
          <w:rFonts w:hint="eastAsia" w:ascii="宋体" w:hAnsi="宋体" w:eastAsia="宋体" w:cs="宋体"/>
          <w:color w:val="000000" w:themeColor="text1"/>
          <w:sz w:val="24"/>
          <w:szCs w:val="24"/>
          <w:highlight w:val="none"/>
          <w14:textFill>
            <w14:solidFill>
              <w14:schemeClr w14:val="tx1"/>
            </w14:solidFill>
          </w14:textFill>
        </w:rPr>
        <w:t>国家机关、事业单位、团体组织。</w:t>
      </w:r>
    </w:p>
    <w:p w14:paraId="0263F3E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（2）供应商（以下称</w:t>
      </w:r>
      <w:r>
        <w:rPr>
          <w:rFonts w:hint="eastAsia" w:ascii="宋体" w:hAnsi="宋体" w:eastAsia="宋体" w:cs="宋体"/>
          <w:color w:val="000000" w:themeColor="text1"/>
          <w:sz w:val="24"/>
          <w:szCs w:val="24"/>
          <w:highlight w:val="none"/>
          <w:lang w:eastAsia="zh-CN"/>
          <w14:textFill>
            <w14:solidFill>
              <w14:schemeClr w14:val="tx1"/>
            </w14:solidFill>
          </w14:textFill>
        </w:rPr>
        <w:t>乙</w:t>
      </w:r>
      <w:r>
        <w:rPr>
          <w:rFonts w:hint="eastAsia" w:ascii="宋体" w:hAnsi="宋体" w:eastAsia="宋体" w:cs="宋体"/>
          <w:color w:val="000000" w:themeColor="text1"/>
          <w:sz w:val="24"/>
          <w:szCs w:val="24"/>
          <w:highlight w:val="none"/>
          <w14:textFill>
            <w14:solidFill>
              <w14:schemeClr w14:val="tx1"/>
            </w14:solidFill>
          </w14:textFill>
        </w:rPr>
        <w:t>方）是指参加政府采购活动并且中标（成交），向采购人提供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合同约定的货物及其相关服务的法人、非法人组织或者自然人</w:t>
      </w:r>
      <w:r>
        <w:rPr>
          <w:rFonts w:hint="eastAsia" w:ascii="宋体" w:hAnsi="宋体" w:eastAsia="宋体" w:cs="宋体"/>
          <w:color w:val="000000" w:themeColor="text1"/>
          <w:sz w:val="24"/>
          <w:szCs w:val="24"/>
          <w:highlight w:val="none"/>
          <w14:textFill>
            <w14:solidFill>
              <w14:schemeClr w14:val="tx1"/>
            </w14:solidFill>
          </w14:textFill>
        </w:rPr>
        <w:t>。</w:t>
      </w:r>
    </w:p>
    <w:p w14:paraId="3FF7551B">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（3）其他合同主体是指除采购人和供应商以外，</w:t>
      </w:r>
      <w:r>
        <w:rPr>
          <w:rFonts w:hint="eastAsia" w:ascii="宋体" w:hAnsi="宋体" w:eastAsia="宋体" w:cs="宋体"/>
          <w:bCs/>
          <w:color w:val="000000" w:themeColor="text1"/>
          <w:sz w:val="24"/>
          <w:szCs w:val="24"/>
          <w14:textFill>
            <w14:solidFill>
              <w14:schemeClr w14:val="tx1"/>
            </w14:solidFill>
          </w14:textFill>
        </w:rPr>
        <w:t>依法参与合同缔结或履行，享有权利、承担义务的合同当事人</w:t>
      </w:r>
      <w:r>
        <w:rPr>
          <w:rFonts w:hint="eastAsia" w:ascii="宋体" w:hAnsi="宋体" w:eastAsia="宋体" w:cs="宋体"/>
          <w:color w:val="000000" w:themeColor="text1"/>
          <w:sz w:val="24"/>
          <w:szCs w:val="24"/>
          <w:highlight w:val="none"/>
          <w14:textFill>
            <w14:solidFill>
              <w14:schemeClr w14:val="tx1"/>
            </w14:solidFill>
          </w14:textFill>
        </w:rPr>
        <w:t>。</w:t>
      </w:r>
    </w:p>
    <w:p w14:paraId="5AA66B6C">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1.2本合同下列术语应解释为：</w:t>
      </w:r>
    </w:p>
    <w:p w14:paraId="4BBF406F">
      <w:pPr>
        <w:pageBreakBefore w:val="0"/>
        <w:kinsoku/>
        <w:wordWrap/>
        <w:overflowPunct/>
        <w:topLinePunct w:val="0"/>
        <w:bidi w:val="0"/>
        <w:adjustRightInd w:val="0"/>
        <w:snapToGrid w:val="0"/>
        <w:spacing w:before="0" w:beforeLines="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（1）“合同”系指</w:t>
      </w:r>
      <w:r>
        <w:rPr>
          <w:rFonts w:hint="eastAsia" w:ascii="宋体" w:hAnsi="宋体" w:eastAsia="宋体" w:cs="宋体"/>
          <w:bCs/>
          <w:color w:val="000000" w:themeColor="text1"/>
          <w:sz w:val="24"/>
          <w:szCs w:val="24"/>
          <w14:textFill>
            <w14:solidFill>
              <w14:schemeClr w14:val="tx1"/>
            </w14:solidFill>
          </w14:textFill>
        </w:rPr>
        <w:t>合同当事人意思表示达成一致的任何协议，包括签署的</w:t>
      </w:r>
      <w:r>
        <w:rPr>
          <w:rFonts w:hint="eastAsia" w:ascii="宋体" w:hAnsi="宋体" w:eastAsia="宋体" w:cs="宋体"/>
          <w:color w:val="000000" w:themeColor="text1"/>
          <w:sz w:val="24"/>
          <w:szCs w:val="24"/>
          <w:lang w:eastAsia="zh-CN"/>
          <w14:textFill>
            <w14:solidFill>
              <w14:schemeClr w14:val="tx1"/>
            </w14:solidFill>
          </w14:textFill>
        </w:rPr>
        <w:t>政府采购</w:t>
      </w:r>
      <w:r>
        <w:rPr>
          <w:rFonts w:hint="eastAsia" w:ascii="宋体" w:hAnsi="宋体" w:eastAsia="宋体" w:cs="宋体"/>
          <w:color w:val="000000" w:themeColor="text1"/>
          <w:sz w:val="24"/>
          <w:szCs w:val="24"/>
          <w14:textFill>
            <w14:solidFill>
              <w14:schemeClr w14:val="tx1"/>
            </w14:solidFill>
          </w14:textFill>
        </w:rPr>
        <w:t>合同协议书及其变更、补充</w:t>
      </w:r>
      <w:r>
        <w:rPr>
          <w:rFonts w:hint="eastAsia" w:ascii="宋体" w:hAnsi="宋体" w:eastAsia="宋体" w:cs="宋体"/>
          <w:color w:val="000000" w:themeColor="text1"/>
          <w:sz w:val="24"/>
          <w:szCs w:val="24"/>
          <w:lang w:eastAsia="zh-CN"/>
          <w14:textFill>
            <w14:solidFill>
              <w14:schemeClr w14:val="tx1"/>
            </w14:solidFill>
          </w14:textFill>
        </w:rPr>
        <w:t>协议，</w:t>
      </w:r>
      <w:r>
        <w:rPr>
          <w:rFonts w:hint="eastAsia" w:ascii="宋体" w:hAnsi="宋体" w:eastAsia="宋体" w:cs="宋体"/>
          <w:color w:val="000000" w:themeColor="text1"/>
          <w:sz w:val="24"/>
          <w:szCs w:val="24"/>
          <w14:textFill>
            <w14:solidFill>
              <w14:schemeClr w14:val="tx1"/>
            </w14:solidFill>
          </w14:textFill>
        </w:rPr>
        <w:t>政府采购合同专用条款</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政府采购合同通用条款</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中标</w:t>
      </w:r>
      <w:r>
        <w:rPr>
          <w:rFonts w:hint="eastAsia" w:ascii="宋体" w:hAnsi="宋体" w:eastAsia="宋体" w:cs="宋体"/>
          <w:color w:val="000000" w:themeColor="text1"/>
          <w:sz w:val="24"/>
          <w:szCs w:val="24"/>
          <w:lang w:eastAsia="zh-CN"/>
          <w14:textFill>
            <w14:solidFill>
              <w14:schemeClr w14:val="tx1"/>
            </w14:solidFill>
          </w14:textFill>
        </w:rPr>
        <w:t>（成交）</w:t>
      </w:r>
      <w:r>
        <w:rPr>
          <w:rFonts w:hint="eastAsia" w:ascii="宋体" w:hAnsi="宋体" w:eastAsia="宋体" w:cs="宋体"/>
          <w:color w:val="000000" w:themeColor="text1"/>
          <w:sz w:val="24"/>
          <w:szCs w:val="24"/>
          <w14:textFill>
            <w14:solidFill>
              <w14:schemeClr w14:val="tx1"/>
            </w14:solidFill>
          </w14:textFill>
        </w:rPr>
        <w:t>通知书</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投标（响应）文件</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采购文件</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有关技术文件</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z w:val="24"/>
          <w:szCs w:val="24"/>
          <w14:textFill>
            <w14:solidFill>
              <w14:schemeClr w14:val="tx1"/>
            </w14:solidFill>
          </w14:textFill>
        </w:rPr>
        <w:t>图纸</w:t>
      </w:r>
      <w:r>
        <w:rPr>
          <w:rFonts w:hint="eastAsia" w:ascii="宋体" w:hAnsi="宋体" w:eastAsia="宋体" w:cs="宋体"/>
          <w:color w:val="000000" w:themeColor="text1"/>
          <w:sz w:val="24"/>
          <w:szCs w:val="24"/>
          <w:lang w:eastAsia="zh-CN"/>
          <w14:textFill>
            <w14:solidFill>
              <w14:schemeClr w14:val="tx1"/>
            </w14:solidFill>
          </w14:textFill>
        </w:rPr>
        <w:t>，以及</w:t>
      </w:r>
      <w:r>
        <w:rPr>
          <w:rFonts w:hint="eastAsia" w:ascii="宋体" w:hAnsi="宋体" w:eastAsia="宋体" w:cs="宋体"/>
          <w:bCs w:val="0"/>
          <w:color w:val="000000" w:themeColor="text1"/>
          <w:kern w:val="2"/>
          <w:sz w:val="24"/>
          <w:szCs w:val="24"/>
          <w:highlight w:val="none"/>
          <w:lang w:eastAsia="zh-CN"/>
          <w14:textFill>
            <w14:solidFill>
              <w14:schemeClr w14:val="tx1"/>
            </w14:solidFill>
          </w14:textFill>
        </w:rPr>
        <w:t>国家法律、行政法规和规章制度规定或合同约定的作为合同组成部分的其他文件</w:t>
      </w:r>
      <w:r>
        <w:rPr>
          <w:rFonts w:hint="eastAsia" w:ascii="宋体" w:hAnsi="宋体" w:eastAsia="宋体" w:cs="宋体"/>
          <w:color w:val="000000" w:themeColor="text1"/>
          <w:sz w:val="24"/>
          <w:szCs w:val="24"/>
          <w:highlight w:val="none"/>
          <w14:textFill>
            <w14:solidFill>
              <w14:schemeClr w14:val="tx1"/>
            </w14:solidFill>
          </w14:textFill>
        </w:rPr>
        <w:t>。</w:t>
      </w:r>
    </w:p>
    <w:p w14:paraId="04EBF842">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）“合同价</w:t>
      </w:r>
      <w:r>
        <w:rPr>
          <w:rFonts w:hint="eastAsia" w:ascii="宋体" w:hAnsi="宋体" w:eastAsia="宋体" w:cs="宋体"/>
          <w:color w:val="000000" w:themeColor="text1"/>
          <w:sz w:val="24"/>
          <w:szCs w:val="24"/>
          <w:highlight w:val="none"/>
          <w:lang w:val="en-US" w:eastAsia="zh-CN"/>
          <w14:textFill>
            <w14:solidFill>
              <w14:schemeClr w14:val="tx1"/>
            </w14:solidFill>
          </w14:textFill>
        </w:rPr>
        <w:t>款</w:t>
      </w:r>
      <w:r>
        <w:rPr>
          <w:rFonts w:hint="eastAsia" w:ascii="宋体" w:hAnsi="宋体" w:eastAsia="宋体" w:cs="宋体"/>
          <w:color w:val="000000" w:themeColor="text1"/>
          <w:sz w:val="24"/>
          <w:szCs w:val="24"/>
          <w:highlight w:val="none"/>
          <w14:textFill>
            <w14:solidFill>
              <w14:schemeClr w14:val="tx1"/>
            </w14:solidFill>
          </w14:textFill>
        </w:rPr>
        <w:t>”系指根据本合同规定乙方在全面履行合同义务后甲方应支付给乙方的价款。</w:t>
      </w:r>
    </w:p>
    <w:p w14:paraId="0F482FF7">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）“货物”系指乙方根据本合同规定须向甲方提供的各种形态和种类的物品，包括原材料、设备、产品（包括软件）及相关的其备品备件、工具、手册及</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技术资料和材料</w:t>
      </w:r>
      <w:r>
        <w:rPr>
          <w:rFonts w:hint="eastAsia" w:ascii="宋体" w:hAnsi="宋体" w:eastAsia="宋体" w:cs="宋体"/>
          <w:color w:val="000000" w:themeColor="text1"/>
          <w:sz w:val="24"/>
          <w:szCs w:val="24"/>
          <w:highlight w:val="none"/>
          <w:lang w:eastAsia="zh-CN"/>
          <w14:textFill>
            <w14:solidFill>
              <w14:schemeClr w14:val="tx1"/>
            </w14:solidFill>
          </w14:textFill>
        </w:rPr>
        <w:t>等</w:t>
      </w:r>
      <w:r>
        <w:rPr>
          <w:rFonts w:hint="eastAsia" w:ascii="宋体" w:hAnsi="宋体" w:eastAsia="宋体" w:cs="宋体"/>
          <w:color w:val="000000" w:themeColor="text1"/>
          <w:sz w:val="24"/>
          <w:szCs w:val="24"/>
          <w:highlight w:val="none"/>
          <w14:textFill>
            <w14:solidFill>
              <w14:schemeClr w14:val="tx1"/>
            </w14:solidFill>
          </w14:textFill>
        </w:rPr>
        <w:t>。</w:t>
      </w:r>
    </w:p>
    <w:p w14:paraId="3B85D41A">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yellow"/>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相关</w:t>
      </w:r>
      <w:r>
        <w:rPr>
          <w:rFonts w:hint="eastAsia" w:ascii="宋体" w:hAnsi="宋体" w:eastAsia="宋体" w:cs="宋体"/>
          <w:color w:val="000000" w:themeColor="text1"/>
          <w:sz w:val="24"/>
          <w:szCs w:val="24"/>
          <w:highlight w:val="none"/>
          <w14:textFill>
            <w14:solidFill>
              <w14:schemeClr w14:val="tx1"/>
            </w14:solidFill>
          </w14:textFill>
        </w:rPr>
        <w:t>服务”系指根据合同规定，乙方应提供的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与货物有关的</w:t>
      </w:r>
      <w:r>
        <w:rPr>
          <w:rFonts w:hint="eastAsia" w:ascii="宋体" w:hAnsi="宋体" w:eastAsia="宋体" w:cs="宋体"/>
          <w:color w:val="000000" w:themeColor="text1"/>
          <w:sz w:val="24"/>
          <w:szCs w:val="24"/>
          <w:highlight w:val="none"/>
          <w14:textFill>
            <w14:solidFill>
              <w14:schemeClr w14:val="tx1"/>
            </w14:solidFill>
          </w14:textFill>
        </w:rPr>
        <w:t>技术、管理和</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服务，包括但不限于：管理和质量保证、运输、保险、检验、现场准备、安装、集成、调试、培训、维修、</w:t>
      </w:r>
      <w:r>
        <w:rPr>
          <w:rFonts w:hint="eastAsia" w:ascii="宋体" w:hAnsi="宋体" w:eastAsia="宋体" w:cs="宋体"/>
          <w:color w:val="000000" w:themeColor="text1"/>
          <w:sz w:val="24"/>
          <w:szCs w:val="24"/>
          <w:highlight w:val="none"/>
          <w:lang w:eastAsia="zh-CN"/>
          <w14:textFill>
            <w14:solidFill>
              <w14:schemeClr w14:val="tx1"/>
            </w14:solidFill>
          </w14:textFill>
        </w:rPr>
        <w:t>废弃处置、</w:t>
      </w:r>
      <w:r>
        <w:rPr>
          <w:rFonts w:hint="eastAsia" w:ascii="宋体" w:hAnsi="宋体" w:eastAsia="宋体" w:cs="宋体"/>
          <w:color w:val="000000" w:themeColor="text1"/>
          <w:sz w:val="24"/>
          <w:szCs w:val="24"/>
          <w:highlight w:val="none"/>
          <w14:textFill>
            <w14:solidFill>
              <w14:schemeClr w14:val="tx1"/>
            </w14:solidFill>
          </w14:textFill>
        </w:rPr>
        <w:t>技术支持等以及合同中规定乙方应承担的</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义务。</w:t>
      </w:r>
    </w:p>
    <w:p w14:paraId="04AB164E">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yellow"/>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）“分包”系指中标</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成交</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供应商按采购文件、投标（响应）文件的规定，根据分包意向协议，将中标</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成交</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项目中的部分履约内容，分给具有相应资质条件的供应商履行合同的行为。</w:t>
      </w:r>
    </w:p>
    <w:p w14:paraId="59106116">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“联合体”系指</w:t>
      </w:r>
      <w:r>
        <w:rPr>
          <w:rFonts w:hint="eastAsia" w:ascii="宋体" w:hAnsi="宋体" w:eastAsia="宋体" w:cs="宋体"/>
          <w:color w:val="000000" w:themeColor="text1"/>
          <w:sz w:val="24"/>
          <w:szCs w:val="24"/>
          <w:lang w:eastAsia="zh-CN"/>
          <w14:textFill>
            <w14:solidFill>
              <w14:schemeClr w14:val="tx1"/>
            </w14:solidFill>
          </w14:textFill>
        </w:rPr>
        <w:t>由</w:t>
      </w:r>
      <w:r>
        <w:rPr>
          <w:rFonts w:hint="eastAsia" w:ascii="宋体" w:hAnsi="宋体" w:eastAsia="宋体" w:cs="宋体"/>
          <w:color w:val="000000" w:themeColor="text1"/>
          <w:sz w:val="24"/>
          <w:szCs w:val="24"/>
          <w14:textFill>
            <w14:solidFill>
              <w14:schemeClr w14:val="tx1"/>
            </w14:solidFill>
          </w14:textFill>
        </w:rPr>
        <w:t>两个以上的自然人、法人或者</w:t>
      </w:r>
      <w:r>
        <w:rPr>
          <w:rFonts w:hint="eastAsia" w:ascii="宋体" w:hAnsi="宋体" w:eastAsia="宋体" w:cs="宋体"/>
          <w:color w:val="000000" w:themeColor="text1"/>
          <w:sz w:val="24"/>
          <w:szCs w:val="24"/>
          <w:lang w:val="en-US" w:eastAsia="zh-CN"/>
          <w14:textFill>
            <w14:solidFill>
              <w14:schemeClr w14:val="tx1"/>
            </w14:solidFill>
          </w14:textFill>
        </w:rPr>
        <w:t>非法人</w:t>
      </w:r>
      <w:r>
        <w:rPr>
          <w:rFonts w:hint="eastAsia" w:ascii="宋体" w:hAnsi="宋体" w:eastAsia="宋体" w:cs="宋体"/>
          <w:color w:val="000000" w:themeColor="text1"/>
          <w:sz w:val="24"/>
          <w:szCs w:val="24"/>
          <w14:textFill>
            <w14:solidFill>
              <w14:schemeClr w14:val="tx1"/>
            </w14:solidFill>
          </w14:textFill>
        </w:rPr>
        <w:t>组织组成，</w:t>
      </w:r>
      <w:r>
        <w:rPr>
          <w:rFonts w:hint="eastAsia" w:ascii="宋体" w:hAnsi="宋体" w:eastAsia="宋体" w:cs="宋体"/>
          <w:color w:val="000000" w:themeColor="text1"/>
          <w:sz w:val="24"/>
          <w:szCs w:val="24"/>
          <w:lang w:eastAsia="zh-CN"/>
          <w14:textFill>
            <w14:solidFill>
              <w14:schemeClr w14:val="tx1"/>
            </w14:solidFill>
          </w14:textFill>
        </w:rPr>
        <w:t>以一个供应商的身份共同参加政府采购的主体</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 w:val="24"/>
          <w:szCs w:val="24"/>
          <w:highlight w:val="none"/>
          <w:lang w:eastAsia="zh-CN"/>
          <w14:textFill>
            <w14:solidFill>
              <w14:schemeClr w14:val="tx1"/>
            </w14:solidFill>
          </w14:textFill>
        </w:rPr>
        <w:t>甲方</w:t>
      </w:r>
      <w:r>
        <w:rPr>
          <w:rFonts w:hint="eastAsia" w:ascii="宋体" w:hAnsi="宋体" w:eastAsia="宋体" w:cs="宋体"/>
          <w:color w:val="000000" w:themeColor="text1"/>
          <w:sz w:val="24"/>
          <w:szCs w:val="24"/>
          <w:highlight w:val="none"/>
          <w14:textFill>
            <w14:solidFill>
              <w14:schemeClr w14:val="tx1"/>
            </w14:solidFill>
          </w14:textFill>
        </w:rPr>
        <w:t>承担连带责任。联合体具体要求见【</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w:t>
      </w:r>
    </w:p>
    <w:p w14:paraId="300239FB">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）其他术语解释，见【</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w:t>
      </w:r>
    </w:p>
    <w:p w14:paraId="3746AF26">
      <w:pPr>
        <w:pageBreakBefore w:val="0"/>
        <w:numPr>
          <w:ilvl w:val="0"/>
          <w:numId w:val="9"/>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合同标的及金额</w:t>
      </w:r>
    </w:p>
    <w:p w14:paraId="4F173E87">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b/>
          <w:bCs/>
          <w:i/>
          <w:i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 合同标的及金额应与中标（成交）结果一致。乙方为履行本合同而发生的所有费用均应包含在合同</w:t>
      </w:r>
      <w:r>
        <w:rPr>
          <w:rFonts w:hint="eastAsia" w:ascii="宋体" w:hAnsi="宋体" w:eastAsia="宋体" w:cs="宋体"/>
          <w:color w:val="000000" w:themeColor="text1"/>
          <w:sz w:val="24"/>
          <w:szCs w:val="24"/>
          <w:highlight w:val="none"/>
          <w:lang w:eastAsia="zh-CN"/>
          <w14:textFill>
            <w14:solidFill>
              <w14:schemeClr w14:val="tx1"/>
            </w14:solidFill>
          </w14:textFill>
        </w:rPr>
        <w:t>价款</w:t>
      </w:r>
      <w:r>
        <w:rPr>
          <w:rFonts w:hint="eastAsia" w:ascii="宋体" w:hAnsi="宋体" w:eastAsia="宋体" w:cs="宋体"/>
          <w:color w:val="000000" w:themeColor="text1"/>
          <w:sz w:val="24"/>
          <w:szCs w:val="24"/>
          <w:highlight w:val="none"/>
          <w14:textFill>
            <w14:solidFill>
              <w14:schemeClr w14:val="tx1"/>
            </w14:solidFill>
          </w14:textFill>
        </w:rPr>
        <w:t>中，甲方不再另行支付</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任何费用。</w:t>
      </w:r>
    </w:p>
    <w:p w14:paraId="405763B5">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3</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履行合同的时间、地点和方式</w:t>
      </w:r>
    </w:p>
    <w:p w14:paraId="72B70F2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14:textFill>
            <w14:solidFill>
              <w14:schemeClr w14:val="tx1"/>
            </w14:solidFill>
          </w14:textFill>
        </w:rPr>
        <w:t>乙方应当在约定的时间、地点</w:t>
      </w:r>
      <w:r>
        <w:rPr>
          <w:rFonts w:hint="eastAsia" w:ascii="宋体" w:hAnsi="宋体" w:eastAsia="宋体" w:cs="宋体"/>
          <w:color w:val="000000" w:themeColor="text1"/>
          <w:sz w:val="24"/>
          <w:szCs w:val="24"/>
          <w:lang w:eastAsia="zh-CN"/>
          <w14:textFill>
            <w14:solidFill>
              <w14:schemeClr w14:val="tx1"/>
            </w14:solidFill>
          </w14:textFill>
        </w:rPr>
        <w:t>，按照约定</w:t>
      </w:r>
      <w:r>
        <w:rPr>
          <w:rFonts w:hint="eastAsia" w:ascii="宋体" w:hAnsi="宋体" w:eastAsia="宋体" w:cs="宋体"/>
          <w:color w:val="000000" w:themeColor="text1"/>
          <w:sz w:val="24"/>
          <w:szCs w:val="24"/>
          <w14:textFill>
            <w14:solidFill>
              <w14:schemeClr w14:val="tx1"/>
            </w14:solidFill>
          </w14:textFill>
        </w:rPr>
        <w:t>方式履行合同。</w:t>
      </w:r>
    </w:p>
    <w:p w14:paraId="50721F02">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甲方的权利和义务</w:t>
      </w:r>
    </w:p>
    <w:p w14:paraId="5D3A6136">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 签署合同后，甲方</w:t>
      </w:r>
      <w:r>
        <w:rPr>
          <w:rFonts w:hint="eastAsia" w:ascii="宋体" w:hAnsi="宋体" w:eastAsia="宋体" w:cs="宋体"/>
          <w:color w:val="000000" w:themeColor="text1"/>
          <w:sz w:val="24"/>
          <w:szCs w:val="24"/>
          <w:highlight w:val="none"/>
          <w:lang w:eastAsia="zh-CN"/>
          <w14:textFill>
            <w14:solidFill>
              <w14:schemeClr w14:val="tx1"/>
            </w14:solidFill>
          </w14:textFill>
        </w:rPr>
        <w:t>应</w:t>
      </w:r>
      <w:r>
        <w:rPr>
          <w:rFonts w:hint="eastAsia" w:ascii="宋体" w:hAnsi="宋体" w:eastAsia="宋体" w:cs="宋体"/>
          <w:color w:val="000000" w:themeColor="text1"/>
          <w:sz w:val="24"/>
          <w:szCs w:val="24"/>
          <w:highlight w:val="none"/>
          <w14:textFill>
            <w14:solidFill>
              <w14:schemeClr w14:val="tx1"/>
            </w14:solidFill>
          </w14:textFill>
        </w:rPr>
        <w:t>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项目负责人（或项目联系人）</w:t>
      </w:r>
      <w:r>
        <w:rPr>
          <w:rFonts w:hint="eastAsia" w:ascii="宋体" w:hAnsi="宋体" w:eastAsia="宋体" w:cs="宋体"/>
          <w:color w:val="000000" w:themeColor="text1"/>
          <w:sz w:val="24"/>
          <w:szCs w:val="24"/>
          <w:highlight w:val="none"/>
          <w14:textFill>
            <w14:solidFill>
              <w14:schemeClr w14:val="tx1"/>
            </w14:solidFill>
          </w14:textFill>
        </w:rPr>
        <w:t>，负责与本合同有关的事务。甲方有权对乙方的履约行为进行检查，并及时确认乙方提交的事项。甲方应当配合乙方完成相关项目实施工作。</w:t>
      </w:r>
    </w:p>
    <w:p w14:paraId="59D4779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 甲方有权要求乙方按时提交各阶段有关安排计划，并有权定期核对乙方提供货物数量、规格、质量等内容。甲方有权督促乙方工作并要求乙方更换不符合要求的货物。</w:t>
      </w:r>
    </w:p>
    <w:p w14:paraId="415B89D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.3 甲方有权要求乙方对缺陷部分予以修复，并按合同约定享有货物保修及其他合同约定的权利。</w:t>
      </w:r>
    </w:p>
    <w:p w14:paraId="4655CC59">
      <w:pPr>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4.4 甲方应当按照合同约定及时对交付的货物进行验收，</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未</w:t>
      </w:r>
      <w:r>
        <w:rPr>
          <w:rFonts w:hint="eastAsia" w:ascii="宋体" w:hAnsi="宋体" w:eastAsia="宋体" w:cs="宋体"/>
          <w:color w:val="000000" w:themeColor="text1"/>
          <w:sz w:val="24"/>
          <w:szCs w:val="24"/>
          <w:highlight w:val="none"/>
          <w:lang w:val="en-US" w:eastAsia="zh-CN"/>
          <w14:textFill>
            <w14:solidFill>
              <w14:schemeClr w14:val="tx1"/>
            </w14:solidFill>
          </w14:textFill>
        </w:rPr>
        <w:t>在</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约定的期限内对乙方履约提出任何异议或者向乙方作出任何说明的，</w:t>
      </w:r>
      <w:r>
        <w:rPr>
          <w:rFonts w:hint="eastAsia" w:ascii="宋体" w:hAnsi="宋体" w:eastAsia="宋体" w:cs="宋体"/>
          <w:color w:val="000000" w:themeColor="text1"/>
          <w:sz w:val="24"/>
          <w:szCs w:val="24"/>
          <w:highlight w:val="none"/>
          <w:lang w:val="en-US" w:eastAsia="zh-CN"/>
          <w14:textFill>
            <w14:solidFill>
              <w14:schemeClr w14:val="tx1"/>
            </w14:solidFill>
          </w14:textFill>
        </w:rPr>
        <w:t>视为验收通过。</w:t>
      </w:r>
    </w:p>
    <w:p w14:paraId="6D947307">
      <w:pPr>
        <w:pageBreakBefore w:val="0"/>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 xml:space="preserve"> 甲方应当根据合同约定</w:t>
      </w:r>
      <w:r>
        <w:rPr>
          <w:rFonts w:hint="eastAsia" w:ascii="宋体" w:hAnsi="宋体" w:eastAsia="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color w:val="000000" w:themeColor="text1"/>
          <w:sz w:val="24"/>
          <w:szCs w:val="24"/>
          <w:highlight w:val="none"/>
          <w14:textFill>
            <w14:solidFill>
              <w14:schemeClr w14:val="tx1"/>
            </w14:solidFill>
          </w14:textFill>
        </w:rPr>
        <w:t>时向乙方支付</w:t>
      </w:r>
      <w:r>
        <w:rPr>
          <w:rFonts w:hint="eastAsia" w:ascii="宋体" w:hAnsi="宋体" w:eastAsia="宋体" w:cs="宋体"/>
          <w:color w:val="000000" w:themeColor="text1"/>
          <w:sz w:val="24"/>
          <w:szCs w:val="24"/>
          <w:highlight w:val="none"/>
          <w:lang w:eastAsia="zh-CN"/>
          <w14:textFill>
            <w14:solidFill>
              <w14:schemeClr w14:val="tx1"/>
            </w14:solidFill>
          </w14:textFill>
        </w:rPr>
        <w:t>合同价款，不得以内部人员变更、履行内部付款流程等为由，拒绝或迟延支付。</w:t>
      </w:r>
    </w:p>
    <w:p w14:paraId="087FB90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 xml:space="preserve"> 国家法律法规规定</w:t>
      </w:r>
      <w:r>
        <w:rPr>
          <w:rFonts w:hint="eastAsia" w:ascii="宋体" w:hAnsi="宋体" w:eastAsia="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lang w:eastAsia="zh-CN"/>
          <w14:textFill>
            <w14:solidFill>
              <w14:schemeClr w14:val="tx1"/>
            </w14:solidFill>
          </w14:textFill>
        </w:rPr>
        <w:t>约定应</w:t>
      </w:r>
      <w:r>
        <w:rPr>
          <w:rFonts w:hint="eastAsia" w:ascii="宋体" w:hAnsi="宋体" w:eastAsia="宋体" w:cs="宋体"/>
          <w:color w:val="000000" w:themeColor="text1"/>
          <w:sz w:val="24"/>
          <w:szCs w:val="24"/>
          <w:highlight w:val="none"/>
          <w14:textFill>
            <w14:solidFill>
              <w14:schemeClr w14:val="tx1"/>
            </w14:solidFill>
          </w14:textFill>
        </w:rPr>
        <w:t>由甲方承担的其他义务和责任。</w:t>
      </w:r>
    </w:p>
    <w:p w14:paraId="57AAE342">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乙方的权利和义务</w:t>
      </w:r>
    </w:p>
    <w:p w14:paraId="2EB40A2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 签署合同后，乙方</w:t>
      </w:r>
      <w:r>
        <w:rPr>
          <w:rFonts w:hint="eastAsia" w:ascii="宋体" w:hAnsi="宋体" w:eastAsia="宋体" w:cs="宋体"/>
          <w:color w:val="000000" w:themeColor="text1"/>
          <w:sz w:val="24"/>
          <w:szCs w:val="24"/>
          <w:highlight w:val="none"/>
          <w:lang w:eastAsia="zh-CN"/>
          <w14:textFill>
            <w14:solidFill>
              <w14:schemeClr w14:val="tx1"/>
            </w14:solidFill>
          </w14:textFill>
        </w:rPr>
        <w:t>应</w:t>
      </w:r>
      <w:r>
        <w:rPr>
          <w:rFonts w:hint="eastAsia" w:ascii="宋体" w:hAnsi="宋体" w:eastAsia="宋体" w:cs="宋体"/>
          <w:color w:val="000000" w:themeColor="text1"/>
          <w:sz w:val="24"/>
          <w:szCs w:val="24"/>
          <w:highlight w:val="none"/>
          <w14:textFill>
            <w14:solidFill>
              <w14:schemeClr w14:val="tx1"/>
            </w14:solidFill>
          </w14:textFill>
        </w:rPr>
        <w:t>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项目负责人（或项目联系人）</w:t>
      </w:r>
      <w:r>
        <w:rPr>
          <w:rFonts w:hint="eastAsia" w:ascii="宋体" w:hAnsi="宋体" w:eastAsia="宋体" w:cs="宋体"/>
          <w:color w:val="000000" w:themeColor="text1"/>
          <w:sz w:val="24"/>
          <w:szCs w:val="24"/>
          <w:highlight w:val="none"/>
          <w14:textFill>
            <w14:solidFill>
              <w14:schemeClr w14:val="tx1"/>
            </w14:solidFill>
          </w14:textFill>
        </w:rPr>
        <w:t>，负责与本合同有关的事务。</w:t>
      </w:r>
    </w:p>
    <w:p w14:paraId="6C93E12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.2 乙方应按照合同要求履约，充分合理安排，确保提供的货物</w:t>
      </w:r>
      <w:r>
        <w:rPr>
          <w:rFonts w:hint="eastAsia" w:ascii="宋体" w:hAnsi="宋体" w:eastAsia="宋体" w:cs="宋体"/>
          <w:color w:val="000000" w:themeColor="text1"/>
          <w:sz w:val="24"/>
          <w:szCs w:val="24"/>
          <w:highlight w:val="none"/>
          <w:lang w:eastAsia="zh-CN"/>
          <w14:textFill>
            <w14:solidFill>
              <w14:schemeClr w14:val="tx1"/>
            </w14:solidFill>
          </w14:textFill>
        </w:rPr>
        <w:t>及相关</w:t>
      </w:r>
      <w:r>
        <w:rPr>
          <w:rFonts w:hint="eastAsia" w:ascii="宋体" w:hAnsi="宋体" w:eastAsia="宋体" w:cs="宋体"/>
          <w:color w:val="000000" w:themeColor="text1"/>
          <w:sz w:val="24"/>
          <w:szCs w:val="24"/>
          <w:highlight w:val="none"/>
          <w14:textFill>
            <w14:solidFill>
              <w14:schemeClr w14:val="tx1"/>
            </w14:solidFill>
          </w14:textFill>
        </w:rPr>
        <w:t>服务符合合同</w:t>
      </w:r>
      <w:r>
        <w:rPr>
          <w:rFonts w:hint="eastAsia" w:ascii="宋体" w:hAnsi="宋体" w:eastAsia="宋体" w:cs="宋体"/>
          <w:color w:val="000000" w:themeColor="text1"/>
          <w:sz w:val="24"/>
          <w:szCs w:val="24"/>
          <w:highlight w:val="none"/>
          <w:lang w:eastAsia="zh-CN"/>
          <w14:textFill>
            <w14:solidFill>
              <w14:schemeClr w14:val="tx1"/>
            </w14:solidFill>
          </w14:textFill>
        </w:rPr>
        <w:t>有关</w:t>
      </w:r>
      <w:r>
        <w:rPr>
          <w:rFonts w:hint="eastAsia" w:ascii="宋体" w:hAnsi="宋体" w:eastAsia="宋体" w:cs="宋体"/>
          <w:color w:val="000000" w:themeColor="text1"/>
          <w:sz w:val="24"/>
          <w:szCs w:val="24"/>
          <w:highlight w:val="none"/>
          <w14:textFill>
            <w14:solidFill>
              <w14:schemeClr w14:val="tx1"/>
            </w14:solidFill>
          </w14:textFill>
        </w:rPr>
        <w:t>要求。接受项目行业管理部门及政府有关部门的指导，配合甲方的履约检查</w:t>
      </w:r>
      <w:r>
        <w:rPr>
          <w:rFonts w:hint="eastAsia" w:ascii="宋体" w:hAnsi="宋体" w:eastAsia="宋体" w:cs="宋体"/>
          <w:color w:val="000000" w:themeColor="text1"/>
          <w:sz w:val="24"/>
          <w:szCs w:val="24"/>
          <w:highlight w:val="none"/>
          <w:lang w:eastAsia="zh-CN"/>
          <w14:textFill>
            <w14:solidFill>
              <w14:schemeClr w14:val="tx1"/>
            </w14:solidFill>
          </w14:textFill>
        </w:rPr>
        <w:t>及验收</w:t>
      </w:r>
      <w:r>
        <w:rPr>
          <w:rFonts w:hint="eastAsia" w:ascii="宋体" w:hAnsi="宋体" w:eastAsia="宋体" w:cs="宋体"/>
          <w:color w:val="000000" w:themeColor="text1"/>
          <w:sz w:val="24"/>
          <w:szCs w:val="24"/>
          <w:highlight w:val="none"/>
          <w14:textFill>
            <w14:solidFill>
              <w14:schemeClr w14:val="tx1"/>
            </w14:solidFill>
          </w14:textFill>
        </w:rPr>
        <w:t>，并负责项目实施过程中的所有协调工作。</w:t>
      </w:r>
    </w:p>
    <w:p w14:paraId="4AB21999">
      <w:pPr>
        <w:pStyle w:val="11"/>
        <w:pageBreakBefore w:val="0"/>
        <w:kinsoku/>
        <w:wordWrap/>
        <w:overflowPunct/>
        <w:topLinePunct w:val="0"/>
        <w:bidi w:val="0"/>
        <w:spacing w:after="0" w:line="560" w:lineRule="exact"/>
        <w:ind w:firstLine="422" w:firstLineChars="176"/>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.3乙方有权根据合同约定向甲方收取</w:t>
      </w:r>
      <w:r>
        <w:rPr>
          <w:rFonts w:hint="eastAsia" w:ascii="宋体" w:hAnsi="宋体" w:eastAsia="宋体" w:cs="宋体"/>
          <w:color w:val="000000" w:themeColor="text1"/>
          <w:sz w:val="24"/>
          <w:szCs w:val="24"/>
          <w:highlight w:val="none"/>
          <w:lang w:eastAsia="zh-CN"/>
          <w14:textFill>
            <w14:solidFill>
              <w14:schemeClr w14:val="tx1"/>
            </w14:solidFill>
          </w14:textFill>
        </w:rPr>
        <w:t>合同价款</w:t>
      </w:r>
      <w:r>
        <w:rPr>
          <w:rFonts w:hint="eastAsia" w:ascii="宋体" w:hAnsi="宋体" w:eastAsia="宋体" w:cs="宋体"/>
          <w:color w:val="000000" w:themeColor="text1"/>
          <w:sz w:val="24"/>
          <w:szCs w:val="24"/>
          <w:highlight w:val="none"/>
          <w14:textFill>
            <w14:solidFill>
              <w14:schemeClr w14:val="tx1"/>
            </w14:solidFill>
          </w14:textFill>
        </w:rPr>
        <w:t>。</w:t>
      </w:r>
    </w:p>
    <w:p w14:paraId="0D4F5191">
      <w:pPr>
        <w:pStyle w:val="11"/>
        <w:pageBreakBefore w:val="0"/>
        <w:kinsoku/>
        <w:wordWrap/>
        <w:overflowPunct/>
        <w:topLinePunct w:val="0"/>
        <w:bidi w:val="0"/>
        <w:spacing w:after="0" w:line="560" w:lineRule="exact"/>
        <w:ind w:firstLine="422" w:firstLineChars="176"/>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.4国家法律法规规定</w:t>
      </w:r>
      <w:r>
        <w:rPr>
          <w:rFonts w:hint="eastAsia" w:ascii="宋体" w:hAnsi="宋体" w:eastAsia="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约定应</w:t>
      </w:r>
      <w:r>
        <w:rPr>
          <w:rFonts w:hint="eastAsia" w:ascii="宋体" w:hAnsi="宋体" w:eastAsia="宋体" w:cs="宋体"/>
          <w:color w:val="000000" w:themeColor="text1"/>
          <w:sz w:val="24"/>
          <w:szCs w:val="24"/>
          <w:highlight w:val="none"/>
          <w14:textFill>
            <w14:solidFill>
              <w14:schemeClr w14:val="tx1"/>
            </w14:solidFill>
          </w14:textFill>
        </w:rPr>
        <w:t>由乙方承担的其他义务和责任。</w:t>
      </w:r>
    </w:p>
    <w:p w14:paraId="3DC0D8AD">
      <w:pPr>
        <w:pageBreakBefore w:val="0"/>
        <w:numPr>
          <w:ilvl w:val="0"/>
          <w:numId w:val="10"/>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合同履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行</w:t>
      </w:r>
    </w:p>
    <w:p w14:paraId="61FAD631">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 甲乙双方应当按照</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约定顺序履行合同义务；如果没有先后顺序的，应当同时履行。</w:t>
      </w:r>
    </w:p>
    <w:p w14:paraId="7CA99CC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14:paraId="0E9169CE">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货物包装、运输</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保险</w:t>
      </w:r>
      <w:r>
        <w:rPr>
          <w:rFonts w:hint="eastAsia" w:ascii="宋体" w:hAnsi="宋体" w:eastAsia="宋体" w:cs="宋体"/>
          <w:b/>
          <w:bCs/>
          <w:color w:val="000000" w:themeColor="text1"/>
          <w:sz w:val="24"/>
          <w:szCs w:val="24"/>
          <w:highlight w:val="none"/>
          <w:lang w:eastAsia="zh-CN"/>
          <w14:textFill>
            <w14:solidFill>
              <w14:schemeClr w14:val="tx1"/>
            </w14:solidFill>
          </w14:textFill>
        </w:rPr>
        <w:t>和交付</w:t>
      </w:r>
      <w:r>
        <w:rPr>
          <w:rFonts w:hint="eastAsia" w:ascii="宋体" w:hAnsi="宋体" w:eastAsia="宋体" w:cs="宋体"/>
          <w:b/>
          <w:bCs/>
          <w:color w:val="000000" w:themeColor="text1"/>
          <w:sz w:val="24"/>
          <w:szCs w:val="24"/>
          <w:highlight w:val="none"/>
          <w14:textFill>
            <w14:solidFill>
              <w14:schemeClr w14:val="tx1"/>
            </w14:solidFill>
          </w14:textFill>
        </w:rPr>
        <w:t>要求</w:t>
      </w:r>
    </w:p>
    <w:p w14:paraId="4E0EC44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 本合同</w:t>
      </w:r>
      <w:r>
        <w:rPr>
          <w:rFonts w:hint="eastAsia" w:ascii="宋体" w:hAnsi="宋体" w:eastAsia="宋体" w:cs="宋体"/>
          <w:bCs/>
          <w:color w:val="000000" w:themeColor="text1"/>
          <w:sz w:val="24"/>
          <w:szCs w:val="24"/>
          <w:highlight w:val="none"/>
          <w14:textFill>
            <w14:solidFill>
              <w14:schemeClr w14:val="tx1"/>
            </w14:solidFill>
          </w14:textFill>
        </w:rPr>
        <w:t>涉及商品包装</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快递包装的，</w:t>
      </w:r>
      <w:r>
        <w:rPr>
          <w:rFonts w:hint="eastAsia" w:ascii="宋体" w:hAnsi="宋体" w:eastAsia="宋体" w:cs="宋体"/>
          <w:color w:val="000000" w:themeColor="text1"/>
          <w:sz w:val="24"/>
          <w:szCs w:val="24"/>
          <w:highlight w:val="none"/>
          <w14:textFill>
            <w14:solidFill>
              <w14:schemeClr w14:val="tx1"/>
            </w14:solidFill>
          </w14:textFill>
        </w:rPr>
        <w:t>除</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另有</w:t>
      </w:r>
      <w:r>
        <w:rPr>
          <w:rFonts w:hint="eastAsia" w:ascii="宋体" w:hAnsi="宋体" w:eastAsia="宋体" w:cs="宋体"/>
          <w:bCs/>
          <w:color w:val="000000" w:themeColor="text1"/>
          <w:sz w:val="24"/>
          <w:szCs w:val="24"/>
          <w:highlight w:val="none"/>
          <w:lang w:eastAsia="zh-CN"/>
          <w14:textFill>
            <w14:solidFill>
              <w14:schemeClr w14:val="tx1"/>
            </w14:solidFill>
          </w14:textFill>
        </w:rPr>
        <w:t>约</w:t>
      </w:r>
      <w:r>
        <w:rPr>
          <w:rFonts w:hint="eastAsia" w:ascii="宋体" w:hAnsi="宋体" w:eastAsia="宋体" w:cs="宋体"/>
          <w:bCs/>
          <w:color w:val="000000" w:themeColor="text1"/>
          <w:sz w:val="24"/>
          <w:szCs w:val="24"/>
          <w:highlight w:val="none"/>
          <w14:textFill>
            <w14:solidFill>
              <w14:schemeClr w14:val="tx1"/>
            </w14:solidFill>
          </w14:textFill>
        </w:rPr>
        <w:t>定</w:t>
      </w:r>
      <w:r>
        <w:rPr>
          <w:rFonts w:hint="eastAsia" w:ascii="宋体" w:hAnsi="宋体" w:eastAsia="宋体" w:cs="宋体"/>
          <w:bCs/>
          <w:color w:val="000000" w:themeColor="text1"/>
          <w:sz w:val="24"/>
          <w:szCs w:val="24"/>
          <w:highlight w:val="none"/>
          <w:lang w:eastAsia="zh-CN"/>
          <w14:textFill>
            <w14:solidFill>
              <w14:schemeClr w14:val="tx1"/>
            </w14:solidFill>
          </w14:textFill>
        </w:rPr>
        <w:t>外</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包装应适应远距离运输、防潮、防震、防锈和防野蛮装卸等要求，确保货物安全无损地运抵</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约定的</w:t>
      </w:r>
      <w:r>
        <w:rPr>
          <w:rFonts w:hint="eastAsia" w:ascii="宋体" w:hAnsi="宋体" w:eastAsia="宋体" w:cs="宋体"/>
          <w:color w:val="000000" w:themeColor="text1"/>
          <w:sz w:val="24"/>
          <w:szCs w:val="24"/>
          <w:highlight w:val="none"/>
          <w14:textFill>
            <w14:solidFill>
              <w14:schemeClr w14:val="tx1"/>
            </w14:solidFill>
          </w14:textFill>
        </w:rPr>
        <w:t>指定现场。</w:t>
      </w:r>
    </w:p>
    <w:p w14:paraId="71C6687B">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.2 除</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另有</w:t>
      </w:r>
      <w:r>
        <w:rPr>
          <w:rFonts w:hint="eastAsia" w:ascii="宋体" w:hAnsi="宋体" w:eastAsia="宋体" w:cs="宋体"/>
          <w:bCs/>
          <w:color w:val="000000" w:themeColor="text1"/>
          <w:sz w:val="24"/>
          <w:szCs w:val="24"/>
          <w:highlight w:val="none"/>
          <w:lang w:eastAsia="zh-CN"/>
          <w14:textFill>
            <w14:solidFill>
              <w14:schemeClr w14:val="tx1"/>
            </w14:solidFill>
          </w14:textFill>
        </w:rPr>
        <w:t>约</w:t>
      </w:r>
      <w:r>
        <w:rPr>
          <w:rFonts w:hint="eastAsia" w:ascii="宋体" w:hAnsi="宋体" w:eastAsia="宋体" w:cs="宋体"/>
          <w:bCs/>
          <w:color w:val="000000" w:themeColor="text1"/>
          <w:sz w:val="24"/>
          <w:szCs w:val="24"/>
          <w:highlight w:val="none"/>
          <w14:textFill>
            <w14:solidFill>
              <w14:schemeClr w14:val="tx1"/>
            </w14:solidFill>
          </w14:textFill>
        </w:rPr>
        <w:t>定</w:t>
      </w:r>
      <w:r>
        <w:rPr>
          <w:rFonts w:hint="eastAsia" w:ascii="宋体" w:hAnsi="宋体" w:eastAsia="宋体" w:cs="宋体"/>
          <w:bCs/>
          <w:color w:val="000000" w:themeColor="text1"/>
          <w:sz w:val="24"/>
          <w:szCs w:val="24"/>
          <w:highlight w:val="none"/>
          <w:lang w:eastAsia="zh-CN"/>
          <w14:textFill>
            <w14:solidFill>
              <w14:schemeClr w14:val="tx1"/>
            </w14:solidFill>
          </w14:textFill>
        </w:rPr>
        <w:t>外</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乙方负责办理将货物运抵本合同规定的交货地点</w:t>
      </w:r>
      <w:r>
        <w:rPr>
          <w:rFonts w:hint="eastAsia" w:ascii="宋体" w:hAnsi="宋体" w:eastAsia="宋体" w:cs="宋体"/>
          <w:color w:val="000000" w:themeColor="text1"/>
          <w:sz w:val="24"/>
          <w:szCs w:val="24"/>
          <w:highlight w:val="none"/>
          <w:lang w:eastAsia="zh-CN"/>
          <w14:textFill>
            <w14:solidFill>
              <w14:schemeClr w14:val="tx1"/>
            </w14:solidFill>
          </w14:textFill>
        </w:rPr>
        <w:t>，并装卸、交付至甲方</w:t>
      </w:r>
      <w:r>
        <w:rPr>
          <w:rFonts w:hint="eastAsia" w:ascii="宋体" w:hAnsi="宋体" w:eastAsia="宋体" w:cs="宋体"/>
          <w:color w:val="000000" w:themeColor="text1"/>
          <w:sz w:val="24"/>
          <w:szCs w:val="24"/>
          <w:highlight w:val="none"/>
          <w14:textFill>
            <w14:solidFill>
              <w14:schemeClr w14:val="tx1"/>
            </w14:solidFill>
          </w14:textFill>
        </w:rPr>
        <w:t>的一切运输事项，相关费用应</w:t>
      </w:r>
      <w:r>
        <w:rPr>
          <w:rFonts w:hint="eastAsia" w:ascii="宋体" w:hAnsi="宋体" w:eastAsia="宋体" w:cs="宋体"/>
          <w:color w:val="000000" w:themeColor="text1"/>
          <w:sz w:val="24"/>
          <w:szCs w:val="24"/>
          <w:highlight w:val="none"/>
          <w:lang w:eastAsia="zh-CN"/>
          <w14:textFill>
            <w14:solidFill>
              <w14:schemeClr w14:val="tx1"/>
            </w14:solidFill>
          </w14:textFill>
        </w:rPr>
        <w:t>包含</w:t>
      </w:r>
      <w:r>
        <w:rPr>
          <w:rFonts w:hint="eastAsia" w:ascii="宋体" w:hAnsi="宋体" w:eastAsia="宋体" w:cs="宋体"/>
          <w:color w:val="000000" w:themeColor="text1"/>
          <w:sz w:val="24"/>
          <w:szCs w:val="24"/>
          <w:highlight w:val="none"/>
          <w14:textFill>
            <w14:solidFill>
              <w14:schemeClr w14:val="tx1"/>
            </w14:solidFill>
          </w14:textFill>
        </w:rPr>
        <w:t>在合同</w:t>
      </w:r>
      <w:r>
        <w:rPr>
          <w:rFonts w:hint="eastAsia" w:ascii="宋体" w:hAnsi="宋体" w:eastAsia="宋体" w:cs="宋体"/>
          <w:color w:val="000000" w:themeColor="text1"/>
          <w:sz w:val="24"/>
          <w:szCs w:val="24"/>
          <w:highlight w:val="none"/>
          <w:lang w:eastAsia="zh-CN"/>
          <w14:textFill>
            <w14:solidFill>
              <w14:schemeClr w14:val="tx1"/>
            </w14:solidFill>
          </w14:textFill>
        </w:rPr>
        <w:t>价款</w:t>
      </w:r>
      <w:r>
        <w:rPr>
          <w:rFonts w:hint="eastAsia" w:ascii="宋体" w:hAnsi="宋体" w:eastAsia="宋体" w:cs="宋体"/>
          <w:color w:val="000000" w:themeColor="text1"/>
          <w:sz w:val="24"/>
          <w:szCs w:val="24"/>
          <w:highlight w:val="none"/>
          <w14:textFill>
            <w14:solidFill>
              <w14:schemeClr w14:val="tx1"/>
            </w14:solidFill>
          </w14:textFill>
        </w:rPr>
        <w:t>中。</w:t>
      </w:r>
    </w:p>
    <w:p w14:paraId="12964841">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.3 货物保险要求按</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规定执行</w:t>
      </w:r>
      <w:r>
        <w:rPr>
          <w:rFonts w:hint="eastAsia" w:ascii="宋体" w:hAnsi="宋体" w:eastAsia="宋体" w:cs="宋体"/>
          <w:color w:val="000000" w:themeColor="text1"/>
          <w:sz w:val="24"/>
          <w:szCs w:val="24"/>
          <w:highlight w:val="none"/>
          <w14:textFill>
            <w14:solidFill>
              <w14:schemeClr w14:val="tx1"/>
            </w14:solidFill>
          </w14:textFill>
        </w:rPr>
        <w:t>。</w:t>
      </w:r>
    </w:p>
    <w:p w14:paraId="28087D0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 xml:space="preserve">.4 </w:t>
      </w:r>
      <w:r>
        <w:rPr>
          <w:rFonts w:hint="eastAsia" w:ascii="宋体" w:hAnsi="宋体" w:eastAsia="宋体" w:cs="宋体"/>
          <w:color w:val="000000" w:themeColor="text1"/>
          <w:sz w:val="24"/>
          <w:szCs w:val="24"/>
          <w:highlight w:val="none"/>
          <w:lang w:val="en-US" w:eastAsia="zh-CN"/>
          <w14:textFill>
            <w14:solidFill>
              <w14:schemeClr w14:val="tx1"/>
            </w14:solidFill>
          </w14:textFill>
        </w:rPr>
        <w:t>除采购活动</w:t>
      </w:r>
      <w:r>
        <w:rPr>
          <w:rFonts w:hint="eastAsia" w:ascii="宋体" w:hAnsi="宋体" w:eastAsia="宋体" w:cs="宋体"/>
          <w:color w:val="000000" w:themeColor="text1"/>
          <w:sz w:val="24"/>
          <w:szCs w:val="24"/>
          <w:highlight w:val="none"/>
          <w14:textFill>
            <w14:solidFill>
              <w14:schemeClr w14:val="tx1"/>
            </w14:solidFill>
          </w14:textFill>
        </w:rPr>
        <w:t>对商品包装</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快递包装</w:t>
      </w:r>
      <w:r>
        <w:rPr>
          <w:rFonts w:hint="eastAsia" w:ascii="宋体" w:hAnsi="宋体" w:eastAsia="宋体" w:cs="宋体"/>
          <w:color w:val="000000" w:themeColor="text1"/>
          <w:sz w:val="24"/>
          <w:szCs w:val="24"/>
          <w:highlight w:val="none"/>
          <w:lang w:val="en-US" w:eastAsia="zh-CN"/>
          <w14:textFill>
            <w14:solidFill>
              <w14:schemeClr w14:val="tx1"/>
            </w14:solidFill>
          </w14:textFill>
        </w:rPr>
        <w:t>达成具体约定外</w:t>
      </w:r>
      <w:r>
        <w:rPr>
          <w:rFonts w:hint="eastAsia" w:ascii="宋体" w:hAnsi="宋体" w:eastAsia="宋体" w:cs="宋体"/>
          <w:color w:val="000000" w:themeColor="text1"/>
          <w:sz w:val="24"/>
          <w:szCs w:val="24"/>
          <w:highlight w:val="none"/>
          <w14:textFill>
            <w14:solidFill>
              <w14:schemeClr w14:val="tx1"/>
            </w14:solidFill>
          </w14:textFill>
        </w:rPr>
        <w:t>，乙方提供产品及相关快递服务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涉及到</w:t>
      </w:r>
      <w:r>
        <w:rPr>
          <w:rFonts w:hint="eastAsia" w:ascii="宋体" w:hAnsi="宋体" w:eastAsia="宋体" w:cs="宋体"/>
          <w:color w:val="000000" w:themeColor="text1"/>
          <w:sz w:val="24"/>
          <w:szCs w:val="24"/>
          <w:highlight w:val="none"/>
          <w14:textFill>
            <w14:solidFill>
              <w14:schemeClr w14:val="tx1"/>
            </w14:solidFill>
          </w14:textFill>
        </w:rPr>
        <w:t>具体包装要求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color w:val="000000" w:themeColor="text1"/>
          <w:sz w:val="24"/>
          <w:szCs w:val="24"/>
          <w:highlight w:val="none"/>
          <w14:textFill>
            <w14:solidFill>
              <w14:schemeClr w14:val="tx1"/>
            </w14:solidFill>
          </w14:textFill>
        </w:rPr>
        <w:t>应</w:t>
      </w:r>
      <w:r>
        <w:rPr>
          <w:rFonts w:hint="eastAsia" w:ascii="宋体" w:hAnsi="宋体" w:eastAsia="宋体" w:cs="宋体"/>
          <w:color w:val="000000" w:themeColor="text1"/>
          <w:sz w:val="24"/>
          <w:szCs w:val="24"/>
          <w:highlight w:val="none"/>
          <w:lang w:val="en-US" w:eastAsia="zh-CN"/>
          <w14:textFill>
            <w14:solidFill>
              <w14:schemeClr w14:val="tx1"/>
            </w14:solidFill>
          </w14:textFill>
        </w:rPr>
        <w:t>不低于</w:t>
      </w:r>
      <w:r>
        <w:rPr>
          <w:rFonts w:hint="eastAsia" w:ascii="宋体" w:hAnsi="宋体" w:eastAsia="宋体" w:cs="宋体"/>
          <w:color w:val="000000" w:themeColor="text1"/>
          <w:sz w:val="24"/>
          <w:szCs w:val="24"/>
          <w:highlight w:val="none"/>
          <w14:textFill>
            <w14:solidFill>
              <w14:schemeClr w14:val="tx1"/>
            </w14:solidFill>
          </w14:textFill>
        </w:rPr>
        <w:t>《商品包装政府采购需求标准（试行）</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快递包装政府采购需求标准（试行）》</w:t>
      </w:r>
      <w:r>
        <w:rPr>
          <w:rFonts w:hint="eastAsia" w:ascii="宋体" w:hAnsi="宋体" w:eastAsia="宋体" w:cs="宋体"/>
          <w:color w:val="000000" w:themeColor="text1"/>
          <w:sz w:val="24"/>
          <w:szCs w:val="24"/>
          <w:highlight w:val="none"/>
          <w:lang w:val="en-US" w:eastAsia="zh-CN"/>
          <w14:textFill>
            <w14:solidFill>
              <w14:schemeClr w14:val="tx1"/>
            </w14:solidFill>
          </w14:textFill>
        </w:rPr>
        <w:t>标准</w:t>
      </w:r>
      <w:r>
        <w:rPr>
          <w:rFonts w:hint="eastAsia" w:ascii="宋体" w:hAnsi="宋体" w:eastAsia="宋体" w:cs="宋体"/>
          <w:color w:val="000000" w:themeColor="text1"/>
          <w:sz w:val="24"/>
          <w:szCs w:val="24"/>
          <w:highlight w:val="none"/>
          <w14:textFill>
            <w14:solidFill>
              <w14:schemeClr w14:val="tx1"/>
            </w14:solidFill>
          </w14:textFill>
        </w:rPr>
        <w:t>，并作为履约验收的内容，必要时甲方可以要求乙方在履约验收环节出具检测报告。</w:t>
      </w:r>
    </w:p>
    <w:p w14:paraId="355B2D3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7.5 </w:t>
      </w:r>
      <w:r>
        <w:rPr>
          <w:rFonts w:hint="eastAsia" w:ascii="宋体" w:hAnsi="宋体" w:eastAsia="宋体" w:cs="宋体"/>
          <w:color w:val="000000" w:themeColor="text1"/>
          <w:sz w:val="24"/>
          <w:szCs w:val="24"/>
          <w14:textFill>
            <w14:solidFill>
              <w14:schemeClr w14:val="tx1"/>
            </w14:solidFill>
          </w14:textFill>
        </w:rPr>
        <w:t>乙方在运输到达之前</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z w:val="24"/>
          <w:szCs w:val="24"/>
          <w14:textFill>
            <w14:solidFill>
              <w14:schemeClr w14:val="tx1"/>
            </w14:solidFill>
          </w14:textFill>
        </w:rPr>
        <w:t>提前通知</w:t>
      </w:r>
      <w:r>
        <w:rPr>
          <w:rFonts w:hint="eastAsia" w:ascii="宋体" w:hAnsi="宋体" w:eastAsia="宋体" w:cs="宋体"/>
          <w:color w:val="000000" w:themeColor="text1"/>
          <w:sz w:val="24"/>
          <w:szCs w:val="24"/>
          <w:lang w:eastAsia="zh-CN"/>
          <w14:textFill>
            <w14:solidFill>
              <w14:schemeClr w14:val="tx1"/>
            </w14:solidFill>
          </w14:textFill>
        </w:rPr>
        <w:t>甲方</w:t>
      </w:r>
      <w:r>
        <w:rPr>
          <w:rFonts w:hint="eastAsia" w:ascii="宋体" w:hAnsi="宋体" w:eastAsia="宋体" w:cs="宋体"/>
          <w:color w:val="000000" w:themeColor="text1"/>
          <w:sz w:val="24"/>
          <w:szCs w:val="24"/>
          <w14:textFill>
            <w14:solidFill>
              <w14:schemeClr w14:val="tx1"/>
            </w14:solidFill>
          </w14:textFill>
        </w:rPr>
        <w:t>，并提示货物运输装卸的注意事项</w:t>
      </w:r>
      <w:r>
        <w:rPr>
          <w:rFonts w:hint="eastAsia" w:ascii="宋体" w:hAnsi="宋体" w:eastAsia="宋体" w:cs="宋体"/>
          <w:color w:val="000000" w:themeColor="text1"/>
          <w:sz w:val="24"/>
          <w:szCs w:val="24"/>
          <w:lang w:eastAsia="zh-CN"/>
          <w14:textFill>
            <w14:solidFill>
              <w14:schemeClr w14:val="tx1"/>
            </w14:solidFill>
          </w14:textFill>
        </w:rPr>
        <w:t>，甲方配合乙方做好货物的接收工作。</w:t>
      </w:r>
    </w:p>
    <w:p w14:paraId="7582BAC5">
      <w:pPr>
        <w:pStyle w:val="113"/>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7.6 </w:t>
      </w:r>
      <w:r>
        <w:rPr>
          <w:rFonts w:hint="eastAsia" w:ascii="宋体" w:hAnsi="宋体" w:eastAsia="宋体" w:cs="宋体"/>
          <w:color w:val="000000" w:themeColor="text1"/>
          <w:kern w:val="2"/>
          <w:sz w:val="24"/>
          <w:szCs w:val="24"/>
          <w:highlight w:val="none"/>
          <w14:textFill>
            <w14:solidFill>
              <w14:schemeClr w14:val="tx1"/>
            </w14:solidFill>
          </w14:textFill>
        </w:rPr>
        <w:t>如因包装</w:t>
      </w:r>
      <w:r>
        <w:rPr>
          <w:rFonts w:hint="eastAsia" w:ascii="宋体" w:hAnsi="宋体" w:eastAsia="宋体" w:cs="宋体"/>
          <w:color w:val="000000" w:themeColor="text1"/>
          <w:kern w:val="2"/>
          <w:sz w:val="24"/>
          <w:szCs w:val="24"/>
          <w:highlight w:val="none"/>
          <w:lang w:eastAsia="zh-CN"/>
          <w14:textFill>
            <w14:solidFill>
              <w14:schemeClr w14:val="tx1"/>
            </w14:solidFill>
          </w14:textFill>
        </w:rPr>
        <w:t>、运输</w:t>
      </w:r>
      <w:r>
        <w:rPr>
          <w:rFonts w:hint="eastAsia" w:ascii="宋体" w:hAnsi="宋体" w:eastAsia="宋体" w:cs="宋体"/>
          <w:color w:val="000000" w:themeColor="text1"/>
          <w:kern w:val="2"/>
          <w:sz w:val="24"/>
          <w:szCs w:val="24"/>
          <w:highlight w:val="none"/>
          <w14:textFill>
            <w14:solidFill>
              <w14:schemeClr w14:val="tx1"/>
            </w14:solidFill>
          </w14:textFill>
        </w:rPr>
        <w:t>问题导致货物</w:t>
      </w:r>
      <w:r>
        <w:rPr>
          <w:rFonts w:hint="eastAsia" w:ascii="宋体" w:hAnsi="宋体" w:eastAsia="宋体" w:cs="宋体"/>
          <w:color w:val="000000" w:themeColor="text1"/>
          <w:kern w:val="2"/>
          <w:sz w:val="24"/>
          <w:szCs w:val="24"/>
          <w:highlight w:val="none"/>
          <w:lang w:eastAsia="zh-CN"/>
          <w14:textFill>
            <w14:solidFill>
              <w14:schemeClr w14:val="tx1"/>
            </w14:solidFill>
          </w14:textFill>
        </w:rPr>
        <w:t>损毁、丢失</w:t>
      </w:r>
      <w:r>
        <w:rPr>
          <w:rFonts w:hint="eastAsia" w:ascii="宋体" w:hAnsi="宋体" w:eastAsia="宋体" w:cs="宋体"/>
          <w:color w:val="000000" w:themeColor="text1"/>
          <w:kern w:val="2"/>
          <w:sz w:val="24"/>
          <w:szCs w:val="24"/>
          <w:highlight w:val="none"/>
          <w14:textFill>
            <w14:solidFill>
              <w14:schemeClr w14:val="tx1"/>
            </w14:solidFill>
          </w14:textFill>
        </w:rPr>
        <w:t>或者品质下降，</w:t>
      </w:r>
      <w:r>
        <w:rPr>
          <w:rFonts w:hint="eastAsia" w:ascii="宋体" w:hAnsi="宋体" w:eastAsia="宋体" w:cs="宋体"/>
          <w:color w:val="000000" w:themeColor="text1"/>
          <w:kern w:val="2"/>
          <w:sz w:val="24"/>
          <w:szCs w:val="24"/>
          <w:highlight w:val="none"/>
          <w:lang w:eastAsia="zh-CN"/>
          <w14:textFill>
            <w14:solidFill>
              <w14:schemeClr w14:val="tx1"/>
            </w14:solidFill>
          </w14:textFill>
        </w:rPr>
        <w:t>甲方</w:t>
      </w:r>
      <w:r>
        <w:rPr>
          <w:rFonts w:hint="eastAsia" w:ascii="宋体" w:hAnsi="宋体" w:eastAsia="宋体" w:cs="宋体"/>
          <w:color w:val="000000" w:themeColor="text1"/>
          <w:kern w:val="2"/>
          <w:sz w:val="24"/>
          <w:szCs w:val="24"/>
          <w:highlight w:val="none"/>
          <w14:textFill>
            <w14:solidFill>
              <w14:schemeClr w14:val="tx1"/>
            </w14:solidFill>
          </w14:textFill>
        </w:rPr>
        <w:t>有权要求降价、换货、拒收部分或整批货物，由此</w:t>
      </w:r>
      <w:r>
        <w:rPr>
          <w:rFonts w:hint="eastAsia" w:ascii="宋体" w:hAnsi="宋体" w:eastAsia="宋体" w:cs="宋体"/>
          <w:color w:val="000000" w:themeColor="text1"/>
          <w:kern w:val="2"/>
          <w:sz w:val="24"/>
          <w:szCs w:val="24"/>
          <w:highlight w:val="none"/>
          <w:lang w:eastAsia="zh-CN"/>
          <w14:textFill>
            <w14:solidFill>
              <w14:schemeClr w14:val="tx1"/>
            </w14:solidFill>
          </w14:textFill>
        </w:rPr>
        <w:t>产生</w:t>
      </w:r>
      <w:r>
        <w:rPr>
          <w:rFonts w:hint="eastAsia" w:ascii="宋体" w:hAnsi="宋体" w:eastAsia="宋体" w:cs="宋体"/>
          <w:color w:val="000000" w:themeColor="text1"/>
          <w:kern w:val="2"/>
          <w:sz w:val="24"/>
          <w:szCs w:val="24"/>
          <w:highlight w:val="none"/>
          <w14:textFill>
            <w14:solidFill>
              <w14:schemeClr w14:val="tx1"/>
            </w14:solidFill>
          </w14:textFill>
        </w:rPr>
        <w:t>的费用和损失，均由</w:t>
      </w:r>
      <w:r>
        <w:rPr>
          <w:rFonts w:hint="eastAsia" w:ascii="宋体" w:hAnsi="宋体" w:eastAsia="宋体" w:cs="宋体"/>
          <w:color w:val="000000" w:themeColor="text1"/>
          <w:kern w:val="2"/>
          <w:sz w:val="24"/>
          <w:szCs w:val="24"/>
          <w:highlight w:val="none"/>
          <w:lang w:eastAsia="zh-CN"/>
          <w14:textFill>
            <w14:solidFill>
              <w14:schemeClr w14:val="tx1"/>
            </w14:solidFill>
          </w14:textFill>
        </w:rPr>
        <w:t>乙方</w:t>
      </w:r>
      <w:r>
        <w:rPr>
          <w:rFonts w:hint="eastAsia" w:ascii="宋体" w:hAnsi="宋体" w:eastAsia="宋体" w:cs="宋体"/>
          <w:color w:val="000000" w:themeColor="text1"/>
          <w:kern w:val="2"/>
          <w:sz w:val="24"/>
          <w:szCs w:val="24"/>
          <w:highlight w:val="none"/>
          <w14:textFill>
            <w14:solidFill>
              <w14:schemeClr w14:val="tx1"/>
            </w14:solidFill>
          </w14:textFill>
        </w:rPr>
        <w:t>承担。</w:t>
      </w:r>
    </w:p>
    <w:p w14:paraId="75A57AC0">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8</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质量标准和保证</w:t>
      </w:r>
    </w:p>
    <w:p w14:paraId="01C1055F">
      <w:pPr>
        <w:pStyle w:val="16"/>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.1 质量标准</w:t>
      </w:r>
    </w:p>
    <w:p w14:paraId="281E87B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（1）本合同下</w:t>
      </w: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的货物应符合</w:t>
      </w:r>
      <w:r>
        <w:rPr>
          <w:rFonts w:hint="eastAsia" w:ascii="宋体" w:hAnsi="宋体" w:eastAsia="宋体" w:cs="宋体"/>
          <w:color w:val="000000" w:themeColor="text1"/>
          <w:sz w:val="24"/>
          <w:szCs w:val="24"/>
          <w:highlight w:val="none"/>
          <w:lang w:eastAsia="zh-CN"/>
          <w14:textFill>
            <w14:solidFill>
              <w14:schemeClr w14:val="tx1"/>
            </w14:solidFill>
          </w14:textFill>
        </w:rPr>
        <w:t>合同</w:t>
      </w:r>
      <w:r>
        <w:rPr>
          <w:rFonts w:hint="eastAsia" w:ascii="宋体" w:hAnsi="宋体" w:eastAsia="宋体" w:cs="宋体"/>
          <w:color w:val="000000" w:themeColor="text1"/>
          <w:sz w:val="24"/>
          <w:szCs w:val="24"/>
          <w:lang w:eastAsia="zh-CN"/>
          <w14:textFill>
            <w14:solidFill>
              <w14:schemeClr w14:val="tx1"/>
            </w14:solidFill>
          </w14:textFill>
        </w:rPr>
        <w:t>约</w:t>
      </w:r>
      <w:r>
        <w:rPr>
          <w:rFonts w:hint="eastAsia" w:ascii="宋体" w:hAnsi="宋体" w:eastAsia="宋体" w:cs="宋体"/>
          <w:color w:val="000000" w:themeColor="text1"/>
          <w:sz w:val="24"/>
          <w:szCs w:val="24"/>
          <w14:textFill>
            <w14:solidFill>
              <w14:schemeClr w14:val="tx1"/>
            </w14:solidFill>
          </w14:textFill>
        </w:rPr>
        <w:t>定的品牌、规格型号、技术性能、配置、质量、数量等要求。</w:t>
      </w:r>
      <w:r>
        <w:rPr>
          <w:rFonts w:hint="eastAsia" w:ascii="宋体" w:hAnsi="宋体" w:eastAsia="宋体" w:cs="宋体"/>
          <w:color w:val="000000" w:themeColor="text1"/>
          <w:sz w:val="24"/>
          <w:szCs w:val="24"/>
          <w:highlight w:val="none"/>
          <w14:textFill>
            <w14:solidFill>
              <w14:schemeClr w14:val="tx1"/>
            </w14:solidFill>
          </w14:textFill>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9279669">
      <w:pPr>
        <w:pStyle w:val="16"/>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（2）采用中华人民共和国法定计量单位。</w:t>
      </w:r>
    </w:p>
    <w:p w14:paraId="635A942F">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（3）乙方所</w:t>
      </w: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的货物应符合国家有关安全、环保、卫生</w:t>
      </w:r>
      <w:r>
        <w:rPr>
          <w:rFonts w:hint="eastAsia" w:ascii="宋体" w:hAnsi="宋体" w:eastAsia="宋体" w:cs="宋体"/>
          <w:color w:val="000000" w:themeColor="text1"/>
          <w:sz w:val="24"/>
          <w:szCs w:val="24"/>
          <w:highlight w:val="none"/>
          <w:lang w:eastAsia="zh-CN"/>
          <w14:textFill>
            <w14:solidFill>
              <w14:schemeClr w14:val="tx1"/>
            </w14:solidFill>
          </w14:textFill>
        </w:rPr>
        <w:t>的</w:t>
      </w:r>
      <w:r>
        <w:rPr>
          <w:rFonts w:hint="eastAsia" w:ascii="宋体" w:hAnsi="宋体" w:eastAsia="宋体" w:cs="宋体"/>
          <w:color w:val="000000" w:themeColor="text1"/>
          <w:sz w:val="24"/>
          <w:szCs w:val="24"/>
          <w:highlight w:val="none"/>
          <w14:textFill>
            <w14:solidFill>
              <w14:schemeClr w14:val="tx1"/>
            </w14:solidFill>
          </w14:textFill>
        </w:rPr>
        <w:t>规定。</w:t>
      </w:r>
    </w:p>
    <w:p w14:paraId="18004FCF">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（4）乙方应向甲方提交所</w:t>
      </w: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货物的技术文件，包括相应的中文技术文件，如：产品目录、图纸、操作手册、使用说明、维护手册或服务指南</w:t>
      </w:r>
      <w:r>
        <w:rPr>
          <w:rFonts w:hint="eastAsia" w:ascii="宋体" w:hAnsi="宋体" w:eastAsia="宋体" w:cs="宋体"/>
          <w:color w:val="000000" w:themeColor="text1"/>
          <w:sz w:val="24"/>
          <w:szCs w:val="24"/>
          <w:highlight w:val="none"/>
          <w:lang w:eastAsia="zh-CN"/>
          <w14:textFill>
            <w14:solidFill>
              <w14:schemeClr w14:val="tx1"/>
            </w14:solidFill>
          </w14:textFill>
        </w:rPr>
        <w:t>等</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上述</w:t>
      </w:r>
      <w:r>
        <w:rPr>
          <w:rFonts w:hint="eastAsia" w:ascii="宋体" w:hAnsi="宋体" w:eastAsia="宋体" w:cs="宋体"/>
          <w:color w:val="000000" w:themeColor="text1"/>
          <w:sz w:val="24"/>
          <w:szCs w:val="24"/>
          <w:highlight w:val="none"/>
          <w14:textFill>
            <w14:solidFill>
              <w14:schemeClr w14:val="tx1"/>
            </w14:solidFill>
          </w14:textFill>
        </w:rPr>
        <w:t>文件应包装好随货物一同发运。</w:t>
      </w:r>
    </w:p>
    <w:p w14:paraId="49685B72">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.2 保证</w:t>
      </w:r>
    </w:p>
    <w:p w14:paraId="7DC223DC">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（1）乙方应保证</w:t>
      </w:r>
      <w:r>
        <w:rPr>
          <w:rFonts w:hint="eastAsia" w:ascii="宋体" w:hAnsi="宋体" w:eastAsia="宋体" w:cs="宋体"/>
          <w:color w:val="000000" w:themeColor="text1"/>
          <w:sz w:val="24"/>
          <w:szCs w:val="24"/>
          <w:highlight w:val="none"/>
          <w:lang w:eastAsia="zh-CN"/>
          <w14:textFill>
            <w14:solidFill>
              <w14:schemeClr w14:val="tx1"/>
            </w14:solidFill>
          </w14:textFill>
        </w:rPr>
        <w:t>提供的货物</w:t>
      </w:r>
      <w:r>
        <w:rPr>
          <w:rFonts w:hint="eastAsia" w:ascii="宋体" w:hAnsi="宋体" w:eastAsia="宋体" w:cs="宋体"/>
          <w:color w:val="000000" w:themeColor="text1"/>
          <w:sz w:val="24"/>
          <w:szCs w:val="24"/>
          <w:highlight w:val="none"/>
          <w14:textFill>
            <w14:solidFill>
              <w14:schemeClr w14:val="tx1"/>
            </w14:solidFill>
          </w14:textFill>
        </w:rPr>
        <w:t>完全符合合同规定的质量、规格和性能要求。乙方应保证货物在正确安装、正常使用和保养条件下，</w:t>
      </w:r>
      <w:r>
        <w:rPr>
          <w:rFonts w:hint="eastAsia" w:ascii="宋体" w:hAnsi="宋体" w:eastAsia="宋体" w:cs="宋体"/>
          <w:color w:val="000000" w:themeColor="text1"/>
          <w:sz w:val="24"/>
          <w:szCs w:val="24"/>
          <w14:textFill>
            <w14:solidFill>
              <w14:schemeClr w14:val="tx1"/>
            </w14:solidFill>
          </w14:textFill>
        </w:rPr>
        <w:t>在其使用寿命期内具</w:t>
      </w:r>
      <w:r>
        <w:rPr>
          <w:rFonts w:hint="eastAsia" w:ascii="宋体" w:hAnsi="宋体" w:eastAsia="宋体" w:cs="宋体"/>
          <w:color w:val="000000" w:themeColor="text1"/>
          <w:sz w:val="24"/>
          <w:szCs w:val="24"/>
          <w:lang w:eastAsia="zh-CN"/>
          <w14:textFill>
            <w14:solidFill>
              <w14:schemeClr w14:val="tx1"/>
            </w14:solidFill>
          </w14:textFill>
        </w:rPr>
        <w:t>备合同约定</w:t>
      </w:r>
      <w:r>
        <w:rPr>
          <w:rFonts w:hint="eastAsia" w:ascii="宋体" w:hAnsi="宋体" w:eastAsia="宋体" w:cs="宋体"/>
          <w:color w:val="000000" w:themeColor="text1"/>
          <w:sz w:val="24"/>
          <w:szCs w:val="24"/>
          <w14:textFill>
            <w14:solidFill>
              <w14:schemeClr w14:val="tx1"/>
            </w14:solidFill>
          </w14:textFill>
        </w:rPr>
        <w:t>的性能</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存在</w:t>
      </w:r>
      <w:r>
        <w:rPr>
          <w:rFonts w:hint="eastAsia" w:ascii="宋体" w:hAnsi="宋体" w:eastAsia="宋体" w:cs="宋体"/>
          <w:color w:val="000000" w:themeColor="text1"/>
          <w:sz w:val="24"/>
          <w:szCs w:val="24"/>
          <w:highlight w:val="none"/>
          <w14:textFill>
            <w14:solidFill>
              <w14:schemeClr w14:val="tx1"/>
            </w14:solidFill>
          </w14:textFill>
        </w:rPr>
        <w:t>质量保证期的，货物最终交付验收</w:t>
      </w:r>
      <w:r>
        <w:rPr>
          <w:rFonts w:hint="eastAsia" w:ascii="宋体" w:hAnsi="宋体" w:eastAsia="宋体" w:cs="宋体"/>
          <w:color w:val="000000" w:themeColor="text1"/>
          <w:sz w:val="24"/>
          <w:szCs w:val="24"/>
          <w:highlight w:val="none"/>
          <w:lang w:eastAsia="zh-CN"/>
          <w14:textFill>
            <w14:solidFill>
              <w14:schemeClr w14:val="tx1"/>
            </w14:solidFill>
          </w14:textFill>
        </w:rPr>
        <w:t>合格</w:t>
      </w:r>
      <w:r>
        <w:rPr>
          <w:rFonts w:hint="eastAsia" w:ascii="宋体" w:hAnsi="宋体" w:eastAsia="宋体" w:cs="宋体"/>
          <w:color w:val="000000" w:themeColor="text1"/>
          <w:sz w:val="24"/>
          <w:szCs w:val="24"/>
          <w:highlight w:val="none"/>
          <w14:textFill>
            <w14:solidFill>
              <w14:schemeClr w14:val="tx1"/>
            </w14:solidFill>
          </w14:textFill>
        </w:rPr>
        <w:t>后</w:t>
      </w:r>
      <w:r>
        <w:rPr>
          <w:rFonts w:hint="eastAsia" w:ascii="宋体" w:hAnsi="宋体" w:eastAsia="宋体" w:cs="宋体"/>
          <w:color w:val="000000" w:themeColor="text1"/>
          <w:sz w:val="24"/>
          <w:szCs w:val="24"/>
          <w:highlight w:val="none"/>
          <w:lang w:eastAsia="zh-CN"/>
          <w14:textFill>
            <w14:solidFill>
              <w14:schemeClr w14:val="tx1"/>
            </w14:solidFill>
          </w14:textFill>
        </w:rPr>
        <w:t>在</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规定或乙方</w:t>
      </w:r>
      <w:r>
        <w:rPr>
          <w:rFonts w:hint="eastAsia" w:ascii="宋体" w:hAnsi="宋体" w:eastAsia="宋体" w:cs="宋体"/>
          <w:color w:val="000000" w:themeColor="text1"/>
          <w:sz w:val="24"/>
          <w:szCs w:val="24"/>
          <w:highlight w:val="none"/>
          <w:lang w:eastAsia="zh-CN"/>
          <w14:textFill>
            <w14:solidFill>
              <w14:schemeClr w14:val="tx1"/>
            </w14:solidFill>
          </w14:textFill>
        </w:rPr>
        <w:t>书面</w:t>
      </w:r>
      <w:r>
        <w:rPr>
          <w:rFonts w:hint="eastAsia" w:ascii="宋体" w:hAnsi="宋体" w:eastAsia="宋体" w:cs="宋体"/>
          <w:color w:val="000000" w:themeColor="text1"/>
          <w:sz w:val="24"/>
          <w:szCs w:val="24"/>
          <w:highlight w:val="none"/>
          <w14:textFill>
            <w14:solidFill>
              <w14:schemeClr w14:val="tx1"/>
            </w14:solidFill>
          </w14:textFill>
        </w:rPr>
        <w:t>承诺（两者以较长的为准）的质量保证期内，本保证保持有效。</w:t>
      </w:r>
    </w:p>
    <w:p w14:paraId="59764D50">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（2）在质量保证期内所发现的缺陷，甲方应尽快以书面形式通知乙方。</w:t>
      </w:r>
    </w:p>
    <w:p w14:paraId="421C4737">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（3）乙方收到通知后</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应在</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规定的响应时间内以合理的速度免费维修或更换有缺陷的货物或部件。</w:t>
      </w:r>
    </w:p>
    <w:p w14:paraId="48365B2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.1条规定以书面形式</w:t>
      </w:r>
      <w:r>
        <w:rPr>
          <w:rFonts w:hint="eastAsia" w:ascii="宋体" w:hAnsi="宋体" w:eastAsia="宋体" w:cs="宋体"/>
          <w:color w:val="000000" w:themeColor="text1"/>
          <w:sz w:val="24"/>
          <w:szCs w:val="24"/>
          <w:highlight w:val="none"/>
          <w:lang w:eastAsia="zh-CN"/>
          <w14:textFill>
            <w14:solidFill>
              <w14:schemeClr w14:val="tx1"/>
            </w14:solidFill>
          </w14:textFill>
        </w:rPr>
        <w:t>追究</w:t>
      </w:r>
      <w:r>
        <w:rPr>
          <w:rFonts w:hint="eastAsia" w:ascii="宋体" w:hAnsi="宋体" w:eastAsia="宋体" w:cs="宋体"/>
          <w:color w:val="000000" w:themeColor="text1"/>
          <w:sz w:val="24"/>
          <w:szCs w:val="24"/>
          <w:highlight w:val="none"/>
          <w14:textFill>
            <w14:solidFill>
              <w14:schemeClr w14:val="tx1"/>
            </w14:solidFill>
          </w14:textFill>
        </w:rPr>
        <w:t>乙方</w:t>
      </w:r>
      <w:r>
        <w:rPr>
          <w:rFonts w:hint="eastAsia" w:ascii="宋体" w:hAnsi="宋体" w:eastAsia="宋体" w:cs="宋体"/>
          <w:color w:val="000000" w:themeColor="text1"/>
          <w:sz w:val="24"/>
          <w:szCs w:val="24"/>
          <w:highlight w:val="none"/>
          <w:lang w:eastAsia="zh-CN"/>
          <w14:textFill>
            <w14:solidFill>
              <w14:schemeClr w14:val="tx1"/>
            </w14:solidFill>
          </w14:textFill>
        </w:rPr>
        <w:t>的违约责任</w:t>
      </w:r>
      <w:r>
        <w:rPr>
          <w:rFonts w:hint="eastAsia" w:ascii="宋体" w:hAnsi="宋体" w:eastAsia="宋体" w:cs="宋体"/>
          <w:color w:val="000000" w:themeColor="text1"/>
          <w:sz w:val="24"/>
          <w:szCs w:val="24"/>
          <w:highlight w:val="none"/>
          <w14:textFill>
            <w14:solidFill>
              <w14:schemeClr w14:val="tx1"/>
            </w14:solidFill>
          </w14:textFill>
        </w:rPr>
        <w:t>。</w:t>
      </w:r>
    </w:p>
    <w:p w14:paraId="3A83A2A3">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（5）乙方在约定的时间内未能弥补缺陷，甲方可采取必要的补救措施，但其风险和费用将由乙方承担，甲方根据合同</w:t>
      </w:r>
      <w:r>
        <w:rPr>
          <w:rFonts w:hint="eastAsia" w:ascii="宋体" w:hAnsi="宋体" w:eastAsia="宋体" w:cs="宋体"/>
          <w:color w:val="000000" w:themeColor="text1"/>
          <w:sz w:val="24"/>
          <w:szCs w:val="24"/>
          <w:highlight w:val="none"/>
          <w:lang w:eastAsia="zh-CN"/>
          <w14:textFill>
            <w14:solidFill>
              <w14:schemeClr w14:val="tx1"/>
            </w14:solidFill>
          </w14:textFill>
        </w:rPr>
        <w:t>约定</w:t>
      </w:r>
      <w:r>
        <w:rPr>
          <w:rFonts w:hint="eastAsia" w:ascii="宋体" w:hAnsi="宋体" w:eastAsia="宋体" w:cs="宋体"/>
          <w:color w:val="000000" w:themeColor="text1"/>
          <w:sz w:val="24"/>
          <w:szCs w:val="24"/>
          <w:highlight w:val="none"/>
          <w14:textFill>
            <w14:solidFill>
              <w14:schemeClr w14:val="tx1"/>
            </w14:solidFill>
          </w14:textFill>
        </w:rPr>
        <w:t>对乙方行使的其他权利不受影响。</w:t>
      </w:r>
    </w:p>
    <w:p w14:paraId="56076F91">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9</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权利瑕疵担保</w:t>
      </w:r>
    </w:p>
    <w:p w14:paraId="6B85501C">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.1 乙方保证对其出售的货物享有合法的权利。</w:t>
      </w:r>
    </w:p>
    <w:p w14:paraId="5E9E6090">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 xml:space="preserve">.2 </w:t>
      </w:r>
      <w:r>
        <w:rPr>
          <w:rFonts w:hint="eastAsia" w:ascii="宋体" w:hAnsi="宋体" w:eastAsia="宋体" w:cs="宋体"/>
          <w:color w:val="000000" w:themeColor="text1"/>
          <w:sz w:val="24"/>
          <w:szCs w:val="24"/>
          <w14:textFill>
            <w14:solidFill>
              <w14:schemeClr w14:val="tx1"/>
            </w14:solidFill>
          </w14:textFill>
        </w:rPr>
        <w:t>乙方保证在交付的货物上不存在抵押权等担保物权。</w:t>
      </w:r>
    </w:p>
    <w:p w14:paraId="4F92CFA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.3 如甲方使用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上述</w:t>
      </w:r>
      <w:r>
        <w:rPr>
          <w:rFonts w:hint="eastAsia" w:ascii="宋体" w:hAnsi="宋体" w:eastAsia="宋体" w:cs="宋体"/>
          <w:color w:val="000000" w:themeColor="text1"/>
          <w:sz w:val="24"/>
          <w:szCs w:val="24"/>
          <w:highlight w:val="none"/>
          <w14:textFill>
            <w14:solidFill>
              <w14:schemeClr w14:val="tx1"/>
            </w14:solidFill>
          </w14:textFill>
        </w:rPr>
        <w:t>货物构成</w:t>
      </w:r>
      <w:r>
        <w:rPr>
          <w:rFonts w:hint="eastAsia" w:ascii="宋体" w:hAnsi="宋体" w:eastAsia="宋体" w:cs="宋体"/>
          <w:color w:val="000000" w:themeColor="text1"/>
          <w:sz w:val="24"/>
          <w:szCs w:val="24"/>
          <w:highlight w:val="none"/>
          <w:lang w:val="en-US" w:eastAsia="zh-CN"/>
          <w14:textFill>
            <w14:solidFill>
              <w14:schemeClr w14:val="tx1"/>
            </w14:solidFill>
          </w14:textFill>
        </w:rPr>
        <w:t>对第三人</w:t>
      </w:r>
      <w:r>
        <w:rPr>
          <w:rFonts w:hint="eastAsia" w:ascii="宋体" w:hAnsi="宋体" w:eastAsia="宋体" w:cs="宋体"/>
          <w:color w:val="000000" w:themeColor="text1"/>
          <w:sz w:val="24"/>
          <w:szCs w:val="24"/>
          <w:highlight w:val="none"/>
          <w14:textFill>
            <w14:solidFill>
              <w14:schemeClr w14:val="tx1"/>
            </w14:solidFill>
          </w14:textFill>
        </w:rPr>
        <w:t>侵权的，则由乙方承担全部责任。</w:t>
      </w:r>
    </w:p>
    <w:p w14:paraId="57E8E0AA">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0</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知识产权保护</w:t>
      </w:r>
    </w:p>
    <w:p w14:paraId="6DE2CB3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.1 乙方对其所销售的货物应当享有知识产权或经权利人合法授权，保证没有侵犯任何第三人的知识产权等权利。</w:t>
      </w:r>
      <w:bookmarkStart w:id="823" w:name="_Hlk163047038"/>
      <w:r>
        <w:rPr>
          <w:rFonts w:hint="eastAsia" w:ascii="宋体" w:hAnsi="宋体" w:eastAsia="宋体" w:cs="宋体"/>
          <w:color w:val="000000" w:themeColor="text1"/>
          <w:sz w:val="24"/>
          <w:szCs w:val="24"/>
          <w14:textFill>
            <w14:solidFill>
              <w14:schemeClr w14:val="tx1"/>
            </w14:solidFill>
          </w14:textFill>
        </w:rPr>
        <w:t>因违反前述约定对第三人构成侵权的，应当由乙方向第三人承担法律责任；甲方依法向第三人赔偿后，有权向乙方追偿。甲方有其他损失的，乙方应当赔偿</w:t>
      </w:r>
      <w:bookmarkEnd w:id="823"/>
      <w:r>
        <w:rPr>
          <w:rFonts w:hint="eastAsia" w:ascii="宋体" w:hAnsi="宋体" w:eastAsia="宋体" w:cs="宋体"/>
          <w:color w:val="000000" w:themeColor="text1"/>
          <w:sz w:val="24"/>
          <w:szCs w:val="24"/>
          <w:highlight w:val="none"/>
          <w14:textFill>
            <w14:solidFill>
              <w14:schemeClr w14:val="tx1"/>
            </w14:solidFill>
          </w14:textFill>
        </w:rPr>
        <w:t>。</w:t>
      </w:r>
    </w:p>
    <w:p w14:paraId="45543B40">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1</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保密义务</w:t>
      </w:r>
    </w:p>
    <w:p w14:paraId="4C0710C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11.1 </w:t>
      </w:r>
      <w:r>
        <w:rPr>
          <w:rFonts w:hint="eastAsia" w:ascii="宋体" w:hAnsi="宋体" w:eastAsia="宋体" w:cs="宋体"/>
          <w:color w:val="000000" w:themeColor="text1"/>
          <w:sz w:val="24"/>
          <w:szCs w:val="24"/>
          <w14:textFill>
            <w14:solidFill>
              <w14:schemeClr w14:val="tx1"/>
            </w14:solidFill>
          </w14:textFill>
        </w:rPr>
        <w:t>甲、乙双方</w:t>
      </w:r>
      <w:r>
        <w:rPr>
          <w:rFonts w:hint="eastAsia" w:ascii="宋体" w:hAnsi="宋体" w:eastAsia="宋体" w:cs="宋体"/>
          <w:color w:val="000000" w:themeColor="text1"/>
          <w:sz w:val="24"/>
          <w:szCs w:val="24"/>
          <w:lang w:eastAsia="zh-CN"/>
          <w14:textFill>
            <w14:solidFill>
              <w14:schemeClr w14:val="tx1"/>
            </w14:solidFill>
          </w14:textFill>
        </w:rPr>
        <w:t>对</w:t>
      </w:r>
      <w:r>
        <w:rPr>
          <w:rFonts w:hint="eastAsia" w:ascii="宋体" w:hAnsi="宋体" w:eastAsia="宋体" w:cs="宋体"/>
          <w:color w:val="000000" w:themeColor="text1"/>
          <w:sz w:val="24"/>
          <w:szCs w:val="24"/>
          <w14:textFill>
            <w14:solidFill>
              <w14:schemeClr w14:val="tx1"/>
            </w14:solidFill>
          </w14:textFill>
        </w:rPr>
        <w:t>采购和合同履行过程中所获悉的</w:t>
      </w:r>
      <w:r>
        <w:rPr>
          <w:rFonts w:hint="eastAsia" w:ascii="宋体" w:hAnsi="宋体" w:eastAsia="宋体" w:cs="宋体"/>
          <w:color w:val="000000" w:themeColor="text1"/>
          <w:sz w:val="24"/>
          <w:szCs w:val="24"/>
          <w:lang w:eastAsia="zh-CN"/>
          <w14:textFill>
            <w14:solidFill>
              <w14:schemeClr w14:val="tx1"/>
            </w14:solidFill>
          </w14:textFill>
        </w:rPr>
        <w:t>国家秘密、工作秘密、</w:t>
      </w:r>
      <w:r>
        <w:rPr>
          <w:rFonts w:hint="eastAsia" w:ascii="宋体" w:hAnsi="宋体" w:eastAsia="宋体" w:cs="宋体"/>
          <w:color w:val="000000" w:themeColor="text1"/>
          <w:sz w:val="24"/>
          <w:szCs w:val="24"/>
          <w14:textFill>
            <w14:solidFill>
              <w14:schemeClr w14:val="tx1"/>
            </w14:solidFill>
          </w14:textFill>
        </w:rPr>
        <w:t>商业秘密或者其他应当保密的信息，均有保密义务</w:t>
      </w:r>
      <w:r>
        <w:rPr>
          <w:rFonts w:hint="eastAsia" w:ascii="宋体" w:hAnsi="宋体" w:eastAsia="宋体" w:cs="宋体"/>
          <w:color w:val="000000" w:themeColor="text1"/>
          <w:sz w:val="24"/>
          <w:szCs w:val="24"/>
          <w:lang w:eastAsia="zh-CN"/>
          <w14:textFill>
            <w14:solidFill>
              <w14:schemeClr w14:val="tx1"/>
            </w14:solidFill>
          </w14:textFill>
        </w:rPr>
        <w:t>且不受合同有效期所限，直至该信息成为公开信息</w:t>
      </w:r>
      <w:r>
        <w:rPr>
          <w:rFonts w:hint="eastAsia" w:ascii="宋体" w:hAnsi="宋体" w:eastAsia="宋体" w:cs="宋体"/>
          <w:color w:val="000000" w:themeColor="text1"/>
          <w:sz w:val="24"/>
          <w:szCs w:val="24"/>
          <w14:textFill>
            <w14:solidFill>
              <w14:schemeClr w14:val="tx1"/>
            </w14:solidFill>
          </w14:textFill>
        </w:rPr>
        <w:t>。泄露、不正当地使用</w:t>
      </w:r>
      <w:r>
        <w:rPr>
          <w:rFonts w:hint="eastAsia" w:ascii="宋体" w:hAnsi="宋体" w:eastAsia="宋体" w:cs="宋体"/>
          <w:color w:val="000000" w:themeColor="text1"/>
          <w:sz w:val="24"/>
          <w:szCs w:val="24"/>
          <w:lang w:eastAsia="zh-CN"/>
          <w14:textFill>
            <w14:solidFill>
              <w14:schemeClr w14:val="tx1"/>
            </w14:solidFill>
          </w14:textFill>
        </w:rPr>
        <w:t>国家秘密、工作秘密、</w:t>
      </w:r>
      <w:r>
        <w:rPr>
          <w:rFonts w:hint="eastAsia" w:ascii="宋体" w:hAnsi="宋体" w:eastAsia="宋体" w:cs="宋体"/>
          <w:color w:val="000000" w:themeColor="text1"/>
          <w:sz w:val="24"/>
          <w:szCs w:val="24"/>
          <w14:textFill>
            <w14:solidFill>
              <w14:schemeClr w14:val="tx1"/>
            </w14:solidFill>
          </w14:textFill>
        </w:rPr>
        <w:t>商业秘密或者</w:t>
      </w:r>
      <w:r>
        <w:rPr>
          <w:rFonts w:hint="eastAsia" w:ascii="宋体" w:hAnsi="宋体" w:eastAsia="宋体" w:cs="宋体"/>
          <w:color w:val="000000" w:themeColor="text1"/>
          <w:sz w:val="24"/>
          <w:szCs w:val="24"/>
          <w:lang w:eastAsia="zh-CN"/>
          <w14:textFill>
            <w14:solidFill>
              <w14:schemeClr w14:val="tx1"/>
            </w14:solidFill>
          </w14:textFill>
        </w:rPr>
        <w:t>其他应当保密的</w:t>
      </w:r>
      <w:r>
        <w:rPr>
          <w:rFonts w:hint="eastAsia" w:ascii="宋体" w:hAnsi="宋体" w:eastAsia="宋体" w:cs="宋体"/>
          <w:color w:val="000000" w:themeColor="text1"/>
          <w:sz w:val="24"/>
          <w:szCs w:val="24"/>
          <w14:textFill>
            <w14:solidFill>
              <w14:schemeClr w14:val="tx1"/>
            </w14:solidFill>
          </w14:textFill>
        </w:rPr>
        <w:t>信息，应当承担</w:t>
      </w:r>
      <w:r>
        <w:rPr>
          <w:rFonts w:hint="eastAsia" w:ascii="宋体" w:hAnsi="宋体" w:eastAsia="宋体" w:cs="宋体"/>
          <w:color w:val="000000" w:themeColor="text1"/>
          <w:sz w:val="24"/>
          <w:szCs w:val="24"/>
          <w:lang w:eastAsia="zh-CN"/>
          <w14:textFill>
            <w14:solidFill>
              <w14:schemeClr w14:val="tx1"/>
            </w14:solidFill>
          </w14:textFill>
        </w:rPr>
        <w:t>相应</w:t>
      </w:r>
      <w:r>
        <w:rPr>
          <w:rFonts w:hint="eastAsia" w:ascii="宋体" w:hAnsi="宋体" w:eastAsia="宋体" w:cs="宋体"/>
          <w:color w:val="000000" w:themeColor="text1"/>
          <w:sz w:val="24"/>
          <w:szCs w:val="24"/>
          <w14:textFill>
            <w14:solidFill>
              <w14:schemeClr w14:val="tx1"/>
            </w14:solidFill>
          </w14:textFill>
        </w:rPr>
        <w:t>责任。其他应当保密的信息由双方在</w:t>
      </w:r>
      <w:r>
        <w:rPr>
          <w:rFonts w:hint="eastAsia" w:ascii="宋体" w:hAnsi="宋体" w:eastAsia="宋体" w:cs="宋体"/>
          <w:b/>
          <w:bCs/>
          <w:color w:val="000000" w:themeColor="text1"/>
          <w:sz w:val="24"/>
          <w:szCs w:val="24"/>
          <w14:textFill>
            <w14:solidFill>
              <w14:schemeClr w14:val="tx1"/>
            </w14:solidFill>
          </w14:textFill>
        </w:rPr>
        <w:t>【政府采购合同专用条款】</w:t>
      </w:r>
      <w:r>
        <w:rPr>
          <w:rFonts w:hint="eastAsia" w:ascii="宋体" w:hAnsi="宋体" w:eastAsia="宋体" w:cs="宋体"/>
          <w:color w:val="000000" w:themeColor="text1"/>
          <w:sz w:val="24"/>
          <w:szCs w:val="24"/>
          <w14:textFill>
            <w14:solidFill>
              <w14:schemeClr w14:val="tx1"/>
            </w14:solidFill>
          </w14:textFill>
        </w:rPr>
        <w:t>中约定。</w:t>
      </w:r>
    </w:p>
    <w:p w14:paraId="5B246190">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2</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合同价款支付</w:t>
      </w:r>
    </w:p>
    <w:p w14:paraId="5F552EFA">
      <w:pPr>
        <w:pageBreakBefore w:val="0"/>
        <w:kinsoku/>
        <w:wordWrap/>
        <w:overflowPunct/>
        <w:topLinePunct w:val="0"/>
        <w:autoSpaceDE/>
        <w:autoSpaceDN/>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highlight w:val="none"/>
          <w:lang w:eastAsia="zh-CN"/>
          <w14:textFill>
            <w14:solidFill>
              <w14:schemeClr w14:val="tx1"/>
            </w14:solidFill>
          </w14:textFill>
        </w:rPr>
        <w:t>合同价款支付</w:t>
      </w:r>
      <w:r>
        <w:rPr>
          <w:rFonts w:hint="eastAsia" w:ascii="宋体" w:hAnsi="宋体" w:eastAsia="宋体" w:cs="宋体"/>
          <w:color w:val="000000" w:themeColor="text1"/>
          <w:sz w:val="24"/>
          <w:szCs w:val="24"/>
          <w:highlight w:val="none"/>
          <w14:textFill>
            <w14:solidFill>
              <w14:schemeClr w14:val="tx1"/>
            </w14:solidFill>
          </w14:textFill>
        </w:rPr>
        <w:t>按照国库集中支付</w:t>
      </w:r>
      <w:r>
        <w:rPr>
          <w:rFonts w:hint="eastAsia" w:ascii="宋体" w:hAnsi="宋体" w:eastAsia="宋体" w:cs="宋体"/>
          <w:color w:val="000000" w:themeColor="text1"/>
          <w:sz w:val="24"/>
          <w:szCs w:val="24"/>
          <w:highlight w:val="none"/>
          <w:lang w:eastAsia="zh-CN"/>
          <w14:textFill>
            <w14:solidFill>
              <w14:schemeClr w14:val="tx1"/>
            </w14:solidFill>
          </w14:textFill>
        </w:rPr>
        <w:t>制度及财政管理相关</w:t>
      </w:r>
      <w:r>
        <w:rPr>
          <w:rFonts w:hint="eastAsia" w:ascii="宋体" w:hAnsi="宋体" w:eastAsia="宋体" w:cs="宋体"/>
          <w:color w:val="000000" w:themeColor="text1"/>
          <w:sz w:val="24"/>
          <w:szCs w:val="24"/>
          <w:highlight w:val="none"/>
          <w14:textFill>
            <w14:solidFill>
              <w14:schemeClr w14:val="tx1"/>
            </w14:solidFill>
          </w14:textFill>
        </w:rPr>
        <w:t>规定执行。</w:t>
      </w:r>
    </w:p>
    <w:p w14:paraId="278C89F7">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12.2 </w:t>
      </w:r>
      <w:r>
        <w:rPr>
          <w:rFonts w:hint="eastAsia" w:ascii="宋体" w:hAnsi="宋体" w:eastAsia="宋体" w:cs="宋体"/>
          <w:color w:val="000000" w:themeColor="text1"/>
          <w:sz w:val="24"/>
          <w:szCs w:val="24"/>
          <w14:textFill>
            <w14:solidFill>
              <w14:schemeClr w14:val="tx1"/>
            </w14:solidFill>
          </w14:textFill>
        </w:rPr>
        <w:t>对于满足合同约定支付条件的，</w:t>
      </w:r>
      <w:r>
        <w:rPr>
          <w:rFonts w:hint="eastAsia" w:ascii="宋体" w:hAnsi="宋体" w:eastAsia="宋体" w:cs="宋体"/>
          <w:color w:val="000000" w:themeColor="text1"/>
          <w:sz w:val="24"/>
          <w:szCs w:val="24"/>
          <w:lang w:val="en-US" w:eastAsia="zh-CN"/>
          <w14:textFill>
            <w14:solidFill>
              <w14:schemeClr w14:val="tx1"/>
            </w14:solidFill>
          </w14:textFill>
        </w:rPr>
        <w:t>甲方</w:t>
      </w:r>
      <w:r>
        <w:rPr>
          <w:rFonts w:hint="eastAsia" w:ascii="宋体" w:hAnsi="宋体" w:eastAsia="宋体" w:cs="宋体"/>
          <w:color w:val="000000" w:themeColor="text1"/>
          <w:sz w:val="24"/>
          <w:szCs w:val="24"/>
          <w14:textFill>
            <w14:solidFill>
              <w14:schemeClr w14:val="tx1"/>
            </w14:solidFill>
          </w14:textFill>
        </w:rPr>
        <w:t>原则上应当自收到发票后10个工作日内将资金支付到合同约定的</w:t>
      </w:r>
      <w:r>
        <w:rPr>
          <w:rFonts w:hint="eastAsia" w:ascii="宋体" w:hAnsi="宋体" w:eastAsia="宋体" w:cs="宋体"/>
          <w:color w:val="000000" w:themeColor="text1"/>
          <w:sz w:val="24"/>
          <w:szCs w:val="24"/>
          <w:lang w:eastAsia="zh-CN"/>
          <w14:textFill>
            <w14:solidFill>
              <w14:schemeClr w14:val="tx1"/>
            </w14:solidFill>
          </w14:textFill>
        </w:rPr>
        <w:t>乙方</w:t>
      </w:r>
      <w:r>
        <w:rPr>
          <w:rFonts w:hint="eastAsia" w:ascii="宋体" w:hAnsi="宋体" w:eastAsia="宋体" w:cs="宋体"/>
          <w:color w:val="000000" w:themeColor="text1"/>
          <w:sz w:val="24"/>
          <w:szCs w:val="24"/>
          <w14:textFill>
            <w14:solidFill>
              <w14:schemeClr w14:val="tx1"/>
            </w14:solidFill>
          </w14:textFill>
        </w:rPr>
        <w:t>账户，不得以机构变动、人员更替、政策调整等为由迟延付款，不得将采购文件和合同中未规定的义务作为向</w:t>
      </w:r>
      <w:r>
        <w:rPr>
          <w:rFonts w:hint="eastAsia" w:ascii="宋体" w:hAnsi="宋体" w:eastAsia="宋体" w:cs="宋体"/>
          <w:color w:val="000000" w:themeColor="text1"/>
          <w:sz w:val="24"/>
          <w:szCs w:val="24"/>
          <w:lang w:val="en-US" w:eastAsia="zh-CN"/>
          <w14:textFill>
            <w14:solidFill>
              <w14:schemeClr w14:val="tx1"/>
            </w14:solidFill>
          </w14:textFill>
        </w:rPr>
        <w:t>乙方</w:t>
      </w:r>
      <w:r>
        <w:rPr>
          <w:rFonts w:hint="eastAsia" w:ascii="宋体" w:hAnsi="宋体" w:eastAsia="宋体" w:cs="宋体"/>
          <w:color w:val="000000" w:themeColor="text1"/>
          <w:sz w:val="24"/>
          <w:szCs w:val="24"/>
          <w14:textFill>
            <w14:solidFill>
              <w14:schemeClr w14:val="tx1"/>
            </w14:solidFill>
          </w14:textFill>
        </w:rPr>
        <w:t>付款的条件。具体合同价款支付时间在【政府采购合同专用条款】中</w:t>
      </w:r>
      <w:r>
        <w:rPr>
          <w:rFonts w:hint="eastAsia" w:ascii="宋体" w:hAnsi="宋体" w:eastAsia="宋体" w:cs="宋体"/>
          <w:color w:val="000000" w:themeColor="text1"/>
          <w:sz w:val="24"/>
          <w:szCs w:val="24"/>
          <w:lang w:eastAsia="zh-CN"/>
          <w14:textFill>
            <w14:solidFill>
              <w14:schemeClr w14:val="tx1"/>
            </w14:solidFill>
          </w14:textFill>
        </w:rPr>
        <w:t>约</w:t>
      </w:r>
      <w:r>
        <w:rPr>
          <w:rFonts w:hint="eastAsia" w:ascii="宋体" w:hAnsi="宋体" w:eastAsia="宋体" w:cs="宋体"/>
          <w:color w:val="000000" w:themeColor="text1"/>
          <w:sz w:val="24"/>
          <w:szCs w:val="24"/>
          <w14:textFill>
            <w14:solidFill>
              <w14:schemeClr w14:val="tx1"/>
            </w14:solidFill>
          </w14:textFill>
        </w:rPr>
        <w:t>定。</w:t>
      </w:r>
    </w:p>
    <w:p w14:paraId="224A4B82">
      <w:pPr>
        <w:pStyle w:val="11"/>
        <w:pageBreakBefore w:val="0"/>
        <w:kinsoku/>
        <w:wordWrap/>
        <w:overflowPunct/>
        <w:topLinePunct w:val="0"/>
        <w:bidi w:val="0"/>
        <w:spacing w:after="0" w:line="560" w:lineRule="exac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履约保证金</w:t>
      </w:r>
    </w:p>
    <w:p w14:paraId="74553232">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14:textFill>
            <w14:solidFill>
              <w14:schemeClr w14:val="tx1"/>
            </w14:solidFill>
          </w14:textFill>
        </w:rPr>
        <w:t>乙方应当以支票、汇票、本票或者金融机构、担保机构出具的保函等非现金形式提交。</w:t>
      </w:r>
    </w:p>
    <w:p w14:paraId="6A9385AB">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.2 如果乙方</w:t>
      </w:r>
      <w:r>
        <w:rPr>
          <w:rFonts w:hint="eastAsia" w:ascii="宋体" w:hAnsi="宋体" w:eastAsia="宋体" w:cs="宋体"/>
          <w:color w:val="000000" w:themeColor="text1"/>
          <w:sz w:val="24"/>
          <w:szCs w:val="24"/>
          <w:highlight w:val="none"/>
          <w:lang w:eastAsia="zh-CN"/>
          <w14:textFill>
            <w14:solidFill>
              <w14:schemeClr w14:val="tx1"/>
            </w14:solidFill>
          </w14:textFill>
        </w:rPr>
        <w:t>出现</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约定</w:t>
      </w:r>
      <w:r>
        <w:rPr>
          <w:rFonts w:hint="eastAsia" w:ascii="宋体" w:hAnsi="宋体" w:eastAsia="宋体" w:cs="宋体"/>
          <w:b w:val="0"/>
          <w:bCs w:val="0"/>
          <w:color w:val="000000" w:themeColor="text1"/>
          <w:sz w:val="24"/>
          <w:szCs w:val="24"/>
          <w:lang w:eastAsia="zh-CN"/>
          <w14:textFill>
            <w14:solidFill>
              <w14:schemeClr w14:val="tx1"/>
            </w14:solidFill>
          </w14:textFill>
        </w:rPr>
        <w:t>情形的</w:t>
      </w:r>
      <w:r>
        <w:rPr>
          <w:rFonts w:hint="eastAsia" w:ascii="宋体" w:hAnsi="宋体" w:eastAsia="宋体" w:cs="宋体"/>
          <w:color w:val="000000" w:themeColor="text1"/>
          <w:sz w:val="24"/>
          <w:szCs w:val="24"/>
          <w:highlight w:val="none"/>
          <w14:textFill>
            <w14:solidFill>
              <w14:schemeClr w14:val="tx1"/>
            </w14:solidFill>
          </w14:textFill>
        </w:rPr>
        <w:t>，履约保证金不予退还；如果乙方未能按合同约定全面履行义务，甲方有权从履约保证金中取得补偿或赔偿，</w:t>
      </w:r>
      <w:r>
        <w:rPr>
          <w:rFonts w:hint="eastAsia" w:ascii="宋体" w:hAnsi="宋体" w:eastAsia="宋体" w:cs="宋体"/>
          <w:color w:val="000000" w:themeColor="text1"/>
          <w:sz w:val="24"/>
          <w:szCs w:val="24"/>
          <w:highlight w:val="none"/>
          <w:lang w:eastAsia="zh-CN"/>
          <w14:textFill>
            <w14:solidFill>
              <w14:schemeClr w14:val="tx1"/>
            </w14:solidFill>
          </w14:textFill>
        </w:rPr>
        <w:t>且</w:t>
      </w:r>
      <w:r>
        <w:rPr>
          <w:rFonts w:hint="eastAsia" w:ascii="宋体" w:hAnsi="宋体" w:eastAsia="宋体" w:cs="宋体"/>
          <w:color w:val="000000" w:themeColor="text1"/>
          <w:sz w:val="24"/>
          <w:szCs w:val="24"/>
          <w:highlight w:val="none"/>
          <w14:textFill>
            <w14:solidFill>
              <w14:schemeClr w14:val="tx1"/>
            </w14:solidFill>
          </w14:textFill>
        </w:rPr>
        <w:t>不影响甲方要求乙方承担合同约定的超过履约保证金的违约责任的权利。</w:t>
      </w:r>
    </w:p>
    <w:p w14:paraId="5429F760">
      <w:pPr>
        <w:pageBreakBefore w:val="0"/>
        <w:kinsoku/>
        <w:wordWrap/>
        <w:overflowPunct/>
        <w:topLinePunct w:val="0"/>
        <w:bidi w:val="0"/>
        <w:spacing w:line="560" w:lineRule="exact"/>
        <w:ind w:firstLine="42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 甲方在项目通过验收后按照</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规定的时间内将履约保证金退还乙方；逾期退还的，乙方可要求甲方支付违约金，违约金按照</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规定支付。</w:t>
      </w:r>
    </w:p>
    <w:p w14:paraId="44AF5E36">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4</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售后服务</w:t>
      </w:r>
    </w:p>
    <w:p w14:paraId="0932F03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 除项目不涉及或采购活动中明确约定无须承担外，乙方还应提供下列服务：</w:t>
      </w:r>
    </w:p>
    <w:p w14:paraId="229F85F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（1）货物的现场移动、安装、调试、启动监督及技术支持；</w:t>
      </w:r>
    </w:p>
    <w:p w14:paraId="62849E5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（2）提供货物组装和维修所需的专用工具和辅助材料；</w:t>
      </w:r>
    </w:p>
    <w:p w14:paraId="632298F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（3）在</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lang w:eastAsia="zh-CN"/>
          <w14:textFill>
            <w14:solidFill>
              <w14:schemeClr w14:val="tx1"/>
            </w14:solidFill>
          </w14:textFill>
        </w:rPr>
        <w:t>约定</w:t>
      </w:r>
      <w:r>
        <w:rPr>
          <w:rFonts w:hint="eastAsia" w:ascii="宋体" w:hAnsi="宋体" w:eastAsia="宋体" w:cs="宋体"/>
          <w:color w:val="000000" w:themeColor="text1"/>
          <w:sz w:val="24"/>
          <w:szCs w:val="24"/>
          <w:highlight w:val="none"/>
          <w14:textFill>
            <w14:solidFill>
              <w14:schemeClr w14:val="tx1"/>
            </w14:solidFill>
          </w14:textFill>
        </w:rPr>
        <w:t>的期限内对所有的货物实施运行监督、维修，但前提条件是该服务并不能免除乙方在质量保证期内所承担的义务；</w:t>
      </w:r>
    </w:p>
    <w:p w14:paraId="20E66CD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（4）在制造商</w:t>
      </w:r>
      <w:r>
        <w:rPr>
          <w:rFonts w:hint="eastAsia" w:ascii="宋体" w:hAnsi="宋体" w:eastAsia="宋体" w:cs="宋体"/>
          <w:color w:val="000000" w:themeColor="text1"/>
          <w:sz w:val="24"/>
          <w:szCs w:val="24"/>
          <w:highlight w:val="none"/>
          <w:lang w:eastAsia="zh-CN"/>
          <w14:textFill>
            <w14:solidFill>
              <w14:schemeClr w14:val="tx1"/>
            </w14:solidFill>
          </w14:textFill>
        </w:rPr>
        <w:t>所在地</w:t>
      </w:r>
      <w:r>
        <w:rPr>
          <w:rFonts w:hint="eastAsia" w:ascii="宋体" w:hAnsi="宋体" w:eastAsia="宋体" w:cs="宋体"/>
          <w:color w:val="000000" w:themeColor="text1"/>
          <w:sz w:val="24"/>
          <w:szCs w:val="24"/>
          <w:highlight w:val="none"/>
          <w14:textFill>
            <w14:solidFill>
              <w14:schemeClr w14:val="tx1"/>
            </w14:solidFill>
          </w14:textFill>
        </w:rPr>
        <w:t>或</w:t>
      </w:r>
      <w:r>
        <w:rPr>
          <w:rFonts w:hint="eastAsia" w:ascii="宋体" w:hAnsi="宋体" w:eastAsia="宋体" w:cs="宋体"/>
          <w:color w:val="000000" w:themeColor="text1"/>
          <w:sz w:val="24"/>
          <w:szCs w:val="24"/>
          <w:highlight w:val="none"/>
          <w:lang w:eastAsia="zh-CN"/>
          <w14:textFill>
            <w14:solidFill>
              <w14:schemeClr w14:val="tx1"/>
            </w14:solidFill>
          </w14:textFill>
        </w:rPr>
        <w:t>指定</w:t>
      </w:r>
      <w:r>
        <w:rPr>
          <w:rFonts w:hint="eastAsia" w:ascii="宋体" w:hAnsi="宋体" w:eastAsia="宋体" w:cs="宋体"/>
          <w:color w:val="000000" w:themeColor="text1"/>
          <w:sz w:val="24"/>
          <w:szCs w:val="24"/>
          <w:highlight w:val="none"/>
          <w14:textFill>
            <w14:solidFill>
              <w14:schemeClr w14:val="tx1"/>
            </w14:solidFill>
          </w14:textFill>
        </w:rPr>
        <w:t>现场就货物的安装、启动、运营、维护</w:t>
      </w:r>
      <w:r>
        <w:rPr>
          <w:rFonts w:hint="eastAsia" w:ascii="宋体" w:hAnsi="宋体" w:eastAsia="宋体" w:cs="宋体"/>
          <w:color w:val="000000" w:themeColor="text1"/>
          <w:sz w:val="24"/>
          <w:szCs w:val="24"/>
          <w:highlight w:val="none"/>
          <w:lang w:eastAsia="zh-CN"/>
          <w14:textFill>
            <w14:solidFill>
              <w14:schemeClr w14:val="tx1"/>
            </w14:solidFill>
          </w14:textFill>
        </w:rPr>
        <w:t>、废弃处置等</w:t>
      </w:r>
      <w:r>
        <w:rPr>
          <w:rFonts w:hint="eastAsia" w:ascii="宋体" w:hAnsi="宋体" w:eastAsia="宋体" w:cs="宋体"/>
          <w:color w:val="000000" w:themeColor="text1"/>
          <w:sz w:val="24"/>
          <w:szCs w:val="24"/>
          <w:highlight w:val="none"/>
          <w14:textFill>
            <w14:solidFill>
              <w14:schemeClr w14:val="tx1"/>
            </w14:solidFill>
          </w14:textFill>
        </w:rPr>
        <w:t>对甲方操作人员进行培训</w:t>
      </w:r>
      <w:r>
        <w:rPr>
          <w:rFonts w:hint="eastAsia" w:ascii="宋体" w:hAnsi="宋体" w:eastAsia="宋体" w:cs="宋体"/>
          <w:color w:val="000000" w:themeColor="text1"/>
          <w:sz w:val="24"/>
          <w:szCs w:val="24"/>
          <w:lang w:eastAsia="zh-CN"/>
          <w14:textFill>
            <w14:solidFill>
              <w14:schemeClr w14:val="tx1"/>
            </w14:solidFill>
          </w14:textFill>
        </w:rPr>
        <w:t>；</w:t>
      </w:r>
    </w:p>
    <w:p w14:paraId="27E85DF6">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（5）依照法律、行政法规的规定或者按照</w:t>
      </w:r>
      <w:r>
        <w:rPr>
          <w:rFonts w:hint="eastAsia" w:ascii="宋体" w:hAnsi="宋体" w:eastAsia="宋体" w:cs="宋体"/>
          <w:b/>
          <w:bCs/>
          <w:color w:val="000000" w:themeColor="text1"/>
          <w:sz w:val="24"/>
          <w:szCs w:val="24"/>
          <w14:textFill>
            <w14:solidFill>
              <w14:schemeClr w14:val="tx1"/>
            </w14:solidFill>
          </w14:textFill>
        </w:rPr>
        <w:t>【政府采购合同专用条款】</w:t>
      </w:r>
      <w:r>
        <w:rPr>
          <w:rFonts w:hint="eastAsia" w:ascii="宋体" w:hAnsi="宋体" w:eastAsia="宋体" w:cs="宋体"/>
          <w:color w:val="000000" w:themeColor="text1"/>
          <w:sz w:val="24"/>
          <w:szCs w:val="24"/>
          <w14:textFill>
            <w14:solidFill>
              <w14:schemeClr w14:val="tx1"/>
            </w14:solidFill>
          </w14:textFill>
        </w:rPr>
        <w:t>约定，货物在有效使用年限届满后应予回收的，乙方负有自行或者委托第三人对货物予以回收的义务；</w:t>
      </w:r>
    </w:p>
    <w:p w14:paraId="332C780B">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规定由乙方提供的其他服务。</w:t>
      </w:r>
    </w:p>
    <w:p w14:paraId="71924D7E">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 乙方提供的</w:t>
      </w:r>
      <w:r>
        <w:rPr>
          <w:rFonts w:hint="eastAsia" w:ascii="宋体" w:hAnsi="宋体" w:eastAsia="宋体" w:cs="宋体"/>
          <w:color w:val="000000" w:themeColor="text1"/>
          <w:sz w:val="24"/>
          <w:szCs w:val="24"/>
          <w:highlight w:val="none"/>
          <w:lang w:eastAsia="zh-CN"/>
          <w14:textFill>
            <w14:solidFill>
              <w14:schemeClr w14:val="tx1"/>
            </w14:solidFill>
          </w14:textFill>
        </w:rPr>
        <w:t>售后</w:t>
      </w:r>
      <w:r>
        <w:rPr>
          <w:rFonts w:hint="eastAsia" w:ascii="宋体" w:hAnsi="宋体" w:eastAsia="宋体" w:cs="宋体"/>
          <w:color w:val="000000" w:themeColor="text1"/>
          <w:sz w:val="24"/>
          <w:szCs w:val="24"/>
          <w:highlight w:val="none"/>
          <w14:textFill>
            <w14:solidFill>
              <w14:schemeClr w14:val="tx1"/>
            </w14:solidFill>
          </w14:textFill>
        </w:rPr>
        <w:t>服务的费用</w:t>
      </w:r>
      <w:r>
        <w:rPr>
          <w:rFonts w:hint="eastAsia" w:ascii="宋体" w:hAnsi="宋体" w:eastAsia="宋体" w:cs="宋体"/>
          <w:color w:val="000000" w:themeColor="text1"/>
          <w:sz w:val="24"/>
          <w:szCs w:val="24"/>
          <w:highlight w:val="none"/>
          <w:lang w:val="en-US" w:eastAsia="zh-CN"/>
          <w14:textFill>
            <w14:solidFill>
              <w14:schemeClr w14:val="tx1"/>
            </w14:solidFill>
          </w14:textFill>
        </w:rPr>
        <w:t>已</w:t>
      </w:r>
      <w:r>
        <w:rPr>
          <w:rFonts w:hint="eastAsia" w:ascii="宋体" w:hAnsi="宋体" w:eastAsia="宋体" w:cs="宋体"/>
          <w:color w:val="000000" w:themeColor="text1"/>
          <w:sz w:val="24"/>
          <w:szCs w:val="24"/>
          <w:highlight w:val="none"/>
          <w14:textFill>
            <w14:solidFill>
              <w14:schemeClr w14:val="tx1"/>
            </w14:solidFill>
          </w14:textFill>
        </w:rPr>
        <w:t>包含在合同价款中，甲方不再另行支付。</w:t>
      </w:r>
    </w:p>
    <w:p w14:paraId="778498EB">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5</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违约责任</w:t>
      </w:r>
    </w:p>
    <w:p w14:paraId="2505CE6E">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.1质量瑕疵的</w:t>
      </w:r>
      <w:r>
        <w:rPr>
          <w:rFonts w:hint="eastAsia" w:ascii="宋体" w:hAnsi="宋体" w:eastAsia="宋体" w:cs="宋体"/>
          <w:bCs/>
          <w:color w:val="000000" w:themeColor="text1"/>
          <w:sz w:val="24"/>
          <w:szCs w:val="24"/>
          <w:highlight w:val="none"/>
          <w:lang w:eastAsia="zh-CN"/>
          <w14:textFill>
            <w14:solidFill>
              <w14:schemeClr w14:val="tx1"/>
            </w14:solidFill>
          </w14:textFill>
        </w:rPr>
        <w:t>违约责任</w:t>
      </w:r>
    </w:p>
    <w:p w14:paraId="606F142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乙方</w:t>
      </w: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的产品不符合</w:t>
      </w:r>
      <w:r>
        <w:rPr>
          <w:rFonts w:hint="eastAsia" w:ascii="宋体" w:hAnsi="宋体" w:eastAsia="宋体" w:cs="宋体"/>
          <w:color w:val="000000" w:themeColor="text1"/>
          <w:sz w:val="24"/>
          <w:szCs w:val="24"/>
          <w:highlight w:val="none"/>
          <w:lang w:eastAsia="zh-CN"/>
          <w14:textFill>
            <w14:solidFill>
              <w14:schemeClr w14:val="tx1"/>
            </w14:solidFill>
          </w14:textFill>
        </w:rPr>
        <w:t>合同约定的</w:t>
      </w:r>
      <w:r>
        <w:rPr>
          <w:rFonts w:hint="eastAsia" w:ascii="宋体" w:hAnsi="宋体" w:eastAsia="宋体" w:cs="宋体"/>
          <w:color w:val="000000" w:themeColor="text1"/>
          <w:sz w:val="24"/>
          <w:szCs w:val="24"/>
          <w:highlight w:val="none"/>
          <w14:textFill>
            <w14:solidFill>
              <w14:schemeClr w14:val="tx1"/>
            </w14:solidFill>
          </w14:textFill>
        </w:rPr>
        <w:t>质量标准或存在产品质量缺陷，</w:t>
      </w:r>
      <w:r>
        <w:rPr>
          <w:rFonts w:hint="eastAsia" w:ascii="宋体" w:hAnsi="宋体" w:eastAsia="宋体" w:cs="宋体"/>
          <w:color w:val="000000" w:themeColor="text1"/>
          <w:sz w:val="24"/>
          <w:szCs w:val="24"/>
          <w:highlight w:val="none"/>
          <w:lang w:eastAsia="zh-CN"/>
          <w14:textFill>
            <w14:solidFill>
              <w14:schemeClr w14:val="tx1"/>
            </w14:solidFill>
          </w14:textFill>
        </w:rPr>
        <w:t>甲方有权要求乙方根据</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要求</w:t>
      </w:r>
      <w:r>
        <w:rPr>
          <w:rFonts w:hint="eastAsia" w:ascii="宋体" w:hAnsi="宋体" w:eastAsia="宋体" w:cs="宋体"/>
          <w:color w:val="000000" w:themeColor="text1"/>
          <w:sz w:val="24"/>
          <w:szCs w:val="24"/>
          <w:highlight w:val="none"/>
          <w:lang w:eastAsia="zh-CN"/>
          <w14:textFill>
            <w14:solidFill>
              <w14:schemeClr w14:val="tx1"/>
            </w14:solidFill>
          </w14:textFill>
        </w:rPr>
        <w:t>及时修理、重作、更换，并承担由此给甲</w:t>
      </w:r>
      <w:r>
        <w:rPr>
          <w:rFonts w:hint="eastAsia" w:ascii="宋体" w:hAnsi="宋体" w:eastAsia="宋体" w:cs="宋体"/>
          <w:color w:val="000000" w:themeColor="text1"/>
          <w:sz w:val="24"/>
          <w:szCs w:val="24"/>
          <w:highlight w:val="none"/>
          <w14:textFill>
            <w14:solidFill>
              <w14:schemeClr w14:val="tx1"/>
            </w14:solidFill>
          </w14:textFill>
        </w:rPr>
        <w:t>方</w:t>
      </w:r>
      <w:r>
        <w:rPr>
          <w:rFonts w:hint="eastAsia" w:ascii="宋体" w:hAnsi="宋体" w:eastAsia="宋体" w:cs="宋体"/>
          <w:color w:val="000000" w:themeColor="text1"/>
          <w:sz w:val="24"/>
          <w:szCs w:val="24"/>
          <w:highlight w:val="none"/>
          <w:lang w:eastAsia="zh-CN"/>
          <w14:textFill>
            <w14:solidFill>
              <w14:schemeClr w14:val="tx1"/>
            </w14:solidFill>
          </w14:textFill>
        </w:rPr>
        <w:t>造成的损失</w:t>
      </w:r>
      <w:r>
        <w:rPr>
          <w:rFonts w:hint="eastAsia" w:ascii="宋体" w:hAnsi="宋体" w:eastAsia="宋体" w:cs="宋体"/>
          <w:color w:val="000000" w:themeColor="text1"/>
          <w:sz w:val="24"/>
          <w:szCs w:val="24"/>
          <w:highlight w:val="none"/>
          <w14:textFill>
            <w14:solidFill>
              <w14:schemeClr w14:val="tx1"/>
            </w14:solidFill>
          </w14:textFill>
        </w:rPr>
        <w:t>。</w:t>
      </w:r>
    </w:p>
    <w:p w14:paraId="17C7E01B">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.2 迟延交货的违约责任</w:t>
      </w:r>
    </w:p>
    <w:p w14:paraId="531AB6C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（1）乙方应按照本合同规定的时间、地点交货和提供</w:t>
      </w:r>
      <w:r>
        <w:rPr>
          <w:rFonts w:hint="eastAsia" w:ascii="宋体" w:hAnsi="宋体" w:eastAsia="宋体" w:cs="宋体"/>
          <w:color w:val="000000" w:themeColor="text1"/>
          <w:sz w:val="24"/>
          <w:szCs w:val="24"/>
          <w:highlight w:val="none"/>
          <w:lang w:eastAsia="zh-CN"/>
          <w14:textFill>
            <w14:solidFill>
              <w14:schemeClr w14:val="tx1"/>
            </w14:solidFill>
          </w14:textFill>
        </w:rPr>
        <w:t>相关</w:t>
      </w:r>
      <w:r>
        <w:rPr>
          <w:rFonts w:hint="eastAsia" w:ascii="宋体" w:hAnsi="宋体" w:eastAsia="宋体" w:cs="宋体"/>
          <w:color w:val="000000" w:themeColor="text1"/>
          <w:sz w:val="24"/>
          <w:szCs w:val="24"/>
          <w:highlight w:val="none"/>
          <w14:textFill>
            <w14:solidFill>
              <w14:schemeClr w14:val="tx1"/>
            </w14:solidFill>
          </w14:textFill>
        </w:rPr>
        <w:t>服务。在履行合同过程中，如果乙方遇到可能</w:t>
      </w:r>
      <w:r>
        <w:rPr>
          <w:rFonts w:hint="eastAsia" w:ascii="宋体" w:hAnsi="宋体" w:eastAsia="宋体" w:cs="宋体"/>
          <w:color w:val="000000" w:themeColor="text1"/>
          <w:sz w:val="24"/>
          <w:szCs w:val="24"/>
          <w:highlight w:val="none"/>
          <w:lang w:eastAsia="zh-CN"/>
          <w14:textFill>
            <w14:solidFill>
              <w14:schemeClr w14:val="tx1"/>
            </w14:solidFill>
          </w14:textFill>
        </w:rPr>
        <w:t>影响</w:t>
      </w:r>
      <w:r>
        <w:rPr>
          <w:rFonts w:hint="eastAsia" w:ascii="宋体" w:hAnsi="宋体" w:eastAsia="宋体" w:cs="宋体"/>
          <w:color w:val="000000" w:themeColor="text1"/>
          <w:sz w:val="24"/>
          <w:szCs w:val="24"/>
          <w:highlight w:val="none"/>
          <w14:textFill>
            <w14:solidFill>
              <w14:schemeClr w14:val="tx1"/>
            </w14:solidFill>
          </w14:textFill>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000000" w:themeColor="text1"/>
          <w:sz w:val="24"/>
          <w:szCs w:val="24"/>
          <w:highlight w:val="none"/>
          <w:lang w:eastAsia="zh-CN"/>
          <w14:textFill>
            <w14:solidFill>
              <w14:schemeClr w14:val="tx1"/>
            </w14:solidFill>
          </w14:textFill>
        </w:rPr>
        <w:t>长</w:t>
      </w:r>
      <w:r>
        <w:rPr>
          <w:rFonts w:hint="eastAsia" w:ascii="宋体" w:hAnsi="宋体" w:eastAsia="宋体" w:cs="宋体"/>
          <w:color w:val="000000" w:themeColor="text1"/>
          <w:sz w:val="24"/>
          <w:szCs w:val="24"/>
          <w:highlight w:val="none"/>
          <w14:textFill>
            <w14:solidFill>
              <w14:schemeClr w14:val="tx1"/>
            </w14:solidFill>
          </w14:textFill>
        </w:rPr>
        <w:t>交货时间或延期提供服务。</w:t>
      </w:r>
    </w:p>
    <w:p w14:paraId="7DF6D2A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（2）如果乙方没有按照合同规定的时间交货和提供</w:t>
      </w:r>
      <w:r>
        <w:rPr>
          <w:rFonts w:hint="eastAsia" w:ascii="宋体" w:hAnsi="宋体" w:eastAsia="宋体" w:cs="宋体"/>
          <w:color w:val="000000" w:themeColor="text1"/>
          <w:sz w:val="24"/>
          <w:szCs w:val="24"/>
          <w:highlight w:val="none"/>
          <w:lang w:eastAsia="zh-CN"/>
          <w14:textFill>
            <w14:solidFill>
              <w14:schemeClr w14:val="tx1"/>
            </w14:solidFill>
          </w14:textFill>
        </w:rPr>
        <w:t>相关</w:t>
      </w:r>
      <w:r>
        <w:rPr>
          <w:rFonts w:hint="eastAsia" w:ascii="宋体" w:hAnsi="宋体" w:eastAsia="宋体" w:cs="宋体"/>
          <w:color w:val="000000" w:themeColor="text1"/>
          <w:sz w:val="24"/>
          <w:szCs w:val="24"/>
          <w:highlight w:val="none"/>
          <w14:textFill>
            <w14:solidFill>
              <w14:schemeClr w14:val="tx1"/>
            </w14:solidFill>
          </w14:textFill>
        </w:rPr>
        <w:t>服务，甲方有权从货款中扣除误期赔偿费而不影响合同项下的其他补救方法，赔偿费按</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规定执行。如果涉及公共利益，且赔偿金额无法弥补公共利益损失，</w:t>
      </w:r>
      <w:r>
        <w:rPr>
          <w:rFonts w:hint="eastAsia" w:ascii="宋体" w:hAnsi="宋体" w:eastAsia="宋体" w:cs="宋体"/>
          <w:color w:val="000000" w:themeColor="text1"/>
          <w:sz w:val="24"/>
          <w:szCs w:val="24"/>
          <w:highlight w:val="none"/>
          <w:lang w:eastAsia="zh-CN"/>
          <w14:textFill>
            <w14:solidFill>
              <w14:schemeClr w14:val="tx1"/>
            </w14:solidFill>
          </w14:textFill>
        </w:rPr>
        <w:t>甲方</w:t>
      </w:r>
      <w:r>
        <w:rPr>
          <w:rFonts w:hint="eastAsia" w:ascii="宋体" w:hAnsi="宋体" w:eastAsia="宋体" w:cs="宋体"/>
          <w:color w:val="000000" w:themeColor="text1"/>
          <w:sz w:val="24"/>
          <w:szCs w:val="24"/>
          <w:highlight w:val="none"/>
          <w14:textFill>
            <w14:solidFill>
              <w14:schemeClr w14:val="tx1"/>
            </w14:solidFill>
          </w14:textFill>
        </w:rPr>
        <w:t>可要求继续履行或者</w:t>
      </w:r>
      <w:r>
        <w:rPr>
          <w:rFonts w:hint="eastAsia" w:ascii="宋体" w:hAnsi="宋体" w:eastAsia="宋体" w:cs="宋体"/>
          <w:color w:val="000000" w:themeColor="text1"/>
          <w:sz w:val="24"/>
          <w:szCs w:val="24"/>
          <w:highlight w:val="none"/>
          <w:lang w:eastAsia="zh-CN"/>
          <w14:textFill>
            <w14:solidFill>
              <w14:schemeClr w14:val="tx1"/>
            </w14:solidFill>
          </w14:textFill>
        </w:rPr>
        <w:t>采取其他补救措施</w:t>
      </w:r>
      <w:r>
        <w:rPr>
          <w:rFonts w:hint="eastAsia" w:ascii="宋体" w:hAnsi="宋体" w:eastAsia="宋体" w:cs="宋体"/>
          <w:color w:val="000000" w:themeColor="text1"/>
          <w:sz w:val="24"/>
          <w:szCs w:val="24"/>
          <w:highlight w:val="none"/>
          <w14:textFill>
            <w14:solidFill>
              <w14:schemeClr w14:val="tx1"/>
            </w14:solidFill>
          </w14:textFill>
        </w:rPr>
        <w:t>。</w:t>
      </w:r>
    </w:p>
    <w:p w14:paraId="174D1B2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.3 迟延支付的违约责任</w:t>
      </w:r>
    </w:p>
    <w:p w14:paraId="75CF24A0">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甲方存在迟延支付乙方合同款项的，应当承担</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规定的逾期付款利息。</w:t>
      </w:r>
    </w:p>
    <w:p w14:paraId="6AB23510">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.4其他违约责任根据项目实际需要按</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规定执行。</w:t>
      </w:r>
    </w:p>
    <w:p w14:paraId="23DF77CF">
      <w:pPr>
        <w:pageBreakBefore w:val="0"/>
        <w:numPr>
          <w:ilvl w:val="0"/>
          <w:numId w:val="11"/>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合同变更</w:t>
      </w:r>
      <w:r>
        <w:rPr>
          <w:rFonts w:hint="eastAsia" w:ascii="宋体" w:hAnsi="宋体" w:eastAsia="宋体" w:cs="宋体"/>
          <w:b/>
          <w:color w:val="000000" w:themeColor="text1"/>
          <w:sz w:val="24"/>
          <w:szCs w:val="24"/>
          <w:highlight w:val="none"/>
          <w:lang w:eastAsia="zh-CN"/>
          <w14:textFill>
            <w14:solidFill>
              <w14:schemeClr w14:val="tx1"/>
            </w14:solidFill>
          </w14:textFill>
        </w:rPr>
        <w:t>、中止与终止</w:t>
      </w:r>
    </w:p>
    <w:p w14:paraId="496E899F">
      <w:pPr>
        <w:pageBreakBefore w:val="0"/>
        <w:kinsoku/>
        <w:wordWrap/>
        <w:overflowPunct/>
        <w:topLinePunct w:val="0"/>
        <w:autoSpaceDE/>
        <w:autoSpaceDN/>
        <w:bidi w:val="0"/>
        <w:adjustRightInd w:val="0"/>
        <w:snapToGrid w:val="0"/>
        <w:spacing w:before="0" w:line="560" w:lineRule="exact"/>
        <w:ind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.1合同的</w:t>
      </w:r>
      <w:r>
        <w:rPr>
          <w:rFonts w:hint="eastAsia" w:ascii="宋体" w:hAnsi="宋体" w:eastAsia="宋体" w:cs="宋体"/>
          <w:color w:val="000000" w:themeColor="text1"/>
          <w:sz w:val="24"/>
          <w:szCs w:val="24"/>
          <w:highlight w:val="none"/>
          <w:lang w:eastAsia="zh-CN"/>
          <w14:textFill>
            <w14:solidFill>
              <w14:schemeClr w14:val="tx1"/>
            </w14:solidFill>
          </w14:textFill>
        </w:rPr>
        <w:t>变更</w:t>
      </w:r>
    </w:p>
    <w:p w14:paraId="74C0B317">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政府采购合同履行中，</w:t>
      </w:r>
      <w:r>
        <w:rPr>
          <w:rFonts w:hint="eastAsia" w:ascii="宋体" w:hAnsi="宋体" w:eastAsia="宋体" w:cs="宋体"/>
          <w:color w:val="000000" w:themeColor="text1"/>
          <w:sz w:val="24"/>
          <w:szCs w:val="24"/>
          <w:highlight w:val="none"/>
          <w14:textFill>
            <w14:solidFill>
              <w14:schemeClr w14:val="tx1"/>
            </w14:solidFill>
          </w14:textFill>
        </w:rPr>
        <w:t>在不改变合同其他条款的前提下，甲方可以在合同价款</w:t>
      </w:r>
      <w:r>
        <w:rPr>
          <w:rFonts w:hint="eastAsia" w:ascii="宋体" w:hAnsi="宋体" w:eastAsia="宋体" w:cs="宋体"/>
          <w:color w:val="000000" w:themeColor="text1"/>
          <w:sz w:val="24"/>
          <w:szCs w:val="24"/>
          <w:highlight w:val="none"/>
          <w:lang w:eastAsia="zh-CN"/>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的范围内追加与合同标的相同的货物，并就此与乙方协商</w:t>
      </w:r>
      <w:r>
        <w:rPr>
          <w:rFonts w:hint="eastAsia" w:ascii="宋体" w:hAnsi="宋体" w:eastAsia="宋体" w:cs="宋体"/>
          <w:color w:val="000000" w:themeColor="text1"/>
          <w:sz w:val="24"/>
          <w:szCs w:val="24"/>
          <w:highlight w:val="none"/>
          <w:lang w:eastAsia="zh-CN"/>
          <w14:textFill>
            <w14:solidFill>
              <w14:schemeClr w14:val="tx1"/>
            </w14:solidFill>
          </w14:textFill>
        </w:rPr>
        <w:t>一致后</w:t>
      </w:r>
      <w:r>
        <w:rPr>
          <w:rFonts w:hint="eastAsia" w:ascii="宋体" w:hAnsi="宋体" w:eastAsia="宋体" w:cs="宋体"/>
          <w:color w:val="000000" w:themeColor="text1"/>
          <w:sz w:val="24"/>
          <w:szCs w:val="24"/>
          <w:highlight w:val="none"/>
          <w14:textFill>
            <w14:solidFill>
              <w14:schemeClr w14:val="tx1"/>
            </w14:solidFill>
          </w14:textFill>
        </w:rPr>
        <w:t>签订补充协议。</w:t>
      </w:r>
    </w:p>
    <w:p w14:paraId="565D3DF9">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合同的中止</w:t>
      </w:r>
    </w:p>
    <w:p w14:paraId="353337F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（1）合同履行过程中因供应商就采购文件、采购过程或结果提起投诉的，甲方认为有必要的，</w:t>
      </w:r>
      <w:r>
        <w:rPr>
          <w:rFonts w:hint="eastAsia" w:ascii="宋体" w:hAnsi="宋体" w:eastAsia="宋体" w:cs="宋体"/>
          <w:color w:val="000000" w:themeColor="text1"/>
          <w:sz w:val="24"/>
          <w:szCs w:val="24"/>
          <w:highlight w:val="none"/>
          <w:lang w:eastAsia="zh-CN"/>
          <w14:textFill>
            <w14:solidFill>
              <w14:schemeClr w14:val="tx1"/>
            </w14:solidFill>
          </w14:textFill>
        </w:rPr>
        <w:t>可以</w:t>
      </w:r>
      <w:r>
        <w:rPr>
          <w:rFonts w:hint="eastAsia" w:ascii="宋体" w:hAnsi="宋体" w:eastAsia="宋体" w:cs="宋体"/>
          <w:color w:val="000000" w:themeColor="text1"/>
          <w:sz w:val="24"/>
          <w:szCs w:val="24"/>
          <w:highlight w:val="none"/>
          <w14:textFill>
            <w14:solidFill>
              <w14:schemeClr w14:val="tx1"/>
            </w14:solidFill>
          </w14:textFill>
        </w:rPr>
        <w:t>中止合同的履行。</w:t>
      </w:r>
    </w:p>
    <w:p w14:paraId="7AED527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合同履行过程中，</w:t>
      </w:r>
      <w:r>
        <w:rPr>
          <w:rFonts w:hint="eastAsia" w:ascii="宋体" w:hAnsi="宋体" w:eastAsia="宋体" w:cs="宋体"/>
          <w:color w:val="000000" w:themeColor="text1"/>
          <w:sz w:val="24"/>
          <w:szCs w:val="24"/>
          <w:highlight w:val="none"/>
          <w14:textFill>
            <w14:solidFill>
              <w14:schemeClr w14:val="tx1"/>
            </w14:solidFill>
          </w14:textFill>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000000" w:themeColor="text1"/>
          <w:sz w:val="24"/>
          <w:szCs w:val="24"/>
          <w:highlight w:val="none"/>
          <w:lang w:eastAsia="zh-CN"/>
          <w14:textFill>
            <w14:solidFill>
              <w14:schemeClr w14:val="tx1"/>
            </w14:solidFill>
          </w14:textFill>
        </w:rPr>
        <w:t>，乙方有义务及时告知甲方</w:t>
      </w:r>
      <w:r>
        <w:rPr>
          <w:rFonts w:hint="eastAsia" w:ascii="宋体" w:hAnsi="宋体" w:eastAsia="宋体" w:cs="宋体"/>
          <w:color w:val="000000" w:themeColor="text1"/>
          <w:sz w:val="24"/>
          <w:szCs w:val="24"/>
          <w:highlight w:val="none"/>
          <w14:textFill>
            <w14:solidFill>
              <w14:schemeClr w14:val="tx1"/>
            </w14:solidFill>
          </w14:textFill>
        </w:rPr>
        <w:t>。甲方</w:t>
      </w:r>
      <w:r>
        <w:rPr>
          <w:rFonts w:hint="eastAsia" w:ascii="宋体" w:hAnsi="宋体" w:eastAsia="宋体" w:cs="宋体"/>
          <w:color w:val="000000" w:themeColor="text1"/>
          <w:sz w:val="24"/>
          <w:szCs w:val="24"/>
          <w:highlight w:val="none"/>
          <w:lang w:eastAsia="zh-CN"/>
          <w14:textFill>
            <w14:solidFill>
              <w14:schemeClr w14:val="tx1"/>
            </w14:solidFill>
          </w14:textFill>
        </w:rPr>
        <w:t>有权</w:t>
      </w:r>
      <w:r>
        <w:rPr>
          <w:rFonts w:hint="eastAsia" w:ascii="宋体" w:hAnsi="宋体" w:eastAsia="宋体" w:cs="宋体"/>
          <w:color w:val="000000" w:themeColor="text1"/>
          <w:sz w:val="24"/>
          <w:szCs w:val="24"/>
          <w:highlight w:val="none"/>
          <w14:textFill>
            <w14:solidFill>
              <w14:schemeClr w14:val="tx1"/>
            </w14:solidFill>
          </w14:textFill>
        </w:rPr>
        <w:t>以书面形式通知乙方中止合同</w:t>
      </w:r>
      <w:r>
        <w:rPr>
          <w:rFonts w:hint="eastAsia" w:ascii="宋体" w:hAnsi="宋体" w:eastAsia="宋体" w:cs="宋体"/>
          <w:color w:val="000000" w:themeColor="text1"/>
          <w:sz w:val="24"/>
          <w:szCs w:val="24"/>
          <w:highlight w:val="none"/>
          <w:lang w:eastAsia="zh-CN"/>
          <w14:textFill>
            <w14:solidFill>
              <w14:schemeClr w14:val="tx1"/>
            </w14:solidFill>
          </w14:textFill>
        </w:rPr>
        <w:t>并要求乙方在合理期限内消除相关情形或者提供适当担保。</w:t>
      </w:r>
      <w:r>
        <w:rPr>
          <w:rFonts w:hint="eastAsia" w:ascii="宋体" w:hAnsi="宋体" w:eastAsia="宋体" w:cs="宋体"/>
          <w:color w:val="000000" w:themeColor="text1"/>
          <w:sz w:val="24"/>
          <w:szCs w:val="24"/>
          <w:highlight w:val="none"/>
          <w14:textFill>
            <w14:solidFill>
              <w14:schemeClr w14:val="tx1"/>
            </w14:solidFill>
          </w14:textFill>
        </w:rPr>
        <w:t>乙方提供适当担保的，</w:t>
      </w:r>
      <w:r>
        <w:rPr>
          <w:rFonts w:hint="eastAsia" w:ascii="宋体" w:hAnsi="宋体" w:eastAsia="宋体" w:cs="宋体"/>
          <w:color w:val="000000" w:themeColor="text1"/>
          <w:sz w:val="24"/>
          <w:szCs w:val="24"/>
          <w:highlight w:val="none"/>
          <w:lang w:eastAsia="zh-CN"/>
          <w14:textFill>
            <w14:solidFill>
              <w14:schemeClr w14:val="tx1"/>
            </w14:solidFill>
          </w14:textFill>
        </w:rPr>
        <w:t>合同继续</w:t>
      </w:r>
      <w:r>
        <w:rPr>
          <w:rFonts w:hint="eastAsia" w:ascii="宋体" w:hAnsi="宋体" w:eastAsia="宋体" w:cs="宋体"/>
          <w:color w:val="000000" w:themeColor="text1"/>
          <w:sz w:val="24"/>
          <w:szCs w:val="24"/>
          <w:highlight w:val="none"/>
          <w14:textFill>
            <w14:solidFill>
              <w14:schemeClr w14:val="tx1"/>
            </w14:solidFill>
          </w14:textFill>
        </w:rPr>
        <w:t>履行</w:t>
      </w:r>
      <w:r>
        <w:rPr>
          <w:rFonts w:hint="eastAsia" w:ascii="宋体" w:hAnsi="宋体" w:eastAsia="宋体" w:cs="宋体"/>
          <w:color w:val="000000" w:themeColor="text1"/>
          <w:sz w:val="24"/>
          <w:szCs w:val="24"/>
          <w:highlight w:val="none"/>
          <w:lang w:eastAsia="zh-CN"/>
          <w14:textFill>
            <w14:solidFill>
              <w14:schemeClr w14:val="tx1"/>
            </w14:solidFill>
          </w14:textFill>
        </w:rPr>
        <w:t>；乙</w:t>
      </w:r>
      <w:r>
        <w:rPr>
          <w:rFonts w:hint="eastAsia" w:ascii="宋体" w:hAnsi="宋体" w:eastAsia="宋体" w:cs="宋体"/>
          <w:color w:val="000000" w:themeColor="text1"/>
          <w:sz w:val="24"/>
          <w:szCs w:val="24"/>
          <w:highlight w:val="none"/>
          <w14:textFill>
            <w14:solidFill>
              <w14:schemeClr w14:val="tx1"/>
            </w14:solidFill>
          </w14:textFill>
        </w:rPr>
        <w:t>方在合理期限内未恢复履约能力且未提供适当担保的，视为拒绝</w:t>
      </w:r>
      <w:r>
        <w:rPr>
          <w:rFonts w:hint="eastAsia" w:ascii="宋体" w:hAnsi="宋体" w:eastAsia="宋体" w:cs="宋体"/>
          <w:color w:val="000000" w:themeColor="text1"/>
          <w:sz w:val="24"/>
          <w:szCs w:val="24"/>
          <w:highlight w:val="none"/>
          <w:lang w:eastAsia="zh-CN"/>
          <w14:textFill>
            <w14:solidFill>
              <w14:schemeClr w14:val="tx1"/>
            </w14:solidFill>
          </w14:textFill>
        </w:rPr>
        <w:t>继续</w:t>
      </w:r>
      <w:r>
        <w:rPr>
          <w:rFonts w:hint="eastAsia" w:ascii="宋体" w:hAnsi="宋体" w:eastAsia="宋体" w:cs="宋体"/>
          <w:color w:val="000000" w:themeColor="text1"/>
          <w:sz w:val="24"/>
          <w:szCs w:val="24"/>
          <w:highlight w:val="none"/>
          <w14:textFill>
            <w14:solidFill>
              <w14:schemeClr w14:val="tx1"/>
            </w14:solidFill>
          </w14:textFill>
        </w:rPr>
        <w:t>履约，甲方</w:t>
      </w:r>
      <w:r>
        <w:rPr>
          <w:rFonts w:hint="eastAsia" w:ascii="宋体" w:hAnsi="宋体" w:eastAsia="宋体" w:cs="宋体"/>
          <w:color w:val="000000" w:themeColor="text1"/>
          <w:sz w:val="24"/>
          <w:szCs w:val="24"/>
          <w:highlight w:val="none"/>
          <w:lang w:eastAsia="zh-CN"/>
          <w14:textFill>
            <w14:solidFill>
              <w14:schemeClr w14:val="tx1"/>
            </w14:solidFill>
          </w14:textFill>
        </w:rPr>
        <w:t>有权</w:t>
      </w:r>
      <w:r>
        <w:rPr>
          <w:rFonts w:hint="eastAsia" w:ascii="宋体" w:hAnsi="宋体" w:eastAsia="宋体" w:cs="宋体"/>
          <w:color w:val="000000" w:themeColor="text1"/>
          <w:sz w:val="24"/>
          <w:szCs w:val="24"/>
          <w:highlight w:val="none"/>
          <w14:textFill>
            <w14:solidFill>
              <w14:schemeClr w14:val="tx1"/>
            </w14:solidFill>
          </w14:textFill>
        </w:rPr>
        <w:t>解除合同并要求乙方承担</w:t>
      </w:r>
      <w:r>
        <w:rPr>
          <w:rFonts w:hint="eastAsia" w:ascii="宋体" w:hAnsi="宋体" w:eastAsia="宋体" w:cs="宋体"/>
          <w:color w:val="000000" w:themeColor="text1"/>
          <w:sz w:val="24"/>
          <w:szCs w:val="24"/>
          <w:highlight w:val="none"/>
          <w:lang w:eastAsia="zh-CN"/>
          <w14:textFill>
            <w14:solidFill>
              <w14:schemeClr w14:val="tx1"/>
            </w14:solidFill>
          </w14:textFill>
        </w:rPr>
        <w:t>由此给甲方造成的损失</w:t>
      </w:r>
      <w:r>
        <w:rPr>
          <w:rFonts w:hint="eastAsia" w:ascii="宋体" w:hAnsi="宋体" w:eastAsia="宋体" w:cs="宋体"/>
          <w:color w:val="000000" w:themeColor="text1"/>
          <w:sz w:val="24"/>
          <w:szCs w:val="24"/>
          <w:highlight w:val="none"/>
          <w14:textFill>
            <w14:solidFill>
              <w14:schemeClr w14:val="tx1"/>
            </w14:solidFill>
          </w14:textFill>
        </w:rPr>
        <w:t>。</w:t>
      </w:r>
    </w:p>
    <w:p w14:paraId="6AAD80BC">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（3）乙方分立、合并或者变更住所的，应当及时以书面形式告知甲方。乙方没有</w:t>
      </w:r>
      <w:r>
        <w:rPr>
          <w:rFonts w:hint="eastAsia" w:ascii="宋体" w:hAnsi="宋体" w:eastAsia="宋体" w:cs="宋体"/>
          <w:color w:val="000000" w:themeColor="text1"/>
          <w:sz w:val="24"/>
          <w:szCs w:val="24"/>
          <w:lang w:eastAsia="zh-CN"/>
          <w14:textFill>
            <w14:solidFill>
              <w14:schemeClr w14:val="tx1"/>
            </w14:solidFill>
          </w14:textFill>
        </w:rPr>
        <w:t>及时告知</w:t>
      </w:r>
      <w:r>
        <w:rPr>
          <w:rFonts w:hint="eastAsia" w:ascii="宋体" w:hAnsi="宋体" w:eastAsia="宋体" w:cs="宋体"/>
          <w:color w:val="000000" w:themeColor="text1"/>
          <w:sz w:val="24"/>
          <w:szCs w:val="24"/>
          <w14:textFill>
            <w14:solidFill>
              <w14:schemeClr w14:val="tx1"/>
            </w14:solidFill>
          </w14:textFill>
        </w:rPr>
        <w:t>甲方，致使</w:t>
      </w:r>
      <w:r>
        <w:rPr>
          <w:rFonts w:hint="eastAsia" w:ascii="宋体" w:hAnsi="宋体" w:eastAsia="宋体" w:cs="宋体"/>
          <w:color w:val="000000" w:themeColor="text1"/>
          <w:sz w:val="24"/>
          <w:szCs w:val="24"/>
          <w:lang w:eastAsia="zh-CN"/>
          <w14:textFill>
            <w14:solidFill>
              <w14:schemeClr w14:val="tx1"/>
            </w14:solidFill>
          </w14:textFill>
        </w:rPr>
        <w:t>合同</w:t>
      </w:r>
      <w:r>
        <w:rPr>
          <w:rFonts w:hint="eastAsia" w:ascii="宋体" w:hAnsi="宋体" w:eastAsia="宋体" w:cs="宋体"/>
          <w:color w:val="000000" w:themeColor="text1"/>
          <w:sz w:val="24"/>
          <w:szCs w:val="24"/>
          <w14:textFill>
            <w14:solidFill>
              <w14:schemeClr w14:val="tx1"/>
            </w14:solidFill>
          </w14:textFill>
        </w:rPr>
        <w:t>履行发生困难的，甲方可以中止合同履行并要求乙方承担由此给甲方造成的损失。</w:t>
      </w:r>
    </w:p>
    <w:p w14:paraId="4E40B22A">
      <w:pPr>
        <w:pageBreakBefore w:val="0"/>
        <w:kinsoku/>
        <w:wordWrap/>
        <w:overflowPunct/>
        <w:topLinePunct w:val="0"/>
        <w:bidi w:val="0"/>
        <w:snapToGrid w:val="0"/>
        <w:spacing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）甲方不得以行政区划调整、政府换届、机构或者职能调整以及相关责任人更替为由中止合同。</w:t>
      </w:r>
    </w:p>
    <w:p w14:paraId="4FA5E0C8">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合同的终止</w:t>
      </w:r>
    </w:p>
    <w:p w14:paraId="25E9050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（1）合同因有效期限届满而终止；</w:t>
      </w:r>
    </w:p>
    <w:p w14:paraId="314ADE03">
      <w:pPr>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（2）乙方未</w:t>
      </w:r>
      <w:r>
        <w:rPr>
          <w:rFonts w:hint="eastAsia" w:ascii="宋体" w:hAnsi="宋体" w:eastAsia="宋体" w:cs="宋体"/>
          <w:color w:val="000000" w:themeColor="text1"/>
          <w:sz w:val="24"/>
          <w:szCs w:val="24"/>
          <w:highlight w:val="none"/>
          <w:lang w:eastAsia="zh-CN"/>
          <w14:textFill>
            <w14:solidFill>
              <w14:schemeClr w14:val="tx1"/>
            </w14:solidFill>
          </w14:textFill>
        </w:rPr>
        <w:t>按</w:t>
      </w:r>
      <w:r>
        <w:rPr>
          <w:rFonts w:hint="eastAsia" w:ascii="宋体" w:hAnsi="宋体" w:eastAsia="宋体" w:cs="宋体"/>
          <w:color w:val="000000" w:themeColor="text1"/>
          <w:sz w:val="24"/>
          <w:szCs w:val="24"/>
          <w:highlight w:val="none"/>
          <w14:textFill>
            <w14:solidFill>
              <w14:schemeClr w14:val="tx1"/>
            </w14:solidFill>
          </w14:textFill>
        </w:rPr>
        <w:t>合同约定履行，构成根本性违约的，甲方有权终止合同</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并追究乙方的违约责</w:t>
      </w:r>
      <w:r>
        <w:rPr>
          <w:rFonts w:hint="eastAsia" w:ascii="宋体" w:hAnsi="宋体" w:eastAsia="宋体" w:cs="宋体"/>
          <w:color w:val="000000" w:themeColor="text1"/>
          <w:sz w:val="24"/>
          <w:szCs w:val="24"/>
          <w:lang w:val="en-US" w:eastAsia="zh-CN"/>
          <w14:textFill>
            <w14:solidFill>
              <w14:schemeClr w14:val="tx1"/>
            </w14:solidFill>
          </w14:textFill>
        </w:rPr>
        <w:t>任</w:t>
      </w:r>
      <w:r>
        <w:rPr>
          <w:rFonts w:hint="eastAsia" w:ascii="宋体" w:hAnsi="宋体" w:eastAsia="宋体" w:cs="宋体"/>
          <w:color w:val="000000" w:themeColor="text1"/>
          <w:sz w:val="24"/>
          <w:szCs w:val="24"/>
          <w:highlight w:val="none"/>
          <w14:textFill>
            <w14:solidFill>
              <w14:schemeClr w14:val="tx1"/>
            </w14:solidFill>
          </w14:textFill>
        </w:rPr>
        <w:t>。</w:t>
      </w:r>
    </w:p>
    <w:p w14:paraId="27F369FA">
      <w:pPr>
        <w:pStyle w:val="113"/>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16.4 </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涉及国家利益、社会公共利益的情形</w:t>
      </w:r>
    </w:p>
    <w:p w14:paraId="6A3050BE">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政府采购合同继续履行将损害国家利益和社会公共利益的，双方当事人</w:t>
      </w:r>
      <w:r>
        <w:rPr>
          <w:rFonts w:hint="eastAsia" w:ascii="宋体" w:hAnsi="宋体" w:eastAsia="宋体" w:cs="宋体"/>
          <w:color w:val="000000" w:themeColor="text1"/>
          <w:sz w:val="24"/>
          <w:szCs w:val="24"/>
          <w:highlight w:val="none"/>
          <w:lang w:val="en-US" w:eastAsia="zh-CN"/>
          <w14:textFill>
            <w14:solidFill>
              <w14:schemeClr w14:val="tx1"/>
            </w14:solidFill>
          </w14:textFill>
        </w:rPr>
        <w:t>应当变更、</w:t>
      </w:r>
      <w:r>
        <w:rPr>
          <w:rFonts w:hint="eastAsia" w:ascii="宋体" w:hAnsi="宋体" w:eastAsia="宋体" w:cs="宋体"/>
          <w:color w:val="000000" w:themeColor="text1"/>
          <w:sz w:val="24"/>
          <w:szCs w:val="24"/>
          <w14:textFill>
            <w14:solidFill>
              <w14:schemeClr w14:val="tx1"/>
            </w14:solidFill>
          </w14:textFill>
        </w:rPr>
        <w:t>中止</w:t>
      </w:r>
      <w:r>
        <w:rPr>
          <w:rFonts w:hint="eastAsia" w:ascii="宋体" w:hAnsi="宋体" w:eastAsia="宋体" w:cs="宋体"/>
          <w:color w:val="000000" w:themeColor="text1"/>
          <w:sz w:val="24"/>
          <w:szCs w:val="24"/>
          <w:lang w:eastAsia="zh-CN"/>
          <w14:textFill>
            <w14:solidFill>
              <w14:schemeClr w14:val="tx1"/>
            </w14:solidFill>
          </w14:textFill>
        </w:rPr>
        <w:t>或者终止</w:t>
      </w:r>
      <w:r>
        <w:rPr>
          <w:rFonts w:hint="eastAsia" w:ascii="宋体" w:hAnsi="宋体" w:eastAsia="宋体" w:cs="宋体"/>
          <w:color w:val="000000" w:themeColor="text1"/>
          <w:sz w:val="24"/>
          <w:szCs w:val="24"/>
          <w14:textFill>
            <w14:solidFill>
              <w14:schemeClr w14:val="tx1"/>
            </w14:solidFill>
          </w14:textFill>
        </w:rPr>
        <w:t>合同。有过错的一方应当承担赔偿责任，双方都有过错的，各自承担相应的责任。</w:t>
      </w:r>
    </w:p>
    <w:p w14:paraId="55597EDB">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合同分包</w:t>
      </w:r>
    </w:p>
    <w:p w14:paraId="13B5EFB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 乙方不得</w:t>
      </w:r>
      <w:r>
        <w:rPr>
          <w:rFonts w:hint="eastAsia" w:ascii="宋体" w:hAnsi="宋体" w:eastAsia="宋体" w:cs="宋体"/>
          <w:color w:val="000000" w:themeColor="text1"/>
          <w:sz w:val="24"/>
          <w:szCs w:val="24"/>
          <w:highlight w:val="none"/>
          <w:lang w:eastAsia="zh-CN"/>
          <w14:textFill>
            <w14:solidFill>
              <w14:schemeClr w14:val="tx1"/>
            </w14:solidFill>
          </w14:textFill>
        </w:rPr>
        <w:t>将合同转包给其他供应商。涉及合同分包的，乙方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应</w:t>
      </w:r>
      <w:r>
        <w:rPr>
          <w:rFonts w:hint="eastAsia" w:ascii="宋体" w:hAnsi="宋体" w:eastAsia="宋体" w:cs="宋体"/>
          <w:color w:val="000000" w:themeColor="text1"/>
          <w:sz w:val="24"/>
          <w:szCs w:val="24"/>
          <w:highlight w:val="none"/>
          <w:lang w:eastAsia="zh-CN"/>
          <w14:textFill>
            <w14:solidFill>
              <w14:schemeClr w14:val="tx1"/>
            </w14:solidFill>
          </w14:textFill>
        </w:rPr>
        <w:t>根据采购文件和投标（响应）文件规定进行</w:t>
      </w:r>
      <w:r>
        <w:rPr>
          <w:rFonts w:hint="eastAsia" w:ascii="宋体" w:hAnsi="宋体" w:eastAsia="宋体" w:cs="宋体"/>
          <w:color w:val="000000" w:themeColor="text1"/>
          <w:sz w:val="24"/>
          <w:szCs w:val="24"/>
          <w:highlight w:val="none"/>
          <w14:textFill>
            <w14:solidFill>
              <w14:schemeClr w14:val="tx1"/>
            </w14:solidFill>
          </w14:textFill>
        </w:rPr>
        <w:t>合同分包。</w:t>
      </w:r>
    </w:p>
    <w:p w14:paraId="4CB751B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.2 乙方执行政府采购政策向中小企业依法分包的</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乙方应当按采购文件</w:t>
      </w:r>
      <w:r>
        <w:rPr>
          <w:rFonts w:hint="eastAsia" w:ascii="宋体" w:hAnsi="宋体" w:eastAsia="宋体" w:cs="宋体"/>
          <w:color w:val="000000" w:themeColor="text1"/>
          <w:sz w:val="24"/>
          <w:szCs w:val="24"/>
          <w:highlight w:val="none"/>
          <w:lang w:eastAsia="zh-CN"/>
          <w14:textFill>
            <w14:solidFill>
              <w14:schemeClr w14:val="tx1"/>
            </w14:solidFill>
          </w14:textFill>
        </w:rPr>
        <w:t>和</w:t>
      </w:r>
      <w:r>
        <w:rPr>
          <w:rFonts w:hint="eastAsia" w:ascii="宋体" w:hAnsi="宋体" w:eastAsia="宋体" w:cs="宋体"/>
          <w:color w:val="000000" w:themeColor="text1"/>
          <w:sz w:val="24"/>
          <w:szCs w:val="24"/>
          <w:highlight w:val="none"/>
          <w14:textFill>
            <w14:solidFill>
              <w14:schemeClr w14:val="tx1"/>
            </w14:solidFill>
          </w14:textFill>
        </w:rPr>
        <w:t>投标（响应）文件签订分包</w:t>
      </w:r>
      <w:r>
        <w:rPr>
          <w:rFonts w:hint="eastAsia" w:ascii="宋体" w:hAnsi="宋体" w:eastAsia="宋体" w:cs="宋体"/>
          <w:color w:val="000000" w:themeColor="text1"/>
          <w:sz w:val="24"/>
          <w:szCs w:val="24"/>
          <w:highlight w:val="none"/>
          <w:lang w:eastAsia="zh-CN"/>
          <w14:textFill>
            <w14:solidFill>
              <w14:schemeClr w14:val="tx1"/>
            </w14:solidFill>
          </w14:textFill>
        </w:rPr>
        <w:t>意向</w:t>
      </w:r>
      <w:r>
        <w:rPr>
          <w:rFonts w:hint="eastAsia" w:ascii="宋体" w:hAnsi="宋体" w:eastAsia="宋体" w:cs="宋体"/>
          <w:color w:val="000000" w:themeColor="text1"/>
          <w:sz w:val="24"/>
          <w:szCs w:val="24"/>
          <w:highlight w:val="none"/>
          <w14:textFill>
            <w14:solidFill>
              <w14:schemeClr w14:val="tx1"/>
            </w14:solidFill>
          </w14:textFill>
        </w:rPr>
        <w:t>协议，分包</w:t>
      </w:r>
      <w:r>
        <w:rPr>
          <w:rFonts w:hint="eastAsia" w:ascii="宋体" w:hAnsi="宋体" w:eastAsia="宋体" w:cs="宋体"/>
          <w:color w:val="000000" w:themeColor="text1"/>
          <w:sz w:val="24"/>
          <w:szCs w:val="24"/>
          <w:highlight w:val="none"/>
          <w:lang w:eastAsia="zh-CN"/>
          <w14:textFill>
            <w14:solidFill>
              <w14:schemeClr w14:val="tx1"/>
            </w14:solidFill>
          </w14:textFill>
        </w:rPr>
        <w:t>意向</w:t>
      </w:r>
      <w:r>
        <w:rPr>
          <w:rFonts w:hint="eastAsia" w:ascii="宋体" w:hAnsi="宋体" w:eastAsia="宋体" w:cs="宋体"/>
          <w:color w:val="000000" w:themeColor="text1"/>
          <w:sz w:val="24"/>
          <w:szCs w:val="24"/>
          <w:highlight w:val="none"/>
          <w14:textFill>
            <w14:solidFill>
              <w14:schemeClr w14:val="tx1"/>
            </w14:solidFill>
          </w14:textFill>
        </w:rPr>
        <w:t>协议属于本合同组成部分。</w:t>
      </w:r>
    </w:p>
    <w:p w14:paraId="322752B9">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不可抗力</w:t>
      </w:r>
    </w:p>
    <w:p w14:paraId="7F6A4BAE">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.1 不可抗力是指合同双方不能预见、不能避免且不能克服的客观情况。</w:t>
      </w:r>
    </w:p>
    <w:p w14:paraId="67E001A1">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.2 任何一方对由于不可抗力造成的部分或全部不能履行合同不承担违约责任。但迟延履行后发生不可抗力的，不能免除责任。</w:t>
      </w:r>
    </w:p>
    <w:p w14:paraId="4FD7A402">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.3 遇有不可抗力的一方，应及时将事件情况以书面形式</w:t>
      </w:r>
      <w:r>
        <w:rPr>
          <w:rFonts w:hint="eastAsia" w:ascii="宋体" w:hAnsi="宋体" w:eastAsia="宋体" w:cs="宋体"/>
          <w:color w:val="000000" w:themeColor="text1"/>
          <w:sz w:val="24"/>
          <w:szCs w:val="24"/>
          <w:highlight w:val="none"/>
          <w:lang w:eastAsia="zh-CN"/>
          <w14:textFill>
            <w14:solidFill>
              <w14:schemeClr w14:val="tx1"/>
            </w14:solidFill>
          </w14:textFill>
        </w:rPr>
        <w:t>告</w:t>
      </w:r>
      <w:r>
        <w:rPr>
          <w:rFonts w:hint="eastAsia" w:ascii="宋体" w:hAnsi="宋体" w:eastAsia="宋体" w:cs="宋体"/>
          <w:color w:val="000000" w:themeColor="text1"/>
          <w:sz w:val="24"/>
          <w:szCs w:val="24"/>
          <w:highlight w:val="none"/>
          <w14:textFill>
            <w14:solidFill>
              <w14:schemeClr w14:val="tx1"/>
            </w14:solidFill>
          </w14:textFill>
        </w:rPr>
        <w:t>知另一方，并在事件发生后及时向另一方提交合同不能履行或部分不能履行或需要延期履行</w:t>
      </w:r>
      <w:r>
        <w:rPr>
          <w:rFonts w:hint="eastAsia" w:ascii="宋体" w:hAnsi="宋体" w:eastAsia="宋体" w:cs="宋体"/>
          <w:color w:val="000000" w:themeColor="text1"/>
          <w:sz w:val="24"/>
          <w:szCs w:val="24"/>
          <w:highlight w:val="none"/>
          <w:lang w:eastAsia="zh-CN"/>
          <w14:textFill>
            <w14:solidFill>
              <w14:schemeClr w14:val="tx1"/>
            </w14:solidFill>
          </w14:textFill>
        </w:rPr>
        <w:t>的详细</w:t>
      </w:r>
      <w:r>
        <w:rPr>
          <w:rFonts w:hint="eastAsia" w:ascii="宋体" w:hAnsi="宋体" w:eastAsia="宋体" w:cs="宋体"/>
          <w:color w:val="000000" w:themeColor="text1"/>
          <w:sz w:val="24"/>
          <w:szCs w:val="24"/>
          <w:highlight w:val="none"/>
          <w14:textFill>
            <w14:solidFill>
              <w14:schemeClr w14:val="tx1"/>
            </w14:solidFill>
          </w14:textFill>
        </w:rPr>
        <w:t>报告</w:t>
      </w:r>
      <w:r>
        <w:rPr>
          <w:rFonts w:hint="eastAsia" w:ascii="宋体" w:hAnsi="宋体" w:eastAsia="宋体" w:cs="宋体"/>
          <w:color w:val="000000" w:themeColor="text1"/>
          <w:sz w:val="24"/>
          <w:szCs w:val="24"/>
          <w:highlight w:val="none"/>
          <w:lang w:eastAsia="zh-CN"/>
          <w14:textFill>
            <w14:solidFill>
              <w14:schemeClr w14:val="tx1"/>
            </w14:solidFill>
          </w14:textFill>
        </w:rPr>
        <w:t>，以</w:t>
      </w:r>
      <w:r>
        <w:rPr>
          <w:rFonts w:hint="eastAsia" w:ascii="宋体" w:hAnsi="宋体" w:eastAsia="宋体" w:cs="宋体"/>
          <w:color w:val="000000" w:themeColor="text1"/>
          <w:sz w:val="24"/>
          <w:szCs w:val="24"/>
          <w:highlight w:val="none"/>
          <w:lang w:val="en-US" w:eastAsia="zh-CN"/>
          <w14:textFill>
            <w14:solidFill>
              <w14:schemeClr w14:val="tx1"/>
            </w14:solidFill>
          </w14:textFill>
        </w:rPr>
        <w:t>及证明不可抗力发生及其持续时间的证据</w:t>
      </w:r>
      <w:r>
        <w:rPr>
          <w:rFonts w:hint="eastAsia" w:ascii="宋体" w:hAnsi="宋体" w:eastAsia="宋体" w:cs="宋体"/>
          <w:color w:val="000000" w:themeColor="text1"/>
          <w:sz w:val="24"/>
          <w:szCs w:val="24"/>
          <w:highlight w:val="none"/>
          <w14:textFill>
            <w14:solidFill>
              <w14:schemeClr w14:val="tx1"/>
            </w14:solidFill>
          </w14:textFill>
        </w:rPr>
        <w:t>。</w:t>
      </w:r>
    </w:p>
    <w:p w14:paraId="1CD531D7">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解决争议的方法</w:t>
      </w:r>
    </w:p>
    <w:p w14:paraId="6B37DECA">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.1 因本合同及合同有关事项发生的争议，由</w:t>
      </w:r>
      <w:r>
        <w:rPr>
          <w:rFonts w:hint="eastAsia" w:ascii="宋体" w:hAnsi="宋体" w:eastAsia="宋体" w:cs="宋体"/>
          <w:color w:val="000000" w:themeColor="text1"/>
          <w:sz w:val="24"/>
          <w:szCs w:val="24"/>
          <w:lang w:eastAsia="zh-CN"/>
          <w14:textFill>
            <w14:solidFill>
              <w14:schemeClr w14:val="tx1"/>
            </w14:solidFill>
          </w14:textFill>
        </w:rPr>
        <w:t>甲乙双</w:t>
      </w:r>
      <w:r>
        <w:rPr>
          <w:rFonts w:hint="eastAsia" w:ascii="宋体" w:hAnsi="宋体" w:eastAsia="宋体" w:cs="宋体"/>
          <w:color w:val="000000" w:themeColor="text1"/>
          <w:sz w:val="24"/>
          <w:szCs w:val="24"/>
          <w14:textFill>
            <w14:solidFill>
              <w14:schemeClr w14:val="tx1"/>
            </w14:solidFill>
          </w14:textFill>
        </w:rPr>
        <w:t>方友好协商解决。协商不成时，可以</w:t>
      </w:r>
      <w:r>
        <w:rPr>
          <w:rFonts w:hint="eastAsia" w:ascii="宋体" w:hAnsi="宋体" w:eastAsia="宋体" w:cs="宋体"/>
          <w:color w:val="000000" w:themeColor="text1"/>
          <w:sz w:val="24"/>
          <w:szCs w:val="24"/>
          <w:lang w:eastAsia="zh-CN"/>
          <w14:textFill>
            <w14:solidFill>
              <w14:schemeClr w14:val="tx1"/>
            </w14:solidFill>
          </w14:textFill>
        </w:rPr>
        <w:t>向有关组织申请</w:t>
      </w:r>
      <w:r>
        <w:rPr>
          <w:rFonts w:hint="eastAsia" w:ascii="宋体" w:hAnsi="宋体" w:eastAsia="宋体" w:cs="宋体"/>
          <w:color w:val="000000" w:themeColor="text1"/>
          <w:sz w:val="24"/>
          <w:szCs w:val="24"/>
          <w14:textFill>
            <w14:solidFill>
              <w14:schemeClr w14:val="tx1"/>
            </w14:solidFill>
          </w14:textFill>
        </w:rPr>
        <w:t>调解。合同一方或</w:t>
      </w:r>
      <w:r>
        <w:rPr>
          <w:rFonts w:hint="eastAsia" w:ascii="宋体" w:hAnsi="宋体" w:eastAsia="宋体" w:cs="宋体"/>
          <w:color w:val="000000" w:themeColor="text1"/>
          <w:sz w:val="24"/>
          <w:szCs w:val="24"/>
          <w:lang w:eastAsia="zh-CN"/>
          <w14:textFill>
            <w14:solidFill>
              <w14:schemeClr w14:val="tx1"/>
            </w14:solidFill>
          </w14:textFill>
        </w:rPr>
        <w:t>双</w:t>
      </w:r>
      <w:r>
        <w:rPr>
          <w:rFonts w:hint="eastAsia" w:ascii="宋体" w:hAnsi="宋体" w:eastAsia="宋体" w:cs="宋体"/>
          <w:color w:val="000000" w:themeColor="text1"/>
          <w:sz w:val="24"/>
          <w:szCs w:val="24"/>
          <w14:textFill>
            <w14:solidFill>
              <w14:schemeClr w14:val="tx1"/>
            </w14:solidFill>
          </w14:textFill>
        </w:rPr>
        <w:t>方不愿调解或调解不成的，可以通过仲裁或诉讼的方式解决争议。</w:t>
      </w:r>
    </w:p>
    <w:p w14:paraId="28A75799">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.2 选择仲裁的，应在</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14:textFill>
            <w14:solidFill>
              <w14:schemeClr w14:val="tx1"/>
            </w14:solidFill>
          </w14:textFill>
        </w:rPr>
        <w:t>中明确仲裁机构及仲裁地；通过诉讼方式解决的，可以在</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14:textFill>
            <w14:solidFill>
              <w14:schemeClr w14:val="tx1"/>
            </w14:solidFill>
          </w14:textFill>
        </w:rPr>
        <w:t>中进一步约定选择与争议有实际联系的地点的人民法院管辖，但管辖法院的约定不得违反级别管辖和专属管辖的规定。</w:t>
      </w:r>
    </w:p>
    <w:p w14:paraId="45CC7C72">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.3 如</w:t>
      </w:r>
      <w:r>
        <w:rPr>
          <w:rFonts w:hint="eastAsia" w:ascii="宋体" w:hAnsi="宋体" w:eastAsia="宋体" w:cs="宋体"/>
          <w:color w:val="000000" w:themeColor="text1"/>
          <w:sz w:val="24"/>
          <w:szCs w:val="24"/>
          <w:lang w:eastAsia="zh-CN"/>
          <w14:textFill>
            <w14:solidFill>
              <w14:schemeClr w14:val="tx1"/>
            </w14:solidFill>
          </w14:textFill>
        </w:rPr>
        <w:t>甲乙双方</w:t>
      </w:r>
      <w:r>
        <w:rPr>
          <w:rFonts w:hint="eastAsia" w:ascii="宋体" w:hAnsi="宋体" w:eastAsia="宋体" w:cs="宋体"/>
          <w:color w:val="000000" w:themeColor="text1"/>
          <w:sz w:val="24"/>
          <w:szCs w:val="24"/>
          <w14:textFill>
            <w14:solidFill>
              <w14:schemeClr w14:val="tx1"/>
            </w14:solidFill>
          </w14:textFill>
        </w:rPr>
        <w:t>有争议的事项不影响合同其他部分的履行，在争议解决期间，合同其他部分应</w:t>
      </w:r>
      <w:r>
        <w:rPr>
          <w:rFonts w:hint="eastAsia" w:ascii="宋体" w:hAnsi="宋体" w:eastAsia="宋体" w:cs="宋体"/>
          <w:color w:val="000000" w:themeColor="text1"/>
          <w:sz w:val="24"/>
          <w:szCs w:val="24"/>
          <w:lang w:eastAsia="zh-CN"/>
          <w14:textFill>
            <w14:solidFill>
              <w14:schemeClr w14:val="tx1"/>
            </w14:solidFill>
          </w14:textFill>
        </w:rPr>
        <w:t>当</w:t>
      </w:r>
      <w:r>
        <w:rPr>
          <w:rFonts w:hint="eastAsia" w:ascii="宋体" w:hAnsi="宋体" w:eastAsia="宋体" w:cs="宋体"/>
          <w:color w:val="000000" w:themeColor="text1"/>
          <w:sz w:val="24"/>
          <w:szCs w:val="24"/>
          <w14:textFill>
            <w14:solidFill>
              <w14:schemeClr w14:val="tx1"/>
            </w14:solidFill>
          </w14:textFill>
        </w:rPr>
        <w:t>继续履行。</w:t>
      </w:r>
    </w:p>
    <w:p w14:paraId="7678841B">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政府采购政策</w:t>
      </w:r>
    </w:p>
    <w:p w14:paraId="43D8813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20.1 </w:t>
      </w:r>
      <w:r>
        <w:rPr>
          <w:rFonts w:hint="eastAsia" w:ascii="宋体" w:hAnsi="宋体" w:eastAsia="宋体" w:cs="宋体"/>
          <w:color w:val="000000" w:themeColor="text1"/>
          <w:sz w:val="24"/>
          <w:szCs w:val="24"/>
          <w:lang w:val="en-GB"/>
          <w14:textFill>
            <w14:solidFill>
              <w14:schemeClr w14:val="tx1"/>
            </w14:solidFill>
          </w14:textFill>
        </w:rPr>
        <w:t>本合同应当按照规定执行政府采购政策。</w:t>
      </w:r>
    </w:p>
    <w:p w14:paraId="2CF3A5CC">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 本合同依法执行政府采购政策的方式和内容，属于合同履约验收的范围。</w:t>
      </w:r>
      <w:r>
        <w:rPr>
          <w:rFonts w:hint="eastAsia" w:ascii="宋体" w:hAnsi="宋体" w:eastAsia="宋体" w:cs="宋体"/>
          <w:color w:val="000000" w:themeColor="text1"/>
          <w:sz w:val="24"/>
          <w:szCs w:val="24"/>
          <w:lang w:eastAsia="zh-CN"/>
          <w14:textFill>
            <w14:solidFill>
              <w14:schemeClr w14:val="tx1"/>
            </w14:solidFill>
          </w14:textFill>
        </w:rPr>
        <w:t>甲乙双方</w:t>
      </w:r>
      <w:r>
        <w:rPr>
          <w:rFonts w:hint="eastAsia" w:ascii="宋体" w:hAnsi="宋体" w:eastAsia="宋体" w:cs="宋体"/>
          <w:color w:val="000000" w:themeColor="text1"/>
          <w:sz w:val="24"/>
          <w:szCs w:val="24"/>
          <w:lang w:val="en-GB"/>
          <w14:textFill>
            <w14:solidFill>
              <w14:schemeClr w14:val="tx1"/>
            </w14:solidFill>
          </w14:textFill>
        </w:rPr>
        <w:t>未按规定要求执行政府采购政策造成损失的</w:t>
      </w:r>
      <w:r>
        <w:rPr>
          <w:rFonts w:hint="eastAsia" w:ascii="宋体" w:hAnsi="宋体" w:eastAsia="宋体" w:cs="宋体"/>
          <w:color w:val="000000" w:themeColor="text1"/>
          <w:sz w:val="24"/>
          <w:szCs w:val="24"/>
          <w:highlight w:val="none"/>
          <w14:textFill>
            <w14:solidFill>
              <w14:schemeClr w14:val="tx1"/>
            </w14:solidFill>
          </w14:textFill>
        </w:rPr>
        <w:t>，有过错的一方应当承担赔偿责任，双方都有过错的，各自承担相应的责任。</w:t>
      </w:r>
    </w:p>
    <w:p w14:paraId="4DFE30BA">
      <w:pPr>
        <w:pStyle w:val="11"/>
        <w:pageBreakBefore w:val="0"/>
        <w:kinsoku/>
        <w:wordWrap/>
        <w:overflowPunct/>
        <w:topLinePunct w:val="0"/>
        <w:bidi w:val="0"/>
        <w:spacing w:after="0" w:line="5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 对于</w:t>
      </w:r>
      <w:r>
        <w:rPr>
          <w:rFonts w:hint="eastAsia" w:ascii="宋体" w:hAnsi="宋体" w:eastAsia="宋体" w:cs="宋体"/>
          <w:color w:val="000000" w:themeColor="text1"/>
          <w:sz w:val="24"/>
          <w:szCs w:val="24"/>
          <w:highlight w:val="none"/>
          <w:lang w:eastAsia="zh-CN"/>
          <w14:textFill>
            <w14:solidFill>
              <w14:schemeClr w14:val="tx1"/>
            </w14:solidFill>
          </w14:textFill>
        </w:rPr>
        <w:t>为落实中小企业支持政策，</w:t>
      </w:r>
      <w:r>
        <w:rPr>
          <w:rFonts w:hint="eastAsia" w:ascii="宋体" w:hAnsi="宋体" w:eastAsia="宋体" w:cs="宋体"/>
          <w:color w:val="000000" w:themeColor="text1"/>
          <w:sz w:val="24"/>
          <w:szCs w:val="24"/>
          <w:highlight w:val="none"/>
          <w14:textFill>
            <w14:solidFill>
              <w14:schemeClr w14:val="tx1"/>
            </w14:solidFill>
          </w14:textFill>
        </w:rPr>
        <w:t>通过采购项目</w:t>
      </w:r>
      <w:r>
        <w:rPr>
          <w:rFonts w:hint="eastAsia" w:ascii="宋体" w:hAnsi="宋体" w:eastAsia="宋体" w:cs="宋体"/>
          <w:color w:val="000000" w:themeColor="text1"/>
          <w:sz w:val="24"/>
          <w:szCs w:val="24"/>
          <w:highlight w:val="none"/>
          <w:lang w:eastAsia="zh-CN"/>
          <w14:textFill>
            <w14:solidFill>
              <w14:schemeClr w14:val="tx1"/>
            </w14:solidFill>
          </w14:textFill>
        </w:rPr>
        <w:t>整体</w:t>
      </w:r>
      <w:r>
        <w:rPr>
          <w:rFonts w:hint="eastAsia" w:ascii="宋体" w:hAnsi="宋体" w:eastAsia="宋体" w:cs="宋体"/>
          <w:color w:val="000000" w:themeColor="text1"/>
          <w:sz w:val="24"/>
          <w:szCs w:val="24"/>
          <w:highlight w:val="none"/>
          <w14:textFill>
            <w14:solidFill>
              <w14:schemeClr w14:val="tx1"/>
            </w14:solidFill>
          </w14:textFill>
        </w:rPr>
        <w:t>预留、</w:t>
      </w:r>
      <w:r>
        <w:rPr>
          <w:rFonts w:hint="eastAsia" w:ascii="宋体" w:hAnsi="宋体" w:eastAsia="宋体" w:cs="宋体"/>
          <w:color w:val="000000" w:themeColor="text1"/>
          <w:sz w:val="24"/>
          <w:szCs w:val="24"/>
          <w:highlight w:val="none"/>
          <w:lang w:eastAsia="zh-CN"/>
          <w14:textFill>
            <w14:solidFill>
              <w14:schemeClr w14:val="tx1"/>
            </w14:solidFill>
          </w14:textFill>
        </w:rPr>
        <w:t>设置</w:t>
      </w:r>
      <w:r>
        <w:rPr>
          <w:rFonts w:hint="eastAsia" w:ascii="宋体" w:hAnsi="宋体" w:eastAsia="宋体" w:cs="宋体"/>
          <w:color w:val="000000" w:themeColor="text1"/>
          <w:sz w:val="24"/>
          <w:szCs w:val="24"/>
          <w:highlight w:val="none"/>
          <w14:textFill>
            <w14:solidFill>
              <w14:schemeClr w14:val="tx1"/>
            </w14:solidFill>
          </w14:textFill>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B117557">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法律适用</w:t>
      </w:r>
    </w:p>
    <w:p w14:paraId="663DD76F">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.1 本合同的订立、生效、解释、履行及与本合同有关的争议解决，均适用法律、行政法规。</w:t>
      </w:r>
    </w:p>
    <w:p w14:paraId="15B89813">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.2 本合同条款与法律、行政法规的强制性规定不一致的，双方当事人应按照法律、行政法规的强制性规定修改本合同的相关条款。</w:t>
      </w:r>
    </w:p>
    <w:p w14:paraId="49390193">
      <w:pPr>
        <w:pageBreakBefore w:val="0"/>
        <w:numPr>
          <w:ilvl w:val="0"/>
          <w:numId w:val="0"/>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22. </w:t>
      </w:r>
      <w:r>
        <w:rPr>
          <w:rFonts w:hint="eastAsia" w:ascii="宋体" w:hAnsi="宋体" w:eastAsia="宋体" w:cs="宋体"/>
          <w:b/>
          <w:color w:val="000000" w:themeColor="text1"/>
          <w:sz w:val="24"/>
          <w:szCs w:val="24"/>
          <w:highlight w:val="none"/>
          <w14:textFill>
            <w14:solidFill>
              <w14:schemeClr w14:val="tx1"/>
            </w14:solidFill>
          </w14:textFill>
        </w:rPr>
        <w:t>通知</w:t>
      </w:r>
    </w:p>
    <w:p w14:paraId="08F13B51">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本合同任何一方向对方发出的通知、信件、数据电文等，应当发送至本合同第一部分《政府采购合同协议书》所约定的通讯地址、联系人、联系电话或电子邮箱。</w:t>
      </w:r>
    </w:p>
    <w:p w14:paraId="23DC6B7F">
      <w:pPr>
        <w:pStyle w:val="113"/>
        <w:pageBreakBefore w:val="0"/>
        <w:kinsoku/>
        <w:wordWrap/>
        <w:overflowPunct/>
        <w:topLinePunct w:val="0"/>
        <w:bidi w:val="0"/>
        <w:spacing w:line="560" w:lineRule="exact"/>
        <w:ind w:firstLine="0" w:firstLineChars="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一方当事人变更名称、</w:t>
      </w:r>
      <w:r>
        <w:rPr>
          <w:rFonts w:hint="eastAsia" w:ascii="宋体" w:hAnsi="宋体" w:eastAsia="宋体" w:cs="宋体"/>
          <w:color w:val="000000" w:themeColor="text1"/>
          <w:sz w:val="24"/>
          <w:szCs w:val="24"/>
          <w:lang w:eastAsia="zh-CN"/>
          <w14:textFill>
            <w14:solidFill>
              <w14:schemeClr w14:val="tx1"/>
            </w14:solidFill>
          </w14:textFill>
        </w:rPr>
        <w:t>住所</w:t>
      </w:r>
      <w:r>
        <w:rPr>
          <w:rFonts w:hint="eastAsia" w:ascii="宋体" w:hAnsi="宋体" w:eastAsia="宋体" w:cs="宋体"/>
          <w:color w:val="000000" w:themeColor="text1"/>
          <w:sz w:val="24"/>
          <w:szCs w:val="24"/>
          <w14:textFill>
            <w14:solidFill>
              <w14:schemeClr w14:val="tx1"/>
            </w14:solidFill>
          </w14:textFill>
        </w:rPr>
        <w:t>、联系人、联系电话或电子邮箱</w:t>
      </w:r>
      <w:r>
        <w:rPr>
          <w:rFonts w:hint="eastAsia" w:ascii="宋体" w:hAnsi="宋体" w:eastAsia="宋体" w:cs="宋体"/>
          <w:color w:val="000000" w:themeColor="text1"/>
          <w:sz w:val="24"/>
          <w:szCs w:val="24"/>
          <w:lang w:eastAsia="zh-CN"/>
          <w14:textFill>
            <w14:solidFill>
              <w14:schemeClr w14:val="tx1"/>
            </w14:solidFill>
          </w14:textFill>
        </w:rPr>
        <w:t>等信息</w:t>
      </w:r>
      <w:r>
        <w:rPr>
          <w:rFonts w:hint="eastAsia" w:ascii="宋体" w:hAnsi="宋体" w:eastAsia="宋体" w:cs="宋体"/>
          <w:color w:val="000000" w:themeColor="text1"/>
          <w:sz w:val="24"/>
          <w:szCs w:val="24"/>
          <w14:textFill>
            <w14:solidFill>
              <w14:schemeClr w14:val="tx1"/>
            </w14:solidFill>
          </w14:textFill>
        </w:rPr>
        <w:t>的，应当在变更后3日内及时书面通知对方，对方实际收到变更通知前的送达仍为有效送达。</w:t>
      </w:r>
    </w:p>
    <w:p w14:paraId="2F189085">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本合同一方给另一方的通知均应采用书面形式，传真或快递送到本合同中规定的对方的地址和办理签收手续。</w:t>
      </w:r>
    </w:p>
    <w:p w14:paraId="0B2208F9">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通知以送达之日或通知书中规定的生效之日起生效，两者中以较迟之日为准。</w:t>
      </w:r>
    </w:p>
    <w:p w14:paraId="2C5966A1">
      <w:pPr>
        <w:pageBreakBefore w:val="0"/>
        <w:numPr>
          <w:ilvl w:val="0"/>
          <w:numId w:val="12"/>
        </w:numPr>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合同未尽事项</w:t>
      </w:r>
    </w:p>
    <w:p w14:paraId="4DA908C3">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.1合同未尽事项见</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w:t>
      </w:r>
    </w:p>
    <w:p w14:paraId="06638FAD">
      <w:pPr>
        <w:pageBreakBefore w:val="0"/>
        <w:kinsoku/>
        <w:wordWrap/>
        <w:overflowPunct/>
        <w:topLinePunct w:val="0"/>
        <w:bidi w:val="0"/>
        <w:adjustRightInd w:val="0"/>
        <w:snapToGrid w:val="0"/>
        <w:spacing w:line="560" w:lineRule="exact"/>
        <w:ind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23.2 合同附件与合同正文具有同等的法律效力。</w:t>
      </w:r>
      <w:bookmarkStart w:id="824" w:name="_Toc20313"/>
    </w:p>
    <w:p w14:paraId="61DA007A">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br w:type="page"/>
      </w:r>
      <w:r>
        <w:rPr>
          <w:rFonts w:hint="eastAsia" w:ascii="宋体" w:hAnsi="宋体" w:eastAsia="宋体" w:cs="宋体"/>
          <w:b/>
          <w:bCs/>
          <w:color w:val="000000" w:themeColor="text1"/>
          <w:sz w:val="24"/>
          <w:szCs w:val="24"/>
          <w14:textFill>
            <w14:solidFill>
              <w14:schemeClr w14:val="tx1"/>
            </w14:solidFill>
          </w14:textFill>
        </w:rPr>
        <w:t>第三节 政府采购合同专用条款</w:t>
      </w:r>
      <w:bookmarkEnd w:id="824"/>
    </w:p>
    <w:p w14:paraId="50E7388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b w:val="0"/>
          <w:bCs w:val="0"/>
          <w:color w:val="000000" w:themeColor="text1"/>
          <w:sz w:val="24"/>
          <w:szCs w:val="24"/>
          <w14:textFill>
            <w14:solidFill>
              <w14:schemeClr w14:val="tx1"/>
            </w14:solidFill>
          </w14:textFill>
        </w:rPr>
      </w:pPr>
    </w:p>
    <w:tbl>
      <w:tblPr>
        <w:tblStyle w:val="35"/>
        <w:tblW w:w="851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576941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5D00E8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1E21FD31">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第1.2（</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14D5D27F">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联合体具体要求</w:t>
            </w:r>
          </w:p>
        </w:tc>
        <w:tc>
          <w:tcPr>
            <w:tcW w:w="5170" w:type="dxa"/>
            <w:noWrap w:val="0"/>
            <w:vAlign w:val="center"/>
          </w:tcPr>
          <w:p w14:paraId="0BE35BE6">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w:t>
            </w:r>
          </w:p>
        </w:tc>
      </w:tr>
      <w:tr w14:paraId="09401E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noWrap w:val="0"/>
            <w:vAlign w:val="center"/>
          </w:tcPr>
          <w:p w14:paraId="4EA1977A">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07DCD04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第1.2（</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280DF9F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其他术语解释</w:t>
            </w:r>
          </w:p>
        </w:tc>
        <w:tc>
          <w:tcPr>
            <w:tcW w:w="5170" w:type="dxa"/>
            <w:noWrap w:val="0"/>
            <w:vAlign w:val="center"/>
          </w:tcPr>
          <w:p w14:paraId="7C9E89C9">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75D368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EA27D5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F31EC3B">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4.4款</w:t>
            </w:r>
          </w:p>
        </w:tc>
        <w:tc>
          <w:tcPr>
            <w:tcW w:w="1742" w:type="dxa"/>
            <w:noWrap w:val="0"/>
            <w:vAlign w:val="center"/>
          </w:tcPr>
          <w:p w14:paraId="53F4D72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履约验收中甲方提出异议或作出说明的期限</w:t>
            </w:r>
          </w:p>
        </w:tc>
        <w:tc>
          <w:tcPr>
            <w:tcW w:w="5170" w:type="dxa"/>
            <w:noWrap w:val="0"/>
            <w:vAlign w:val="center"/>
          </w:tcPr>
          <w:p w14:paraId="3EBFC70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0F5363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7085F00">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47572A4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4.6款</w:t>
            </w:r>
          </w:p>
        </w:tc>
        <w:tc>
          <w:tcPr>
            <w:tcW w:w="1742" w:type="dxa"/>
            <w:noWrap w:val="0"/>
            <w:vAlign w:val="center"/>
          </w:tcPr>
          <w:p w14:paraId="208F539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约定甲方承担的其他义务和责任</w:t>
            </w:r>
          </w:p>
        </w:tc>
        <w:tc>
          <w:tcPr>
            <w:tcW w:w="5170" w:type="dxa"/>
            <w:noWrap w:val="0"/>
            <w:vAlign w:val="center"/>
          </w:tcPr>
          <w:p w14:paraId="3089D417">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269FB3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DDF4417">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第二节</w:t>
            </w:r>
          </w:p>
          <w:p w14:paraId="2C96888D">
            <w:pPr>
              <w:pageBreakBefore w:val="0"/>
              <w:kinsoku/>
              <w:wordWrap/>
              <w:overflowPunct/>
              <w:topLinePunct w:val="0"/>
              <w:bidi w:val="0"/>
              <w:snapToGrid w:val="0"/>
              <w:spacing w:line="56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5.4款</w:t>
            </w:r>
          </w:p>
        </w:tc>
        <w:tc>
          <w:tcPr>
            <w:tcW w:w="1742" w:type="dxa"/>
            <w:noWrap w:val="0"/>
            <w:vAlign w:val="center"/>
          </w:tcPr>
          <w:p w14:paraId="04E9D626">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约定乙方承担的其他义务和责任</w:t>
            </w:r>
          </w:p>
        </w:tc>
        <w:tc>
          <w:tcPr>
            <w:tcW w:w="5170" w:type="dxa"/>
            <w:noWrap w:val="0"/>
            <w:vAlign w:val="center"/>
          </w:tcPr>
          <w:p w14:paraId="28DEE188">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011212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60C025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第二节</w:t>
            </w:r>
          </w:p>
          <w:p w14:paraId="65C56EEA">
            <w:pPr>
              <w:pageBreakBefore w:val="0"/>
              <w:kinsoku/>
              <w:wordWrap/>
              <w:overflowPunct/>
              <w:topLinePunct w:val="0"/>
              <w:bidi w:val="0"/>
              <w:snapToGrid w:val="0"/>
              <w:spacing w:line="56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6.1款</w:t>
            </w:r>
          </w:p>
        </w:tc>
        <w:tc>
          <w:tcPr>
            <w:tcW w:w="1742" w:type="dxa"/>
            <w:noWrap w:val="0"/>
            <w:vAlign w:val="center"/>
          </w:tcPr>
          <w:p w14:paraId="1C6C927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履行合同义务的顺序</w:t>
            </w:r>
          </w:p>
        </w:tc>
        <w:tc>
          <w:tcPr>
            <w:tcW w:w="5170" w:type="dxa"/>
            <w:noWrap w:val="0"/>
            <w:vAlign w:val="center"/>
          </w:tcPr>
          <w:p w14:paraId="7D986C4C">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18DDA6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noWrap w:val="0"/>
            <w:vAlign w:val="center"/>
          </w:tcPr>
          <w:p w14:paraId="0EED7FA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70747B57">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noWrap w:val="0"/>
            <w:vAlign w:val="center"/>
          </w:tcPr>
          <w:p w14:paraId="36A8023E">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包装</w:t>
            </w:r>
            <w:r>
              <w:rPr>
                <w:rFonts w:hint="eastAsia" w:ascii="宋体" w:hAnsi="宋体" w:eastAsia="宋体" w:cs="宋体"/>
                <w:color w:val="000000" w:themeColor="text1"/>
                <w:sz w:val="24"/>
                <w:szCs w:val="24"/>
                <w:lang w:eastAsia="zh-CN"/>
                <w14:textFill>
                  <w14:solidFill>
                    <w14:schemeClr w14:val="tx1"/>
                  </w14:solidFill>
                </w14:textFill>
              </w:rPr>
              <w:t>特殊要求</w:t>
            </w:r>
          </w:p>
        </w:tc>
        <w:tc>
          <w:tcPr>
            <w:tcW w:w="5170" w:type="dxa"/>
            <w:noWrap w:val="0"/>
            <w:vAlign w:val="center"/>
          </w:tcPr>
          <w:p w14:paraId="39540457">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p>
        </w:tc>
      </w:tr>
      <w:tr w14:paraId="15D877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noWrap w:val="0"/>
            <w:vAlign w:val="center"/>
          </w:tcPr>
          <w:p w14:paraId="0FE81AA1">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42" w:type="dxa"/>
            <w:noWrap w:val="0"/>
            <w:vAlign w:val="center"/>
          </w:tcPr>
          <w:p w14:paraId="267A74C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指定现场</w:t>
            </w:r>
          </w:p>
        </w:tc>
        <w:tc>
          <w:tcPr>
            <w:tcW w:w="5170" w:type="dxa"/>
            <w:noWrap w:val="0"/>
            <w:vAlign w:val="center"/>
          </w:tcPr>
          <w:p w14:paraId="2617272B">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p>
        </w:tc>
      </w:tr>
      <w:tr w14:paraId="20637D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noWrap w:val="0"/>
            <w:vAlign w:val="center"/>
          </w:tcPr>
          <w:p w14:paraId="09BC12E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991B80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noWrap w:val="0"/>
            <w:vAlign w:val="center"/>
          </w:tcPr>
          <w:p w14:paraId="614973D8">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运输特殊要求</w:t>
            </w:r>
          </w:p>
        </w:tc>
        <w:tc>
          <w:tcPr>
            <w:tcW w:w="5170" w:type="dxa"/>
            <w:noWrap w:val="0"/>
            <w:vAlign w:val="center"/>
          </w:tcPr>
          <w:p w14:paraId="0AE9B8DF">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p>
        </w:tc>
      </w:tr>
      <w:tr w14:paraId="1DEB72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noWrap w:val="0"/>
            <w:vAlign w:val="center"/>
          </w:tcPr>
          <w:p w14:paraId="1D1C12D1">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0AFA737A">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noWrap w:val="0"/>
            <w:vAlign w:val="center"/>
          </w:tcPr>
          <w:p w14:paraId="563DFF2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保险要求</w:t>
            </w:r>
          </w:p>
        </w:tc>
        <w:tc>
          <w:tcPr>
            <w:tcW w:w="5170" w:type="dxa"/>
            <w:noWrap w:val="0"/>
            <w:vAlign w:val="center"/>
          </w:tcPr>
          <w:p w14:paraId="3699D4FA">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p>
        </w:tc>
      </w:tr>
      <w:tr w14:paraId="7069C7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1ECE3685">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7D4B1798">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.2（1）项</w:t>
            </w:r>
          </w:p>
        </w:tc>
        <w:tc>
          <w:tcPr>
            <w:tcW w:w="1742" w:type="dxa"/>
            <w:noWrap w:val="0"/>
            <w:vAlign w:val="center"/>
          </w:tcPr>
          <w:p w14:paraId="509B18F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质量保证期</w:t>
            </w:r>
          </w:p>
        </w:tc>
        <w:tc>
          <w:tcPr>
            <w:tcW w:w="5170" w:type="dxa"/>
            <w:noWrap w:val="0"/>
            <w:vAlign w:val="center"/>
          </w:tcPr>
          <w:p w14:paraId="38F3EEF2">
            <w:pPr>
              <w:pageBreakBefore w:val="0"/>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71E584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8EC1392">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7E6FC50">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.2（3）项</w:t>
            </w:r>
          </w:p>
        </w:tc>
        <w:tc>
          <w:tcPr>
            <w:tcW w:w="1742" w:type="dxa"/>
            <w:noWrap w:val="0"/>
            <w:vAlign w:val="center"/>
          </w:tcPr>
          <w:p w14:paraId="1A8E7C95">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货物质量缺陷</w:t>
            </w:r>
          </w:p>
          <w:p w14:paraId="2EEB499C">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响应时间</w:t>
            </w:r>
          </w:p>
        </w:tc>
        <w:tc>
          <w:tcPr>
            <w:tcW w:w="5170" w:type="dxa"/>
            <w:noWrap w:val="0"/>
            <w:vAlign w:val="center"/>
          </w:tcPr>
          <w:p w14:paraId="46C46DDB">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4A47F0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F94D84C">
            <w:pPr>
              <w:pageBreakBefore w:val="0"/>
              <w:kinsoku/>
              <w:wordWrap/>
              <w:overflowPunct/>
              <w:topLinePunct w:val="0"/>
              <w:bidi w:val="0"/>
              <w:snapToGrid w:val="0"/>
              <w:spacing w:line="56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第二节</w:t>
            </w:r>
          </w:p>
          <w:p w14:paraId="4D6CE74D">
            <w:pPr>
              <w:pStyle w:val="113"/>
              <w:pageBreakBefore w:val="0"/>
              <w:kinsoku/>
              <w:wordWrap/>
              <w:overflowPunct/>
              <w:topLinePunct w:val="0"/>
              <w:bidi w:val="0"/>
              <w:spacing w:line="560" w:lineRule="exact"/>
              <w:ind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第11.1款</w:t>
            </w:r>
          </w:p>
        </w:tc>
        <w:tc>
          <w:tcPr>
            <w:tcW w:w="1742" w:type="dxa"/>
            <w:noWrap w:val="0"/>
            <w:vAlign w:val="center"/>
          </w:tcPr>
          <w:p w14:paraId="5DE45323">
            <w:pPr>
              <w:pageBreakBefore w:val="0"/>
              <w:kinsoku/>
              <w:wordWrap/>
              <w:overflowPunct/>
              <w:topLinePunct w:val="0"/>
              <w:bidi w:val="0"/>
              <w:adjustRightInd w:val="0"/>
              <w:snapToGrid w:val="0"/>
              <w:spacing w:line="560" w:lineRule="exact"/>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其他应当保密的信息</w:t>
            </w:r>
          </w:p>
        </w:tc>
        <w:tc>
          <w:tcPr>
            <w:tcW w:w="5170" w:type="dxa"/>
            <w:noWrap w:val="0"/>
            <w:vAlign w:val="center"/>
          </w:tcPr>
          <w:p w14:paraId="4229FACD">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451AF8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4E9FEDF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32A7FAD9">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.2款</w:t>
            </w:r>
          </w:p>
        </w:tc>
        <w:tc>
          <w:tcPr>
            <w:tcW w:w="1742" w:type="dxa"/>
            <w:noWrap w:val="0"/>
            <w:vAlign w:val="center"/>
          </w:tcPr>
          <w:p w14:paraId="04DFC95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合同价款支付</w:t>
            </w:r>
            <w:r>
              <w:rPr>
                <w:rFonts w:hint="eastAsia" w:ascii="宋体" w:hAnsi="宋体" w:eastAsia="宋体" w:cs="宋体"/>
                <w:color w:val="000000" w:themeColor="text1"/>
                <w:sz w:val="24"/>
                <w:szCs w:val="24"/>
                <w:lang w:eastAsia="zh-CN"/>
                <w14:textFill>
                  <w14:solidFill>
                    <w14:schemeClr w14:val="tx1"/>
                  </w14:solidFill>
                </w14:textFill>
              </w:rPr>
              <w:t>时间</w:t>
            </w:r>
          </w:p>
        </w:tc>
        <w:tc>
          <w:tcPr>
            <w:tcW w:w="5170" w:type="dxa"/>
            <w:noWrap w:val="0"/>
            <w:vAlign w:val="center"/>
          </w:tcPr>
          <w:p w14:paraId="777A872B">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73E1B1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1C3237E2">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1DFA22E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13.2</w:t>
            </w:r>
            <w:r>
              <w:rPr>
                <w:rFonts w:hint="eastAsia" w:ascii="宋体" w:hAnsi="宋体" w:eastAsia="宋体" w:cs="宋体"/>
                <w:color w:val="000000" w:themeColor="text1"/>
                <w:sz w:val="24"/>
                <w:szCs w:val="24"/>
                <w14:textFill>
                  <w14:solidFill>
                    <w14:schemeClr w14:val="tx1"/>
                  </w14:solidFill>
                </w14:textFill>
              </w:rPr>
              <w:t>款</w:t>
            </w:r>
          </w:p>
        </w:tc>
        <w:tc>
          <w:tcPr>
            <w:tcW w:w="1742" w:type="dxa"/>
            <w:noWrap w:val="0"/>
            <w:vAlign w:val="center"/>
          </w:tcPr>
          <w:p w14:paraId="20AC835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履约保证金不予退还的情形</w:t>
            </w:r>
          </w:p>
        </w:tc>
        <w:tc>
          <w:tcPr>
            <w:tcW w:w="5170" w:type="dxa"/>
            <w:noWrap w:val="0"/>
            <w:vAlign w:val="center"/>
          </w:tcPr>
          <w:p w14:paraId="19C6A692">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69AE2D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938710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27C8F1A">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13.3</w:t>
            </w:r>
            <w:r>
              <w:rPr>
                <w:rFonts w:hint="eastAsia" w:ascii="宋体" w:hAnsi="宋体" w:eastAsia="宋体" w:cs="宋体"/>
                <w:color w:val="000000" w:themeColor="text1"/>
                <w:sz w:val="24"/>
                <w:szCs w:val="24"/>
                <w14:textFill>
                  <w14:solidFill>
                    <w14:schemeClr w14:val="tx1"/>
                  </w14:solidFill>
                </w14:textFill>
              </w:rPr>
              <w:t>款</w:t>
            </w:r>
          </w:p>
        </w:tc>
        <w:tc>
          <w:tcPr>
            <w:tcW w:w="1742" w:type="dxa"/>
            <w:noWrap w:val="0"/>
            <w:vAlign w:val="center"/>
          </w:tcPr>
          <w:p w14:paraId="1CA9F738">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履约保证金退还时间及</w:t>
            </w:r>
            <w:r>
              <w:rPr>
                <w:rFonts w:hint="eastAsia" w:ascii="宋体" w:hAnsi="宋体" w:eastAsia="宋体" w:cs="宋体"/>
                <w:color w:val="000000" w:themeColor="text1"/>
                <w:sz w:val="24"/>
                <w:szCs w:val="24"/>
                <w:lang w:eastAsia="zh-CN"/>
                <w14:textFill>
                  <w14:solidFill>
                    <w14:schemeClr w14:val="tx1"/>
                  </w14:solidFill>
                </w14:textFill>
              </w:rPr>
              <w:t>逾期退还的</w:t>
            </w:r>
            <w:r>
              <w:rPr>
                <w:rFonts w:hint="eastAsia" w:ascii="宋体" w:hAnsi="宋体" w:eastAsia="宋体" w:cs="宋体"/>
                <w:color w:val="000000" w:themeColor="text1"/>
                <w:sz w:val="24"/>
                <w:szCs w:val="24"/>
                <w14:textFill>
                  <w14:solidFill>
                    <w14:schemeClr w14:val="tx1"/>
                  </w14:solidFill>
                </w14:textFill>
              </w:rPr>
              <w:t>违约金</w:t>
            </w:r>
          </w:p>
        </w:tc>
        <w:tc>
          <w:tcPr>
            <w:tcW w:w="5170" w:type="dxa"/>
            <w:noWrap w:val="0"/>
            <w:vAlign w:val="center"/>
          </w:tcPr>
          <w:p w14:paraId="0DFFF37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3849CC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7E957C95">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32D71349">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6F68108D">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运行监督、维修期限</w:t>
            </w:r>
          </w:p>
        </w:tc>
        <w:tc>
          <w:tcPr>
            <w:tcW w:w="5170" w:type="dxa"/>
            <w:noWrap w:val="0"/>
            <w:vAlign w:val="center"/>
          </w:tcPr>
          <w:p w14:paraId="095B4217">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72C174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47FF353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7D3CD8C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63BB7482">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货物回收的约定</w:t>
            </w:r>
          </w:p>
        </w:tc>
        <w:tc>
          <w:tcPr>
            <w:tcW w:w="5170" w:type="dxa"/>
            <w:noWrap w:val="0"/>
            <w:vAlign w:val="center"/>
          </w:tcPr>
          <w:p w14:paraId="5150FA42">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6F99AE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483530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52C8C33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7DCE9EA2">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乙方提供的其他服务</w:t>
            </w:r>
          </w:p>
        </w:tc>
        <w:tc>
          <w:tcPr>
            <w:tcW w:w="5170" w:type="dxa"/>
            <w:noWrap w:val="0"/>
            <w:vAlign w:val="center"/>
          </w:tcPr>
          <w:p w14:paraId="51B69F06">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3D63E5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5A110EE">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2A13656E">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1款</w:t>
            </w:r>
          </w:p>
        </w:tc>
        <w:tc>
          <w:tcPr>
            <w:tcW w:w="1742" w:type="dxa"/>
            <w:noWrap w:val="0"/>
            <w:vAlign w:val="center"/>
          </w:tcPr>
          <w:p w14:paraId="28BF4F9C">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修理、重作、更换相关具体规定</w:t>
            </w:r>
          </w:p>
        </w:tc>
        <w:tc>
          <w:tcPr>
            <w:tcW w:w="5170" w:type="dxa"/>
            <w:noWrap w:val="0"/>
            <w:vAlign w:val="center"/>
          </w:tcPr>
          <w:p w14:paraId="2FBD788F">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67F1FC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19349DC8">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4C1D980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.2（2）项</w:t>
            </w:r>
          </w:p>
        </w:tc>
        <w:tc>
          <w:tcPr>
            <w:tcW w:w="1742" w:type="dxa"/>
            <w:noWrap w:val="0"/>
            <w:vAlign w:val="center"/>
          </w:tcPr>
          <w:p w14:paraId="4EA23E77">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迟延交货赔偿费</w:t>
            </w:r>
          </w:p>
        </w:tc>
        <w:tc>
          <w:tcPr>
            <w:tcW w:w="5170" w:type="dxa"/>
            <w:noWrap w:val="0"/>
            <w:vAlign w:val="center"/>
          </w:tcPr>
          <w:p w14:paraId="0FDF606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u w:val="single"/>
                <w14:textFill>
                  <w14:solidFill>
                    <w14:schemeClr w14:val="tx1"/>
                  </w14:solidFill>
                </w14:textFill>
              </w:rPr>
            </w:pPr>
          </w:p>
        </w:tc>
      </w:tr>
      <w:tr w14:paraId="753EC2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7CEC25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396031A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3款</w:t>
            </w:r>
          </w:p>
        </w:tc>
        <w:tc>
          <w:tcPr>
            <w:tcW w:w="1742" w:type="dxa"/>
            <w:noWrap w:val="0"/>
            <w:vAlign w:val="center"/>
          </w:tcPr>
          <w:p w14:paraId="20F91F2E">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逾期付款利息</w:t>
            </w:r>
          </w:p>
        </w:tc>
        <w:tc>
          <w:tcPr>
            <w:tcW w:w="5170" w:type="dxa"/>
            <w:noWrap w:val="0"/>
            <w:vAlign w:val="center"/>
          </w:tcPr>
          <w:p w14:paraId="3452A9CA">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u w:val="single"/>
                <w14:textFill>
                  <w14:solidFill>
                    <w14:schemeClr w14:val="tx1"/>
                  </w14:solidFill>
                </w14:textFill>
              </w:rPr>
            </w:pPr>
          </w:p>
        </w:tc>
      </w:tr>
      <w:tr w14:paraId="1660A1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noWrap w:val="0"/>
            <w:vAlign w:val="center"/>
          </w:tcPr>
          <w:p w14:paraId="41820C02">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C649FC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.4</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tcBorders>
              <w:left w:val="single" w:color="auto" w:sz="2" w:space="0"/>
              <w:bottom w:val="single" w:color="auto" w:sz="2" w:space="0"/>
              <w:right w:val="single" w:color="auto" w:sz="2" w:space="0"/>
            </w:tcBorders>
            <w:noWrap w:val="0"/>
            <w:vAlign w:val="center"/>
          </w:tcPr>
          <w:p w14:paraId="5B6D6C6B">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其他违约责任</w:t>
            </w:r>
          </w:p>
        </w:tc>
        <w:tc>
          <w:tcPr>
            <w:tcW w:w="5170" w:type="dxa"/>
            <w:tcBorders>
              <w:left w:val="single" w:color="auto" w:sz="2" w:space="0"/>
              <w:bottom w:val="single" w:color="auto" w:sz="2" w:space="0"/>
            </w:tcBorders>
            <w:noWrap w:val="0"/>
            <w:vAlign w:val="center"/>
          </w:tcPr>
          <w:p w14:paraId="4C8B9E7A">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u w:val="single"/>
                <w14:textFill>
                  <w14:solidFill>
                    <w14:schemeClr w14:val="tx1"/>
                  </w14:solidFill>
                </w14:textFill>
              </w:rPr>
            </w:pPr>
          </w:p>
        </w:tc>
      </w:tr>
      <w:tr w14:paraId="35CED5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tcBorders>
              <w:top w:val="single" w:color="auto" w:sz="2" w:space="0"/>
              <w:right w:val="single" w:color="auto" w:sz="2" w:space="0"/>
            </w:tcBorders>
            <w:noWrap w:val="0"/>
            <w:vAlign w:val="center"/>
          </w:tcPr>
          <w:p w14:paraId="400B8F8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7D7F8D1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tcBorders>
              <w:top w:val="single" w:color="auto" w:sz="2" w:space="0"/>
              <w:left w:val="single" w:color="auto" w:sz="2" w:space="0"/>
              <w:right w:val="single" w:color="auto" w:sz="2" w:space="0"/>
            </w:tcBorders>
            <w:noWrap w:val="0"/>
            <w:vAlign w:val="center"/>
          </w:tcPr>
          <w:p w14:paraId="10D04D1C">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解决争议的方法</w:t>
            </w:r>
          </w:p>
        </w:tc>
        <w:tc>
          <w:tcPr>
            <w:tcW w:w="5170" w:type="dxa"/>
            <w:tcBorders>
              <w:top w:val="single" w:color="auto" w:sz="2" w:space="0"/>
              <w:left w:val="single" w:color="auto" w:sz="2" w:space="0"/>
            </w:tcBorders>
            <w:noWrap w:val="0"/>
            <w:vAlign w:val="center"/>
          </w:tcPr>
          <w:p w14:paraId="1378D429">
            <w:pPr>
              <w:pageBreakBefore w:val="0"/>
              <w:kinsoku/>
              <w:wordWrap/>
              <w:overflowPunct/>
              <w:topLinePunct w:val="0"/>
              <w:autoSpaceDE w:val="0"/>
              <w:autoSpaceDN w:val="0"/>
              <w:bidi w:val="0"/>
              <w:adjustRightInd w:val="0"/>
              <w:snapToGrid w:val="0"/>
              <w:spacing w:line="560" w:lineRule="exact"/>
              <w:ind w:left="480" w:hanging="480" w:hangingChars="200"/>
              <w:jc w:val="left"/>
              <w:textAlignment w:val="auto"/>
              <w:rPr>
                <w:rFonts w:hint="eastAsia" w:ascii="宋体" w:hAnsi="宋体" w:eastAsia="宋体" w:cs="宋体"/>
                <w:b w:val="0"/>
                <w:bCs w:val="0"/>
                <w:iCs/>
                <w:color w:val="000000" w:themeColor="text1"/>
                <w:sz w:val="24"/>
                <w:szCs w:val="24"/>
                <w14:textFill>
                  <w14:solidFill>
                    <w14:schemeClr w14:val="tx1"/>
                  </w14:solidFill>
                </w14:textFill>
              </w:rPr>
            </w:pPr>
            <w:r>
              <w:rPr>
                <w:rFonts w:hint="eastAsia" w:ascii="宋体" w:hAnsi="宋体" w:eastAsia="宋体" w:cs="宋体"/>
                <w:b w:val="0"/>
                <w:bCs w:val="0"/>
                <w:iCs/>
                <w:color w:val="000000" w:themeColor="text1"/>
                <w:sz w:val="24"/>
                <w:szCs w:val="24"/>
                <w14:textFill>
                  <w14:solidFill>
                    <w14:schemeClr w14:val="tx1"/>
                  </w14:solidFill>
                </w14:textFill>
              </w:rPr>
              <w:t>因本合同及合同有关事项发生的争议，按下列第</w:t>
            </w:r>
            <w:r>
              <w:rPr>
                <w:rFonts w:hint="eastAsia" w:ascii="宋体" w:hAnsi="宋体" w:eastAsia="宋体" w:cs="宋体"/>
                <w:b w:val="0"/>
                <w:bCs w:val="0"/>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iCs/>
                <w:color w:val="000000" w:themeColor="text1"/>
                <w:sz w:val="24"/>
                <w:szCs w:val="24"/>
                <w14:textFill>
                  <w14:solidFill>
                    <w14:schemeClr w14:val="tx1"/>
                  </w14:solidFill>
                </w14:textFill>
              </w:rPr>
              <w:t>种方式解决：</w:t>
            </w:r>
          </w:p>
          <w:p w14:paraId="159D1894">
            <w:pPr>
              <w:pageBreakBefore w:val="0"/>
              <w:kinsoku/>
              <w:wordWrap/>
              <w:overflowPunct/>
              <w:topLinePunct w:val="0"/>
              <w:autoSpaceDE w:val="0"/>
              <w:autoSpaceDN w:val="0"/>
              <w:bidi w:val="0"/>
              <w:adjustRightInd w:val="0"/>
              <w:snapToGrid w:val="0"/>
              <w:spacing w:line="560" w:lineRule="exact"/>
              <w:jc w:val="left"/>
              <w:textAlignment w:val="auto"/>
              <w:rPr>
                <w:rFonts w:hint="eastAsia" w:ascii="宋体" w:hAnsi="宋体" w:eastAsia="宋体" w:cs="宋体"/>
                <w:b w:val="0"/>
                <w:bCs w:val="0"/>
                <w:iCs/>
                <w:color w:val="000000" w:themeColor="text1"/>
                <w:sz w:val="24"/>
                <w:szCs w:val="24"/>
                <w14:textFill>
                  <w14:solidFill>
                    <w14:schemeClr w14:val="tx1"/>
                  </w14:solidFill>
                </w14:textFill>
              </w:rPr>
            </w:pPr>
            <w:r>
              <w:rPr>
                <w:rFonts w:hint="eastAsia" w:ascii="宋体" w:hAnsi="宋体" w:eastAsia="宋体" w:cs="宋体"/>
                <w:b w:val="0"/>
                <w:bCs w:val="0"/>
                <w:iCs/>
                <w:color w:val="000000" w:themeColor="text1"/>
                <w:sz w:val="24"/>
                <w:szCs w:val="24"/>
                <w14:textFill>
                  <w14:solidFill>
                    <w14:schemeClr w14:val="tx1"/>
                  </w14:solidFill>
                </w14:textFill>
              </w:rPr>
              <w:t>（1）向</w:t>
            </w:r>
            <w:r>
              <w:rPr>
                <w:rFonts w:hint="eastAsia" w:ascii="宋体" w:hAnsi="宋体" w:eastAsia="宋体" w:cs="宋体"/>
                <w:b w:val="0"/>
                <w:bCs w:val="0"/>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iCs/>
                <w:color w:val="000000" w:themeColor="text1"/>
                <w:sz w:val="24"/>
                <w:szCs w:val="24"/>
                <w14:textFill>
                  <w14:solidFill>
                    <w14:schemeClr w14:val="tx1"/>
                  </w14:solidFill>
                </w14:textFill>
              </w:rPr>
              <w:t>仲裁委员会申请仲裁，仲裁地点为</w:t>
            </w:r>
            <w:r>
              <w:rPr>
                <w:rFonts w:hint="eastAsia" w:ascii="宋体" w:hAnsi="宋体" w:eastAsia="宋体" w:cs="宋体"/>
                <w:b w:val="0"/>
                <w:bCs w:val="0"/>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iCs/>
                <w:color w:val="000000" w:themeColor="text1"/>
                <w:sz w:val="24"/>
                <w:szCs w:val="24"/>
                <w14:textFill>
                  <w14:solidFill>
                    <w14:schemeClr w14:val="tx1"/>
                  </w14:solidFill>
                </w14:textFill>
              </w:rPr>
              <w:t>；</w:t>
            </w:r>
          </w:p>
          <w:p w14:paraId="76C8F523">
            <w:pPr>
              <w:pageBreakBefore w:val="0"/>
              <w:kinsoku/>
              <w:wordWrap/>
              <w:overflowPunct/>
              <w:topLinePunct w:val="0"/>
              <w:bidi w:val="0"/>
              <w:adjustRightInd w:val="0"/>
              <w:snapToGrid w:val="0"/>
              <w:spacing w:line="560" w:lineRule="exact"/>
              <w:ind w:firstLine="0" w:firstLineChars="0"/>
              <w:jc w:val="lef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b w:val="0"/>
                <w:bCs w:val="0"/>
                <w:iCs/>
                <w:color w:val="000000" w:themeColor="text1"/>
                <w:sz w:val="24"/>
                <w:szCs w:val="24"/>
                <w14:textFill>
                  <w14:solidFill>
                    <w14:schemeClr w14:val="tx1"/>
                  </w14:solidFill>
                </w14:textFill>
              </w:rPr>
              <w:t>（2）向</w:t>
            </w:r>
            <w:r>
              <w:rPr>
                <w:rFonts w:hint="eastAsia" w:ascii="宋体" w:hAnsi="宋体" w:eastAsia="宋体" w:cs="宋体"/>
                <w:b w:val="0"/>
                <w:bCs w:val="0"/>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iCs/>
                <w:color w:val="000000" w:themeColor="text1"/>
                <w:sz w:val="24"/>
                <w:szCs w:val="24"/>
                <w14:textFill>
                  <w14:solidFill>
                    <w14:schemeClr w14:val="tx1"/>
                  </w14:solidFill>
                </w14:textFill>
              </w:rPr>
              <w:t>人民法院起诉。</w:t>
            </w:r>
          </w:p>
        </w:tc>
      </w:tr>
      <w:tr w14:paraId="600691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noWrap w:val="0"/>
            <w:vAlign w:val="center"/>
          </w:tcPr>
          <w:p w14:paraId="68F930E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A0A5987">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第2</w:t>
            </w:r>
            <w:r>
              <w:rPr>
                <w:rFonts w:hint="eastAsia" w:ascii="宋体" w:hAnsi="宋体" w:eastAsia="宋体" w:cs="宋体"/>
                <w:color w:val="000000" w:themeColor="text1"/>
                <w:sz w:val="24"/>
                <w:szCs w:val="24"/>
                <w:lang w:val="en-US" w:eastAsia="zh-CN"/>
                <w14:textFill>
                  <w14:solidFill>
                    <w14:schemeClr w14:val="tx1"/>
                  </w14:solidFill>
                </w14:textFill>
              </w:rPr>
              <w:t>3.1</w:t>
            </w:r>
            <w:r>
              <w:rPr>
                <w:rFonts w:hint="eastAsia" w:ascii="宋体" w:hAnsi="宋体" w:eastAsia="宋体" w:cs="宋体"/>
                <w:color w:val="000000" w:themeColor="text1"/>
                <w:sz w:val="24"/>
                <w:szCs w:val="24"/>
                <w:lang w:eastAsia="zh-CN"/>
                <w14:textFill>
                  <w14:solidFill>
                    <w14:schemeClr w14:val="tx1"/>
                  </w14:solidFill>
                </w14:textFill>
              </w:rPr>
              <w:t>款</w:t>
            </w:r>
          </w:p>
        </w:tc>
        <w:tc>
          <w:tcPr>
            <w:tcW w:w="1742" w:type="dxa"/>
            <w:noWrap w:val="0"/>
            <w:vAlign w:val="center"/>
          </w:tcPr>
          <w:p w14:paraId="46F7D66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其他专用条款</w:t>
            </w:r>
          </w:p>
        </w:tc>
        <w:tc>
          <w:tcPr>
            <w:tcW w:w="5170" w:type="dxa"/>
            <w:noWrap w:val="0"/>
            <w:vAlign w:val="center"/>
          </w:tcPr>
          <w:p w14:paraId="0D0ACC85">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p>
        </w:tc>
      </w:tr>
    </w:tbl>
    <w:p w14:paraId="4576F294">
      <w:pPr>
        <w:pageBreakBefore w:val="0"/>
        <w:widowControl w:val="0"/>
        <w:numPr>
          <w:ilvl w:val="0"/>
          <w:numId w:val="0"/>
        </w:numPr>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bookmarkEnd w:id="819"/>
    <w:bookmarkEnd w:id="820"/>
    <w:p w14:paraId="050A2E6B">
      <w:pPr>
        <w:bidi w:val="0"/>
        <w:rPr>
          <w:rFonts w:hint="eastAsia"/>
          <w:color w:val="000000" w:themeColor="text1"/>
          <w:lang w:val="en-US" w:eastAsia="zh-CN"/>
          <w14:textFill>
            <w14:solidFill>
              <w14:schemeClr w14:val="tx1"/>
            </w14:solidFill>
          </w14:textFill>
        </w:rPr>
      </w:pPr>
      <w:bookmarkStart w:id="825" w:name="_Toc16364"/>
      <w:bookmarkStart w:id="826" w:name="_Toc17609"/>
      <w:bookmarkStart w:id="827" w:name="_Toc13116"/>
      <w:bookmarkStart w:id="828" w:name="_Toc29759"/>
      <w:bookmarkStart w:id="829" w:name="_Toc22906"/>
      <w:bookmarkStart w:id="830" w:name="_Toc21232"/>
      <w:bookmarkStart w:id="831" w:name="_Toc27587"/>
      <w:bookmarkStart w:id="832" w:name="_Toc9987"/>
      <w:bookmarkStart w:id="833" w:name="_Toc15815"/>
      <w:bookmarkStart w:id="834" w:name="_Toc5721"/>
      <w:bookmarkStart w:id="835" w:name="_Toc18137"/>
      <w:bookmarkStart w:id="836" w:name="_Toc7968"/>
      <w:bookmarkStart w:id="837" w:name="_Toc29747"/>
    </w:p>
    <w:p w14:paraId="498280DB">
      <w:pPr>
        <w:bidi w:val="0"/>
        <w:rPr>
          <w:rFonts w:hint="eastAsia"/>
          <w:color w:val="000000" w:themeColor="text1"/>
          <w:lang w:val="en-US" w:eastAsia="zh-CN"/>
          <w14:textFill>
            <w14:solidFill>
              <w14:schemeClr w14:val="tx1"/>
            </w14:solidFill>
          </w14:textFill>
        </w:rPr>
      </w:pPr>
    </w:p>
    <w:p w14:paraId="7BFD9926">
      <w:pPr>
        <w:bidi w:val="0"/>
        <w:rPr>
          <w:rFonts w:hint="eastAsia"/>
          <w:color w:val="000000" w:themeColor="text1"/>
          <w:lang w:val="en-US" w:eastAsia="zh-CN"/>
          <w14:textFill>
            <w14:solidFill>
              <w14:schemeClr w14:val="tx1"/>
            </w14:solidFill>
          </w14:textFill>
        </w:rPr>
      </w:pPr>
    </w:p>
    <w:p w14:paraId="71F3B008">
      <w:pPr>
        <w:bidi w:val="0"/>
        <w:rPr>
          <w:rFonts w:hint="eastAsia"/>
          <w:color w:val="000000" w:themeColor="text1"/>
          <w:lang w:val="en-US" w:eastAsia="zh-CN"/>
          <w14:textFill>
            <w14:solidFill>
              <w14:schemeClr w14:val="tx1"/>
            </w14:solidFill>
          </w14:textFill>
        </w:rPr>
      </w:pPr>
    </w:p>
    <w:p w14:paraId="2CD3A808">
      <w:pPr>
        <w:bidi w:val="0"/>
        <w:rPr>
          <w:rFonts w:hint="eastAsia"/>
          <w:color w:val="000000" w:themeColor="text1"/>
          <w:lang w:val="en-US" w:eastAsia="zh-CN"/>
          <w14:textFill>
            <w14:solidFill>
              <w14:schemeClr w14:val="tx1"/>
            </w14:solidFill>
          </w14:textFill>
        </w:rPr>
      </w:pPr>
    </w:p>
    <w:p w14:paraId="547B6704">
      <w:pPr>
        <w:bidi w:val="0"/>
        <w:rPr>
          <w:rFonts w:hint="eastAsia"/>
          <w:color w:val="000000" w:themeColor="text1"/>
          <w:lang w:val="en-US" w:eastAsia="zh-CN"/>
          <w14:textFill>
            <w14:solidFill>
              <w14:schemeClr w14:val="tx1"/>
            </w14:solidFill>
          </w14:textFill>
        </w:rPr>
      </w:pPr>
    </w:p>
    <w:p w14:paraId="1556D1A4">
      <w:pPr>
        <w:bidi w:val="0"/>
        <w:rPr>
          <w:rFonts w:hint="eastAsia"/>
          <w:color w:val="000000" w:themeColor="text1"/>
          <w:lang w:val="en-US" w:eastAsia="zh-CN"/>
          <w14:textFill>
            <w14:solidFill>
              <w14:schemeClr w14:val="tx1"/>
            </w14:solidFill>
          </w14:textFill>
        </w:rPr>
      </w:pPr>
    </w:p>
    <w:p w14:paraId="333FF715">
      <w:pPr>
        <w:bidi w:val="0"/>
        <w:rPr>
          <w:rFonts w:hint="eastAsia"/>
          <w:color w:val="000000" w:themeColor="text1"/>
          <w:lang w:val="en-US" w:eastAsia="zh-CN"/>
          <w14:textFill>
            <w14:solidFill>
              <w14:schemeClr w14:val="tx1"/>
            </w14:solidFill>
          </w14:textFill>
        </w:rPr>
      </w:pPr>
    </w:p>
    <w:p w14:paraId="23AEB521">
      <w:pPr>
        <w:bidi w:val="0"/>
        <w:rPr>
          <w:rFonts w:hint="eastAsia"/>
          <w:color w:val="000000" w:themeColor="text1"/>
          <w:lang w:val="en-US" w:eastAsia="zh-CN"/>
          <w14:textFill>
            <w14:solidFill>
              <w14:schemeClr w14:val="tx1"/>
            </w14:solidFill>
          </w14:textFill>
        </w:rPr>
      </w:pPr>
    </w:p>
    <w:p w14:paraId="4912855F">
      <w:pPr>
        <w:bidi w:val="0"/>
        <w:rPr>
          <w:rFonts w:hint="eastAsia"/>
          <w:color w:val="000000" w:themeColor="text1"/>
          <w:lang w:val="en-US" w:eastAsia="zh-CN"/>
          <w14:textFill>
            <w14:solidFill>
              <w14:schemeClr w14:val="tx1"/>
            </w14:solidFill>
          </w14:textFill>
        </w:rPr>
      </w:pPr>
    </w:p>
    <w:p w14:paraId="376E2C56">
      <w:pPr>
        <w:bidi w:val="0"/>
        <w:rPr>
          <w:rFonts w:hint="eastAsia"/>
          <w:color w:val="000000" w:themeColor="text1"/>
          <w:lang w:val="en-US" w:eastAsia="zh-CN"/>
          <w14:textFill>
            <w14:solidFill>
              <w14:schemeClr w14:val="tx1"/>
            </w14:solidFill>
          </w14:textFill>
        </w:rPr>
      </w:pPr>
    </w:p>
    <w:p w14:paraId="5E5A8988">
      <w:pPr>
        <w:bidi w:val="0"/>
        <w:rPr>
          <w:rFonts w:hint="eastAsia"/>
          <w:color w:val="000000" w:themeColor="text1"/>
          <w:lang w:val="en-US" w:eastAsia="zh-CN"/>
          <w14:textFill>
            <w14:solidFill>
              <w14:schemeClr w14:val="tx1"/>
            </w14:solidFill>
          </w14:textFill>
        </w:rPr>
      </w:pPr>
    </w:p>
    <w:p w14:paraId="03860D77">
      <w:pPr>
        <w:bidi w:val="0"/>
        <w:rPr>
          <w:rFonts w:hint="eastAsia"/>
          <w:color w:val="000000" w:themeColor="text1"/>
          <w:lang w:val="en-US" w:eastAsia="zh-CN"/>
          <w14:textFill>
            <w14:solidFill>
              <w14:schemeClr w14:val="tx1"/>
            </w14:solidFill>
          </w14:textFill>
        </w:rPr>
      </w:pPr>
    </w:p>
    <w:p w14:paraId="153B96C2">
      <w:pPr>
        <w:rPr>
          <w:rFonts w:hint="eastAsia"/>
          <w:color w:val="000000" w:themeColor="text1"/>
          <w:lang w:val="en-US" w:eastAsia="zh-CN"/>
          <w14:textFill>
            <w14:solidFill>
              <w14:schemeClr w14:val="tx1"/>
            </w14:solidFill>
          </w14:textFill>
        </w:rPr>
        <w:sectPr>
          <w:headerReference r:id="rId12" w:type="default"/>
          <w:footerReference r:id="rId13"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0D2CF74B">
      <w:pPr>
        <w:rPr>
          <w:rFonts w:hint="eastAsia"/>
          <w:color w:val="000000" w:themeColor="text1"/>
          <w:lang w:val="en-US" w:eastAsia="zh-CN"/>
          <w14:textFill>
            <w14:solidFill>
              <w14:schemeClr w14:val="tx1"/>
            </w14:solidFill>
          </w14:textFill>
        </w:rPr>
      </w:pPr>
    </w:p>
    <w:p w14:paraId="6D72D1F3">
      <w:pPr>
        <w:pStyle w:val="2"/>
        <w:keepNext/>
        <w:keepLines/>
        <w:pageBreakBefore w:val="0"/>
        <w:widowControl w:val="0"/>
        <w:kinsoku/>
        <w:wordWrap/>
        <w:overflowPunct/>
        <w:topLinePunct w:val="0"/>
        <w:autoSpaceDE/>
        <w:autoSpaceDN/>
        <w:bidi w:val="0"/>
        <w:adjustRightInd/>
        <w:snapToGrid/>
        <w:spacing w:before="0" w:after="0" w:line="579" w:lineRule="auto"/>
        <w:textAlignment w:val="auto"/>
        <w:rPr>
          <w:rFonts w:hint="eastAsia"/>
          <w:color w:val="000000" w:themeColor="text1"/>
          <w:sz w:val="30"/>
          <w:szCs w:val="30"/>
          <w:lang w:val="en-US" w:eastAsia="zh-CN"/>
          <w14:textFill>
            <w14:solidFill>
              <w14:schemeClr w14:val="tx1"/>
            </w14:solidFill>
          </w14:textFill>
        </w:rPr>
      </w:pPr>
      <w:bookmarkStart w:id="838" w:name="_Toc7956"/>
      <w:r>
        <w:rPr>
          <w:rFonts w:hint="eastAsia"/>
          <w:color w:val="000000" w:themeColor="text1"/>
          <w:sz w:val="30"/>
          <w:szCs w:val="30"/>
          <w:lang w:val="en-US" w:eastAsia="zh-CN"/>
          <w14:textFill>
            <w14:solidFill>
              <w14:schemeClr w14:val="tx1"/>
            </w14:solidFill>
          </w14:textFill>
        </w:rPr>
        <w:t xml:space="preserve">第六章 </w:t>
      </w:r>
      <w:r>
        <w:rPr>
          <w:rFonts w:hint="eastAsia"/>
          <w:color w:val="000000" w:themeColor="text1"/>
          <w:sz w:val="30"/>
          <w:szCs w:val="30"/>
          <w14:textFill>
            <w14:solidFill>
              <w14:schemeClr w14:val="tx1"/>
            </w14:solidFill>
          </w14:textFill>
        </w:rPr>
        <w:t>技术</w:t>
      </w:r>
      <w:bookmarkEnd w:id="825"/>
      <w:r>
        <w:rPr>
          <w:rFonts w:hint="eastAsia"/>
          <w:color w:val="000000" w:themeColor="text1"/>
          <w:sz w:val="30"/>
          <w:szCs w:val="30"/>
          <w14:textFill>
            <w14:solidFill>
              <w14:schemeClr w14:val="tx1"/>
            </w14:solidFill>
          </w14:textFill>
        </w:rPr>
        <w:t>要</w:t>
      </w:r>
      <w:r>
        <w:rPr>
          <w:rFonts w:hint="eastAsia"/>
          <w:color w:val="000000" w:themeColor="text1"/>
          <w:sz w:val="30"/>
          <w:szCs w:val="30"/>
          <w:lang w:val="en-US" w:eastAsia="zh-CN"/>
          <w14:textFill>
            <w14:solidFill>
              <w14:schemeClr w14:val="tx1"/>
            </w14:solidFill>
          </w14:textFill>
        </w:rPr>
        <w:t>求</w:t>
      </w:r>
      <w:bookmarkEnd w:id="826"/>
      <w:bookmarkEnd w:id="827"/>
      <w:bookmarkEnd w:id="828"/>
      <w:bookmarkEnd w:id="829"/>
      <w:bookmarkEnd w:id="830"/>
      <w:bookmarkEnd w:id="831"/>
      <w:bookmarkEnd w:id="832"/>
      <w:bookmarkEnd w:id="833"/>
      <w:bookmarkEnd w:id="834"/>
      <w:bookmarkEnd w:id="835"/>
      <w:bookmarkEnd w:id="836"/>
      <w:bookmarkEnd w:id="837"/>
      <w:bookmarkEnd w:id="838"/>
      <w:bookmarkStart w:id="839" w:name="_Toc15622"/>
      <w:bookmarkStart w:id="840" w:name="_Toc9578"/>
      <w:bookmarkStart w:id="841" w:name="_Toc22670"/>
      <w:bookmarkStart w:id="842" w:name="_Toc11784"/>
      <w:bookmarkStart w:id="843" w:name="_Toc28143"/>
      <w:bookmarkStart w:id="844" w:name="_Toc20261"/>
      <w:bookmarkStart w:id="845" w:name="_Toc27208"/>
      <w:bookmarkStart w:id="846" w:name="_Toc32472"/>
      <w:bookmarkStart w:id="847" w:name="_Toc4693"/>
      <w:bookmarkStart w:id="848" w:name="_Toc22812"/>
    </w:p>
    <w:tbl>
      <w:tblPr>
        <w:tblStyle w:val="35"/>
        <w:tblW w:w="9085" w:type="dxa"/>
        <w:tblInd w:w="-19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top w:w="0" w:type="dxa"/>
          <w:left w:w="108" w:type="dxa"/>
          <w:bottom w:w="0" w:type="dxa"/>
          <w:right w:w="108" w:type="dxa"/>
        </w:tblCellMar>
      </w:tblPr>
      <w:tblGrid>
        <w:gridCol w:w="741"/>
        <w:gridCol w:w="1597"/>
        <w:gridCol w:w="5058"/>
        <w:gridCol w:w="804"/>
        <w:gridCol w:w="885"/>
      </w:tblGrid>
      <w:tr w14:paraId="66640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971" w:hRule="atLeast"/>
        </w:trPr>
        <w:tc>
          <w:tcPr>
            <w:tcW w:w="9085" w:type="dxa"/>
            <w:gridSpan w:val="5"/>
            <w:tcBorders>
              <w:top w:val="nil"/>
              <w:left w:val="single" w:color="000000" w:sz="4" w:space="0"/>
              <w:bottom w:val="nil"/>
              <w:right w:val="nil"/>
            </w:tcBorders>
            <w:shd w:val="clear" w:color="auto" w:fill="FFFFFF" w:themeFill="background1"/>
            <w:vAlign w:val="center"/>
          </w:tcPr>
          <w:p w14:paraId="589A185C">
            <w:pPr>
              <w:keepNext w:val="0"/>
              <w:keepLines w:val="0"/>
              <w:widowControl/>
              <w:suppressLineNumbers w:val="0"/>
              <w:jc w:val="center"/>
              <w:textAlignment w:val="center"/>
              <w:rPr>
                <w:rFonts w:ascii="等线" w:hAnsi="等线" w:eastAsia="等线" w:cs="等线"/>
                <w:b/>
                <w:bCs/>
                <w:i w:val="0"/>
                <w:iCs w:val="0"/>
                <w:color w:val="000000"/>
                <w:sz w:val="56"/>
                <w:szCs w:val="56"/>
                <w:u w:val="none"/>
              </w:rPr>
            </w:pPr>
            <w:r>
              <w:rPr>
                <w:rFonts w:hint="eastAsia" w:ascii="等线" w:hAnsi="等线" w:eastAsia="等线" w:cs="等线"/>
                <w:b/>
                <w:bCs/>
                <w:i w:val="0"/>
                <w:iCs w:val="0"/>
                <w:color w:val="000000"/>
                <w:kern w:val="0"/>
                <w:sz w:val="28"/>
                <w:szCs w:val="28"/>
                <w:u w:val="none"/>
                <w:lang w:val="en-US" w:eastAsia="zh-CN" w:bidi="ar"/>
              </w:rPr>
              <w:t>网络设备</w:t>
            </w:r>
          </w:p>
        </w:tc>
      </w:tr>
      <w:tr w14:paraId="750A5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922" w:hRule="atLeast"/>
        </w:trPr>
        <w:tc>
          <w:tcPr>
            <w:tcW w:w="74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4D30AE">
            <w:pPr>
              <w:jc w:val="center"/>
              <w:rPr>
                <w:rFonts w:hint="default" w:ascii="等线" w:hAnsi="等线" w:eastAsia="等线" w:cs="等线"/>
                <w:b/>
                <w:bCs/>
                <w:i w:val="0"/>
                <w:iCs w:val="0"/>
                <w:color w:val="000000"/>
                <w:sz w:val="24"/>
                <w:szCs w:val="24"/>
                <w:u w:val="none"/>
                <w:lang w:val="en-US" w:eastAsia="zh-CN"/>
              </w:rPr>
            </w:pPr>
            <w:r>
              <w:rPr>
                <w:rFonts w:hint="eastAsia" w:ascii="等线" w:hAnsi="等线" w:eastAsia="等线" w:cs="等线"/>
                <w:b/>
                <w:bCs/>
                <w:i w:val="0"/>
                <w:iCs w:val="0"/>
                <w:color w:val="000000"/>
                <w:sz w:val="24"/>
                <w:szCs w:val="24"/>
                <w:u w:val="none"/>
                <w:lang w:val="en-US" w:eastAsia="zh-CN"/>
              </w:rPr>
              <w:t>序号</w:t>
            </w:r>
          </w:p>
        </w:tc>
        <w:tc>
          <w:tcPr>
            <w:tcW w:w="159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3108B0">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标的名称</w:t>
            </w:r>
          </w:p>
        </w:tc>
        <w:tc>
          <w:tcPr>
            <w:tcW w:w="505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E264C9">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设备规格参数摘要</w:t>
            </w:r>
          </w:p>
        </w:tc>
        <w:tc>
          <w:tcPr>
            <w:tcW w:w="80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A6DD29">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单位</w:t>
            </w:r>
          </w:p>
        </w:tc>
        <w:tc>
          <w:tcPr>
            <w:tcW w:w="8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F38FA2">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数量</w:t>
            </w:r>
          </w:p>
        </w:tc>
      </w:tr>
      <w:tr w14:paraId="69C06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901" w:hRule="atLeast"/>
        </w:trPr>
        <w:tc>
          <w:tcPr>
            <w:tcW w:w="74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DD6197">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c>
          <w:tcPr>
            <w:tcW w:w="159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FAA5B2">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出口防火墙（核心产品）</w:t>
            </w:r>
          </w:p>
        </w:tc>
        <w:tc>
          <w:tcPr>
            <w:tcW w:w="5058" w:type="dxa"/>
            <w:tcBorders>
              <w:top w:val="single" w:color="000000" w:sz="4" w:space="0"/>
              <w:left w:val="single" w:color="000000" w:sz="4" w:space="0"/>
              <w:bottom w:val="single" w:color="000000" w:sz="4" w:space="0"/>
              <w:right w:val="single" w:color="000000" w:sz="4" w:space="0"/>
            </w:tcBorders>
            <w:shd w:val="clear" w:color="auto" w:fill="FFFFFF" w:themeFill="background1"/>
            <w:vAlign w:val="top"/>
          </w:tcPr>
          <w:p w14:paraId="25FEF331">
            <w:pPr>
              <w:keepNext w:val="0"/>
              <w:keepLines w:val="0"/>
              <w:widowControl/>
              <w:suppressLineNumbers w:val="0"/>
              <w:spacing w:line="360" w:lineRule="auto"/>
              <w:jc w:val="left"/>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1，设备性能：防火墙吞吐量≥45Gbps，最大并发连接数≥2000万，每秒新建连接数≥50万；</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2，万兆光口≥8个，千兆光口≥8个，千兆电接口≥4个；</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3，芯片要求：采用国产化芯片(CPU)；</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4，▲路由要求：支持A|A、A|S两种双机模式部署。双机故障切换时不丢包，双机部署下升级不断网。</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5，功能要求：支持全面NAT功能，对多种应用层协议支持ALG功能，包括DNS、FTP、H323、MSN、Netbios、PPTP、RSH、RTSP、SIP、SQLnet等，支持VPN及QOS功能；</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6，▲选路要求：支持链路负载均衡和链路健康检查，支持通过IPSEC VPN进行智能选路。</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7，▲支持勒索病毒检测与防御功能。</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8，★配置要求：电源模块≥2块，硬盘≥960G，威胁防护升级（包含IPS, URL, AV, Web防护）≥3年，万兆单模光模块≥8个,万兆多模光模块≥2个，千兆单模光模块≥8个，原厂硬件维保≥3年。</w:t>
            </w:r>
          </w:p>
        </w:tc>
        <w:tc>
          <w:tcPr>
            <w:tcW w:w="80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4F96F4">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台</w:t>
            </w:r>
          </w:p>
        </w:tc>
        <w:tc>
          <w:tcPr>
            <w:tcW w:w="8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F7CA090">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r>
      <w:tr w14:paraId="7320C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901" w:hRule="atLeast"/>
        </w:trPr>
        <w:tc>
          <w:tcPr>
            <w:tcW w:w="74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088094">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c>
          <w:tcPr>
            <w:tcW w:w="159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CDE1FB">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出口防火墙（核心产品）</w:t>
            </w:r>
          </w:p>
        </w:tc>
        <w:tc>
          <w:tcPr>
            <w:tcW w:w="505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7C74E9">
            <w:pPr>
              <w:keepNext w:val="0"/>
              <w:keepLines w:val="0"/>
              <w:widowControl/>
              <w:suppressLineNumbers w:val="0"/>
              <w:spacing w:line="360" w:lineRule="auto"/>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1，设备性能：防火墙吞吐量≥40Gbps，最大并发连接数≥1000万，每秒新建连接数≥25万；</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2，万兆光口≥6个，千兆光口≥4个，千兆电接口≥4个；</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3，芯片要求：采用国产化芯片(CPU)；</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4，▲路由要求：支持A|A、A|S两种双机模式部署。双机故障切换时不丢包，双机部署下升级不断网。</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5，功能要求：支持全面NAT功能，对多种应用层协议支持ALG功能，包括DNS、FTP、H323、MSN、Netbios、PPTP、RSH、RTSP、SIP、SQLnet等，支持VPN及QOS功能；</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6，▲选路要求：支持链路负载均衡和链路健康检查，支持通过IPSEC VPN进行智能选路。</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7，▲支持勒索病毒检测与防御功能。</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8，★配置要求：电源模块≥2块，硬盘≥960G，威胁防护升级（包含IPS, URL, AV, Web防护）≥3年，万兆多模光模块≥6个，千兆单模光模块≥4个，原厂硬件维保≥3年。</w:t>
            </w:r>
          </w:p>
        </w:tc>
        <w:tc>
          <w:tcPr>
            <w:tcW w:w="80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255491">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台</w:t>
            </w:r>
          </w:p>
        </w:tc>
        <w:tc>
          <w:tcPr>
            <w:tcW w:w="8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7BE1B53">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w:t>
            </w:r>
          </w:p>
        </w:tc>
      </w:tr>
      <w:tr w14:paraId="6F005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901" w:hRule="atLeast"/>
        </w:trPr>
        <w:tc>
          <w:tcPr>
            <w:tcW w:w="74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CA3F5EC">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w:t>
            </w:r>
          </w:p>
        </w:tc>
        <w:tc>
          <w:tcPr>
            <w:tcW w:w="159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80BBB2D">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内网核心交换机</w:t>
            </w:r>
          </w:p>
        </w:tc>
        <w:tc>
          <w:tcPr>
            <w:tcW w:w="505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D42252">
            <w:pPr>
              <w:keepNext w:val="0"/>
              <w:keepLines w:val="0"/>
              <w:widowControl/>
              <w:suppressLineNumbers w:val="0"/>
              <w:spacing w:line="360" w:lineRule="auto"/>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1.★设备性能：交换容量≥68Tbps，包转发率≥51000Mpps；（需提供相关证明文件：不限于产品说明书、公开发行的宣传页、官网产品参数截图、第三方的检测报告等）</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2.▲架构要求：主控板槽位≥2，业务板槽位数≥4，电源模块插槽个数≥6；</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3.★芯片要求：采用国产CPU芯片；（需提供相关证明文件：不限于产品说明书、公开发行的宣传页、官网产品参数截图、第三方的检测报告等）</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4.协议要求：支持IEEE 802.1d(STP)、 802.w(RSTP)、 802.1s(MSTP)；</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5.功能要求：支持 BGP-EVPN 协议实现 VxLAN 隧道动态建立；</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6.▲硬件要求：主控槽位与业务线卡槽位宽度相同，为全宽槽位；</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7.★配置要求：主控板≥2块，电源模块≥2块，万兆光口≥48个，千兆电口≥48个，万兆单模光模块≥48个，千兆单模光模块≥24个，原厂硬件质保≥3年。</w:t>
            </w:r>
          </w:p>
        </w:tc>
        <w:tc>
          <w:tcPr>
            <w:tcW w:w="80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7A76AA">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台</w:t>
            </w:r>
          </w:p>
        </w:tc>
        <w:tc>
          <w:tcPr>
            <w:tcW w:w="8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46E8E7C3">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w:t>
            </w:r>
          </w:p>
        </w:tc>
      </w:tr>
      <w:tr w14:paraId="30D20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612" w:hRule="atLeast"/>
        </w:trPr>
        <w:tc>
          <w:tcPr>
            <w:tcW w:w="74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F739EA">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w:t>
            </w:r>
          </w:p>
        </w:tc>
        <w:tc>
          <w:tcPr>
            <w:tcW w:w="159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977051">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接入交换机</w:t>
            </w:r>
          </w:p>
        </w:tc>
        <w:tc>
          <w:tcPr>
            <w:tcW w:w="505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97460C1">
            <w:pPr>
              <w:keepNext w:val="0"/>
              <w:keepLines w:val="0"/>
              <w:widowControl/>
              <w:suppressLineNumbers w:val="0"/>
              <w:spacing w:line="360" w:lineRule="auto"/>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1.★性能要求：交换容量≥670Gbps，包转发率≥170Mpps；（需提供相关证明文件：不限于产品说明书、公开发行的宣传页、官网产品参数截图、第三方的检测报告等）</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2.▲接口要求：千兆电口≥24个，万兆光口≥4个，专用万兆堆叠口≥2个；</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3.★芯片要求：采用国产关键芯片(CPU)；（需提供相关证明文件：不限于产品说明书、公开发行的宣传页、官网产品参数截图、第三方的检测报告等）</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4.可靠性要求：支持G.8032（ERPS）标准以太环网协议，故障倒换收敛时间小于50ms；</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5.管理要求：支持统一用户管理功能，支持802.1X/MAC/Portal等多种认证方式，支持1024认证用户同时在线；</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6.★配置要求：万兆单模光模块≥4个，千兆单模光模块≥4个，原厂硬件质保≥3年。</w:t>
            </w:r>
          </w:p>
        </w:tc>
        <w:tc>
          <w:tcPr>
            <w:tcW w:w="80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F253ED">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台</w:t>
            </w:r>
          </w:p>
        </w:tc>
        <w:tc>
          <w:tcPr>
            <w:tcW w:w="8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426746B7">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10</w:t>
            </w:r>
          </w:p>
        </w:tc>
      </w:tr>
      <w:tr w14:paraId="793E2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744" w:hRule="atLeast"/>
        </w:trPr>
        <w:tc>
          <w:tcPr>
            <w:tcW w:w="74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9501C5">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5</w:t>
            </w:r>
          </w:p>
        </w:tc>
        <w:tc>
          <w:tcPr>
            <w:tcW w:w="159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D23778">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灾备一体机（应用承载服务器）</w:t>
            </w:r>
          </w:p>
        </w:tc>
        <w:tc>
          <w:tcPr>
            <w:tcW w:w="505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803239">
            <w:pPr>
              <w:keepNext w:val="0"/>
              <w:keepLines w:val="0"/>
              <w:widowControl/>
              <w:suppressLineNumbers w:val="0"/>
              <w:spacing w:line="360" w:lineRule="auto"/>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1、要求采用国产化CPU</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2、CPU：配置不低于1颗(2.0GHz/32核/64MB/208W)，C86构架</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3、内存：不低于3根32GB DDR4内存</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4、硬盘：≥1块480G SATA SSD，≥1块8TB SATA HDD</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5、存储控制器：配置≥1块12G SAS HBA卡</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6、网卡：配置≥4个千兆GE电接口</w:t>
            </w:r>
          </w:p>
        </w:tc>
        <w:tc>
          <w:tcPr>
            <w:tcW w:w="80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3045C8">
            <w:pPr>
              <w:keepNext w:val="0"/>
              <w:keepLines w:val="0"/>
              <w:widowControl/>
              <w:suppressLineNumbers w:val="0"/>
              <w:spacing w:line="360" w:lineRule="auto"/>
              <w:jc w:val="center"/>
              <w:textAlignment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kern w:val="0"/>
                <w:sz w:val="20"/>
                <w:szCs w:val="20"/>
                <w:u w:val="none"/>
                <w:lang w:val="en-US" w:eastAsia="zh-CN" w:bidi="ar"/>
              </w:rPr>
              <w:t>台</w:t>
            </w:r>
          </w:p>
        </w:tc>
        <w:tc>
          <w:tcPr>
            <w:tcW w:w="8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17ED01E2">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6</w:t>
            </w:r>
          </w:p>
        </w:tc>
      </w:tr>
      <w:tr w14:paraId="3E781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1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0A7DD2">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6</w:t>
            </w:r>
          </w:p>
        </w:tc>
        <w:tc>
          <w:tcPr>
            <w:tcW w:w="159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FC8B75">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准入控制系统</w:t>
            </w:r>
          </w:p>
        </w:tc>
        <w:tc>
          <w:tcPr>
            <w:tcW w:w="505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A3FBF8">
            <w:pPr>
              <w:keepNext w:val="0"/>
              <w:keepLines w:val="0"/>
              <w:widowControl/>
              <w:suppressLineNumbers w:val="0"/>
              <w:spacing w:line="360" w:lineRule="auto"/>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 网络层吞吐量≥2Gb，支持用户数≥500；</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  ≥1U， 内存大小≥8G ，硬盘容量≥128G SSD；原厂硬件质保≥3年,软件升级≥3年。</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 接口： ≥6千兆电口。</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4．产品支持路由模式、 网桥模式、 旁路模式部署。</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5．在不安装客户端的情况下 ，支持通过流量状况检查主流杀毒软件的运行情况，支持页面 重定向修复。</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6．支持自定义Windows桌面水印，支持调整水印的内容、格式和效果 ，离线时继续生效。</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7．▲支持对终端应用进行网络权限管控，配置后禁止或允许相关应用访问互联网，可精细 化到禁止、 允许访问指定IP地址 ，离线时继续生效。</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8．▲支持外设管控，可对主流存储、 网络设备、蓝牙设备、摄像头、 打印机进行管控； 支 持外设白名单，提供批量获取硬件ID的工具进行白名单配置；</w:t>
            </w:r>
          </w:p>
        </w:tc>
        <w:tc>
          <w:tcPr>
            <w:tcW w:w="80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C22409A">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台</w:t>
            </w:r>
          </w:p>
        </w:tc>
        <w:tc>
          <w:tcPr>
            <w:tcW w:w="8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1C3EB65">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w:t>
            </w:r>
          </w:p>
        </w:tc>
      </w:tr>
      <w:tr w14:paraId="69D9B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55" w:hRule="atLeast"/>
        </w:trPr>
        <w:tc>
          <w:tcPr>
            <w:tcW w:w="74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46C3493">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7</w:t>
            </w:r>
          </w:p>
        </w:tc>
        <w:tc>
          <w:tcPr>
            <w:tcW w:w="159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BD2E0B">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网络版杀毒软件</w:t>
            </w:r>
          </w:p>
        </w:tc>
        <w:tc>
          <w:tcPr>
            <w:tcW w:w="505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75788A">
            <w:pPr>
              <w:keepNext w:val="0"/>
              <w:keepLines w:val="0"/>
              <w:widowControl/>
              <w:suppressLineNumbers w:val="0"/>
              <w:spacing w:line="360" w:lineRule="auto"/>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1.提供≥200点PC杀毒软件授权；支持提供三个管理平台分布式部署在不同医院，软件升级≥3年。</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 支持对系统账号信息进行梳理， 了解账号权限分布概况以及风险账号分布情况，可按照隐藏账号、可疑root权限账号、长期未使用账号、夜间登录、多IP登录进行账号分类查看，支持 统计最近一年未修改密码的账户；</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 支持客户端的错峰升级，可根据实际情况控制客户端同时升级的最大数量 ，避免大量终 端程序同时更新造成网络拥堵或I/O风暴；</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4. 针对Windows系统，支持开发环境智能识别和调整，动态识别开发环境，安全的开发编译 软件所使用的文件产生的风险支持设置成仅告警、不处置、不弹窗，规避开发场景编译软件拉取 文件和代码卡顿、 延时过久的问题（提供产品界面截图）；</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5. 支持禁止黑客工具启动，包含： xuetr、ProcessHacker、PCHunter、Mimikatz等工具的 自启动，可以防止黑客攻击；</w:t>
            </w:r>
          </w:p>
        </w:tc>
        <w:tc>
          <w:tcPr>
            <w:tcW w:w="80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DCEEF0">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9583D92">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w:t>
            </w:r>
          </w:p>
        </w:tc>
      </w:tr>
      <w:tr w14:paraId="1124B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918" w:hRule="atLeast"/>
        </w:trPr>
        <w:tc>
          <w:tcPr>
            <w:tcW w:w="74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EEA78B">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8</w:t>
            </w:r>
          </w:p>
        </w:tc>
        <w:tc>
          <w:tcPr>
            <w:tcW w:w="159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4A315DC">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桌面运维软件</w:t>
            </w:r>
          </w:p>
        </w:tc>
        <w:tc>
          <w:tcPr>
            <w:tcW w:w="505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9E7C5FA">
            <w:pPr>
              <w:keepNext w:val="0"/>
              <w:keepLines w:val="0"/>
              <w:widowControl/>
              <w:suppressLineNumbers w:val="0"/>
              <w:spacing w:line="360" w:lineRule="auto"/>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提供≥200点桌面运维软件，支持提供三个管理平台分布式部署在不同医院，软件升级≥3年；</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1. 系统采用B/S和C/S相结合的架构，后台应用支持微服务架构，文件存储服务器支持分块 存储 ，应用支持水平扩展；</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 能够按策略对服务器进行自动备份，支持手动备份和自动备份， 自动备份可设置备份周期；</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 支持WEB访问式的统一管理平台，所有功能模块一个客户端支持完成，支持对终端的远程 升级、策略管控、 终端统计；</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4. 支持跨平台的服务端部署，支持Windows Server和Linux等操作系统。支持多种数据库平台： 如：Mysql、达梦等国产数据库；</w:t>
            </w:r>
          </w:p>
        </w:tc>
        <w:tc>
          <w:tcPr>
            <w:tcW w:w="80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38E0450">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BE06A72">
            <w:pPr>
              <w:keepNext w:val="0"/>
              <w:keepLines w:val="0"/>
              <w:widowControl/>
              <w:suppressLineNumbers w:val="0"/>
              <w:spacing w:line="360" w:lineRule="auto"/>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w:t>
            </w:r>
          </w:p>
        </w:tc>
      </w:tr>
    </w:tbl>
    <w:p w14:paraId="159A56D4">
      <w:pPr>
        <w:rPr>
          <w:rFonts w:hint="eastAsia"/>
          <w:color w:val="000000" w:themeColor="text1"/>
          <w:sz w:val="30"/>
          <w:szCs w:val="30"/>
          <w:lang w:val="en-US" w:eastAsia="zh-CN"/>
          <w14:textFill>
            <w14:solidFill>
              <w14:schemeClr w14:val="tx1"/>
            </w14:solidFill>
          </w14:textFill>
        </w:rPr>
      </w:pPr>
    </w:p>
    <w:p w14:paraId="6D070D4E">
      <w:pPr>
        <w:ind w:firstLine="480"/>
      </w:pPr>
      <w:bookmarkStart w:id="849" w:name="_Toc180412084"/>
      <w:bookmarkStart w:id="850" w:name="_Toc193446428"/>
      <w:bookmarkStart w:id="851" w:name="_Toc2255"/>
      <w:r>
        <w:rPr>
          <w:rFonts w:hint="eastAsia" w:asciiTheme="minorEastAsia" w:hAnsiTheme="minorEastAsia" w:eastAsiaTheme="minorEastAsia" w:cstheme="minorEastAsia"/>
          <w:b/>
          <w:bCs/>
          <w:sz w:val="24"/>
          <w:szCs w:val="24"/>
        </w:rPr>
        <w:t xml:space="preserve"> </w:t>
      </w:r>
      <w:bookmarkEnd w:id="849"/>
      <w:bookmarkEnd w:id="850"/>
    </w:p>
    <w:tbl>
      <w:tblPr>
        <w:tblStyle w:val="35"/>
        <w:tblW w:w="92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top w:w="0" w:type="dxa"/>
          <w:left w:w="108" w:type="dxa"/>
          <w:bottom w:w="0" w:type="dxa"/>
          <w:right w:w="108" w:type="dxa"/>
        </w:tblCellMar>
      </w:tblPr>
      <w:tblGrid>
        <w:gridCol w:w="767"/>
        <w:gridCol w:w="1845"/>
        <w:gridCol w:w="4935"/>
        <w:gridCol w:w="829"/>
        <w:gridCol w:w="895"/>
      </w:tblGrid>
      <w:tr w14:paraId="07BF9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899" w:hRule="atLeast"/>
          <w:jc w:val="center"/>
        </w:trPr>
        <w:tc>
          <w:tcPr>
            <w:tcW w:w="9271" w:type="dxa"/>
            <w:gridSpan w:val="5"/>
            <w:tcBorders>
              <w:top w:val="nil"/>
              <w:left w:val="nil"/>
              <w:bottom w:val="nil"/>
              <w:right w:val="nil"/>
            </w:tcBorders>
            <w:shd w:val="clear" w:color="auto" w:fill="FFFFFF" w:themeFill="background1"/>
            <w:noWrap/>
            <w:vAlign w:val="center"/>
          </w:tcPr>
          <w:p w14:paraId="20E8245F">
            <w:pPr>
              <w:keepNext w:val="0"/>
              <w:keepLines w:val="0"/>
              <w:widowControl/>
              <w:suppressLineNumbers w:val="0"/>
              <w:jc w:val="center"/>
              <w:textAlignment w:val="center"/>
              <w:rPr>
                <w:rFonts w:ascii="等线" w:hAnsi="等线" w:eastAsia="等线" w:cs="等线"/>
                <w:b/>
                <w:bCs/>
                <w:i w:val="0"/>
                <w:iCs w:val="0"/>
                <w:color w:val="000000"/>
                <w:sz w:val="56"/>
                <w:szCs w:val="56"/>
                <w:u w:val="none"/>
              </w:rPr>
            </w:pPr>
            <w:r>
              <w:rPr>
                <w:rFonts w:hint="eastAsia" w:ascii="等线" w:hAnsi="等线" w:eastAsia="等线" w:cs="等线"/>
                <w:b/>
                <w:bCs/>
                <w:i w:val="0"/>
                <w:iCs w:val="0"/>
                <w:color w:val="000000"/>
                <w:kern w:val="0"/>
                <w:sz w:val="28"/>
                <w:szCs w:val="28"/>
                <w:u w:val="none"/>
                <w:lang w:val="en-US" w:eastAsia="zh-CN" w:bidi="ar"/>
              </w:rPr>
              <w:t>辅材</w:t>
            </w:r>
          </w:p>
        </w:tc>
      </w:tr>
      <w:tr w14:paraId="05F29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4"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69E8F4">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序号</w:t>
            </w:r>
          </w:p>
        </w:tc>
        <w:tc>
          <w:tcPr>
            <w:tcW w:w="18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229497">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标的名称</w:t>
            </w:r>
          </w:p>
        </w:tc>
        <w:tc>
          <w:tcPr>
            <w:tcW w:w="49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ABDE5C">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设备规格参数摘要</w:t>
            </w:r>
          </w:p>
        </w:tc>
        <w:tc>
          <w:tcPr>
            <w:tcW w:w="8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B5EFD9">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单位</w:t>
            </w:r>
          </w:p>
        </w:tc>
        <w:tc>
          <w:tcPr>
            <w:tcW w:w="8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18D6CC">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数量</w:t>
            </w:r>
          </w:p>
        </w:tc>
      </w:tr>
      <w:tr w14:paraId="4B98A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49"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87954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c>
          <w:tcPr>
            <w:tcW w:w="18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7FE3A5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防火墙-核心万兆单模光模块</w:t>
            </w:r>
          </w:p>
        </w:tc>
        <w:tc>
          <w:tcPr>
            <w:tcW w:w="49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8A4BB3D">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10G SFP+，1310nm 传输距离10km</w:t>
            </w:r>
          </w:p>
        </w:tc>
        <w:tc>
          <w:tcPr>
            <w:tcW w:w="8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5DC43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675F4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30</w:t>
            </w:r>
          </w:p>
        </w:tc>
      </w:tr>
      <w:tr w14:paraId="74EEC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F3F834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c>
          <w:tcPr>
            <w:tcW w:w="18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6065DC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核心-接入万兆单模光模块</w:t>
            </w:r>
          </w:p>
        </w:tc>
        <w:tc>
          <w:tcPr>
            <w:tcW w:w="49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405CF0">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10G SFP+，1310nm 传输距离10km</w:t>
            </w:r>
          </w:p>
        </w:tc>
        <w:tc>
          <w:tcPr>
            <w:tcW w:w="8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88470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AF27A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38</w:t>
            </w:r>
          </w:p>
        </w:tc>
      </w:tr>
      <w:tr w14:paraId="10D71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49"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29818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w:t>
            </w:r>
          </w:p>
        </w:tc>
        <w:tc>
          <w:tcPr>
            <w:tcW w:w="18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C4DED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千兆单模光模块</w:t>
            </w:r>
          </w:p>
        </w:tc>
        <w:tc>
          <w:tcPr>
            <w:tcW w:w="49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1550F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1.25G，1310nm，传输距离10km</w:t>
            </w:r>
          </w:p>
        </w:tc>
        <w:tc>
          <w:tcPr>
            <w:tcW w:w="8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9CC01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D9CFC2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20</w:t>
            </w:r>
          </w:p>
        </w:tc>
      </w:tr>
      <w:tr w14:paraId="7B0EA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B0DEC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w:t>
            </w:r>
          </w:p>
        </w:tc>
        <w:tc>
          <w:tcPr>
            <w:tcW w:w="18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D168E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多模跳纤</w:t>
            </w:r>
          </w:p>
        </w:tc>
        <w:tc>
          <w:tcPr>
            <w:tcW w:w="49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06FDC1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LC-LC，10米</w:t>
            </w:r>
          </w:p>
        </w:tc>
        <w:tc>
          <w:tcPr>
            <w:tcW w:w="8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D17A3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根</w:t>
            </w:r>
          </w:p>
        </w:tc>
        <w:tc>
          <w:tcPr>
            <w:tcW w:w="8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F07A1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38</w:t>
            </w:r>
          </w:p>
        </w:tc>
      </w:tr>
      <w:tr w14:paraId="6F46D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49"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81BA57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5</w:t>
            </w:r>
          </w:p>
        </w:tc>
        <w:tc>
          <w:tcPr>
            <w:tcW w:w="18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53BDB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单模跳纤</w:t>
            </w:r>
          </w:p>
        </w:tc>
        <w:tc>
          <w:tcPr>
            <w:tcW w:w="49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77AAC2">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FC-LC，10米</w:t>
            </w:r>
          </w:p>
        </w:tc>
        <w:tc>
          <w:tcPr>
            <w:tcW w:w="8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93BD5D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根</w:t>
            </w:r>
          </w:p>
        </w:tc>
        <w:tc>
          <w:tcPr>
            <w:tcW w:w="8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0A4762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40</w:t>
            </w:r>
          </w:p>
        </w:tc>
      </w:tr>
      <w:tr w14:paraId="4D522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D6870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6</w:t>
            </w:r>
          </w:p>
        </w:tc>
        <w:tc>
          <w:tcPr>
            <w:tcW w:w="18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A2959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综合机柜</w:t>
            </w:r>
          </w:p>
        </w:tc>
        <w:tc>
          <w:tcPr>
            <w:tcW w:w="49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81AE7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600*600*2000</w:t>
            </w:r>
          </w:p>
        </w:tc>
        <w:tc>
          <w:tcPr>
            <w:tcW w:w="8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B513A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C94ED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w:t>
            </w:r>
          </w:p>
        </w:tc>
      </w:tr>
      <w:tr w14:paraId="327FA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49"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AC469B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7</w:t>
            </w:r>
          </w:p>
        </w:tc>
        <w:tc>
          <w:tcPr>
            <w:tcW w:w="18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0475CA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机房至楼汇聚光缆</w:t>
            </w:r>
          </w:p>
        </w:tc>
        <w:tc>
          <w:tcPr>
            <w:tcW w:w="49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92B26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12芯光缆</w:t>
            </w:r>
          </w:p>
        </w:tc>
        <w:tc>
          <w:tcPr>
            <w:tcW w:w="8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8BA925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米</w:t>
            </w:r>
          </w:p>
        </w:tc>
        <w:tc>
          <w:tcPr>
            <w:tcW w:w="8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02DCE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450</w:t>
            </w:r>
          </w:p>
        </w:tc>
      </w:tr>
      <w:tr w14:paraId="17BED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49"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F800B3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8</w:t>
            </w:r>
          </w:p>
        </w:tc>
        <w:tc>
          <w:tcPr>
            <w:tcW w:w="18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E4E4F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机房至楼汇聚光缆</w:t>
            </w:r>
          </w:p>
        </w:tc>
        <w:tc>
          <w:tcPr>
            <w:tcW w:w="49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D1158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12芯光缆</w:t>
            </w:r>
          </w:p>
        </w:tc>
        <w:tc>
          <w:tcPr>
            <w:tcW w:w="8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58DA7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米</w:t>
            </w:r>
          </w:p>
        </w:tc>
        <w:tc>
          <w:tcPr>
            <w:tcW w:w="8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C9A3D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550</w:t>
            </w:r>
          </w:p>
        </w:tc>
      </w:tr>
      <w:tr w14:paraId="66CB2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523AA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9</w:t>
            </w:r>
          </w:p>
        </w:tc>
        <w:tc>
          <w:tcPr>
            <w:tcW w:w="18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1D765C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机房至楼汇聚光缆</w:t>
            </w:r>
          </w:p>
        </w:tc>
        <w:tc>
          <w:tcPr>
            <w:tcW w:w="49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B31198">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12芯光缆</w:t>
            </w:r>
          </w:p>
        </w:tc>
        <w:tc>
          <w:tcPr>
            <w:tcW w:w="8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D27E1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米</w:t>
            </w:r>
          </w:p>
        </w:tc>
        <w:tc>
          <w:tcPr>
            <w:tcW w:w="8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70520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230</w:t>
            </w:r>
          </w:p>
        </w:tc>
      </w:tr>
      <w:tr w14:paraId="56225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BCED1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10</w:t>
            </w:r>
          </w:p>
        </w:tc>
        <w:tc>
          <w:tcPr>
            <w:tcW w:w="18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1E09E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光缆附挂</w:t>
            </w:r>
          </w:p>
        </w:tc>
        <w:tc>
          <w:tcPr>
            <w:tcW w:w="49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7AD658">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机房至各楼跨楼布放光缆附挂</w:t>
            </w:r>
          </w:p>
        </w:tc>
        <w:tc>
          <w:tcPr>
            <w:tcW w:w="8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3E6F9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米</w:t>
            </w:r>
          </w:p>
        </w:tc>
        <w:tc>
          <w:tcPr>
            <w:tcW w:w="8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F7E833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1200</w:t>
            </w:r>
          </w:p>
        </w:tc>
      </w:tr>
      <w:tr w14:paraId="556D9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49"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CC793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11</w:t>
            </w:r>
          </w:p>
        </w:tc>
        <w:tc>
          <w:tcPr>
            <w:tcW w:w="18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4356D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光缆终端盒</w:t>
            </w:r>
          </w:p>
        </w:tc>
        <w:tc>
          <w:tcPr>
            <w:tcW w:w="49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90CC59">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机房光纤成端（12芯）</w:t>
            </w:r>
          </w:p>
        </w:tc>
        <w:tc>
          <w:tcPr>
            <w:tcW w:w="8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724E3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88951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15</w:t>
            </w:r>
          </w:p>
        </w:tc>
      </w:tr>
      <w:tr w14:paraId="47F77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0BF0D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12</w:t>
            </w:r>
          </w:p>
        </w:tc>
        <w:tc>
          <w:tcPr>
            <w:tcW w:w="18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E1CAE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接头盒熔接</w:t>
            </w:r>
          </w:p>
        </w:tc>
        <w:tc>
          <w:tcPr>
            <w:tcW w:w="49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0FD38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光纤热熔</w:t>
            </w:r>
          </w:p>
        </w:tc>
        <w:tc>
          <w:tcPr>
            <w:tcW w:w="8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95FA6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芯</w:t>
            </w:r>
          </w:p>
        </w:tc>
        <w:tc>
          <w:tcPr>
            <w:tcW w:w="8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F7F59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140</w:t>
            </w:r>
          </w:p>
        </w:tc>
      </w:tr>
      <w:tr w14:paraId="53EB0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19579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13</w:t>
            </w:r>
          </w:p>
        </w:tc>
        <w:tc>
          <w:tcPr>
            <w:tcW w:w="18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D7423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六类非屏蔽双绞线</w:t>
            </w:r>
          </w:p>
        </w:tc>
        <w:tc>
          <w:tcPr>
            <w:tcW w:w="49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C3A358">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纯铜无氧铜，305米/箱，千兆传输标准</w:t>
            </w:r>
          </w:p>
        </w:tc>
        <w:tc>
          <w:tcPr>
            <w:tcW w:w="8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FF2E1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箱</w:t>
            </w:r>
          </w:p>
        </w:tc>
        <w:tc>
          <w:tcPr>
            <w:tcW w:w="8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757D5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32</w:t>
            </w:r>
          </w:p>
        </w:tc>
      </w:tr>
      <w:tr w14:paraId="7F201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292231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14</w:t>
            </w:r>
          </w:p>
        </w:tc>
        <w:tc>
          <w:tcPr>
            <w:tcW w:w="18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F496B6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六类水晶头</w:t>
            </w:r>
          </w:p>
        </w:tc>
        <w:tc>
          <w:tcPr>
            <w:tcW w:w="49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B51295">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100个/盒</w:t>
            </w:r>
          </w:p>
        </w:tc>
        <w:tc>
          <w:tcPr>
            <w:tcW w:w="8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F8B1C3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盒</w:t>
            </w:r>
          </w:p>
        </w:tc>
        <w:tc>
          <w:tcPr>
            <w:tcW w:w="8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F18E3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9</w:t>
            </w:r>
          </w:p>
        </w:tc>
      </w:tr>
      <w:tr w14:paraId="0012B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49"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66840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15</w:t>
            </w:r>
          </w:p>
        </w:tc>
        <w:tc>
          <w:tcPr>
            <w:tcW w:w="18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DC870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辅材包</w:t>
            </w:r>
          </w:p>
        </w:tc>
        <w:tc>
          <w:tcPr>
            <w:tcW w:w="49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AA3B39">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标签纸、扎带、PVC管/槽</w:t>
            </w:r>
          </w:p>
        </w:tc>
        <w:tc>
          <w:tcPr>
            <w:tcW w:w="8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D020A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批</w:t>
            </w:r>
          </w:p>
        </w:tc>
        <w:tc>
          <w:tcPr>
            <w:tcW w:w="8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77075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w:t>
            </w:r>
          </w:p>
        </w:tc>
      </w:tr>
      <w:tr w14:paraId="3D713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49"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CD01C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16</w:t>
            </w:r>
          </w:p>
        </w:tc>
        <w:tc>
          <w:tcPr>
            <w:tcW w:w="18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8B024A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安装调试费</w:t>
            </w:r>
          </w:p>
        </w:tc>
        <w:tc>
          <w:tcPr>
            <w:tcW w:w="49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C31CA9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含VLAN划分、路由配置、ERPS配置、认证系统调试</w:t>
            </w:r>
          </w:p>
        </w:tc>
        <w:tc>
          <w:tcPr>
            <w:tcW w:w="8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36CFB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台</w:t>
            </w:r>
          </w:p>
        </w:tc>
        <w:tc>
          <w:tcPr>
            <w:tcW w:w="8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AD492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24</w:t>
            </w:r>
          </w:p>
        </w:tc>
      </w:tr>
      <w:tr w14:paraId="375F4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49"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E8895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17</w:t>
            </w:r>
          </w:p>
        </w:tc>
        <w:tc>
          <w:tcPr>
            <w:tcW w:w="18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B0249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宜川县人民医院施工费用</w:t>
            </w:r>
          </w:p>
        </w:tc>
        <w:tc>
          <w:tcPr>
            <w:tcW w:w="49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C5C628">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人工 + 辅材项</w:t>
            </w:r>
          </w:p>
        </w:tc>
        <w:tc>
          <w:tcPr>
            <w:tcW w:w="8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D1A8C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项</w:t>
            </w:r>
          </w:p>
        </w:tc>
        <w:tc>
          <w:tcPr>
            <w:tcW w:w="89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89A653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6741C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49"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508E5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18</w:t>
            </w:r>
          </w:p>
        </w:tc>
        <w:tc>
          <w:tcPr>
            <w:tcW w:w="18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CA02B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宜川县中医医院施工费用</w:t>
            </w:r>
          </w:p>
        </w:tc>
        <w:tc>
          <w:tcPr>
            <w:tcW w:w="49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C577E6B">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人工 + 辅材项</w:t>
            </w:r>
          </w:p>
        </w:tc>
        <w:tc>
          <w:tcPr>
            <w:tcW w:w="8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28CDE6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项</w:t>
            </w:r>
          </w:p>
        </w:tc>
        <w:tc>
          <w:tcPr>
            <w:tcW w:w="89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6E92700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4BC63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F99BB6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19</w:t>
            </w:r>
          </w:p>
        </w:tc>
        <w:tc>
          <w:tcPr>
            <w:tcW w:w="18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A27FA5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宜川县妇幼保健院施工费用</w:t>
            </w:r>
          </w:p>
        </w:tc>
        <w:tc>
          <w:tcPr>
            <w:tcW w:w="49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A8EEE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人工 + 辅材项</w:t>
            </w:r>
          </w:p>
        </w:tc>
        <w:tc>
          <w:tcPr>
            <w:tcW w:w="8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F41015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项</w:t>
            </w:r>
          </w:p>
        </w:tc>
        <w:tc>
          <w:tcPr>
            <w:tcW w:w="89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089686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bl>
    <w:p w14:paraId="4438E759">
      <w:pPr>
        <w:bidi w:val="0"/>
        <w:rPr>
          <w:rFonts w:hint="eastAsia"/>
          <w:b/>
          <w:bCs/>
          <w:sz w:val="24"/>
          <w:szCs w:val="22"/>
        </w:rPr>
      </w:pPr>
    </w:p>
    <w:tbl>
      <w:tblPr>
        <w:tblStyle w:val="35"/>
        <w:tblW w:w="89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27"/>
        <w:gridCol w:w="1743"/>
        <w:gridCol w:w="3513"/>
        <w:gridCol w:w="2557"/>
      </w:tblGrid>
      <w:tr w14:paraId="5A443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6" w:hRule="atLeast"/>
        </w:trPr>
        <w:tc>
          <w:tcPr>
            <w:tcW w:w="8940" w:type="dxa"/>
            <w:gridSpan w:val="4"/>
            <w:tcBorders>
              <w:top w:val="nil"/>
              <w:left w:val="single" w:color="000000" w:sz="4" w:space="0"/>
              <w:bottom w:val="nil"/>
              <w:right w:val="nil"/>
            </w:tcBorders>
            <w:shd w:val="clear" w:color="auto" w:fill="FFFFFF" w:themeFill="background1"/>
            <w:vAlign w:val="center"/>
          </w:tcPr>
          <w:p w14:paraId="764E9E26">
            <w:pPr>
              <w:keepNext w:val="0"/>
              <w:keepLines w:val="0"/>
              <w:widowControl/>
              <w:suppressLineNumbers w:val="0"/>
              <w:jc w:val="center"/>
              <w:textAlignment w:val="center"/>
              <w:rPr>
                <w:rFonts w:ascii="等线" w:hAnsi="等线" w:eastAsia="等线" w:cs="等线"/>
                <w:b/>
                <w:bCs/>
                <w:i w:val="0"/>
                <w:iCs w:val="0"/>
                <w:color w:val="000000"/>
                <w:sz w:val="56"/>
                <w:szCs w:val="56"/>
                <w:u w:val="none"/>
              </w:rPr>
            </w:pPr>
            <w:r>
              <w:rPr>
                <w:rFonts w:hint="eastAsia" w:ascii="等线" w:hAnsi="等线" w:eastAsia="等线" w:cs="等线"/>
                <w:b/>
                <w:bCs/>
                <w:i w:val="0"/>
                <w:iCs w:val="0"/>
                <w:color w:val="000000"/>
                <w:kern w:val="0"/>
                <w:sz w:val="28"/>
                <w:szCs w:val="28"/>
                <w:u w:val="none"/>
                <w:lang w:val="en-US" w:eastAsia="zh-CN" w:bidi="ar"/>
              </w:rPr>
              <w:t>电脑配件清单</w:t>
            </w:r>
          </w:p>
        </w:tc>
      </w:tr>
      <w:tr w14:paraId="1E1FF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6" w:hRule="atLeast"/>
        </w:trPr>
        <w:tc>
          <w:tcPr>
            <w:tcW w:w="8940" w:type="dxa"/>
            <w:gridSpan w:val="4"/>
            <w:tcBorders>
              <w:top w:val="nil"/>
              <w:left w:val="nil"/>
              <w:bottom w:val="nil"/>
              <w:right w:val="nil"/>
            </w:tcBorders>
            <w:shd w:val="clear" w:color="auto" w:fill="FFFFFF" w:themeFill="background1"/>
            <w:vAlign w:val="center"/>
          </w:tcPr>
          <w:p w14:paraId="68D17467">
            <w:pPr>
              <w:keepNext w:val="0"/>
              <w:keepLines w:val="0"/>
              <w:widowControl/>
              <w:suppressLineNumbers w:val="0"/>
              <w:jc w:val="center"/>
              <w:textAlignment w:val="center"/>
              <w:rPr>
                <w:rFonts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改造I3-6100cpu及以下配置电脑</w:t>
            </w:r>
          </w:p>
        </w:tc>
      </w:tr>
      <w:tr w14:paraId="5B329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1" w:hRule="atLeast"/>
        </w:trPr>
        <w:tc>
          <w:tcPr>
            <w:tcW w:w="1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360FF0">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序号</w:t>
            </w:r>
          </w:p>
        </w:tc>
        <w:tc>
          <w:tcPr>
            <w:tcW w:w="174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5151A3">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名称</w:t>
            </w:r>
          </w:p>
        </w:tc>
        <w:tc>
          <w:tcPr>
            <w:tcW w:w="351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31A730">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型号</w:t>
            </w:r>
          </w:p>
        </w:tc>
        <w:tc>
          <w:tcPr>
            <w:tcW w:w="255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615041">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数量</w:t>
            </w:r>
          </w:p>
        </w:tc>
      </w:tr>
      <w:tr w14:paraId="00752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1" w:hRule="atLeast"/>
        </w:trPr>
        <w:tc>
          <w:tcPr>
            <w:tcW w:w="1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4EB682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1 </w:t>
            </w:r>
          </w:p>
        </w:tc>
        <w:tc>
          <w:tcPr>
            <w:tcW w:w="174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1DD47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CPU</w:t>
            </w:r>
          </w:p>
        </w:tc>
        <w:tc>
          <w:tcPr>
            <w:tcW w:w="351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7867A2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I5-14400  10 核心 2.5GHz</w:t>
            </w:r>
          </w:p>
        </w:tc>
        <w:tc>
          <w:tcPr>
            <w:tcW w:w="255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CB528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226 </w:t>
            </w:r>
          </w:p>
        </w:tc>
      </w:tr>
      <w:tr w14:paraId="1AE21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1" w:hRule="atLeast"/>
        </w:trPr>
        <w:tc>
          <w:tcPr>
            <w:tcW w:w="1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4920B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2 </w:t>
            </w:r>
          </w:p>
        </w:tc>
        <w:tc>
          <w:tcPr>
            <w:tcW w:w="174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D3DAD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主板</w:t>
            </w:r>
          </w:p>
        </w:tc>
        <w:tc>
          <w:tcPr>
            <w:tcW w:w="351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571FF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B760M</w:t>
            </w:r>
          </w:p>
        </w:tc>
        <w:tc>
          <w:tcPr>
            <w:tcW w:w="255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942F2A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226 </w:t>
            </w:r>
          </w:p>
        </w:tc>
      </w:tr>
      <w:tr w14:paraId="66643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1" w:hRule="atLeast"/>
        </w:trPr>
        <w:tc>
          <w:tcPr>
            <w:tcW w:w="1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73F0A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3 </w:t>
            </w:r>
          </w:p>
        </w:tc>
        <w:tc>
          <w:tcPr>
            <w:tcW w:w="174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53849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内存</w:t>
            </w:r>
          </w:p>
        </w:tc>
        <w:tc>
          <w:tcPr>
            <w:tcW w:w="351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E04C2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8G DDR4</w:t>
            </w:r>
          </w:p>
        </w:tc>
        <w:tc>
          <w:tcPr>
            <w:tcW w:w="255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D5039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226 </w:t>
            </w:r>
          </w:p>
        </w:tc>
      </w:tr>
      <w:tr w14:paraId="4A957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1" w:hRule="atLeast"/>
        </w:trPr>
        <w:tc>
          <w:tcPr>
            <w:tcW w:w="1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43344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4 </w:t>
            </w:r>
          </w:p>
        </w:tc>
        <w:tc>
          <w:tcPr>
            <w:tcW w:w="174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23603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硬盘</w:t>
            </w:r>
          </w:p>
        </w:tc>
        <w:tc>
          <w:tcPr>
            <w:tcW w:w="351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8B1432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M.2 256G固态</w:t>
            </w:r>
          </w:p>
        </w:tc>
        <w:tc>
          <w:tcPr>
            <w:tcW w:w="255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F3658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226 </w:t>
            </w:r>
          </w:p>
        </w:tc>
      </w:tr>
      <w:tr w14:paraId="207BA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1" w:hRule="atLeast"/>
        </w:trPr>
        <w:tc>
          <w:tcPr>
            <w:tcW w:w="1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677E9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5 </w:t>
            </w:r>
          </w:p>
        </w:tc>
        <w:tc>
          <w:tcPr>
            <w:tcW w:w="174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4243CC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电源</w:t>
            </w:r>
          </w:p>
        </w:tc>
        <w:tc>
          <w:tcPr>
            <w:tcW w:w="351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A7A1D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功率500W</w:t>
            </w:r>
          </w:p>
        </w:tc>
        <w:tc>
          <w:tcPr>
            <w:tcW w:w="255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B8224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226 </w:t>
            </w:r>
          </w:p>
        </w:tc>
      </w:tr>
      <w:tr w14:paraId="7DEF4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1" w:hRule="atLeast"/>
        </w:trPr>
        <w:tc>
          <w:tcPr>
            <w:tcW w:w="1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31BCC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6 </w:t>
            </w:r>
          </w:p>
        </w:tc>
        <w:tc>
          <w:tcPr>
            <w:tcW w:w="174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4BE2E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键鼠</w:t>
            </w:r>
          </w:p>
        </w:tc>
        <w:tc>
          <w:tcPr>
            <w:tcW w:w="351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16B1B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键鼠套装</w:t>
            </w:r>
          </w:p>
        </w:tc>
        <w:tc>
          <w:tcPr>
            <w:tcW w:w="255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AC645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226 </w:t>
            </w:r>
          </w:p>
        </w:tc>
      </w:tr>
      <w:tr w14:paraId="329C3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1" w:hRule="atLeast"/>
        </w:trPr>
        <w:tc>
          <w:tcPr>
            <w:tcW w:w="1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DFA51B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7 </w:t>
            </w:r>
          </w:p>
        </w:tc>
        <w:tc>
          <w:tcPr>
            <w:tcW w:w="174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29F4C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装机费</w:t>
            </w:r>
          </w:p>
        </w:tc>
        <w:tc>
          <w:tcPr>
            <w:tcW w:w="351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F3674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硬件组装及调测（含质保费）</w:t>
            </w:r>
          </w:p>
        </w:tc>
        <w:tc>
          <w:tcPr>
            <w:tcW w:w="255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830C3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226 </w:t>
            </w:r>
          </w:p>
        </w:tc>
      </w:tr>
      <w:tr w14:paraId="2B801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1" w:hRule="atLeast"/>
        </w:trPr>
        <w:tc>
          <w:tcPr>
            <w:tcW w:w="1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7550B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8 </w:t>
            </w:r>
          </w:p>
        </w:tc>
        <w:tc>
          <w:tcPr>
            <w:tcW w:w="174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07BB6C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质保</w:t>
            </w:r>
          </w:p>
        </w:tc>
        <w:tc>
          <w:tcPr>
            <w:tcW w:w="351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B2A41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3年</w:t>
            </w:r>
          </w:p>
        </w:tc>
        <w:tc>
          <w:tcPr>
            <w:tcW w:w="255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D1A04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 </w:t>
            </w:r>
          </w:p>
        </w:tc>
      </w:tr>
      <w:tr w14:paraId="73D8C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1" w:hRule="atLeast"/>
        </w:trPr>
        <w:tc>
          <w:tcPr>
            <w:tcW w:w="8940" w:type="dxa"/>
            <w:gridSpan w:val="4"/>
            <w:tcBorders>
              <w:top w:val="nil"/>
              <w:left w:val="single" w:color="000000" w:sz="4" w:space="0"/>
              <w:bottom w:val="nil"/>
              <w:right w:val="single" w:color="000000" w:sz="4" w:space="0"/>
            </w:tcBorders>
            <w:shd w:val="clear" w:color="auto" w:fill="FFFFFF" w:themeFill="background1"/>
            <w:vAlign w:val="center"/>
          </w:tcPr>
          <w:p w14:paraId="5763C399">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改造I3-6100cpu以上配置电脑</w:t>
            </w:r>
          </w:p>
        </w:tc>
      </w:tr>
      <w:tr w14:paraId="4998E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1" w:hRule="atLeast"/>
        </w:trPr>
        <w:tc>
          <w:tcPr>
            <w:tcW w:w="1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E83EF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1 </w:t>
            </w:r>
          </w:p>
        </w:tc>
        <w:tc>
          <w:tcPr>
            <w:tcW w:w="174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939B2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内存</w:t>
            </w:r>
          </w:p>
        </w:tc>
        <w:tc>
          <w:tcPr>
            <w:tcW w:w="351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C925D0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8G DDR4 </w:t>
            </w:r>
          </w:p>
        </w:tc>
        <w:tc>
          <w:tcPr>
            <w:tcW w:w="255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24683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29 </w:t>
            </w:r>
          </w:p>
        </w:tc>
      </w:tr>
      <w:tr w14:paraId="073E0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1" w:hRule="atLeast"/>
        </w:trPr>
        <w:tc>
          <w:tcPr>
            <w:tcW w:w="1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CA817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2 </w:t>
            </w:r>
          </w:p>
        </w:tc>
        <w:tc>
          <w:tcPr>
            <w:tcW w:w="174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9FED74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硬盘</w:t>
            </w:r>
          </w:p>
        </w:tc>
        <w:tc>
          <w:tcPr>
            <w:tcW w:w="351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2163C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256G 固态</w:t>
            </w:r>
          </w:p>
        </w:tc>
        <w:tc>
          <w:tcPr>
            <w:tcW w:w="255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D6C87F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111 </w:t>
            </w:r>
          </w:p>
        </w:tc>
      </w:tr>
      <w:tr w14:paraId="50262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1" w:hRule="atLeast"/>
        </w:trPr>
        <w:tc>
          <w:tcPr>
            <w:tcW w:w="11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BF1F0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3 </w:t>
            </w:r>
          </w:p>
        </w:tc>
        <w:tc>
          <w:tcPr>
            <w:tcW w:w="174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1C4357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装机费</w:t>
            </w:r>
          </w:p>
        </w:tc>
        <w:tc>
          <w:tcPr>
            <w:tcW w:w="351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172986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硬件组装及调测（含质保费）</w:t>
            </w:r>
          </w:p>
        </w:tc>
        <w:tc>
          <w:tcPr>
            <w:tcW w:w="255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37217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 xml:space="preserve">111 </w:t>
            </w:r>
          </w:p>
        </w:tc>
      </w:tr>
      <w:tr w14:paraId="0F4AF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0" w:hRule="atLeast"/>
        </w:trPr>
        <w:tc>
          <w:tcPr>
            <w:tcW w:w="8940" w:type="dxa"/>
            <w:gridSpan w:val="4"/>
            <w:tcBorders>
              <w:top w:val="nil"/>
              <w:left w:val="nil"/>
              <w:bottom w:val="nil"/>
              <w:right w:val="nil"/>
            </w:tcBorders>
            <w:shd w:val="clear" w:color="auto" w:fill="FFFFFF" w:themeFill="background1"/>
            <w:vAlign w:val="center"/>
          </w:tcPr>
          <w:p w14:paraId="4DCC4509">
            <w:pPr>
              <w:keepNext w:val="0"/>
              <w:keepLines w:val="0"/>
              <w:widowControl/>
              <w:suppressLineNumbers w:val="0"/>
              <w:jc w:val="left"/>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电脑设备升级改造说明:</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1、全套升级：所有搭载 I3-6100 及更早世代处理器、同档次老旧配置的计算机，实行全套换新处理。</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2、局部硬件升级：搭载 I3-6100 及更新世代处理器的计算机，统一开展硬件扩容改造，将原有 4GB 运行内存升级至 8GB，并加装固态硬盘，提升整机运行速度。</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3、外设配套更换与适配：设备主板更新后硬件接口规格发生变更，原有老式键鼠无法兼容使用，统一更换 USB 接口键鼠；部分老旧打印机接口不匹配，将根据现场打印机实际型号按需配备对应转接线路。</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4、升级前置摸排要求：对 I3-6100 及以上配置电脑开展硬件改造前，需提前逐一登记统计每台设备主板型号，依据主板硬件接口规格匹配适配型号的内存、固态硬盘，保障配件兼容可用。</w:t>
            </w:r>
          </w:p>
        </w:tc>
      </w:tr>
    </w:tbl>
    <w:p w14:paraId="5BAC15FF">
      <w:pPr>
        <w:bidi w:val="0"/>
        <w:rPr>
          <w:rFonts w:hint="eastAsia"/>
        </w:rPr>
      </w:pPr>
    </w:p>
    <w:p w14:paraId="0FFD63A4">
      <w:pPr>
        <w:bidi w:val="0"/>
        <w:rPr>
          <w:rFonts w:hint="eastAsia"/>
        </w:rPr>
      </w:pPr>
    </w:p>
    <w:p w14:paraId="5AB2C4EF">
      <w:pPr>
        <w:bidi w:val="0"/>
        <w:rPr>
          <w:rFonts w:hint="eastAsia"/>
        </w:rPr>
      </w:pPr>
    </w:p>
    <w:p w14:paraId="06024159">
      <w:pPr>
        <w:bidi w:val="0"/>
        <w:rPr>
          <w:rFonts w:hint="eastAsia"/>
        </w:rPr>
      </w:pPr>
    </w:p>
    <w:p w14:paraId="192B4BA5">
      <w:pPr>
        <w:pStyle w:val="2"/>
        <w:bidi w:val="0"/>
        <w:jc w:val="center"/>
        <w:rPr>
          <w:rFonts w:hint="eastAsia"/>
        </w:rPr>
      </w:pPr>
      <w:r>
        <w:rPr>
          <w:rFonts w:hint="eastAsia"/>
        </w:rPr>
        <w:t>第七章 投标文件格式</w:t>
      </w:r>
      <w:bookmarkEnd w:id="839"/>
      <w:bookmarkEnd w:id="840"/>
      <w:bookmarkEnd w:id="841"/>
      <w:bookmarkEnd w:id="842"/>
      <w:bookmarkEnd w:id="843"/>
      <w:bookmarkEnd w:id="844"/>
      <w:bookmarkEnd w:id="845"/>
      <w:bookmarkEnd w:id="846"/>
      <w:bookmarkEnd w:id="847"/>
      <w:bookmarkEnd w:id="848"/>
      <w:bookmarkEnd w:id="851"/>
    </w:p>
    <w:p w14:paraId="5E5F8858">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1.投标文件格式由本章目录所列第1部分至第</w:t>
      </w:r>
      <w:r>
        <w:rPr>
          <w:rFonts w:hint="eastAsia" w:ascii="宋体" w:hAnsi="宋体" w:cs="宋体"/>
          <w:color w:val="000000" w:themeColor="text1"/>
          <w:sz w:val="28"/>
          <w:szCs w:val="28"/>
          <w:lang w:val="en-US" w:eastAsia="zh-CN"/>
          <w14:textFill>
            <w14:solidFill>
              <w14:schemeClr w14:val="tx1"/>
            </w14:solidFill>
          </w14:textFill>
        </w:rPr>
        <w:t>8</w:t>
      </w:r>
      <w:r>
        <w:rPr>
          <w:rFonts w:hint="eastAsia" w:ascii="宋体" w:hAnsi="宋体" w:cs="宋体"/>
          <w:color w:val="000000" w:themeColor="text1"/>
          <w:sz w:val="28"/>
          <w:szCs w:val="28"/>
          <w14:textFill>
            <w14:solidFill>
              <w14:schemeClr w14:val="tx1"/>
            </w14:solidFill>
          </w14:textFill>
        </w:rPr>
        <w:t>部分构成。</w:t>
      </w:r>
    </w:p>
    <w:p w14:paraId="2ABD2B48">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2.供应商应认真审阅本章内容，并参照格式要求编制投标文件。凡未按格式要求编制投标文件而造成的不利后果，由供应商自行承担。</w:t>
      </w:r>
    </w:p>
    <w:p w14:paraId="7F96CF49">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1363CECA">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733F2502">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48163476">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550AF4F6">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4F1D0C41">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5F4A91E5">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7FF8B0D4">
      <w:pPr>
        <w:jc w:val="right"/>
        <w:rPr>
          <w:rFonts w:hint="eastAsia" w:ascii="宋体" w:hAnsi="宋体" w:cs="宋体"/>
          <w:color w:val="000000" w:themeColor="text1"/>
          <w:sz w:val="32"/>
          <w:szCs w:val="32"/>
          <w14:textFill>
            <w14:solidFill>
              <w14:schemeClr w14:val="tx1"/>
            </w14:solidFill>
          </w14:textFill>
        </w:rPr>
      </w:pPr>
    </w:p>
    <w:p w14:paraId="07517129">
      <w:pPr>
        <w:jc w:val="right"/>
        <w:rPr>
          <w:rFonts w:hint="eastAsia" w:ascii="宋体" w:hAnsi="宋体" w:cs="宋体"/>
          <w:color w:val="000000" w:themeColor="text1"/>
          <w:sz w:val="32"/>
          <w:szCs w:val="32"/>
          <w14:textFill>
            <w14:solidFill>
              <w14:schemeClr w14:val="tx1"/>
            </w14:solidFill>
          </w14:textFill>
        </w:rPr>
      </w:pPr>
    </w:p>
    <w:p w14:paraId="6234C10A">
      <w:pPr>
        <w:jc w:val="right"/>
        <w:rPr>
          <w:rFonts w:hint="eastAsia" w:ascii="宋体" w:hAnsi="宋体" w:cs="宋体"/>
          <w:color w:val="000000" w:themeColor="text1"/>
          <w:sz w:val="32"/>
          <w:szCs w:val="32"/>
          <w14:textFill>
            <w14:solidFill>
              <w14:schemeClr w14:val="tx1"/>
            </w14:solidFill>
          </w14:textFill>
        </w:rPr>
      </w:pPr>
    </w:p>
    <w:p w14:paraId="5557BF71">
      <w:pPr>
        <w:jc w:val="right"/>
        <w:rPr>
          <w:rFonts w:hint="eastAsia" w:ascii="宋体" w:hAnsi="宋体" w:cs="宋体"/>
          <w:color w:val="000000" w:themeColor="text1"/>
          <w:sz w:val="32"/>
          <w:szCs w:val="32"/>
          <w14:textFill>
            <w14:solidFill>
              <w14:schemeClr w14:val="tx1"/>
            </w14:solidFill>
          </w14:textFill>
        </w:rPr>
      </w:pPr>
    </w:p>
    <w:p w14:paraId="6E6F0716">
      <w:pPr>
        <w:jc w:val="right"/>
        <w:rPr>
          <w:rFonts w:hint="eastAsia" w:ascii="宋体" w:hAnsi="宋体" w:cs="宋体"/>
          <w:color w:val="000000" w:themeColor="text1"/>
          <w:sz w:val="32"/>
          <w:szCs w:val="32"/>
          <w14:textFill>
            <w14:solidFill>
              <w14:schemeClr w14:val="tx1"/>
            </w14:solidFill>
          </w14:textFill>
        </w:rPr>
      </w:pPr>
    </w:p>
    <w:p w14:paraId="20105C9B">
      <w:pPr>
        <w:jc w:val="right"/>
        <w:rPr>
          <w:rFonts w:hint="eastAsia" w:ascii="宋体" w:hAnsi="宋体" w:cs="宋体"/>
          <w:color w:val="000000" w:themeColor="text1"/>
          <w:sz w:val="32"/>
          <w:szCs w:val="32"/>
          <w14:textFill>
            <w14:solidFill>
              <w14:schemeClr w14:val="tx1"/>
            </w14:solidFill>
          </w14:textFill>
        </w:rPr>
      </w:pPr>
    </w:p>
    <w:p w14:paraId="2968528F">
      <w:pPr>
        <w:jc w:val="right"/>
        <w:rPr>
          <w:rFonts w:hint="eastAsia" w:ascii="宋体" w:hAnsi="宋体" w:cs="宋体"/>
          <w:color w:val="000000" w:themeColor="text1"/>
          <w:sz w:val="32"/>
          <w:szCs w:val="32"/>
          <w14:textFill>
            <w14:solidFill>
              <w14:schemeClr w14:val="tx1"/>
            </w14:solidFill>
          </w14:textFill>
        </w:rPr>
      </w:pPr>
    </w:p>
    <w:p w14:paraId="36D2D7C9">
      <w:pPr>
        <w:jc w:val="right"/>
        <w:rPr>
          <w:rFonts w:hint="eastAsia" w:ascii="宋体" w:hAnsi="宋体" w:cs="宋体"/>
          <w:color w:val="000000" w:themeColor="text1"/>
          <w:sz w:val="32"/>
          <w:szCs w:val="32"/>
          <w14:textFill>
            <w14:solidFill>
              <w14:schemeClr w14:val="tx1"/>
            </w14:solidFill>
          </w14:textFill>
        </w:rPr>
      </w:pPr>
    </w:p>
    <w:p w14:paraId="6EA74D9D">
      <w:pPr>
        <w:jc w:val="right"/>
        <w:rPr>
          <w:rFonts w:hint="eastAsia" w:ascii="宋体" w:hAnsi="宋体" w:cs="宋体"/>
          <w:color w:val="000000" w:themeColor="text1"/>
          <w:sz w:val="32"/>
          <w:szCs w:val="32"/>
          <w14:textFill>
            <w14:solidFill>
              <w14:schemeClr w14:val="tx1"/>
            </w14:solidFill>
          </w14:textFill>
        </w:rPr>
      </w:pPr>
    </w:p>
    <w:p w14:paraId="37DC23DA">
      <w:pPr>
        <w:jc w:val="right"/>
        <w:rPr>
          <w:rFonts w:hint="eastAsia" w:ascii="宋体" w:hAnsi="宋体" w:cs="宋体"/>
          <w:color w:val="000000" w:themeColor="text1"/>
          <w:sz w:val="32"/>
          <w:szCs w:val="32"/>
          <w14:textFill>
            <w14:solidFill>
              <w14:schemeClr w14:val="tx1"/>
            </w14:solidFill>
          </w14:textFill>
        </w:rPr>
      </w:pPr>
    </w:p>
    <w:p w14:paraId="1308F7B0">
      <w:pPr>
        <w:jc w:val="right"/>
        <w:rPr>
          <w:rFonts w:hint="eastAsia" w:ascii="宋体" w:hAnsi="宋体" w:cs="宋体"/>
          <w:color w:val="000000" w:themeColor="text1"/>
          <w:sz w:val="32"/>
          <w:szCs w:val="32"/>
          <w14:textFill>
            <w14:solidFill>
              <w14:schemeClr w14:val="tx1"/>
            </w14:solidFill>
          </w14:textFill>
        </w:rPr>
      </w:pPr>
    </w:p>
    <w:p w14:paraId="1261E733">
      <w:pPr>
        <w:rPr>
          <w:rFonts w:hint="eastAsia" w:ascii="宋体" w:hAnsi="宋体" w:cs="宋体"/>
          <w:color w:val="000000" w:themeColor="text1"/>
          <w:sz w:val="32"/>
          <w:szCs w:val="32"/>
          <w14:textFill>
            <w14:solidFill>
              <w14:schemeClr w14:val="tx1"/>
            </w14:solidFill>
          </w14:textFill>
        </w:rPr>
      </w:pPr>
    </w:p>
    <w:p w14:paraId="498E2A16">
      <w:pPr>
        <w:jc w:val="right"/>
        <w:rPr>
          <w:rFonts w:hint="eastAsia" w:ascii="宋体" w:hAnsi="宋体" w:cs="宋体"/>
          <w:color w:val="000000" w:themeColor="text1"/>
          <w:sz w:val="32"/>
          <w:szCs w:val="32"/>
          <w14:textFill>
            <w14:solidFill>
              <w14:schemeClr w14:val="tx1"/>
            </w14:solidFill>
          </w14:textFill>
        </w:rPr>
      </w:pPr>
    </w:p>
    <w:p w14:paraId="4864D9B4">
      <w:pPr>
        <w:jc w:val="center"/>
        <w:rPr>
          <w:rFonts w:hint="eastAsia" w:ascii="宋体" w:hAnsi="宋体" w:cs="宋体"/>
          <w:b/>
          <w:bCs/>
          <w:color w:val="000000" w:themeColor="text1"/>
          <w:spacing w:val="4"/>
          <w:sz w:val="28"/>
          <w:szCs w:val="28"/>
          <w14:textFill>
            <w14:solidFill>
              <w14:schemeClr w14:val="tx1"/>
            </w14:solidFill>
          </w14:textFill>
        </w:rPr>
      </w:pPr>
      <w:r>
        <w:rPr>
          <w:rFonts w:hint="eastAsia" w:ascii="宋体" w:hAnsi="宋体" w:cs="宋体"/>
          <w:b/>
          <w:bCs/>
          <w:color w:val="000000" w:themeColor="text1"/>
          <w:spacing w:val="4"/>
          <w:sz w:val="28"/>
          <w:szCs w:val="28"/>
          <w14:textFill>
            <w14:solidFill>
              <w14:schemeClr w14:val="tx1"/>
            </w14:solidFill>
          </w14:textFill>
        </w:rPr>
        <w:t xml:space="preserve">                                           </w:t>
      </w:r>
    </w:p>
    <w:p w14:paraId="7ECC0A70">
      <w:pPr>
        <w:jc w:val="center"/>
        <w:rPr>
          <w:rFonts w:hint="eastAsia" w:ascii="宋体" w:hAnsi="宋体" w:cs="宋体"/>
          <w:b/>
          <w:bCs/>
          <w:color w:val="000000" w:themeColor="text1"/>
          <w:spacing w:val="4"/>
          <w:sz w:val="28"/>
          <w:szCs w:val="28"/>
          <w14:textFill>
            <w14:solidFill>
              <w14:schemeClr w14:val="tx1"/>
            </w14:solidFill>
          </w14:textFill>
        </w:rPr>
      </w:pPr>
      <w:r>
        <w:rPr>
          <w:rFonts w:hint="eastAsia" w:ascii="宋体" w:hAnsi="宋体" w:cs="宋体"/>
          <w:b/>
          <w:bCs/>
          <w:color w:val="000000" w:themeColor="text1"/>
          <w:spacing w:val="4"/>
          <w:sz w:val="28"/>
          <w:szCs w:val="28"/>
          <w14:textFill>
            <w14:solidFill>
              <w14:schemeClr w14:val="tx1"/>
            </w14:solidFill>
          </w14:textFill>
        </w:rPr>
        <w:t xml:space="preserve">            </w:t>
      </w:r>
    </w:p>
    <w:p w14:paraId="4403F0D1">
      <w:pPr>
        <w:jc w:val="center"/>
        <w:rPr>
          <w:rFonts w:hint="eastAsia" w:ascii="宋体" w:hAnsi="宋体" w:cs="宋体"/>
          <w:b/>
          <w:bCs/>
          <w:color w:val="000000" w:themeColor="text1"/>
          <w:spacing w:val="4"/>
          <w:sz w:val="28"/>
          <w:szCs w:val="28"/>
          <w14:textFill>
            <w14:solidFill>
              <w14:schemeClr w14:val="tx1"/>
            </w14:solidFill>
          </w14:textFill>
        </w:rPr>
      </w:pPr>
    </w:p>
    <w:p w14:paraId="1267AF26">
      <w:pPr>
        <w:jc w:val="both"/>
        <w:outlineLvl w:val="0"/>
        <w:rPr>
          <w:rFonts w:hint="eastAsia" w:ascii="宋体" w:hAnsi="宋体" w:cs="宋体"/>
          <w:b/>
          <w:bCs/>
          <w:color w:val="000000" w:themeColor="text1"/>
          <w:spacing w:val="4"/>
          <w:sz w:val="28"/>
          <w:szCs w:val="28"/>
          <w14:textFill>
            <w14:solidFill>
              <w14:schemeClr w14:val="tx1"/>
            </w14:solidFill>
          </w14:textFill>
        </w:rPr>
      </w:pPr>
      <w:r>
        <w:rPr>
          <w:rFonts w:hint="eastAsia" w:ascii="宋体" w:hAnsi="宋体" w:cs="宋体"/>
          <w:b/>
          <w:bCs/>
          <w:color w:val="000000" w:themeColor="text1"/>
          <w:spacing w:val="4"/>
          <w:sz w:val="28"/>
          <w:szCs w:val="28"/>
          <w14:textFill>
            <w14:solidFill>
              <w14:schemeClr w14:val="tx1"/>
            </w14:solidFill>
          </w14:textFill>
        </w:rPr>
        <w:t xml:space="preserve">                                               </w:t>
      </w:r>
    </w:p>
    <w:p w14:paraId="13054BEC">
      <w:pPr>
        <w:ind w:firstLine="6938" w:firstLineChars="2400"/>
        <w:jc w:val="both"/>
        <w:outlineLvl w:val="0"/>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pacing w:val="4"/>
          <w:sz w:val="28"/>
          <w:szCs w:val="28"/>
          <w14:textFill>
            <w14:solidFill>
              <w14:schemeClr w14:val="tx1"/>
            </w14:solidFill>
          </w14:textFill>
        </w:rPr>
        <w:t xml:space="preserve"> </w:t>
      </w:r>
    </w:p>
    <w:p w14:paraId="6CC2AA65">
      <w:pPr>
        <w:tabs>
          <w:tab w:val="center" w:pos="4698"/>
        </w:tabs>
        <w:spacing w:line="360" w:lineRule="auto"/>
        <w:outlineLvl w:val="0"/>
        <w:rPr>
          <w:rFonts w:ascii="宋体" w:hAnsi="宋体" w:cs="宋体"/>
          <w:b/>
          <w:bCs/>
          <w:color w:val="000000" w:themeColor="text1"/>
          <w:sz w:val="30"/>
          <w:szCs w:val="30"/>
          <w14:textFill>
            <w14:solidFill>
              <w14:schemeClr w14:val="tx1"/>
            </w14:solidFill>
          </w14:textFill>
        </w:rPr>
      </w:pPr>
      <w:bookmarkStart w:id="852" w:name="_Toc30729"/>
      <w:bookmarkStart w:id="853" w:name="_Toc11924"/>
      <w:bookmarkStart w:id="854" w:name="_Toc32216"/>
      <w:bookmarkStart w:id="855" w:name="_Toc8114"/>
      <w:bookmarkStart w:id="856" w:name="_Toc11980"/>
      <w:bookmarkStart w:id="857" w:name="_Toc16098"/>
      <w:bookmarkStart w:id="858" w:name="_Toc2518"/>
      <w:bookmarkStart w:id="859" w:name="_Toc19191"/>
      <w:r>
        <w:rPr>
          <w:rFonts w:hint="eastAsia" w:ascii="宋体" w:hAnsi="宋体" w:cs="宋体"/>
          <w:b/>
          <w:bCs/>
          <w:color w:val="000000" w:themeColor="text1"/>
          <w:sz w:val="30"/>
          <w:szCs w:val="30"/>
          <w:lang w:val="zh-CN"/>
          <w14:textFill>
            <w14:solidFill>
              <w14:schemeClr w14:val="tx1"/>
            </w14:solidFill>
          </w14:textFill>
        </w:rPr>
        <w:t>项目编号：</w:t>
      </w:r>
      <w:bookmarkEnd w:id="852"/>
      <w:bookmarkEnd w:id="853"/>
      <w:bookmarkEnd w:id="854"/>
      <w:bookmarkEnd w:id="855"/>
      <w:bookmarkEnd w:id="856"/>
      <w:bookmarkEnd w:id="857"/>
      <w:bookmarkEnd w:id="858"/>
      <w:bookmarkEnd w:id="859"/>
      <w:r>
        <w:rPr>
          <w:rFonts w:hint="eastAsia" w:ascii="宋体" w:hAnsi="宋体" w:cs="宋体"/>
          <w:b/>
          <w:bCs/>
          <w:color w:val="000000" w:themeColor="text1"/>
          <w:sz w:val="30"/>
          <w:szCs w:val="30"/>
          <w:lang w:val="zh-CN"/>
          <w14:textFill>
            <w14:solidFill>
              <w14:schemeClr w14:val="tx1"/>
            </w14:solidFill>
          </w14:textFill>
        </w:rPr>
        <w:t>SXCY2026-23</w:t>
      </w:r>
    </w:p>
    <w:p w14:paraId="6B3398B6">
      <w:pPr>
        <w:tabs>
          <w:tab w:val="center" w:pos="4698"/>
        </w:tabs>
        <w:spacing w:line="360" w:lineRule="auto"/>
        <w:rPr>
          <w:rFonts w:hint="eastAsia" w:ascii="宋体" w:hAnsi="宋体" w:cs="宋体"/>
          <w:b/>
          <w:bCs/>
          <w:color w:val="000000" w:themeColor="text1"/>
          <w:sz w:val="30"/>
          <w:szCs w:val="30"/>
          <w:lang w:val="zh-CN"/>
          <w14:textFill>
            <w14:solidFill>
              <w14:schemeClr w14:val="tx1"/>
            </w14:solidFill>
          </w14:textFill>
        </w:rPr>
      </w:pPr>
    </w:p>
    <w:p w14:paraId="11B096D9">
      <w:pPr>
        <w:pStyle w:val="11"/>
        <w:rPr>
          <w:rFonts w:hint="eastAsia"/>
          <w:color w:val="000000" w:themeColor="text1"/>
          <w:lang w:val="zh-CN"/>
          <w14:textFill>
            <w14:solidFill>
              <w14:schemeClr w14:val="tx1"/>
            </w14:solidFill>
          </w14:textFill>
        </w:rPr>
      </w:pPr>
    </w:p>
    <w:p w14:paraId="2EED3E9A">
      <w:pPr>
        <w:tabs>
          <w:tab w:val="center" w:pos="4698"/>
        </w:tabs>
        <w:spacing w:line="360" w:lineRule="auto"/>
        <w:rPr>
          <w:rFonts w:hint="eastAsia" w:ascii="宋体" w:hAnsi="宋体" w:cs="宋体"/>
          <w:color w:val="000000" w:themeColor="text1"/>
          <w:sz w:val="36"/>
          <w:szCs w:val="36"/>
          <w14:textFill>
            <w14:solidFill>
              <w14:schemeClr w14:val="tx1"/>
            </w14:solidFill>
          </w14:textFill>
        </w:rPr>
      </w:pPr>
    </w:p>
    <w:p w14:paraId="154DCDCE">
      <w:pPr>
        <w:jc w:val="center"/>
        <w:rPr>
          <w:rFonts w:hint="eastAsia"/>
          <w:b/>
          <w:bCs/>
          <w:color w:val="000000" w:themeColor="text1"/>
          <w:sz w:val="48"/>
          <w:szCs w:val="44"/>
          <w:lang w:eastAsia="zh-CN"/>
          <w14:textFill>
            <w14:solidFill>
              <w14:schemeClr w14:val="tx1"/>
            </w14:solidFill>
          </w14:textFill>
        </w:rPr>
      </w:pPr>
      <w:r>
        <w:rPr>
          <w:rFonts w:hint="eastAsia"/>
          <w:b/>
          <w:bCs/>
          <w:color w:val="000000" w:themeColor="text1"/>
          <w:sz w:val="48"/>
          <w:szCs w:val="44"/>
          <w:lang w:eastAsia="zh-CN"/>
          <w14:textFill>
            <w14:solidFill>
              <w14:schemeClr w14:val="tx1"/>
            </w14:solidFill>
          </w14:textFill>
        </w:rPr>
        <w:t>宜川县公立医院高质量发展信息化改造升</w:t>
      </w:r>
    </w:p>
    <w:p w14:paraId="1BBA0667">
      <w:pPr>
        <w:jc w:val="center"/>
        <w:rPr>
          <w:rFonts w:hint="eastAsia"/>
          <w:b/>
          <w:bCs/>
          <w:color w:val="000000" w:themeColor="text1"/>
          <w:sz w:val="48"/>
          <w:szCs w:val="44"/>
          <w:lang w:eastAsia="zh-CN"/>
          <w14:textFill>
            <w14:solidFill>
              <w14:schemeClr w14:val="tx1"/>
            </w14:solidFill>
          </w14:textFill>
        </w:rPr>
      </w:pPr>
    </w:p>
    <w:p w14:paraId="08455E63">
      <w:pPr>
        <w:jc w:val="center"/>
        <w:rPr>
          <w:rFonts w:hint="eastAsia"/>
          <w:b/>
          <w:bCs/>
          <w:color w:val="000000" w:themeColor="text1"/>
          <w:sz w:val="48"/>
          <w:szCs w:val="44"/>
          <w:lang w:eastAsia="zh-CN"/>
          <w14:textFill>
            <w14:solidFill>
              <w14:schemeClr w14:val="tx1"/>
            </w14:solidFill>
          </w14:textFill>
        </w:rPr>
      </w:pPr>
      <w:r>
        <w:rPr>
          <w:rFonts w:hint="eastAsia"/>
          <w:b/>
          <w:bCs/>
          <w:color w:val="000000" w:themeColor="text1"/>
          <w:sz w:val="48"/>
          <w:szCs w:val="44"/>
          <w:lang w:eastAsia="zh-CN"/>
          <w14:textFill>
            <w14:solidFill>
              <w14:schemeClr w14:val="tx1"/>
            </w14:solidFill>
          </w14:textFill>
        </w:rPr>
        <w:t>级集成采购项目</w:t>
      </w:r>
    </w:p>
    <w:p w14:paraId="1A12E73C">
      <w:pPr>
        <w:pStyle w:val="24"/>
        <w:rPr>
          <w:rFonts w:hint="eastAsia" w:cs="宋体"/>
          <w:b/>
          <w:bCs/>
          <w:color w:val="000000" w:themeColor="text1"/>
          <w:sz w:val="52"/>
          <w:szCs w:val="52"/>
          <w:lang w:eastAsia="zh-CN"/>
          <w14:textFill>
            <w14:solidFill>
              <w14:schemeClr w14:val="tx1"/>
            </w14:solidFill>
          </w14:textFill>
        </w:rPr>
      </w:pPr>
    </w:p>
    <w:p w14:paraId="526B03EF">
      <w:pPr>
        <w:rPr>
          <w:rFonts w:hint="eastAsia"/>
          <w:lang w:eastAsia="zh-CN"/>
        </w:rPr>
      </w:pPr>
    </w:p>
    <w:p w14:paraId="25C1E593">
      <w:pPr>
        <w:rPr>
          <w:rFonts w:hint="eastAsia" w:cs="宋体"/>
          <w:b/>
          <w:bCs/>
          <w:color w:val="000000" w:themeColor="text1"/>
          <w:sz w:val="52"/>
          <w:szCs w:val="52"/>
          <w:lang w:eastAsia="zh-CN"/>
          <w14:textFill>
            <w14:solidFill>
              <w14:schemeClr w14:val="tx1"/>
            </w14:solidFill>
          </w14:textFill>
        </w:rPr>
      </w:pPr>
    </w:p>
    <w:p w14:paraId="0814B761">
      <w:pPr>
        <w:pStyle w:val="11"/>
        <w:rPr>
          <w:rFonts w:hint="eastAsia"/>
          <w:color w:val="000000" w:themeColor="text1"/>
          <w:lang w:eastAsia="zh-CN"/>
          <w14:textFill>
            <w14:solidFill>
              <w14:schemeClr w14:val="tx1"/>
            </w14:solidFill>
          </w14:textFill>
        </w:rPr>
      </w:pPr>
    </w:p>
    <w:p w14:paraId="563CDC32">
      <w:pPr>
        <w:rPr>
          <w:rFonts w:hint="eastAsia"/>
          <w:color w:val="000000" w:themeColor="text1"/>
          <w:lang w:eastAsia="zh-CN"/>
          <w14:textFill>
            <w14:solidFill>
              <w14:schemeClr w14:val="tx1"/>
            </w14:solidFill>
          </w14:textFill>
        </w:rPr>
      </w:pPr>
    </w:p>
    <w:p w14:paraId="4956D668">
      <w:pPr>
        <w:rPr>
          <w:rFonts w:hint="eastAsia"/>
          <w:color w:val="000000" w:themeColor="text1"/>
          <w:lang w:val="zh-CN"/>
          <w14:textFill>
            <w14:solidFill>
              <w14:schemeClr w14:val="tx1"/>
            </w14:solidFill>
          </w14:textFill>
        </w:rPr>
      </w:pPr>
    </w:p>
    <w:p w14:paraId="7686D176">
      <w:pPr>
        <w:tabs>
          <w:tab w:val="left" w:pos="5670"/>
        </w:tabs>
        <w:autoSpaceDE w:val="0"/>
        <w:autoSpaceDN w:val="0"/>
        <w:adjustRightInd w:val="0"/>
        <w:snapToGrid w:val="0"/>
        <w:spacing w:line="360" w:lineRule="auto"/>
        <w:jc w:val="center"/>
        <w:rPr>
          <w:rFonts w:hint="eastAsia" w:ascii="宋体" w:hAnsi="宋体" w:cs="宋体"/>
          <w:b/>
          <w:bCs/>
          <w:color w:val="000000" w:themeColor="text1"/>
          <w:sz w:val="56"/>
          <w:szCs w:val="56"/>
          <w:lang w:val="zh-CN"/>
          <w14:textFill>
            <w14:solidFill>
              <w14:schemeClr w14:val="tx1"/>
            </w14:solidFill>
          </w14:textFill>
        </w:rPr>
      </w:pPr>
      <w:r>
        <w:rPr>
          <w:rFonts w:hint="eastAsia" w:ascii="宋体" w:hAnsi="宋体" w:cs="宋体"/>
          <w:b/>
          <w:bCs/>
          <w:color w:val="000000" w:themeColor="text1"/>
          <w:sz w:val="56"/>
          <w:szCs w:val="56"/>
          <w:lang w:val="zh-CN"/>
          <w14:textFill>
            <w14:solidFill>
              <w14:schemeClr w14:val="tx1"/>
            </w14:solidFill>
          </w14:textFill>
        </w:rPr>
        <w:t>投标文件</w:t>
      </w:r>
    </w:p>
    <w:p w14:paraId="61CDE928">
      <w:pPr>
        <w:tabs>
          <w:tab w:val="center" w:pos="4698"/>
        </w:tabs>
        <w:spacing w:line="360" w:lineRule="auto"/>
        <w:rPr>
          <w:rFonts w:hint="eastAsia" w:ascii="宋体" w:hAnsi="宋体" w:cs="宋体"/>
          <w:color w:val="000000" w:themeColor="text1"/>
          <w:sz w:val="30"/>
          <w:szCs w:val="30"/>
          <w14:textFill>
            <w14:solidFill>
              <w14:schemeClr w14:val="tx1"/>
            </w14:solidFill>
          </w14:textFill>
        </w:rPr>
      </w:pPr>
    </w:p>
    <w:p w14:paraId="3637D8D7">
      <w:pPr>
        <w:pStyle w:val="81"/>
        <w:rPr>
          <w:rFonts w:hint="eastAsia"/>
          <w:color w:val="000000" w:themeColor="text1"/>
          <w14:textFill>
            <w14:solidFill>
              <w14:schemeClr w14:val="tx1"/>
            </w14:solidFill>
          </w14:textFill>
        </w:rPr>
      </w:pPr>
    </w:p>
    <w:p w14:paraId="228B8531">
      <w:pPr>
        <w:pStyle w:val="81"/>
        <w:rPr>
          <w:rFonts w:hint="eastAsia"/>
          <w:color w:val="000000" w:themeColor="text1"/>
          <w14:textFill>
            <w14:solidFill>
              <w14:schemeClr w14:val="tx1"/>
            </w14:solidFill>
          </w14:textFill>
        </w:rPr>
      </w:pPr>
    </w:p>
    <w:p w14:paraId="34BFD8CC">
      <w:pPr>
        <w:rPr>
          <w:rFonts w:hint="eastAsia" w:ascii="宋体" w:hAnsi="宋体" w:cs="宋体"/>
          <w:color w:val="000000" w:themeColor="text1"/>
          <w14:textFill>
            <w14:solidFill>
              <w14:schemeClr w14:val="tx1"/>
            </w14:solidFill>
          </w14:textFill>
        </w:rPr>
      </w:pPr>
    </w:p>
    <w:p w14:paraId="0AFA396A">
      <w:pPr>
        <w:rPr>
          <w:rFonts w:hint="eastAsia" w:ascii="宋体" w:hAnsi="宋体" w:cs="宋体"/>
          <w:color w:val="000000" w:themeColor="text1"/>
          <w14:textFill>
            <w14:solidFill>
              <w14:schemeClr w14:val="tx1"/>
            </w14:solidFill>
          </w14:textFill>
        </w:rPr>
      </w:pPr>
    </w:p>
    <w:p w14:paraId="0141E1F2">
      <w:pPr>
        <w:rPr>
          <w:rFonts w:hint="eastAsia" w:ascii="宋体" w:hAnsi="宋体" w:cs="宋体"/>
          <w:color w:val="000000" w:themeColor="text1"/>
          <w14:textFill>
            <w14:solidFill>
              <w14:schemeClr w14:val="tx1"/>
            </w14:solidFill>
          </w14:textFill>
        </w:rPr>
      </w:pPr>
    </w:p>
    <w:p w14:paraId="4DEC9D5D">
      <w:pPr>
        <w:rPr>
          <w:rFonts w:hint="eastAsia" w:ascii="宋体" w:hAnsi="宋体" w:cs="宋体"/>
          <w:color w:val="000000" w:themeColor="text1"/>
          <w14:textFill>
            <w14:solidFill>
              <w14:schemeClr w14:val="tx1"/>
            </w14:solidFill>
          </w14:textFill>
        </w:rPr>
      </w:pPr>
    </w:p>
    <w:p w14:paraId="6995E18E">
      <w:pPr>
        <w:rPr>
          <w:rFonts w:hint="eastAsia" w:ascii="宋体" w:hAnsi="宋体" w:cs="宋体"/>
          <w:color w:val="000000" w:themeColor="text1"/>
          <w14:textFill>
            <w14:solidFill>
              <w14:schemeClr w14:val="tx1"/>
            </w14:solidFill>
          </w14:textFill>
        </w:rPr>
      </w:pPr>
    </w:p>
    <w:p w14:paraId="71B464E5">
      <w:pPr>
        <w:rPr>
          <w:rFonts w:hint="eastAsia" w:ascii="宋体" w:hAnsi="宋体" w:cs="宋体"/>
          <w:color w:val="000000" w:themeColor="text1"/>
          <w14:textFill>
            <w14:solidFill>
              <w14:schemeClr w14:val="tx1"/>
            </w14:solidFill>
          </w14:textFill>
        </w:rPr>
      </w:pPr>
    </w:p>
    <w:p w14:paraId="44CD5A3B">
      <w:pPr>
        <w:rPr>
          <w:rFonts w:hint="eastAsia" w:ascii="宋体" w:hAnsi="宋体" w:cs="宋体"/>
          <w:color w:val="000000" w:themeColor="text1"/>
          <w14:textFill>
            <w14:solidFill>
              <w14:schemeClr w14:val="tx1"/>
            </w14:solidFill>
          </w14:textFill>
        </w:rPr>
      </w:pPr>
    </w:p>
    <w:p w14:paraId="4D421609">
      <w:pPr>
        <w:rPr>
          <w:rFonts w:hint="eastAsia" w:ascii="宋体" w:hAnsi="宋体" w:cs="宋体"/>
          <w:color w:val="000000" w:themeColor="text1"/>
          <w14:textFill>
            <w14:solidFill>
              <w14:schemeClr w14:val="tx1"/>
            </w14:solidFill>
          </w14:textFill>
        </w:rPr>
      </w:pPr>
    </w:p>
    <w:p w14:paraId="784D3206">
      <w:pPr>
        <w:rPr>
          <w:rFonts w:hint="eastAsia" w:ascii="宋体" w:hAnsi="宋体" w:cs="宋体"/>
          <w:color w:val="000000" w:themeColor="text1"/>
          <w:sz w:val="28"/>
          <w:szCs w:val="28"/>
          <w14:textFill>
            <w14:solidFill>
              <w14:schemeClr w14:val="tx1"/>
            </w14:solidFill>
          </w14:textFill>
        </w:rPr>
      </w:pPr>
    </w:p>
    <w:p w14:paraId="1CD3DBF7">
      <w:pPr>
        <w:keepNext w:val="0"/>
        <w:keepLines w:val="0"/>
        <w:pageBreakBefore w:val="0"/>
        <w:widowControl w:val="0"/>
        <w:kinsoku/>
        <w:wordWrap/>
        <w:overflowPunct/>
        <w:topLinePunct w:val="0"/>
        <w:autoSpaceDE/>
        <w:autoSpaceDN/>
        <w:bidi w:val="0"/>
        <w:adjustRightInd/>
        <w:snapToGrid/>
        <w:spacing w:line="480" w:lineRule="auto"/>
        <w:ind w:firstLine="1124" w:firstLineChars="400"/>
        <w:textAlignment w:val="auto"/>
        <w:outlineLvl w:val="0"/>
        <w:rPr>
          <w:rFonts w:hint="eastAsia" w:ascii="宋体" w:hAnsi="宋体" w:cs="宋体"/>
          <w:b/>
          <w:color w:val="000000" w:themeColor="text1"/>
          <w:sz w:val="28"/>
          <w:szCs w:val="28"/>
          <w:u w:val="single"/>
          <w14:textFill>
            <w14:solidFill>
              <w14:schemeClr w14:val="tx1"/>
            </w14:solidFill>
          </w14:textFill>
        </w:rPr>
      </w:pPr>
      <w:bookmarkStart w:id="860" w:name="_Toc25034"/>
      <w:bookmarkStart w:id="861" w:name="_Toc20039"/>
      <w:bookmarkStart w:id="862" w:name="_Toc12193"/>
      <w:bookmarkStart w:id="863" w:name="_Toc31983"/>
      <w:bookmarkStart w:id="864" w:name="_Toc6619"/>
      <w:bookmarkStart w:id="865" w:name="_Toc13959"/>
      <w:bookmarkStart w:id="866" w:name="_Toc26575"/>
      <w:bookmarkStart w:id="867" w:name="_Toc12328"/>
      <w:bookmarkStart w:id="868" w:name="_Hlk519177560"/>
      <w:r>
        <w:rPr>
          <w:rFonts w:hint="eastAsia" w:ascii="宋体" w:hAnsi="宋体" w:cs="宋体"/>
          <w:b/>
          <w:color w:val="000000" w:themeColor="text1"/>
          <w:sz w:val="28"/>
          <w:szCs w:val="28"/>
          <w14:textFill>
            <w14:solidFill>
              <w14:schemeClr w14:val="tx1"/>
            </w14:solidFill>
          </w14:textFill>
        </w:rPr>
        <w:t>投标人：</w:t>
      </w:r>
      <w:r>
        <w:rPr>
          <w:rFonts w:hint="eastAsia" w:ascii="宋体" w:hAnsi="宋体" w:cs="宋体"/>
          <w:bCs/>
          <w:color w:val="000000" w:themeColor="text1"/>
          <w:sz w:val="28"/>
          <w:szCs w:val="28"/>
          <w:u w:val="single"/>
          <w14:textFill>
            <w14:solidFill>
              <w14:schemeClr w14:val="tx1"/>
            </w14:solidFill>
          </w14:textFill>
        </w:rPr>
        <w:t xml:space="preserve">   </w:t>
      </w:r>
      <w:r>
        <w:rPr>
          <w:rFonts w:hint="eastAsia" w:ascii="宋体" w:hAnsi="宋体" w:cs="宋体"/>
          <w:b/>
          <w:bCs w:val="0"/>
          <w:color w:val="000000" w:themeColor="text1"/>
          <w:sz w:val="28"/>
          <w:szCs w:val="28"/>
          <w:u w:val="single"/>
          <w14:textFill>
            <w14:solidFill>
              <w14:schemeClr w14:val="tx1"/>
            </w14:solidFill>
          </w14:textFill>
        </w:rPr>
        <w:t xml:space="preserve">（单位全称）  </w:t>
      </w:r>
      <w:r>
        <w:rPr>
          <w:rFonts w:hint="eastAsia" w:ascii="宋体" w:hAnsi="宋体" w:cs="宋体"/>
          <w:b/>
          <w:color w:val="000000" w:themeColor="text1"/>
          <w:sz w:val="28"/>
          <w:szCs w:val="28"/>
          <w14:textFill>
            <w14:solidFill>
              <w14:schemeClr w14:val="tx1"/>
            </w14:solidFill>
          </w14:textFill>
        </w:rPr>
        <w:t>（盖单位公章）</w:t>
      </w:r>
      <w:bookmarkEnd w:id="860"/>
      <w:bookmarkEnd w:id="861"/>
      <w:bookmarkEnd w:id="862"/>
      <w:bookmarkEnd w:id="863"/>
      <w:bookmarkEnd w:id="864"/>
      <w:bookmarkEnd w:id="865"/>
      <w:bookmarkEnd w:id="866"/>
      <w:bookmarkEnd w:id="867"/>
    </w:p>
    <w:p w14:paraId="2218EA37">
      <w:pPr>
        <w:keepNext w:val="0"/>
        <w:keepLines w:val="0"/>
        <w:pageBreakBefore w:val="0"/>
        <w:widowControl w:val="0"/>
        <w:kinsoku/>
        <w:wordWrap/>
        <w:overflowPunct/>
        <w:topLinePunct w:val="0"/>
        <w:autoSpaceDE/>
        <w:autoSpaceDN/>
        <w:bidi w:val="0"/>
        <w:adjustRightInd/>
        <w:snapToGrid/>
        <w:spacing w:line="480" w:lineRule="auto"/>
        <w:ind w:firstLine="1124" w:firstLineChars="400"/>
        <w:textAlignment w:val="auto"/>
        <w:outlineLvl w:val="0"/>
        <w:rPr>
          <w:rFonts w:hint="eastAsia" w:ascii="宋体" w:hAnsi="宋体" w:cs="宋体"/>
          <w:b/>
          <w:color w:val="000000" w:themeColor="text1"/>
          <w:sz w:val="28"/>
          <w:szCs w:val="28"/>
          <w14:textFill>
            <w14:solidFill>
              <w14:schemeClr w14:val="tx1"/>
            </w14:solidFill>
          </w14:textFill>
        </w:rPr>
      </w:pPr>
      <w:bookmarkStart w:id="869" w:name="_Toc12443"/>
      <w:bookmarkStart w:id="870" w:name="_Toc7290"/>
      <w:bookmarkStart w:id="871" w:name="_Toc24127"/>
      <w:bookmarkStart w:id="872" w:name="_Toc343512253"/>
      <w:bookmarkStart w:id="873" w:name="_Toc9955"/>
      <w:bookmarkStart w:id="874" w:name="_Toc23903"/>
      <w:bookmarkStart w:id="875" w:name="_Toc1582"/>
      <w:bookmarkStart w:id="876" w:name="_Toc13879"/>
      <w:bookmarkStart w:id="877" w:name="_Toc2875"/>
      <w:r>
        <w:rPr>
          <w:rFonts w:hint="eastAsia" w:ascii="宋体" w:hAnsi="宋体" w:cs="宋体"/>
          <w:b/>
          <w:color w:val="000000" w:themeColor="text1"/>
          <w:sz w:val="28"/>
          <w:szCs w:val="28"/>
          <w14:textFill>
            <w14:solidFill>
              <w14:schemeClr w14:val="tx1"/>
            </w14:solidFill>
          </w14:textFill>
        </w:rPr>
        <w:t>法定代表人：</w:t>
      </w:r>
      <w:r>
        <w:rPr>
          <w:rFonts w:hint="eastAsia" w:ascii="宋体" w:hAnsi="宋体" w:cs="宋体"/>
          <w:bCs/>
          <w:color w:val="000000" w:themeColor="text1"/>
          <w:sz w:val="28"/>
          <w:szCs w:val="28"/>
          <w:u w:val="single"/>
          <w14:textFill>
            <w14:solidFill>
              <w14:schemeClr w14:val="tx1"/>
            </w14:solidFill>
          </w14:textFill>
        </w:rPr>
        <w:t xml:space="preserve">        </w:t>
      </w:r>
      <w:r>
        <w:rPr>
          <w:rFonts w:hint="eastAsia" w:ascii="宋体" w:hAnsi="宋体" w:cs="宋体"/>
          <w:b/>
          <w:color w:val="000000" w:themeColor="text1"/>
          <w:sz w:val="28"/>
          <w:szCs w:val="28"/>
          <w14:textFill>
            <w14:solidFill>
              <w14:schemeClr w14:val="tx1"/>
            </w14:solidFill>
          </w14:textFill>
        </w:rPr>
        <w:t>（签字或法人印鉴）</w:t>
      </w:r>
      <w:bookmarkEnd w:id="869"/>
      <w:bookmarkEnd w:id="870"/>
      <w:bookmarkEnd w:id="871"/>
      <w:bookmarkEnd w:id="872"/>
      <w:bookmarkEnd w:id="873"/>
      <w:bookmarkEnd w:id="874"/>
      <w:bookmarkEnd w:id="875"/>
      <w:bookmarkEnd w:id="876"/>
      <w:bookmarkEnd w:id="877"/>
    </w:p>
    <w:p w14:paraId="0CDD2298">
      <w:pPr>
        <w:keepNext w:val="0"/>
        <w:keepLines w:val="0"/>
        <w:pageBreakBefore w:val="0"/>
        <w:widowControl w:val="0"/>
        <w:kinsoku/>
        <w:wordWrap/>
        <w:overflowPunct/>
        <w:topLinePunct w:val="0"/>
        <w:autoSpaceDE/>
        <w:autoSpaceDN/>
        <w:bidi w:val="0"/>
        <w:adjustRightInd/>
        <w:snapToGrid/>
        <w:spacing w:line="480" w:lineRule="auto"/>
        <w:ind w:firstLine="1124" w:firstLineChars="400"/>
        <w:textAlignment w:val="auto"/>
        <w:outlineLvl w:val="0"/>
        <w:rPr>
          <w:rFonts w:hint="eastAsia" w:ascii="宋体" w:hAnsi="宋体" w:cs="宋体"/>
          <w:b/>
          <w:color w:val="000000" w:themeColor="text1"/>
          <w:sz w:val="28"/>
          <w:szCs w:val="28"/>
          <w14:textFill>
            <w14:solidFill>
              <w14:schemeClr w14:val="tx1"/>
            </w14:solidFill>
          </w14:textFill>
        </w:rPr>
      </w:pPr>
      <w:bookmarkStart w:id="878" w:name="_Toc1301"/>
      <w:bookmarkStart w:id="879" w:name="_Toc23630"/>
      <w:bookmarkStart w:id="880" w:name="_Toc11005"/>
      <w:bookmarkStart w:id="881" w:name="_Toc27789"/>
      <w:bookmarkStart w:id="882" w:name="_Toc29467"/>
      <w:bookmarkStart w:id="883" w:name="_Toc28259"/>
      <w:bookmarkStart w:id="884" w:name="_Toc9488"/>
      <w:bookmarkStart w:id="885" w:name="_Toc18563"/>
      <w:r>
        <w:rPr>
          <w:rFonts w:hint="eastAsia" w:ascii="宋体" w:hAnsi="宋体" w:cs="宋体"/>
          <w:b/>
          <w:color w:val="000000" w:themeColor="text1"/>
          <w:sz w:val="28"/>
          <w:szCs w:val="28"/>
          <w14:textFill>
            <w14:solidFill>
              <w14:schemeClr w14:val="tx1"/>
            </w14:solidFill>
          </w14:textFill>
        </w:rPr>
        <w:t>委托代理人：</w:t>
      </w:r>
      <w:r>
        <w:rPr>
          <w:rFonts w:hint="eastAsia" w:ascii="宋体" w:hAnsi="宋体" w:cs="宋体"/>
          <w:bCs/>
          <w:color w:val="000000" w:themeColor="text1"/>
          <w:sz w:val="28"/>
          <w:szCs w:val="28"/>
          <w:u w:val="single"/>
          <w14:textFill>
            <w14:solidFill>
              <w14:schemeClr w14:val="tx1"/>
            </w14:solidFill>
          </w14:textFill>
        </w:rPr>
        <w:t xml:space="preserve">        </w:t>
      </w:r>
      <w:r>
        <w:rPr>
          <w:rFonts w:hint="eastAsia" w:ascii="宋体" w:hAnsi="宋体" w:cs="宋体"/>
          <w:b/>
          <w:color w:val="000000" w:themeColor="text1"/>
          <w:sz w:val="28"/>
          <w:szCs w:val="28"/>
          <w14:textFill>
            <w14:solidFill>
              <w14:schemeClr w14:val="tx1"/>
            </w14:solidFill>
          </w14:textFill>
        </w:rPr>
        <w:t>（签字）</w:t>
      </w:r>
      <w:bookmarkEnd w:id="878"/>
      <w:bookmarkEnd w:id="879"/>
      <w:bookmarkEnd w:id="880"/>
      <w:bookmarkEnd w:id="881"/>
      <w:bookmarkEnd w:id="882"/>
      <w:bookmarkEnd w:id="883"/>
      <w:bookmarkEnd w:id="884"/>
      <w:bookmarkEnd w:id="885"/>
    </w:p>
    <w:p w14:paraId="7DBCE2E0">
      <w:pPr>
        <w:keepNext w:val="0"/>
        <w:keepLines w:val="0"/>
        <w:pageBreakBefore w:val="0"/>
        <w:widowControl w:val="0"/>
        <w:kinsoku/>
        <w:wordWrap/>
        <w:overflowPunct/>
        <w:topLinePunct w:val="0"/>
        <w:autoSpaceDE/>
        <w:autoSpaceDN/>
        <w:bidi w:val="0"/>
        <w:adjustRightInd/>
        <w:snapToGrid/>
        <w:spacing w:line="480" w:lineRule="auto"/>
        <w:ind w:firstLine="1405" w:firstLineChars="500"/>
        <w:jc w:val="both"/>
        <w:textAlignment w:val="auto"/>
        <w:rPr>
          <w:rFonts w:hint="eastAsia" w:ascii="宋体" w:hAnsi="宋体" w:cs="宋体"/>
          <w:b/>
          <w:color w:val="000000" w:themeColor="text1"/>
          <w:sz w:val="28"/>
          <w:szCs w:val="28"/>
          <w14:textFill>
            <w14:solidFill>
              <w14:schemeClr w14:val="tx1"/>
            </w14:solidFill>
          </w14:textFill>
        </w:rPr>
      </w:pPr>
      <w:bookmarkStart w:id="886" w:name="_Toc343512254"/>
      <w:r>
        <w:rPr>
          <w:rFonts w:hint="eastAsia" w:ascii="宋体" w:hAnsi="宋体" w:cs="宋体"/>
          <w:b/>
          <w:color w:val="000000" w:themeColor="text1"/>
          <w:sz w:val="28"/>
          <w:szCs w:val="28"/>
          <w14:textFill>
            <w14:solidFill>
              <w14:schemeClr w14:val="tx1"/>
            </w14:solidFill>
          </w14:textFill>
        </w:rPr>
        <w:t xml:space="preserve">  年    月    日</w:t>
      </w:r>
      <w:bookmarkEnd w:id="886"/>
    </w:p>
    <w:bookmarkEnd w:id="868"/>
    <w:p w14:paraId="25E8323C">
      <w:pPr>
        <w:spacing w:line="360" w:lineRule="auto"/>
        <w:ind w:firstLine="855"/>
        <w:rPr>
          <w:rFonts w:hint="eastAsia" w:ascii="宋体" w:hAnsi="宋体" w:cs="宋体"/>
          <w:color w:val="000000" w:themeColor="text1"/>
          <w:sz w:val="28"/>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5FB97A9A">
      <w:pPr>
        <w:spacing w:line="360" w:lineRule="auto"/>
        <w:jc w:val="center"/>
        <w:rPr>
          <w:rFonts w:hint="eastAsia" w:ascii="宋体" w:hAnsi="宋体" w:cs="宋体"/>
          <w:b/>
          <w:color w:val="000000" w:themeColor="text1"/>
          <w:sz w:val="44"/>
          <w:szCs w:val="44"/>
          <w14:textFill>
            <w14:solidFill>
              <w14:schemeClr w14:val="tx1"/>
            </w14:solidFill>
          </w14:textFill>
        </w:rPr>
      </w:pPr>
      <w:bookmarkStart w:id="887" w:name="_Toc246996355"/>
      <w:bookmarkStart w:id="888" w:name="_Toc246997098"/>
      <w:bookmarkStart w:id="889" w:name="_Toc152042576"/>
      <w:bookmarkStart w:id="890" w:name="_Toc152045787"/>
      <w:bookmarkStart w:id="891" w:name="_Toc343512255"/>
      <w:bookmarkStart w:id="892" w:name="_Toc247085873"/>
      <w:bookmarkStart w:id="893" w:name="_Toc179632807"/>
      <w:bookmarkStart w:id="894" w:name="_Toc144974856"/>
      <w:bookmarkStart w:id="895" w:name="_Toc169940965"/>
      <w:bookmarkStart w:id="896" w:name="_Toc132684575"/>
      <w:bookmarkStart w:id="897" w:name="_Toc145989459"/>
      <w:r>
        <w:rPr>
          <w:rFonts w:hint="eastAsia" w:ascii="宋体" w:hAnsi="宋体" w:cs="宋体"/>
          <w:b/>
          <w:color w:val="000000" w:themeColor="text1"/>
          <w:sz w:val="44"/>
          <w:szCs w:val="44"/>
          <w14:textFill>
            <w14:solidFill>
              <w14:schemeClr w14:val="tx1"/>
            </w14:solidFill>
          </w14:textFill>
        </w:rPr>
        <w:t>目    录</w:t>
      </w:r>
      <w:bookmarkEnd w:id="887"/>
      <w:bookmarkEnd w:id="888"/>
      <w:bookmarkEnd w:id="889"/>
      <w:bookmarkEnd w:id="890"/>
      <w:bookmarkEnd w:id="891"/>
      <w:bookmarkEnd w:id="892"/>
      <w:bookmarkEnd w:id="893"/>
      <w:bookmarkEnd w:id="894"/>
    </w:p>
    <w:p w14:paraId="40109799">
      <w:pPr>
        <w:spacing w:line="360" w:lineRule="auto"/>
        <w:ind w:firstLine="643" w:firstLineChars="200"/>
        <w:rPr>
          <w:rFonts w:hint="eastAsia" w:ascii="宋体" w:hAnsi="宋体" w:cs="宋体"/>
          <w:b/>
          <w:color w:val="000000" w:themeColor="text1"/>
          <w:sz w:val="32"/>
          <w:szCs w:val="32"/>
          <w14:textFill>
            <w14:solidFill>
              <w14:schemeClr w14:val="tx1"/>
            </w14:solidFill>
          </w14:textFill>
        </w:rPr>
      </w:pPr>
    </w:p>
    <w:p w14:paraId="1C407E43">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bookmarkStart w:id="898" w:name="_Toc343512258"/>
      <w:r>
        <w:rPr>
          <w:rFonts w:hint="eastAsia" w:ascii="宋体" w:hAnsi="宋体" w:cs="宋体"/>
          <w:b/>
          <w:color w:val="000000" w:themeColor="text1"/>
          <w:sz w:val="28"/>
          <w:szCs w:val="28"/>
          <w:lang w:val="en-US" w:eastAsia="zh-CN"/>
          <w14:textFill>
            <w14:solidFill>
              <w14:schemeClr w14:val="tx1"/>
            </w14:solidFill>
          </w14:textFill>
        </w:rPr>
        <w:t>一、</w:t>
      </w:r>
      <w:r>
        <w:rPr>
          <w:rFonts w:hint="eastAsia" w:ascii="宋体" w:hAnsi="宋体" w:cs="宋体"/>
          <w:b/>
          <w:color w:val="000000" w:themeColor="text1"/>
          <w:sz w:val="28"/>
          <w:szCs w:val="28"/>
          <w14:textFill>
            <w14:solidFill>
              <w14:schemeClr w14:val="tx1"/>
            </w14:solidFill>
          </w14:textFill>
        </w:rPr>
        <w:t>资格证明文件</w:t>
      </w:r>
    </w:p>
    <w:bookmarkEnd w:id="898"/>
    <w:p w14:paraId="65DB0C98">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二</w:t>
      </w:r>
      <w:r>
        <w:rPr>
          <w:rFonts w:hint="eastAsia" w:ascii="宋体" w:hAnsi="宋体" w:cs="宋体"/>
          <w:b/>
          <w:color w:val="000000" w:themeColor="text1"/>
          <w:sz w:val="28"/>
          <w:szCs w:val="28"/>
          <w14:textFill>
            <w14:solidFill>
              <w14:schemeClr w14:val="tx1"/>
            </w14:solidFill>
          </w14:textFill>
        </w:rPr>
        <w:t>、投标函</w:t>
      </w:r>
    </w:p>
    <w:p w14:paraId="5F1EFF47">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lang w:eastAsia="zh-CN"/>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三、</w:t>
      </w:r>
      <w:r>
        <w:rPr>
          <w:rFonts w:hint="eastAsia" w:ascii="宋体" w:hAnsi="宋体" w:cs="宋体"/>
          <w:b/>
          <w:color w:val="000000" w:themeColor="text1"/>
          <w:sz w:val="28"/>
          <w:szCs w:val="28"/>
          <w:lang w:eastAsia="zh-CN"/>
          <w14:textFill>
            <w14:solidFill>
              <w14:schemeClr w14:val="tx1"/>
            </w14:solidFill>
          </w14:textFill>
        </w:rPr>
        <w:t>开标一览表</w:t>
      </w:r>
    </w:p>
    <w:p w14:paraId="4201EE97">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四、</w:t>
      </w:r>
      <w:r>
        <w:rPr>
          <w:rFonts w:hint="eastAsia" w:ascii="宋体" w:hAnsi="宋体" w:eastAsia="宋体" w:cs="宋体"/>
          <w:b/>
          <w:color w:val="000000" w:themeColor="text1"/>
          <w:sz w:val="28"/>
          <w:szCs w:val="28"/>
          <w:lang w:eastAsia="zh-CN"/>
          <w14:textFill>
            <w14:solidFill>
              <w14:schemeClr w14:val="tx1"/>
            </w14:solidFill>
          </w14:textFill>
        </w:rPr>
        <w:t xml:space="preserve"> </w:t>
      </w:r>
      <w:r>
        <w:rPr>
          <w:rFonts w:hint="eastAsia" w:ascii="宋体" w:hAnsi="宋体" w:eastAsia="宋体" w:cs="宋体"/>
          <w:b/>
          <w:color w:val="000000" w:themeColor="text1"/>
          <w:sz w:val="28"/>
          <w:szCs w:val="28"/>
          <w:lang w:val="en-US" w:eastAsia="zh-CN"/>
          <w14:textFill>
            <w14:solidFill>
              <w14:schemeClr w14:val="tx1"/>
            </w14:solidFill>
          </w14:textFill>
        </w:rPr>
        <w:t>投标</w:t>
      </w:r>
      <w:r>
        <w:rPr>
          <w:rFonts w:hint="eastAsia" w:ascii="宋体" w:hAnsi="宋体" w:eastAsia="宋体" w:cs="宋体"/>
          <w:b/>
          <w:color w:val="000000" w:themeColor="text1"/>
          <w:sz w:val="28"/>
          <w:szCs w:val="28"/>
          <w:lang w:eastAsia="zh-CN"/>
          <w14:textFill>
            <w14:solidFill>
              <w14:schemeClr w14:val="tx1"/>
            </w14:solidFill>
          </w14:textFill>
        </w:rPr>
        <w:t>分项报价表</w:t>
      </w:r>
    </w:p>
    <w:p w14:paraId="4A6F95CF">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五、</w:t>
      </w:r>
      <w:r>
        <w:rPr>
          <w:rFonts w:hint="eastAsia" w:ascii="宋体" w:hAnsi="宋体" w:eastAsia="宋体" w:cs="宋体"/>
          <w:b/>
          <w:color w:val="000000" w:themeColor="text1"/>
          <w:sz w:val="28"/>
          <w:szCs w:val="28"/>
          <w:lang w:eastAsia="zh-CN"/>
          <w14:textFill>
            <w14:solidFill>
              <w14:schemeClr w14:val="tx1"/>
            </w14:solidFill>
          </w14:textFill>
        </w:rPr>
        <w:t>偏离表</w:t>
      </w:r>
    </w:p>
    <w:p w14:paraId="49DE0B30">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六</w:t>
      </w:r>
      <w:r>
        <w:rPr>
          <w:rFonts w:hint="eastAsia" w:ascii="宋体" w:hAnsi="宋体" w:cs="宋体"/>
          <w:b/>
          <w:color w:val="000000" w:themeColor="text1"/>
          <w:sz w:val="28"/>
          <w:szCs w:val="28"/>
          <w14:textFill>
            <w14:solidFill>
              <w14:schemeClr w14:val="tx1"/>
            </w14:solidFill>
          </w14:textFill>
        </w:rPr>
        <w:t>、陕西省政府采购供应商拒绝政府采购领域商业贿赂承诺书</w:t>
      </w:r>
    </w:p>
    <w:p w14:paraId="50573997">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七</w:t>
      </w:r>
      <w:r>
        <w:rPr>
          <w:rFonts w:hint="eastAsia" w:ascii="宋体" w:hAnsi="宋体" w:cs="宋体"/>
          <w:b/>
          <w:color w:val="000000" w:themeColor="text1"/>
          <w:sz w:val="28"/>
          <w:szCs w:val="28"/>
          <w14:textFill>
            <w14:solidFill>
              <w14:schemeClr w14:val="tx1"/>
            </w14:solidFill>
          </w14:textFill>
        </w:rPr>
        <w:t>、技术</w:t>
      </w:r>
      <w:r>
        <w:rPr>
          <w:rFonts w:hint="eastAsia" w:ascii="宋体" w:hAnsi="宋体" w:cs="宋体"/>
          <w:b/>
          <w:color w:val="000000" w:themeColor="text1"/>
          <w:sz w:val="28"/>
          <w:szCs w:val="28"/>
          <w:lang w:val="en-US" w:eastAsia="zh-CN"/>
          <w14:textFill>
            <w14:solidFill>
              <w14:schemeClr w14:val="tx1"/>
            </w14:solidFill>
          </w14:textFill>
        </w:rPr>
        <w:t>及商务</w:t>
      </w:r>
      <w:r>
        <w:rPr>
          <w:rFonts w:hint="eastAsia" w:ascii="宋体" w:hAnsi="宋体" w:cs="宋体"/>
          <w:b/>
          <w:color w:val="000000" w:themeColor="text1"/>
          <w:sz w:val="28"/>
          <w:szCs w:val="28"/>
          <w14:textFill>
            <w14:solidFill>
              <w14:schemeClr w14:val="tx1"/>
            </w14:solidFill>
          </w14:textFill>
        </w:rPr>
        <w:t>部分响应内容</w:t>
      </w:r>
    </w:p>
    <w:p w14:paraId="66DDA2DF">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八</w:t>
      </w:r>
      <w:r>
        <w:rPr>
          <w:rFonts w:hint="eastAsia" w:ascii="宋体" w:hAnsi="宋体" w:cs="宋体"/>
          <w:b/>
          <w:color w:val="000000" w:themeColor="text1"/>
          <w:sz w:val="28"/>
          <w:szCs w:val="28"/>
          <w14:textFill>
            <w14:solidFill>
              <w14:schemeClr w14:val="tx1"/>
            </w14:solidFill>
          </w14:textFill>
        </w:rPr>
        <w:t>、其他资料</w:t>
      </w:r>
    </w:p>
    <w:p w14:paraId="1D51A844">
      <w:pPr>
        <w:pStyle w:val="16"/>
        <w:spacing w:line="360" w:lineRule="auto"/>
        <w:rPr>
          <w:rFonts w:hint="eastAsia" w:hAnsi="宋体"/>
          <w:b/>
          <w:color w:val="000000" w:themeColor="text1"/>
          <w:sz w:val="28"/>
          <w:szCs w:val="28"/>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bookmarkEnd w:id="895"/>
    <w:bookmarkEnd w:id="896"/>
    <w:bookmarkEnd w:id="897"/>
    <w:p w14:paraId="3DFFC03D">
      <w:pPr>
        <w:numPr>
          <w:ilvl w:val="0"/>
          <w:numId w:val="13"/>
        </w:numPr>
        <w:spacing w:line="360" w:lineRule="auto"/>
        <w:jc w:val="center"/>
        <w:outlineLvl w:val="1"/>
        <w:rPr>
          <w:rFonts w:hint="eastAsia" w:ascii="宋体" w:hAnsi="宋体" w:cs="宋体"/>
          <w:b/>
          <w:color w:val="000000" w:themeColor="text1"/>
          <w:sz w:val="28"/>
          <w:szCs w:val="28"/>
          <w14:textFill>
            <w14:solidFill>
              <w14:schemeClr w14:val="tx1"/>
            </w14:solidFill>
          </w14:textFill>
        </w:rPr>
      </w:pPr>
      <w:bookmarkStart w:id="899" w:name="_Toc247085890"/>
      <w:bookmarkStart w:id="900" w:name="_Toc152042596"/>
      <w:bookmarkStart w:id="901" w:name="_Toc394320941"/>
      <w:bookmarkStart w:id="902" w:name="_Toc144974875"/>
      <w:bookmarkStart w:id="903" w:name="_Toc246996372"/>
      <w:bookmarkStart w:id="904" w:name="_Toc361406472"/>
      <w:bookmarkStart w:id="905" w:name="_Toc152045807"/>
      <w:bookmarkStart w:id="906" w:name="_Toc246997115"/>
      <w:bookmarkStart w:id="907" w:name="_Toc343512414"/>
      <w:bookmarkStart w:id="908" w:name="_Toc179632827"/>
      <w:bookmarkStart w:id="909" w:name="_Toc522893843"/>
      <w:bookmarkStart w:id="910" w:name="_Toc397410506"/>
      <w:bookmarkStart w:id="911" w:name="_Toc456197116"/>
      <w:bookmarkStart w:id="912" w:name="_Toc394320935"/>
      <w:bookmarkStart w:id="913" w:name="_Toc490171582"/>
      <w:bookmarkStart w:id="914" w:name="_Toc361406466"/>
      <w:bookmarkStart w:id="915" w:name="_Toc397585273"/>
      <w:bookmarkStart w:id="916" w:name="_Toc395711854"/>
      <w:bookmarkStart w:id="917" w:name="_Toc397410693"/>
      <w:r>
        <w:rPr>
          <w:rFonts w:hint="eastAsia" w:ascii="宋体" w:hAnsi="宋体" w:cs="宋体"/>
          <w:b/>
          <w:color w:val="000000" w:themeColor="text1"/>
          <w:sz w:val="28"/>
          <w:szCs w:val="28"/>
          <w14:textFill>
            <w14:solidFill>
              <w14:schemeClr w14:val="tx1"/>
            </w14:solidFill>
          </w14:textFill>
        </w:rPr>
        <w:t>资格证明文件</w:t>
      </w:r>
    </w:p>
    <w:p w14:paraId="425CFC66">
      <w:pPr>
        <w:pStyle w:val="11"/>
        <w:numPr>
          <w:ilvl w:val="0"/>
          <w:numId w:val="0"/>
        </w:numPr>
        <w:rPr>
          <w:rFonts w:hint="eastAsia"/>
          <w:color w:val="000000" w:themeColor="text1"/>
          <w14:textFill>
            <w14:solidFill>
              <w14:schemeClr w14:val="tx1"/>
            </w14:solidFill>
          </w14:textFill>
        </w:rPr>
      </w:pPr>
    </w:p>
    <w:bookmarkEnd w:id="899"/>
    <w:bookmarkEnd w:id="900"/>
    <w:bookmarkEnd w:id="901"/>
    <w:bookmarkEnd w:id="902"/>
    <w:bookmarkEnd w:id="903"/>
    <w:bookmarkEnd w:id="904"/>
    <w:bookmarkEnd w:id="905"/>
    <w:bookmarkEnd w:id="906"/>
    <w:bookmarkEnd w:id="907"/>
    <w:bookmarkEnd w:id="908"/>
    <w:p w14:paraId="6956CB8E">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（1）基本资格条件：</w:t>
      </w:r>
    </w:p>
    <w:p w14:paraId="0B1B3A79">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符合《中华人民共和国政府采购法》第二十二条的规定；</w:t>
      </w:r>
    </w:p>
    <w:p w14:paraId="559D6507">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（2）特定资格条件：</w:t>
      </w:r>
    </w:p>
    <w:p w14:paraId="2439F84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1.具有独立承担民事责任能力的法人、其他组织或自然人，并出具合法有效的营业执照或事业单位法人证书等国家规定的相关证明，自然人参与的提供其身份证明；</w:t>
      </w:r>
    </w:p>
    <w:p w14:paraId="6AC8143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2</w:t>
      </w:r>
      <w:r>
        <w:rPr>
          <w:rFonts w:hint="eastAsia" w:ascii="宋体" w:hAnsi="宋体" w:eastAsia="宋体" w:cs="宋体"/>
          <w:bCs/>
          <w:color w:val="000000" w:themeColor="text1"/>
          <w:sz w:val="24"/>
          <w:szCs w:val="24"/>
          <w:lang w:val="en-US" w:eastAsia="zh-CN"/>
          <w14:textFill>
            <w14:solidFill>
              <w14:schemeClr w14:val="tx1"/>
            </w14:solidFill>
          </w14:textFill>
        </w:rPr>
        <w:t>.法定代表人授权委托书及被授权人身份证（法定代表人直接参加时，只须出示法定代表人身份证)；</w:t>
      </w:r>
    </w:p>
    <w:p w14:paraId="78E20D4D">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3</w:t>
      </w:r>
      <w:r>
        <w:rPr>
          <w:rFonts w:hint="eastAsia" w:ascii="宋体" w:hAnsi="宋体" w:eastAsia="宋体" w:cs="宋体"/>
          <w:bCs/>
          <w:color w:val="000000" w:themeColor="text1"/>
          <w:sz w:val="24"/>
          <w:szCs w:val="24"/>
          <w:lang w:val="en-US" w:eastAsia="zh-CN"/>
          <w14:textFill>
            <w14:solidFill>
              <w14:schemeClr w14:val="tx1"/>
            </w14:solidFill>
          </w14:textFill>
        </w:rPr>
        <w:t>.提供参加政府采购活动前3年内经营活动中没有重大违法记录声明；</w:t>
      </w:r>
    </w:p>
    <w:p w14:paraId="3A7DFA58">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4</w:t>
      </w:r>
      <w:r>
        <w:rPr>
          <w:rFonts w:hint="eastAsia" w:ascii="宋体" w:hAnsi="宋体" w:eastAsia="宋体" w:cs="宋体"/>
          <w:bCs/>
          <w:color w:val="000000" w:themeColor="text1"/>
          <w:sz w:val="24"/>
          <w:szCs w:val="24"/>
          <w:lang w:val="en-US" w:eastAsia="zh-CN"/>
          <w14:textFill>
            <w14:solidFill>
              <w14:schemeClr w14:val="tx1"/>
            </w14:solidFill>
          </w14:textFill>
        </w:rPr>
        <w:t>.税收缴纳证明：自202</w:t>
      </w:r>
      <w:r>
        <w:rPr>
          <w:rFonts w:hint="eastAsia" w:ascii="宋体" w:hAnsi="宋体" w:cs="宋体"/>
          <w:bCs/>
          <w:color w:val="000000" w:themeColor="text1"/>
          <w:sz w:val="24"/>
          <w:szCs w:val="24"/>
          <w:lang w:val="en-US" w:eastAsia="zh-CN"/>
          <w14:textFill>
            <w14:solidFill>
              <w14:schemeClr w14:val="tx1"/>
            </w14:solidFill>
          </w14:textFill>
        </w:rPr>
        <w:t>6</w:t>
      </w:r>
      <w:r>
        <w:rPr>
          <w:rFonts w:hint="eastAsia" w:ascii="宋体" w:hAnsi="宋体" w:eastAsia="宋体" w:cs="宋体"/>
          <w:bCs/>
          <w:color w:val="000000" w:themeColor="text1"/>
          <w:sz w:val="24"/>
          <w:szCs w:val="24"/>
          <w:lang w:val="en-US" w:eastAsia="zh-CN"/>
          <w14:textFill>
            <w14:solidFill>
              <w14:schemeClr w14:val="tx1"/>
            </w14:solidFill>
          </w14:textFill>
        </w:rPr>
        <w:t>年</w:t>
      </w:r>
      <w:r>
        <w:rPr>
          <w:rFonts w:hint="eastAsia" w:ascii="宋体" w:hAnsi="宋体" w:cs="宋体"/>
          <w:bCs/>
          <w:color w:val="000000" w:themeColor="text1"/>
          <w:sz w:val="24"/>
          <w:szCs w:val="24"/>
          <w:lang w:val="en-US" w:eastAsia="zh-CN"/>
          <w14:textFill>
            <w14:solidFill>
              <w14:schemeClr w14:val="tx1"/>
            </w14:solidFill>
          </w14:textFill>
        </w:rPr>
        <w:t>1</w:t>
      </w:r>
      <w:r>
        <w:rPr>
          <w:rFonts w:hint="eastAsia" w:ascii="宋体" w:hAnsi="宋体" w:eastAsia="宋体" w:cs="宋体"/>
          <w:bCs/>
          <w:color w:val="000000" w:themeColor="text1"/>
          <w:sz w:val="24"/>
          <w:szCs w:val="24"/>
          <w:lang w:val="en-US" w:eastAsia="zh-CN"/>
          <w14:textFill>
            <w14:solidFill>
              <w14:schemeClr w14:val="tx1"/>
            </w14:solidFill>
          </w14:textFill>
        </w:rPr>
        <w:t>月1日以来已缴纳的至少一个月的纳税证明或完税证明，纳税证明或完税证明上应有代收机构或税务机关的公章。依法免税的供应商应提供相关文件证明；</w:t>
      </w:r>
    </w:p>
    <w:p w14:paraId="508E199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5</w:t>
      </w:r>
      <w:r>
        <w:rPr>
          <w:rFonts w:hint="eastAsia" w:ascii="宋体" w:hAnsi="宋体" w:eastAsia="宋体" w:cs="宋体"/>
          <w:bCs/>
          <w:color w:val="000000" w:themeColor="text1"/>
          <w:sz w:val="24"/>
          <w:szCs w:val="24"/>
          <w:lang w:val="en-US" w:eastAsia="zh-CN"/>
          <w14:textFill>
            <w14:solidFill>
              <w14:schemeClr w14:val="tx1"/>
            </w14:solidFill>
          </w14:textFill>
        </w:rPr>
        <w:t>.社会保障资金缴纳证明：自202</w:t>
      </w:r>
      <w:r>
        <w:rPr>
          <w:rFonts w:hint="eastAsia" w:ascii="宋体" w:hAnsi="宋体" w:cs="宋体"/>
          <w:bCs/>
          <w:color w:val="000000" w:themeColor="text1"/>
          <w:sz w:val="24"/>
          <w:szCs w:val="24"/>
          <w:lang w:val="en-US" w:eastAsia="zh-CN"/>
          <w14:textFill>
            <w14:solidFill>
              <w14:schemeClr w14:val="tx1"/>
            </w14:solidFill>
          </w14:textFill>
        </w:rPr>
        <w:t>6</w:t>
      </w:r>
      <w:r>
        <w:rPr>
          <w:rFonts w:hint="eastAsia" w:ascii="宋体" w:hAnsi="宋体" w:eastAsia="宋体" w:cs="宋体"/>
          <w:bCs/>
          <w:color w:val="000000" w:themeColor="text1"/>
          <w:sz w:val="24"/>
          <w:szCs w:val="24"/>
          <w:lang w:val="en-US" w:eastAsia="zh-CN"/>
          <w14:textFill>
            <w14:solidFill>
              <w14:schemeClr w14:val="tx1"/>
            </w14:solidFill>
          </w14:textFill>
        </w:rPr>
        <w:t>年</w:t>
      </w:r>
      <w:r>
        <w:rPr>
          <w:rFonts w:hint="eastAsia" w:ascii="宋体" w:hAnsi="宋体" w:cs="宋体"/>
          <w:bCs/>
          <w:color w:val="000000" w:themeColor="text1"/>
          <w:sz w:val="24"/>
          <w:szCs w:val="24"/>
          <w:lang w:val="en-US" w:eastAsia="zh-CN"/>
          <w14:textFill>
            <w14:solidFill>
              <w14:schemeClr w14:val="tx1"/>
            </w14:solidFill>
          </w14:textFill>
        </w:rPr>
        <w:t>1</w:t>
      </w:r>
      <w:r>
        <w:rPr>
          <w:rFonts w:hint="eastAsia" w:ascii="宋体" w:hAnsi="宋体" w:eastAsia="宋体" w:cs="宋体"/>
          <w:bCs/>
          <w:color w:val="000000" w:themeColor="text1"/>
          <w:sz w:val="24"/>
          <w:szCs w:val="24"/>
          <w:lang w:val="en-US" w:eastAsia="zh-CN"/>
          <w14:textFill>
            <w14:solidFill>
              <w14:schemeClr w14:val="tx1"/>
            </w14:solidFill>
          </w14:textFill>
        </w:rPr>
        <w:t>月1日以来已缴存的至少一个月的社会保障资金缴存单据或社保机构开具的社会保险参保缴费情况证明，依法不需要缴纳社会保障资金的供应商应提供相关文件证明；</w:t>
      </w:r>
    </w:p>
    <w:p w14:paraId="2F418DF3">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6</w:t>
      </w:r>
      <w:r>
        <w:rPr>
          <w:rFonts w:hint="eastAsia" w:ascii="宋体" w:hAnsi="宋体" w:eastAsia="宋体" w:cs="宋体"/>
          <w:bCs/>
          <w:color w:val="000000" w:themeColor="text1"/>
          <w:sz w:val="24"/>
          <w:szCs w:val="24"/>
          <w:lang w:val="en-US" w:eastAsia="zh-CN"/>
          <w14:textFill>
            <w14:solidFill>
              <w14:schemeClr w14:val="tx1"/>
            </w14:solidFill>
          </w14:textFill>
        </w:rPr>
        <w:t>.财务状况报告：提供202</w:t>
      </w:r>
      <w:r>
        <w:rPr>
          <w:rFonts w:hint="eastAsia" w:ascii="宋体" w:hAnsi="宋体" w:cs="宋体"/>
          <w:bCs/>
          <w:color w:val="000000" w:themeColor="text1"/>
          <w:sz w:val="24"/>
          <w:szCs w:val="24"/>
          <w:lang w:val="en-US" w:eastAsia="zh-CN"/>
          <w14:textFill>
            <w14:solidFill>
              <w14:schemeClr w14:val="tx1"/>
            </w14:solidFill>
          </w14:textFill>
        </w:rPr>
        <w:t>4</w:t>
      </w:r>
      <w:r>
        <w:rPr>
          <w:rFonts w:hint="eastAsia" w:ascii="宋体" w:hAnsi="宋体" w:eastAsia="宋体" w:cs="宋体"/>
          <w:bCs/>
          <w:color w:val="000000" w:themeColor="text1"/>
          <w:sz w:val="24"/>
          <w:szCs w:val="24"/>
          <w:lang w:val="en-US" w:eastAsia="zh-CN"/>
          <w14:textFill>
            <w14:solidFill>
              <w14:schemeClr w14:val="tx1"/>
            </w14:solidFill>
          </w14:textFill>
        </w:rPr>
        <w:t>或202</w:t>
      </w:r>
      <w:r>
        <w:rPr>
          <w:rFonts w:hint="eastAsia" w:ascii="宋体" w:hAnsi="宋体" w:cs="宋体"/>
          <w:bCs/>
          <w:color w:val="000000" w:themeColor="text1"/>
          <w:sz w:val="24"/>
          <w:szCs w:val="24"/>
          <w:lang w:val="en-US" w:eastAsia="zh-CN"/>
          <w14:textFill>
            <w14:solidFill>
              <w14:schemeClr w14:val="tx1"/>
            </w14:solidFill>
          </w14:textFill>
        </w:rPr>
        <w:t>5</w:t>
      </w:r>
      <w:r>
        <w:rPr>
          <w:rFonts w:hint="eastAsia" w:ascii="宋体" w:hAnsi="宋体" w:eastAsia="宋体" w:cs="宋体"/>
          <w:bCs/>
          <w:color w:val="000000" w:themeColor="text1"/>
          <w:sz w:val="24"/>
          <w:szCs w:val="24"/>
          <w:lang w:val="en-US" w:eastAsia="zh-CN"/>
          <w14:textFill>
            <w14:solidFill>
              <w14:schemeClr w14:val="tx1"/>
            </w14:solidFill>
          </w14:textFill>
        </w:rPr>
        <w:t>年度经审计的财务报告（至少包括审计报告、资产负债表和利润表，成立时间至提交投标文件截止时间不足一年的可提供成立后任意时段的资产负债表）或其开标前三个月内基本存款账户开户银行出具的资信证明及基本存款账户开户证明；</w:t>
      </w:r>
    </w:p>
    <w:p w14:paraId="73F25ED7">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7</w:t>
      </w:r>
      <w:r>
        <w:rPr>
          <w:rFonts w:hint="eastAsia" w:ascii="宋体" w:hAnsi="宋体" w:eastAsia="宋体" w:cs="宋体"/>
          <w:bCs/>
          <w:color w:val="000000" w:themeColor="text1"/>
          <w:sz w:val="24"/>
          <w:szCs w:val="24"/>
          <w:lang w:val="en-US" w:eastAsia="zh-CN"/>
          <w14:textFill>
            <w14:solidFill>
              <w14:schemeClr w14:val="tx1"/>
            </w14:solidFill>
          </w14:textFill>
        </w:rPr>
        <w:t>.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1A8BD0B8">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8</w:t>
      </w:r>
      <w:r>
        <w:rPr>
          <w:rFonts w:hint="eastAsia" w:ascii="宋体" w:hAnsi="宋体" w:eastAsia="宋体" w:cs="宋体"/>
          <w:bCs/>
          <w:color w:val="000000" w:themeColor="text1"/>
          <w:sz w:val="24"/>
          <w:szCs w:val="24"/>
          <w:lang w:val="en-US" w:eastAsia="zh-CN"/>
          <w14:textFill>
            <w14:solidFill>
              <w14:schemeClr w14:val="tx1"/>
            </w14:solidFill>
          </w14:textFill>
        </w:rPr>
        <w:t xml:space="preserve">.提供投标保证金的银行转账或电汇凭证并确保投标文件递交截止时间前到达采购文件指定账户； </w:t>
      </w:r>
    </w:p>
    <w:p w14:paraId="469F67FD">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cs="宋体"/>
          <w:bCs/>
          <w:color w:val="000000" w:themeColor="text1"/>
          <w:sz w:val="24"/>
          <w:szCs w:val="24"/>
          <w:lang w:val="en-US" w:eastAsia="zh-CN"/>
          <w14:textFill>
            <w14:solidFill>
              <w14:schemeClr w14:val="tx1"/>
            </w14:solidFill>
          </w14:textFill>
        </w:rPr>
        <w:t>9</w:t>
      </w:r>
      <w:r>
        <w:rPr>
          <w:rFonts w:hint="eastAsia" w:ascii="宋体" w:hAnsi="宋体" w:eastAsia="宋体" w:cs="宋体"/>
          <w:bCs/>
          <w:color w:val="000000" w:themeColor="text1"/>
          <w:sz w:val="24"/>
          <w:szCs w:val="24"/>
          <w:lang w:val="en-US" w:eastAsia="zh-CN"/>
          <w14:textFill>
            <w14:solidFill>
              <w14:schemeClr w14:val="tx1"/>
            </w14:solidFill>
          </w14:textFill>
        </w:rPr>
        <w:t>.本项目不接受联合体投标。</w:t>
      </w:r>
    </w:p>
    <w:p w14:paraId="1CD1D555">
      <w:pPr>
        <w:widowControl/>
        <w:spacing w:line="360" w:lineRule="auto"/>
        <w:jc w:val="lef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1</w:t>
      </w:r>
    </w:p>
    <w:tbl>
      <w:tblPr>
        <w:tblStyle w:val="35"/>
        <w:tblpPr w:leftFromText="180" w:rightFromText="180" w:vertAnchor="text" w:horzAnchor="page" w:tblpX="1187" w:tblpY="109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4C9D6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9200" w:type="dxa"/>
            <w:gridSpan w:val="5"/>
            <w:noWrap w:val="0"/>
            <w:vAlign w:val="top"/>
          </w:tcPr>
          <w:p w14:paraId="3022977A">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致：陕西宸永项目管理有限公司</w:t>
            </w:r>
          </w:p>
        </w:tc>
      </w:tr>
      <w:tr w14:paraId="41E47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0" w:type="dxa"/>
            <w:vMerge w:val="restart"/>
            <w:noWrap w:val="0"/>
            <w:vAlign w:val="center"/>
          </w:tcPr>
          <w:p w14:paraId="2E77A545">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w:t>
            </w:r>
          </w:p>
          <w:p w14:paraId="000893F1">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业</w:t>
            </w:r>
          </w:p>
          <w:p w14:paraId="729FD871">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w:t>
            </w:r>
          </w:p>
          <w:p w14:paraId="4846DD41">
            <w:pPr>
              <w:tabs>
                <w:tab w:val="left" w:pos="1260"/>
              </w:tabs>
              <w:spacing w:line="440" w:lineRule="exact"/>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人</w:t>
            </w:r>
          </w:p>
        </w:tc>
        <w:tc>
          <w:tcPr>
            <w:tcW w:w="2240" w:type="dxa"/>
            <w:noWrap w:val="0"/>
            <w:vAlign w:val="center"/>
          </w:tcPr>
          <w:p w14:paraId="45172E2B">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企业名称</w:t>
            </w:r>
          </w:p>
        </w:tc>
        <w:tc>
          <w:tcPr>
            <w:tcW w:w="6140" w:type="dxa"/>
            <w:gridSpan w:val="3"/>
            <w:noWrap w:val="0"/>
            <w:vAlign w:val="top"/>
          </w:tcPr>
          <w:p w14:paraId="44A417AA">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5F4D6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20" w:type="dxa"/>
            <w:vMerge w:val="continue"/>
            <w:noWrap w:val="0"/>
            <w:vAlign w:val="top"/>
          </w:tcPr>
          <w:p w14:paraId="3A7F5F2E">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2EBE9CEB">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法定地址</w:t>
            </w:r>
          </w:p>
        </w:tc>
        <w:tc>
          <w:tcPr>
            <w:tcW w:w="6140" w:type="dxa"/>
            <w:gridSpan w:val="3"/>
            <w:noWrap w:val="0"/>
            <w:vAlign w:val="top"/>
          </w:tcPr>
          <w:p w14:paraId="5DA6396D">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62964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0" w:type="dxa"/>
            <w:vMerge w:val="continue"/>
            <w:noWrap w:val="0"/>
            <w:vAlign w:val="top"/>
          </w:tcPr>
          <w:p w14:paraId="1B028951">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73ACC7F2">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邮政编码</w:t>
            </w:r>
          </w:p>
        </w:tc>
        <w:tc>
          <w:tcPr>
            <w:tcW w:w="6140" w:type="dxa"/>
            <w:gridSpan w:val="3"/>
            <w:noWrap w:val="0"/>
            <w:vAlign w:val="top"/>
          </w:tcPr>
          <w:p w14:paraId="763788F6">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41B02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0" w:type="dxa"/>
            <w:vMerge w:val="continue"/>
            <w:noWrap w:val="0"/>
            <w:vAlign w:val="top"/>
          </w:tcPr>
          <w:p w14:paraId="641E6BF7">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03B24026">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网    址</w:t>
            </w:r>
          </w:p>
        </w:tc>
        <w:tc>
          <w:tcPr>
            <w:tcW w:w="6140" w:type="dxa"/>
            <w:gridSpan w:val="3"/>
            <w:noWrap w:val="0"/>
            <w:vAlign w:val="top"/>
          </w:tcPr>
          <w:p w14:paraId="43689A79">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58B1F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0" w:type="dxa"/>
            <w:vMerge w:val="continue"/>
            <w:noWrap w:val="0"/>
            <w:vAlign w:val="top"/>
          </w:tcPr>
          <w:p w14:paraId="2CDCFA10">
            <w:pPr>
              <w:rPr>
                <w:rFonts w:hint="eastAsia" w:ascii="宋体" w:hAnsi="宋体" w:eastAsia="宋体" w:cs="宋体"/>
                <w:color w:val="000000" w:themeColor="text1"/>
                <w:sz w:val="24"/>
                <w14:textFill>
                  <w14:solidFill>
                    <w14:schemeClr w14:val="tx1"/>
                  </w14:solidFill>
                </w14:textFill>
              </w:rPr>
            </w:pPr>
          </w:p>
        </w:tc>
        <w:tc>
          <w:tcPr>
            <w:tcW w:w="2240" w:type="dxa"/>
            <w:noWrap w:val="0"/>
            <w:vAlign w:val="top"/>
          </w:tcPr>
          <w:p w14:paraId="2B3B1D31">
            <w:pPr>
              <w:tabs>
                <w:tab w:val="left" w:pos="1260"/>
              </w:tabs>
              <w:spacing w:line="440" w:lineRule="exact"/>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工商登记机关</w:t>
            </w:r>
          </w:p>
        </w:tc>
        <w:tc>
          <w:tcPr>
            <w:tcW w:w="6140" w:type="dxa"/>
            <w:gridSpan w:val="3"/>
            <w:noWrap w:val="0"/>
            <w:vAlign w:val="top"/>
          </w:tcPr>
          <w:p w14:paraId="1140E3EA">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0F47D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820" w:type="dxa"/>
            <w:vMerge w:val="continue"/>
            <w:noWrap w:val="0"/>
            <w:vAlign w:val="top"/>
          </w:tcPr>
          <w:p w14:paraId="377782CC">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16F647DF">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税务登记机关</w:t>
            </w:r>
          </w:p>
        </w:tc>
        <w:tc>
          <w:tcPr>
            <w:tcW w:w="6140" w:type="dxa"/>
            <w:gridSpan w:val="3"/>
            <w:noWrap w:val="0"/>
            <w:vAlign w:val="top"/>
          </w:tcPr>
          <w:p w14:paraId="7D48A253">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r>
      <w:tr w14:paraId="600F7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820" w:type="dxa"/>
            <w:vMerge w:val="continue"/>
            <w:noWrap w:val="0"/>
            <w:vAlign w:val="top"/>
          </w:tcPr>
          <w:p w14:paraId="700742F7">
            <w:pPr>
              <w:rPr>
                <w:rFonts w:hint="eastAsia" w:ascii="宋体" w:hAnsi="宋体" w:eastAsia="宋体" w:cs="宋体"/>
                <w:color w:val="000000" w:themeColor="text1"/>
                <w:sz w:val="24"/>
                <w14:textFill>
                  <w14:solidFill>
                    <w14:schemeClr w14:val="tx1"/>
                  </w14:solidFill>
                </w14:textFill>
              </w:rPr>
            </w:pPr>
          </w:p>
        </w:tc>
        <w:tc>
          <w:tcPr>
            <w:tcW w:w="2240" w:type="dxa"/>
            <w:noWrap w:val="0"/>
            <w:vAlign w:val="top"/>
          </w:tcPr>
          <w:p w14:paraId="35CFE6AF">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机构代码证号（统一社会信用代码）</w:t>
            </w:r>
          </w:p>
        </w:tc>
        <w:tc>
          <w:tcPr>
            <w:tcW w:w="6140" w:type="dxa"/>
            <w:gridSpan w:val="3"/>
            <w:noWrap w:val="0"/>
            <w:vAlign w:val="top"/>
          </w:tcPr>
          <w:p w14:paraId="33D32907">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18639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820" w:type="dxa"/>
            <w:vMerge w:val="restart"/>
            <w:noWrap w:val="0"/>
            <w:vAlign w:val="center"/>
          </w:tcPr>
          <w:p w14:paraId="6D278963">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  定</w:t>
            </w:r>
          </w:p>
          <w:p w14:paraId="6967B100">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代</w:t>
            </w:r>
          </w:p>
          <w:p w14:paraId="6746651E">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表</w:t>
            </w:r>
          </w:p>
          <w:p w14:paraId="332E7DCA">
            <w:pPr>
              <w:tabs>
                <w:tab w:val="left" w:pos="1260"/>
              </w:tabs>
              <w:spacing w:line="440" w:lineRule="exact"/>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人</w:t>
            </w:r>
          </w:p>
        </w:tc>
        <w:tc>
          <w:tcPr>
            <w:tcW w:w="2240" w:type="dxa"/>
            <w:noWrap w:val="0"/>
            <w:vAlign w:val="center"/>
          </w:tcPr>
          <w:p w14:paraId="28E24122">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姓    名</w:t>
            </w:r>
          </w:p>
        </w:tc>
        <w:tc>
          <w:tcPr>
            <w:tcW w:w="2950" w:type="dxa"/>
            <w:noWrap w:val="0"/>
            <w:vAlign w:val="center"/>
          </w:tcPr>
          <w:p w14:paraId="58650F53">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c>
          <w:tcPr>
            <w:tcW w:w="1039" w:type="dxa"/>
            <w:noWrap w:val="0"/>
            <w:vAlign w:val="center"/>
          </w:tcPr>
          <w:p w14:paraId="53044B17">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性  别</w:t>
            </w:r>
          </w:p>
        </w:tc>
        <w:tc>
          <w:tcPr>
            <w:tcW w:w="2151" w:type="dxa"/>
            <w:noWrap w:val="0"/>
            <w:vAlign w:val="top"/>
          </w:tcPr>
          <w:p w14:paraId="5DBC8508">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r>
      <w:tr w14:paraId="249D5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20" w:type="dxa"/>
            <w:vMerge w:val="continue"/>
            <w:noWrap w:val="0"/>
            <w:vAlign w:val="top"/>
          </w:tcPr>
          <w:p w14:paraId="205FC1EE">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652A4ABA">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职    务</w:t>
            </w:r>
          </w:p>
        </w:tc>
        <w:tc>
          <w:tcPr>
            <w:tcW w:w="2950" w:type="dxa"/>
            <w:noWrap w:val="0"/>
            <w:vAlign w:val="top"/>
          </w:tcPr>
          <w:p w14:paraId="61CC14DE">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c>
          <w:tcPr>
            <w:tcW w:w="1039" w:type="dxa"/>
            <w:noWrap w:val="0"/>
            <w:vAlign w:val="center"/>
          </w:tcPr>
          <w:p w14:paraId="3E8CDBD8">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w:t>
            </w:r>
          </w:p>
          <w:p w14:paraId="4DF2BB8B">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电话</w:t>
            </w:r>
          </w:p>
        </w:tc>
        <w:tc>
          <w:tcPr>
            <w:tcW w:w="2151" w:type="dxa"/>
            <w:noWrap w:val="0"/>
            <w:vAlign w:val="top"/>
          </w:tcPr>
          <w:p w14:paraId="0300AEA0">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r>
      <w:tr w14:paraId="741FC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20" w:type="dxa"/>
            <w:vMerge w:val="continue"/>
            <w:noWrap w:val="0"/>
            <w:vAlign w:val="top"/>
          </w:tcPr>
          <w:p w14:paraId="7A37C299">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61399804">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传    真</w:t>
            </w:r>
          </w:p>
        </w:tc>
        <w:tc>
          <w:tcPr>
            <w:tcW w:w="6140" w:type="dxa"/>
            <w:gridSpan w:val="3"/>
            <w:noWrap w:val="0"/>
            <w:vAlign w:val="top"/>
          </w:tcPr>
          <w:p w14:paraId="1FF69759">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r>
      <w:tr w14:paraId="60233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trPr>
        <w:tc>
          <w:tcPr>
            <w:tcW w:w="820" w:type="dxa"/>
            <w:vMerge w:val="restart"/>
            <w:noWrap w:val="0"/>
            <w:vAlign w:val="center"/>
          </w:tcPr>
          <w:p w14:paraId="6A95BE3A">
            <w:pPr>
              <w:tabs>
                <w:tab w:val="left" w:pos="1260"/>
              </w:tabs>
              <w:spacing w:line="30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法定代表人身份证复印件</w:t>
            </w:r>
          </w:p>
        </w:tc>
        <w:tc>
          <w:tcPr>
            <w:tcW w:w="5190" w:type="dxa"/>
            <w:gridSpan w:val="2"/>
            <w:vMerge w:val="restart"/>
            <w:noWrap w:val="0"/>
            <w:vAlign w:val="center"/>
          </w:tcPr>
          <w:p w14:paraId="034298DD">
            <w:pPr>
              <w:tabs>
                <w:tab w:val="left" w:pos="1260"/>
              </w:tabs>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（正反面粘贴处）</w:t>
            </w:r>
          </w:p>
        </w:tc>
        <w:tc>
          <w:tcPr>
            <w:tcW w:w="3190" w:type="dxa"/>
            <w:gridSpan w:val="2"/>
            <w:noWrap w:val="0"/>
            <w:vAlign w:val="center"/>
          </w:tcPr>
          <w:p w14:paraId="6CFB129A">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法定代表人签字或盖章</w:t>
            </w:r>
          </w:p>
        </w:tc>
      </w:tr>
      <w:tr w14:paraId="1809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trPr>
        <w:tc>
          <w:tcPr>
            <w:tcW w:w="820" w:type="dxa"/>
            <w:vMerge w:val="continue"/>
            <w:noWrap w:val="0"/>
            <w:vAlign w:val="top"/>
          </w:tcPr>
          <w:p w14:paraId="6C0D5A92">
            <w:pPr>
              <w:rPr>
                <w:rFonts w:hint="eastAsia" w:ascii="宋体" w:hAnsi="宋体" w:eastAsia="宋体" w:cs="宋体"/>
                <w:color w:val="000000" w:themeColor="text1"/>
                <w:sz w:val="24"/>
                <w14:textFill>
                  <w14:solidFill>
                    <w14:schemeClr w14:val="tx1"/>
                  </w14:solidFill>
                </w14:textFill>
              </w:rPr>
            </w:pPr>
          </w:p>
        </w:tc>
        <w:tc>
          <w:tcPr>
            <w:tcW w:w="5190" w:type="dxa"/>
            <w:gridSpan w:val="2"/>
            <w:vMerge w:val="continue"/>
            <w:noWrap w:val="0"/>
            <w:vAlign w:val="top"/>
          </w:tcPr>
          <w:p w14:paraId="47D8DB77">
            <w:pPr>
              <w:rPr>
                <w:rFonts w:hint="eastAsia" w:ascii="宋体" w:hAnsi="宋体" w:eastAsia="宋体" w:cs="宋体"/>
                <w:color w:val="000000" w:themeColor="text1"/>
                <w:sz w:val="24"/>
                <w14:textFill>
                  <w14:solidFill>
                    <w14:schemeClr w14:val="tx1"/>
                  </w14:solidFill>
                </w14:textFill>
              </w:rPr>
            </w:pPr>
          </w:p>
        </w:tc>
        <w:tc>
          <w:tcPr>
            <w:tcW w:w="3190" w:type="dxa"/>
            <w:gridSpan w:val="2"/>
            <w:noWrap w:val="0"/>
            <w:vAlign w:val="center"/>
          </w:tcPr>
          <w:p w14:paraId="5798C78C">
            <w:pPr>
              <w:tabs>
                <w:tab w:val="left" w:pos="1260"/>
              </w:tabs>
              <w:spacing w:line="440" w:lineRule="exact"/>
              <w:ind w:firstLine="459"/>
              <w:jc w:val="center"/>
              <w:rPr>
                <w:rFonts w:hint="eastAsia" w:ascii="宋体" w:hAnsi="宋体" w:eastAsia="宋体" w:cs="宋体"/>
                <w:color w:val="000000" w:themeColor="text1"/>
                <w:sz w:val="24"/>
                <w14:textFill>
                  <w14:solidFill>
                    <w14:schemeClr w14:val="tx1"/>
                  </w14:solidFill>
                </w14:textFill>
              </w:rPr>
            </w:pPr>
          </w:p>
          <w:p w14:paraId="6B60E795">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（企业公章）</w:t>
            </w:r>
          </w:p>
          <w:p w14:paraId="77647AFF">
            <w:pPr>
              <w:tabs>
                <w:tab w:val="left" w:pos="1260"/>
              </w:tabs>
              <w:spacing w:line="440" w:lineRule="exact"/>
              <w:ind w:firstLine="459"/>
              <w:jc w:val="center"/>
              <w:rPr>
                <w:rFonts w:hint="eastAsia" w:ascii="宋体" w:hAnsi="宋体" w:eastAsia="宋体" w:cs="宋体"/>
                <w:color w:val="000000" w:themeColor="text1"/>
                <w:sz w:val="24"/>
                <w14:textFill>
                  <w14:solidFill>
                    <w14:schemeClr w14:val="tx1"/>
                  </w14:solidFill>
                </w14:textFill>
              </w:rPr>
            </w:pPr>
          </w:p>
          <w:p w14:paraId="2358C5E6">
            <w:pPr>
              <w:tabs>
                <w:tab w:val="left" w:pos="1260"/>
              </w:tabs>
              <w:spacing w:line="440" w:lineRule="exact"/>
              <w:ind w:right="280" w:firstLine="45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年   月   日</w:t>
            </w:r>
          </w:p>
        </w:tc>
      </w:tr>
    </w:tbl>
    <w:p w14:paraId="4B6E2C99">
      <w:pPr>
        <w:jc w:val="center"/>
        <w:rPr>
          <w:rFonts w:hint="eastAsia" w:ascii="宋体" w:hAnsi="宋体" w:cs="宋体"/>
          <w:b/>
          <w:bCs/>
          <w:color w:val="000000" w:themeColor="text1"/>
          <w:sz w:val="28"/>
          <w:szCs w:val="36"/>
          <w14:textFill>
            <w14:solidFill>
              <w14:schemeClr w14:val="tx1"/>
            </w14:solidFill>
          </w14:textFill>
        </w:rPr>
      </w:pPr>
      <w:r>
        <w:rPr>
          <w:rFonts w:hint="eastAsia" w:ascii="宋体" w:hAnsi="宋体" w:cs="宋体"/>
          <w:b/>
          <w:bCs/>
          <w:color w:val="000000" w:themeColor="text1"/>
          <w:sz w:val="28"/>
          <w:szCs w:val="36"/>
          <w14:textFill>
            <w14:solidFill>
              <w14:schemeClr w14:val="tx1"/>
            </w14:solidFill>
          </w14:textFill>
        </w:rPr>
        <w:t>法定代表人身份证明书</w:t>
      </w:r>
    </w:p>
    <w:p w14:paraId="7826B506">
      <w:pPr>
        <w:widowControl/>
        <w:spacing w:line="360" w:lineRule="auto"/>
        <w:jc w:val="lef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r>
      <w:r>
        <w:rPr>
          <w:rFonts w:hint="eastAsia" w:ascii="宋体" w:hAnsi="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2</w:t>
      </w:r>
    </w:p>
    <w:p w14:paraId="1030868C">
      <w:pPr>
        <w:widowControl/>
        <w:spacing w:line="360" w:lineRule="auto"/>
        <w:jc w:val="cente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t>法定代表人授权委托书</w:t>
      </w:r>
    </w:p>
    <w:tbl>
      <w:tblPr>
        <w:tblStyle w:val="35"/>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45"/>
        <w:gridCol w:w="10"/>
        <w:gridCol w:w="1649"/>
        <w:gridCol w:w="311"/>
        <w:gridCol w:w="2156"/>
        <w:gridCol w:w="2370"/>
      </w:tblGrid>
      <w:tr w14:paraId="4264F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9460" w:type="dxa"/>
            <w:gridSpan w:val="7"/>
            <w:noWrap w:val="0"/>
            <w:vAlign w:val="center"/>
          </w:tcPr>
          <w:p w14:paraId="673F94FE">
            <w:pPr>
              <w:tabs>
                <w:tab w:val="left" w:pos="1260"/>
              </w:tabs>
              <w:spacing w:line="360" w:lineRule="auto"/>
              <w:ind w:firstLine="134" w:firstLineChars="56"/>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color w:val="000000" w:themeColor="text1"/>
                <w:sz w:val="24"/>
                <w:szCs w:val="24"/>
                <w:lang w:eastAsia="zh-CN"/>
                <w14:textFill>
                  <w14:solidFill>
                    <w14:schemeClr w14:val="tx1"/>
                  </w14:solidFill>
                </w14:textFill>
              </w:rPr>
              <w:t>陕西宸永项目管理有限公司</w:t>
            </w:r>
          </w:p>
        </w:tc>
      </w:tr>
      <w:tr w14:paraId="6AA4B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restart"/>
            <w:noWrap w:val="0"/>
            <w:vAlign w:val="center"/>
          </w:tcPr>
          <w:p w14:paraId="7191747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被授权人</w:t>
            </w:r>
          </w:p>
        </w:tc>
        <w:tc>
          <w:tcPr>
            <w:tcW w:w="2155" w:type="dxa"/>
            <w:gridSpan w:val="2"/>
            <w:noWrap w:val="0"/>
            <w:vAlign w:val="center"/>
          </w:tcPr>
          <w:p w14:paraId="2A7DD5BE">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姓    名</w:t>
            </w:r>
          </w:p>
        </w:tc>
        <w:tc>
          <w:tcPr>
            <w:tcW w:w="1960" w:type="dxa"/>
            <w:gridSpan w:val="2"/>
            <w:noWrap w:val="0"/>
            <w:vAlign w:val="top"/>
          </w:tcPr>
          <w:p w14:paraId="34D21FD4">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6" w:type="dxa"/>
            <w:noWrap w:val="0"/>
            <w:vAlign w:val="top"/>
          </w:tcPr>
          <w:p w14:paraId="3B08F798">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性    别</w:t>
            </w:r>
          </w:p>
        </w:tc>
        <w:tc>
          <w:tcPr>
            <w:tcW w:w="2370" w:type="dxa"/>
            <w:noWrap w:val="0"/>
            <w:vAlign w:val="top"/>
          </w:tcPr>
          <w:p w14:paraId="4F3A9011">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559B9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5F4D26C9">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5" w:type="dxa"/>
            <w:gridSpan w:val="2"/>
            <w:noWrap w:val="0"/>
            <w:vAlign w:val="center"/>
          </w:tcPr>
          <w:p w14:paraId="1C67A274">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职    务</w:t>
            </w:r>
          </w:p>
        </w:tc>
        <w:tc>
          <w:tcPr>
            <w:tcW w:w="1960" w:type="dxa"/>
            <w:gridSpan w:val="2"/>
            <w:noWrap w:val="0"/>
            <w:vAlign w:val="top"/>
          </w:tcPr>
          <w:p w14:paraId="44C053F4">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6" w:type="dxa"/>
            <w:noWrap w:val="0"/>
            <w:vAlign w:val="top"/>
          </w:tcPr>
          <w:p w14:paraId="682A0BAA">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手机号码</w:t>
            </w:r>
          </w:p>
        </w:tc>
        <w:tc>
          <w:tcPr>
            <w:tcW w:w="2370" w:type="dxa"/>
            <w:noWrap w:val="0"/>
            <w:vAlign w:val="top"/>
          </w:tcPr>
          <w:p w14:paraId="1FEF9709">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17D5F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52F87E6C">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5" w:type="dxa"/>
            <w:gridSpan w:val="2"/>
            <w:noWrap w:val="0"/>
            <w:vAlign w:val="center"/>
          </w:tcPr>
          <w:p w14:paraId="22D5EEEF">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联系电话</w:t>
            </w:r>
          </w:p>
        </w:tc>
        <w:tc>
          <w:tcPr>
            <w:tcW w:w="1960" w:type="dxa"/>
            <w:gridSpan w:val="2"/>
            <w:noWrap w:val="0"/>
            <w:vAlign w:val="top"/>
          </w:tcPr>
          <w:p w14:paraId="2BDE4CAC">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6" w:type="dxa"/>
            <w:noWrap w:val="0"/>
            <w:vAlign w:val="top"/>
          </w:tcPr>
          <w:p w14:paraId="6D39E216">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图文传真</w:t>
            </w:r>
          </w:p>
        </w:tc>
        <w:tc>
          <w:tcPr>
            <w:tcW w:w="2370" w:type="dxa"/>
            <w:noWrap w:val="0"/>
            <w:vAlign w:val="top"/>
          </w:tcPr>
          <w:p w14:paraId="1F0AB3C0">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719F7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1EFFBC9C">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5" w:type="dxa"/>
            <w:gridSpan w:val="2"/>
            <w:noWrap w:val="0"/>
            <w:vAlign w:val="center"/>
          </w:tcPr>
          <w:p w14:paraId="3082BBC8">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通讯地址</w:t>
            </w:r>
          </w:p>
        </w:tc>
        <w:tc>
          <w:tcPr>
            <w:tcW w:w="6486" w:type="dxa"/>
            <w:gridSpan w:val="4"/>
            <w:noWrap w:val="0"/>
            <w:vAlign w:val="top"/>
          </w:tcPr>
          <w:p w14:paraId="65239AC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70189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7AC899AD">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5" w:type="dxa"/>
            <w:gridSpan w:val="2"/>
            <w:noWrap w:val="0"/>
            <w:vAlign w:val="center"/>
          </w:tcPr>
          <w:p w14:paraId="4F223F4D">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网    址</w:t>
            </w:r>
          </w:p>
        </w:tc>
        <w:tc>
          <w:tcPr>
            <w:tcW w:w="6486" w:type="dxa"/>
            <w:gridSpan w:val="4"/>
            <w:noWrap w:val="0"/>
            <w:vAlign w:val="top"/>
          </w:tcPr>
          <w:p w14:paraId="1459DB18">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3BB1C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restart"/>
            <w:noWrap w:val="0"/>
            <w:vAlign w:val="center"/>
          </w:tcPr>
          <w:p w14:paraId="309464F3">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被授权项目与内容</w:t>
            </w:r>
          </w:p>
        </w:tc>
        <w:tc>
          <w:tcPr>
            <w:tcW w:w="2145" w:type="dxa"/>
            <w:noWrap w:val="0"/>
            <w:vAlign w:val="center"/>
          </w:tcPr>
          <w:p w14:paraId="7CB94DA0">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项目名称</w:t>
            </w:r>
          </w:p>
        </w:tc>
        <w:tc>
          <w:tcPr>
            <w:tcW w:w="6496" w:type="dxa"/>
            <w:gridSpan w:val="5"/>
            <w:noWrap w:val="0"/>
            <w:vAlign w:val="top"/>
          </w:tcPr>
          <w:p w14:paraId="53C005D7">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03042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4B04EE2F">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45" w:type="dxa"/>
            <w:noWrap w:val="0"/>
            <w:vAlign w:val="center"/>
          </w:tcPr>
          <w:p w14:paraId="7D4038E0">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文件编号</w:t>
            </w:r>
          </w:p>
        </w:tc>
        <w:tc>
          <w:tcPr>
            <w:tcW w:w="6496" w:type="dxa"/>
            <w:gridSpan w:val="5"/>
            <w:noWrap w:val="0"/>
            <w:vAlign w:val="top"/>
          </w:tcPr>
          <w:p w14:paraId="6CD0BFF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3BA63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1" w:hRule="atLeast"/>
          <w:jc w:val="center"/>
        </w:trPr>
        <w:tc>
          <w:tcPr>
            <w:tcW w:w="819" w:type="dxa"/>
            <w:vMerge w:val="continue"/>
            <w:noWrap w:val="0"/>
            <w:vAlign w:val="center"/>
          </w:tcPr>
          <w:p w14:paraId="75C07F37">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45" w:type="dxa"/>
            <w:noWrap w:val="0"/>
            <w:vAlign w:val="center"/>
          </w:tcPr>
          <w:p w14:paraId="40A598D9">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授权范围</w:t>
            </w:r>
          </w:p>
        </w:tc>
        <w:tc>
          <w:tcPr>
            <w:tcW w:w="6496" w:type="dxa"/>
            <w:gridSpan w:val="5"/>
            <w:noWrap w:val="0"/>
            <w:vAlign w:val="center"/>
          </w:tcPr>
          <w:p w14:paraId="66899EA2">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全权办理本采购项目的</w:t>
            </w:r>
            <w:r>
              <w:rPr>
                <w:rFonts w:hint="eastAsia" w:ascii="宋体" w:hAnsi="宋体" w:eastAsia="宋体" w:cs="宋体"/>
                <w:color w:val="000000" w:themeColor="text1"/>
                <w:sz w:val="24"/>
                <w:szCs w:val="24"/>
                <w:lang w:val="en-US" w:eastAsia="zh-CN"/>
                <w14:textFill>
                  <w14:solidFill>
                    <w14:schemeClr w14:val="tx1"/>
                  </w14:solidFill>
                </w14:textFill>
              </w:rPr>
              <w:t>投标</w:t>
            </w:r>
            <w:r>
              <w:rPr>
                <w:rFonts w:ascii="宋体" w:hAnsi="宋体" w:eastAsia="宋体" w:cs="宋体"/>
                <w:color w:val="000000" w:themeColor="text1"/>
                <w:sz w:val="24"/>
                <w:szCs w:val="24"/>
                <w14:textFill>
                  <w14:solidFill>
                    <w14:schemeClr w14:val="tx1"/>
                  </w14:solidFill>
                </w14:textFill>
              </w:rPr>
              <w:t>、联系、洽谈、签约、执行等具体事务，签署全部有关的文件、文书、协议及合同。</w:t>
            </w:r>
          </w:p>
        </w:tc>
      </w:tr>
      <w:tr w14:paraId="50977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819" w:type="dxa"/>
            <w:vMerge w:val="continue"/>
            <w:noWrap w:val="0"/>
            <w:vAlign w:val="center"/>
          </w:tcPr>
          <w:p w14:paraId="74E0455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45" w:type="dxa"/>
            <w:noWrap w:val="0"/>
            <w:vAlign w:val="center"/>
          </w:tcPr>
          <w:p w14:paraId="5D9D26C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法律责任</w:t>
            </w:r>
          </w:p>
        </w:tc>
        <w:tc>
          <w:tcPr>
            <w:tcW w:w="6496" w:type="dxa"/>
            <w:gridSpan w:val="5"/>
            <w:noWrap w:val="0"/>
            <w:vAlign w:val="center"/>
          </w:tcPr>
          <w:p w14:paraId="4A5E31B7">
            <w:pPr>
              <w:tabs>
                <w:tab w:val="left" w:pos="1260"/>
              </w:tabs>
              <w:spacing w:line="360" w:lineRule="auto"/>
              <w:rPr>
                <w:rFonts w:ascii="宋体" w:hAnsi="宋体" w:eastAsia="宋体" w:cs="宋体"/>
                <w:color w:val="000000" w:themeColor="text1"/>
                <w:spacing w:val="-10"/>
                <w:sz w:val="24"/>
                <w:szCs w:val="24"/>
                <w14:textFill>
                  <w14:solidFill>
                    <w14:schemeClr w14:val="tx1"/>
                  </w14:solidFill>
                </w14:textFill>
              </w:rPr>
            </w:pPr>
            <w:r>
              <w:rPr>
                <w:rFonts w:ascii="宋体" w:hAnsi="宋体" w:eastAsia="宋体" w:cs="宋体"/>
                <w:color w:val="000000" w:themeColor="text1"/>
                <w:spacing w:val="-10"/>
                <w:sz w:val="24"/>
                <w:szCs w:val="24"/>
                <w14:textFill>
                  <w14:solidFill>
                    <w14:schemeClr w14:val="tx1"/>
                  </w14:solidFill>
                </w14:textFill>
              </w:rPr>
              <w:t>本公司对被授权人在本项目中的签名承担全部法律责任。</w:t>
            </w:r>
          </w:p>
        </w:tc>
      </w:tr>
      <w:tr w14:paraId="0053C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43467668">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45" w:type="dxa"/>
            <w:noWrap w:val="0"/>
            <w:vAlign w:val="center"/>
          </w:tcPr>
          <w:p w14:paraId="5115E34F">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授权期限</w:t>
            </w:r>
          </w:p>
        </w:tc>
        <w:tc>
          <w:tcPr>
            <w:tcW w:w="6496" w:type="dxa"/>
            <w:gridSpan w:val="5"/>
            <w:noWrap w:val="0"/>
            <w:vAlign w:val="center"/>
          </w:tcPr>
          <w:p w14:paraId="15F38478">
            <w:pPr>
              <w:tabs>
                <w:tab w:val="left" w:pos="1260"/>
              </w:tabs>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自本委托书签署之日起至投标有效期期满</w:t>
            </w:r>
          </w:p>
        </w:tc>
      </w:tr>
      <w:tr w14:paraId="49E5A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7" w:hRule="atLeast"/>
          <w:jc w:val="center"/>
        </w:trPr>
        <w:tc>
          <w:tcPr>
            <w:tcW w:w="4623" w:type="dxa"/>
            <w:gridSpan w:val="4"/>
            <w:noWrap w:val="0"/>
            <w:vAlign w:val="center"/>
          </w:tcPr>
          <w:p w14:paraId="22AB5B92">
            <w:pPr>
              <w:tabs>
                <w:tab w:val="left" w:pos="1260"/>
              </w:tabs>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法定代表人</w:t>
            </w:r>
            <w:r>
              <w:rPr>
                <w:rFonts w:ascii="宋体" w:hAnsi="宋体" w:eastAsia="宋体" w:cs="宋体"/>
                <w:color w:val="000000" w:themeColor="text1"/>
                <w:sz w:val="24"/>
                <w:szCs w:val="24"/>
                <w14:textFill>
                  <w14:solidFill>
                    <w14:schemeClr w14:val="tx1"/>
                  </w14:solidFill>
                </w14:textFill>
              </w:rPr>
              <w:t>身份证复印件</w:t>
            </w:r>
          </w:p>
          <w:p w14:paraId="76F1CE67">
            <w:pPr>
              <w:tabs>
                <w:tab w:val="left" w:pos="1260"/>
              </w:tabs>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（正反面粘贴处）</w:t>
            </w:r>
          </w:p>
        </w:tc>
        <w:tc>
          <w:tcPr>
            <w:tcW w:w="4837" w:type="dxa"/>
            <w:gridSpan w:val="3"/>
            <w:noWrap w:val="0"/>
            <w:vAlign w:val="center"/>
          </w:tcPr>
          <w:p w14:paraId="766644A1">
            <w:pPr>
              <w:tabs>
                <w:tab w:val="left" w:pos="1260"/>
              </w:tabs>
              <w:spacing w:line="360" w:lineRule="auto"/>
              <w:jc w:val="cente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被授权人身份证复印件</w:t>
            </w:r>
          </w:p>
          <w:p w14:paraId="3A2AA121">
            <w:pPr>
              <w:tabs>
                <w:tab w:val="left" w:pos="1260"/>
              </w:tabs>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（正反面粘贴处）</w:t>
            </w:r>
          </w:p>
        </w:tc>
      </w:tr>
      <w:tr w14:paraId="13F6A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4623" w:type="dxa"/>
            <w:gridSpan w:val="4"/>
            <w:noWrap w:val="0"/>
            <w:vAlign w:val="center"/>
          </w:tcPr>
          <w:p w14:paraId="1508E837">
            <w:pPr>
              <w:tabs>
                <w:tab w:val="left" w:pos="1260"/>
              </w:tabs>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法定代表人签字或盖章</w:t>
            </w:r>
            <w:r>
              <w:rPr>
                <w:rFonts w:hint="eastAsia" w:ascii="宋体" w:hAnsi="宋体" w:eastAsia="宋体" w:cs="宋体"/>
                <w:color w:val="000000" w:themeColor="text1"/>
                <w:sz w:val="24"/>
                <w:lang w:eastAsia="zh-CN"/>
                <w14:textFill>
                  <w14:solidFill>
                    <w14:schemeClr w14:val="tx1"/>
                  </w14:solidFill>
                </w14:textFill>
              </w:rPr>
              <w:t>：</w:t>
            </w:r>
          </w:p>
        </w:tc>
        <w:tc>
          <w:tcPr>
            <w:tcW w:w="4837" w:type="dxa"/>
            <w:gridSpan w:val="3"/>
            <w:noWrap w:val="0"/>
            <w:vAlign w:val="center"/>
          </w:tcPr>
          <w:p w14:paraId="6A87ACBE">
            <w:pPr>
              <w:tabs>
                <w:tab w:val="left" w:pos="1260"/>
              </w:tabs>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被授权人签字或盖章</w:t>
            </w:r>
            <w:r>
              <w:rPr>
                <w:rFonts w:hint="eastAsia" w:ascii="宋体" w:hAnsi="宋体" w:eastAsia="宋体" w:cs="宋体"/>
                <w:color w:val="000000" w:themeColor="text1"/>
                <w:sz w:val="24"/>
                <w:lang w:eastAsia="zh-CN"/>
                <w14:textFill>
                  <w14:solidFill>
                    <w14:schemeClr w14:val="tx1"/>
                  </w14:solidFill>
                </w14:textFill>
              </w:rPr>
              <w:t>：</w:t>
            </w:r>
          </w:p>
        </w:tc>
      </w:tr>
      <w:tr w14:paraId="74A86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9460" w:type="dxa"/>
            <w:gridSpan w:val="7"/>
            <w:noWrap w:val="0"/>
            <w:vAlign w:val="center"/>
          </w:tcPr>
          <w:p w14:paraId="7D182D4A">
            <w:pPr>
              <w:spacing w:line="360" w:lineRule="auto"/>
              <w:rPr>
                <w:rFonts w:hint="default" w:ascii="宋体" w:hAnsi="宋体" w:eastAsia="宋体" w:cs="宋体"/>
                <w:color w:val="000000" w:themeColor="text1"/>
                <w:sz w:val="24"/>
                <w:lang w:val="en-US"/>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投标人：</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（盖章）</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日期：  年  月  日</w:t>
            </w:r>
          </w:p>
        </w:tc>
      </w:tr>
    </w:tbl>
    <w:p w14:paraId="3C3A8A13">
      <w:pPr>
        <w:spacing w:line="360" w:lineRule="auto"/>
        <w:jc w:val="left"/>
        <w:rPr>
          <w:rFonts w:hint="eastAsia" w:ascii="宋体" w:hAnsi="宋体" w:cs="宋体"/>
          <w:b/>
          <w:color w:val="000000" w:themeColor="text1"/>
          <w:sz w:val="24"/>
          <w:szCs w:val="22"/>
          <w14:textFill>
            <w14:solidFill>
              <w14:schemeClr w14:val="tx1"/>
            </w14:solidFill>
          </w14:textFill>
        </w:rPr>
      </w:pPr>
    </w:p>
    <w:p w14:paraId="3E39AAD0">
      <w:pPr>
        <w:spacing w:line="360" w:lineRule="auto"/>
        <w:jc w:val="left"/>
        <w:rPr>
          <w:rFonts w:hint="eastAsia" w:ascii="宋体" w:hAnsi="宋体" w:eastAsia="宋体" w:cs="宋体"/>
          <w:b/>
          <w:color w:val="000000" w:themeColor="text1"/>
          <w:sz w:val="24"/>
          <w:szCs w:val="22"/>
          <w:lang w:eastAsia="zh-CN"/>
          <w14:textFill>
            <w14:solidFill>
              <w14:schemeClr w14:val="tx1"/>
            </w14:solidFill>
          </w14:textFill>
        </w:rPr>
      </w:pPr>
      <w:r>
        <w:rPr>
          <w:rFonts w:hint="eastAsia" w:ascii="宋体" w:hAnsi="宋体" w:cs="宋体"/>
          <w:b/>
          <w:color w:val="000000" w:themeColor="text1"/>
          <w:sz w:val="24"/>
          <w:szCs w:val="22"/>
          <w14:textFill>
            <w14:solidFill>
              <w14:schemeClr w14:val="tx1"/>
            </w14:solidFill>
          </w14:textFill>
        </w:rPr>
        <w:t>附件</w:t>
      </w:r>
      <w:r>
        <w:rPr>
          <w:rFonts w:hint="eastAsia" w:ascii="宋体" w:hAnsi="宋体" w:cs="宋体"/>
          <w:b/>
          <w:color w:val="000000" w:themeColor="text1"/>
          <w:sz w:val="24"/>
          <w:szCs w:val="22"/>
          <w:lang w:val="en-US" w:eastAsia="zh-CN"/>
          <w14:textFill>
            <w14:solidFill>
              <w14:schemeClr w14:val="tx1"/>
            </w14:solidFill>
          </w14:textFill>
        </w:rPr>
        <w:t>3</w:t>
      </w:r>
    </w:p>
    <w:p w14:paraId="38C38674">
      <w:pPr>
        <w:pStyle w:val="33"/>
        <w:spacing w:line="360" w:lineRule="auto"/>
        <w:ind w:firstLine="440"/>
        <w:rPr>
          <w:rFonts w:hint="eastAsia" w:ascii="宋体" w:hAnsi="宋体" w:cs="宋体"/>
          <w:color w:val="000000" w:themeColor="text1"/>
          <w:sz w:val="44"/>
          <w:szCs w:val="44"/>
          <w14:textFill>
            <w14:solidFill>
              <w14:schemeClr w14:val="tx1"/>
            </w14:solidFill>
          </w14:textFill>
        </w:rPr>
      </w:pPr>
    </w:p>
    <w:p w14:paraId="60ECF7D2">
      <w:pPr>
        <w:pStyle w:val="33"/>
        <w:spacing w:line="360" w:lineRule="auto"/>
        <w:ind w:firstLine="442"/>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《中华人民共和国政府采购法》第二十二条的书面承诺函</w:t>
      </w:r>
    </w:p>
    <w:p w14:paraId="7E06FA1B">
      <w:pPr>
        <w:pStyle w:val="33"/>
        <w:spacing w:line="360" w:lineRule="auto"/>
        <w:ind w:firstLine="240"/>
        <w:rPr>
          <w:rFonts w:hint="eastAsia" w:ascii="仿宋" w:hAnsi="仿宋" w:eastAsia="仿宋" w:cs="仿宋"/>
          <w:color w:val="000000" w:themeColor="text1"/>
          <w:sz w:val="24"/>
          <w:szCs w:val="24"/>
          <w14:textFill>
            <w14:solidFill>
              <w14:schemeClr w14:val="tx1"/>
            </w14:solidFill>
          </w14:textFill>
        </w:rPr>
      </w:pPr>
    </w:p>
    <w:p w14:paraId="2EC3A10D">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u w:val="single"/>
          <w14:textFill>
            <w14:solidFill>
              <w14:schemeClr w14:val="tx1"/>
            </w14:solidFill>
          </w14:textFill>
        </w:rPr>
        <w:t>（采购人名称）</w:t>
      </w:r>
    </w:p>
    <w:p w14:paraId="1284DFFA">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我单位作为参加</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采购项目的</w:t>
      </w:r>
      <w:r>
        <w:rPr>
          <w:rFonts w:hint="eastAsia" w:cs="宋体"/>
          <w:color w:val="000000" w:themeColor="text1"/>
          <w:sz w:val="24"/>
          <w:szCs w:val="24"/>
          <w14:textFill>
            <w14:solidFill>
              <w14:schemeClr w14:val="tx1"/>
            </w14:solidFill>
          </w14:textFill>
        </w:rPr>
        <w:t>投标</w:t>
      </w:r>
      <w:r>
        <w:rPr>
          <w:rFonts w:hint="eastAsia" w:ascii="宋体" w:hAnsi="宋体" w:cs="宋体"/>
          <w:color w:val="000000" w:themeColor="text1"/>
          <w:sz w:val="24"/>
          <w:szCs w:val="24"/>
          <w14:textFill>
            <w14:solidFill>
              <w14:schemeClr w14:val="tx1"/>
            </w14:solidFill>
          </w14:textFill>
        </w:rPr>
        <w:t xml:space="preserve">单位，现郑重承诺我单位具备《中华人民共和国政府采购法》第二十二条供应商参加政府采购活动的基本资格条件： </w:t>
      </w:r>
    </w:p>
    <w:p w14:paraId="37E5265B">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（一）我单位具有独立承担民事责任的能力； </w:t>
      </w:r>
    </w:p>
    <w:p w14:paraId="7A89CF06">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（二）我单位具有良好的商业信誉和健全的财务会计制度；</w:t>
      </w:r>
    </w:p>
    <w:p w14:paraId="3349EF9C">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（三）我单位具有履行合同所必需的设备和专业技术能力； </w:t>
      </w:r>
    </w:p>
    <w:p w14:paraId="50AA7000">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（四）我单位有依法缴纳税收和社会保障资金的良好记录； </w:t>
      </w:r>
    </w:p>
    <w:p w14:paraId="61050FA8">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（五）我单位参加政府采购活动前三年内，在经营活动中没有重大违法记录； </w:t>
      </w:r>
    </w:p>
    <w:p w14:paraId="29BD53C6">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（六）我单位满足法律、行政法规规定的其他条件。</w:t>
      </w:r>
    </w:p>
    <w:p w14:paraId="3E9F8DD3">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p>
    <w:p w14:paraId="10B5F824">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106FAF7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35DE8D8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4622764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3DB8E8C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370E126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07BDDC08">
      <w:pPr>
        <w:spacing w:line="360" w:lineRule="auto"/>
        <w:ind w:firstLine="562" w:firstLineChars="200"/>
        <w:rPr>
          <w:rFonts w:hint="eastAsia" w:ascii="宋体" w:hAnsi="宋体" w:cs="宋体"/>
          <w:b/>
          <w:color w:val="000000" w:themeColor="text1"/>
          <w:sz w:val="28"/>
          <w:szCs w:val="28"/>
          <w14:textFill>
            <w14:solidFill>
              <w14:schemeClr w14:val="tx1"/>
            </w14:solidFill>
          </w14:textFill>
        </w:rPr>
      </w:pPr>
    </w:p>
    <w:p w14:paraId="0A97FC5D">
      <w:pPr>
        <w:spacing w:line="360" w:lineRule="auto"/>
        <w:jc w:val="left"/>
        <w:rPr>
          <w:rFonts w:hint="eastAsia" w:ascii="宋体" w:hAnsi="宋体" w:cs="宋体"/>
          <w:b/>
          <w:color w:val="000000" w:themeColor="text1"/>
          <w:sz w:val="24"/>
          <w14:textFill>
            <w14:solidFill>
              <w14:schemeClr w14:val="tx1"/>
            </w14:solidFill>
          </w14:textFill>
        </w:rPr>
      </w:pPr>
    </w:p>
    <w:p w14:paraId="678F4C30">
      <w:pPr>
        <w:spacing w:line="360" w:lineRule="auto"/>
        <w:jc w:val="left"/>
        <w:rPr>
          <w:rFonts w:hint="eastAsia" w:ascii="宋体" w:hAnsi="宋体" w:cs="宋体"/>
          <w:b/>
          <w:color w:val="000000" w:themeColor="text1"/>
          <w:sz w:val="24"/>
          <w14:textFill>
            <w14:solidFill>
              <w14:schemeClr w14:val="tx1"/>
            </w14:solidFill>
          </w14:textFill>
        </w:rPr>
      </w:pPr>
    </w:p>
    <w:p w14:paraId="0E3B4C30">
      <w:pPr>
        <w:spacing w:line="360" w:lineRule="auto"/>
        <w:jc w:val="left"/>
        <w:rPr>
          <w:rFonts w:hint="eastAsia" w:ascii="宋体" w:hAnsi="宋体" w:cs="宋体"/>
          <w:b/>
          <w:color w:val="000000" w:themeColor="text1"/>
          <w:sz w:val="24"/>
          <w14:textFill>
            <w14:solidFill>
              <w14:schemeClr w14:val="tx1"/>
            </w14:solidFill>
          </w14:textFill>
        </w:rPr>
      </w:pPr>
    </w:p>
    <w:p w14:paraId="0E575C10">
      <w:pPr>
        <w:spacing w:line="360" w:lineRule="auto"/>
        <w:jc w:val="left"/>
        <w:rPr>
          <w:rFonts w:hint="eastAsia" w:ascii="宋体" w:hAnsi="宋体" w:cs="宋体"/>
          <w:b/>
          <w:color w:val="000000" w:themeColor="text1"/>
          <w:sz w:val="24"/>
          <w14:textFill>
            <w14:solidFill>
              <w14:schemeClr w14:val="tx1"/>
            </w14:solidFill>
          </w14:textFill>
        </w:rPr>
      </w:pPr>
    </w:p>
    <w:p w14:paraId="2D00AAC1">
      <w:pPr>
        <w:spacing w:line="360" w:lineRule="auto"/>
        <w:jc w:val="lef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4</w:t>
      </w:r>
    </w:p>
    <w:p w14:paraId="63E333AD">
      <w:pPr>
        <w:spacing w:line="360" w:lineRule="auto"/>
        <w:jc w:val="center"/>
        <w:rPr>
          <w:rFonts w:hint="eastAsia" w:ascii="宋体" w:hAnsi="宋体" w:cs="宋体"/>
          <w:b/>
          <w:color w:val="000000" w:themeColor="text1"/>
          <w:sz w:val="44"/>
          <w:szCs w:val="44"/>
          <w14:textFill>
            <w14:solidFill>
              <w14:schemeClr w14:val="tx1"/>
            </w14:solidFill>
          </w14:textFill>
        </w:rPr>
      </w:pPr>
    </w:p>
    <w:p w14:paraId="55828403">
      <w:pPr>
        <w:spacing w:line="360" w:lineRule="auto"/>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参加本项目活动前3年内在经营活动中</w:t>
      </w:r>
      <w:r>
        <w:rPr>
          <w:rFonts w:hint="eastAsia" w:ascii="宋体" w:hAnsi="宋体" w:cs="宋体"/>
          <w:b/>
          <w:color w:val="000000" w:themeColor="text1"/>
          <w:sz w:val="28"/>
          <w:szCs w:val="28"/>
          <w:lang w:eastAsia="zh-CN"/>
          <w14:textFill>
            <w14:solidFill>
              <w14:schemeClr w14:val="tx1"/>
            </w14:solidFill>
          </w14:textFill>
        </w:rPr>
        <w:t>没有</w:t>
      </w:r>
      <w:r>
        <w:rPr>
          <w:rFonts w:hint="eastAsia" w:ascii="宋体" w:hAnsi="宋体" w:cs="宋体"/>
          <w:b/>
          <w:color w:val="000000" w:themeColor="text1"/>
          <w:sz w:val="28"/>
          <w:szCs w:val="28"/>
          <w14:textFill>
            <w14:solidFill>
              <w14:schemeClr w14:val="tx1"/>
            </w14:solidFill>
          </w14:textFill>
        </w:rPr>
        <w:t>重大违法记录的书面声明</w:t>
      </w:r>
    </w:p>
    <w:p w14:paraId="7F47D704">
      <w:pPr>
        <w:spacing w:line="360" w:lineRule="auto"/>
        <w:jc w:val="center"/>
        <w:rPr>
          <w:rFonts w:hint="eastAsia" w:ascii="宋体" w:hAnsi="宋体" w:cs="宋体"/>
          <w:b/>
          <w:color w:val="000000" w:themeColor="text1"/>
          <w:sz w:val="44"/>
          <w:szCs w:val="44"/>
          <w14:textFill>
            <w14:solidFill>
              <w14:schemeClr w14:val="tx1"/>
            </w14:solidFill>
          </w14:textFill>
        </w:rPr>
      </w:pPr>
    </w:p>
    <w:p w14:paraId="4FE7E535">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u w:val="single"/>
          <w14:textFill>
            <w14:solidFill>
              <w14:schemeClr w14:val="tx1"/>
            </w14:solidFill>
          </w14:textFill>
        </w:rPr>
        <w:t>（采购人名称）</w:t>
      </w:r>
    </w:p>
    <w:p w14:paraId="0D38B0DA">
      <w:pPr>
        <w:keepNext w:val="0"/>
        <w:keepLines w:val="0"/>
        <w:pageBreakBefore w:val="0"/>
        <w:widowControl w:val="0"/>
        <w:kinsoku/>
        <w:wordWrap/>
        <w:overflowPunct/>
        <w:topLinePunct w:val="0"/>
        <w:autoSpaceDE/>
        <w:autoSpaceDN/>
        <w:bidi w:val="0"/>
        <w:adjustRightInd/>
        <w:snapToGrid/>
        <w:spacing w:line="48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我单位</w:t>
      </w:r>
      <w:r>
        <w:rPr>
          <w:rFonts w:hint="eastAsia" w:ascii="宋体" w:hAnsi="宋体" w:cs="宋体"/>
          <w:color w:val="000000" w:themeColor="text1"/>
          <w:sz w:val="24"/>
          <w:szCs w:val="24"/>
          <w:u w:val="single"/>
          <w14:textFill>
            <w14:solidFill>
              <w14:schemeClr w14:val="tx1"/>
            </w14:solidFill>
          </w14:textFill>
        </w:rPr>
        <w:t>（投标人名称）</w:t>
      </w:r>
      <w:r>
        <w:rPr>
          <w:rFonts w:hint="eastAsia" w:ascii="宋体" w:hAnsi="宋体" w:cs="宋体"/>
          <w:color w:val="000000" w:themeColor="text1"/>
          <w:sz w:val="24"/>
          <w:szCs w:val="24"/>
          <w14:textFill>
            <w14:solidFill>
              <w14:schemeClr w14:val="tx1"/>
            </w14:solidFill>
          </w14:textFill>
        </w:rPr>
        <w:t>参加本项目活动前3年内，在经营活动中</w:t>
      </w:r>
      <w:r>
        <w:rPr>
          <w:rFonts w:hint="eastAsia" w:ascii="宋体" w:hAnsi="宋体" w:cs="宋体"/>
          <w:color w:val="000000" w:themeColor="text1"/>
          <w:sz w:val="24"/>
          <w:szCs w:val="24"/>
          <w:lang w:eastAsia="zh-CN"/>
          <w14:textFill>
            <w14:solidFill>
              <w14:schemeClr w14:val="tx1"/>
            </w14:solidFill>
          </w14:textFill>
        </w:rPr>
        <w:t>没有</w:t>
      </w:r>
      <w:r>
        <w:rPr>
          <w:rFonts w:hint="eastAsia" w:ascii="宋体" w:hAnsi="宋体" w:cs="宋体"/>
          <w:color w:val="000000" w:themeColor="text1"/>
          <w:sz w:val="24"/>
          <w:szCs w:val="24"/>
          <w14:textFill>
            <w14:solidFill>
              <w14:schemeClr w14:val="tx1"/>
            </w14:solidFill>
          </w14:textFill>
        </w:rPr>
        <w:t>重大违法记录，特此声明。</w:t>
      </w:r>
    </w:p>
    <w:p w14:paraId="5FAD288C">
      <w:pPr>
        <w:keepNext w:val="0"/>
        <w:keepLines w:val="0"/>
        <w:pageBreakBefore w:val="0"/>
        <w:widowControl w:val="0"/>
        <w:kinsoku/>
        <w:wordWrap/>
        <w:overflowPunct/>
        <w:topLinePunct w:val="0"/>
        <w:autoSpaceDE/>
        <w:autoSpaceDN/>
        <w:bidi w:val="0"/>
        <w:adjustRightInd/>
        <w:snapToGrid/>
        <w:spacing w:line="48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若采购人在本项目招标采购过程中发现我单位参加本项目活动前3年内，在经营活动中存在重大违法记录，我单位将无条件地退出本项目的招标、投标活动，并承担因此引起的一切后果。</w:t>
      </w:r>
    </w:p>
    <w:p w14:paraId="3F9CD73C">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14:textFill>
            <w14:solidFill>
              <w14:schemeClr w14:val="tx1"/>
            </w14:solidFill>
          </w14:textFill>
        </w:rPr>
      </w:pPr>
    </w:p>
    <w:p w14:paraId="3B222FA1">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14:textFill>
            <w14:solidFill>
              <w14:schemeClr w14:val="tx1"/>
            </w14:solidFill>
          </w14:textFill>
        </w:rPr>
      </w:pPr>
    </w:p>
    <w:p w14:paraId="31ECCD7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76C68C3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5445CFB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51A24D3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5D676CE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56761024">
      <w:pPr>
        <w:spacing w:line="360" w:lineRule="auto"/>
        <w:jc w:val="left"/>
        <w:rPr>
          <w:rFonts w:hint="eastAsia" w:ascii="宋体" w:hAnsi="宋体" w:cs="宋体"/>
          <w:color w:val="000000" w:themeColor="text1"/>
          <w:sz w:val="24"/>
          <w14:textFill>
            <w14:solidFill>
              <w14:schemeClr w14:val="tx1"/>
            </w14:solidFill>
          </w14:textFill>
        </w:rPr>
      </w:pPr>
    </w:p>
    <w:p w14:paraId="60033434">
      <w:pPr>
        <w:spacing w:line="360" w:lineRule="auto"/>
        <w:jc w:val="left"/>
        <w:rPr>
          <w:rFonts w:hint="eastAsia" w:ascii="宋体" w:hAnsi="宋体" w:cs="宋体"/>
          <w:color w:val="000000" w:themeColor="text1"/>
          <w:sz w:val="24"/>
          <w14:textFill>
            <w14:solidFill>
              <w14:schemeClr w14:val="tx1"/>
            </w14:solidFill>
          </w14:textFill>
        </w:rPr>
      </w:pPr>
    </w:p>
    <w:p w14:paraId="530221D7">
      <w:pPr>
        <w:spacing w:line="360" w:lineRule="auto"/>
        <w:jc w:val="left"/>
        <w:rPr>
          <w:rFonts w:hint="eastAsia" w:ascii="宋体" w:hAnsi="宋体" w:cs="宋体"/>
          <w:color w:val="000000" w:themeColor="text1"/>
          <w:sz w:val="24"/>
          <w14:textFill>
            <w14:solidFill>
              <w14:schemeClr w14:val="tx1"/>
            </w14:solidFill>
          </w14:textFill>
        </w:rPr>
      </w:pPr>
    </w:p>
    <w:p w14:paraId="5F92DBC8">
      <w:pPr>
        <w:spacing w:line="360" w:lineRule="auto"/>
        <w:jc w:val="left"/>
        <w:rPr>
          <w:rFonts w:hint="eastAsia" w:ascii="宋体" w:hAnsi="宋体" w:cs="宋体"/>
          <w:color w:val="000000" w:themeColor="text1"/>
          <w:sz w:val="24"/>
          <w14:textFill>
            <w14:solidFill>
              <w14:schemeClr w14:val="tx1"/>
            </w14:solidFill>
          </w14:textFill>
        </w:rPr>
      </w:pPr>
    </w:p>
    <w:p w14:paraId="6C4E9A02">
      <w:pPr>
        <w:spacing w:line="360" w:lineRule="auto"/>
        <w:jc w:val="left"/>
        <w:rPr>
          <w:rFonts w:hint="eastAsia" w:ascii="宋体" w:hAnsi="宋体" w:cs="宋体"/>
          <w:color w:val="000000" w:themeColor="text1"/>
          <w:sz w:val="24"/>
          <w14:textFill>
            <w14:solidFill>
              <w14:schemeClr w14:val="tx1"/>
            </w14:solidFill>
          </w14:textFill>
        </w:rPr>
      </w:pPr>
    </w:p>
    <w:p w14:paraId="3E7F0F88">
      <w:pPr>
        <w:spacing w:line="360" w:lineRule="auto"/>
        <w:jc w:val="left"/>
        <w:rPr>
          <w:rFonts w:hint="eastAsia" w:ascii="宋体" w:hAnsi="宋体" w:cs="宋体"/>
          <w:color w:val="000000" w:themeColor="text1"/>
          <w:sz w:val="24"/>
          <w14:textFill>
            <w14:solidFill>
              <w14:schemeClr w14:val="tx1"/>
            </w14:solidFill>
          </w14:textFill>
        </w:rPr>
      </w:pPr>
    </w:p>
    <w:p w14:paraId="48EE823E">
      <w:pPr>
        <w:spacing w:line="360" w:lineRule="auto"/>
        <w:jc w:val="left"/>
        <w:rPr>
          <w:rFonts w:hint="eastAsia" w:ascii="宋体" w:hAnsi="宋体" w:cs="宋体"/>
          <w:color w:val="000000" w:themeColor="text1"/>
          <w:sz w:val="24"/>
          <w14:textFill>
            <w14:solidFill>
              <w14:schemeClr w14:val="tx1"/>
            </w14:solidFill>
          </w14:textFill>
        </w:rPr>
      </w:pPr>
    </w:p>
    <w:p w14:paraId="692934ED">
      <w:pPr>
        <w:spacing w:line="360" w:lineRule="auto"/>
        <w:jc w:val="left"/>
        <w:rPr>
          <w:rFonts w:hint="eastAsia" w:ascii="宋体" w:hAnsi="宋体" w:cs="宋体"/>
          <w:b/>
          <w:color w:val="000000" w:themeColor="text1"/>
          <w:sz w:val="24"/>
          <w14:textFill>
            <w14:solidFill>
              <w14:schemeClr w14:val="tx1"/>
            </w14:solidFill>
          </w14:textFill>
        </w:rPr>
      </w:pPr>
    </w:p>
    <w:p w14:paraId="5952591C">
      <w:pPr>
        <w:spacing w:line="360" w:lineRule="auto"/>
        <w:jc w:val="left"/>
        <w:rPr>
          <w:rFonts w:hint="eastAsia" w:ascii="宋体" w:hAnsi="宋体" w:eastAsia="宋体" w:cs="宋体"/>
          <w:b/>
          <w:color w:val="000000" w:themeColor="text1"/>
          <w:sz w:val="24"/>
          <w:lang w:val="en-US"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5</w:t>
      </w:r>
    </w:p>
    <w:p w14:paraId="574781C2">
      <w:pPr>
        <w:spacing w:line="360" w:lineRule="auto"/>
        <w:jc w:val="center"/>
        <w:rPr>
          <w:rFonts w:hint="eastAsia" w:ascii="宋体" w:hAnsi="宋体" w:cs="宋体"/>
          <w:b/>
          <w:color w:val="000000" w:themeColor="text1"/>
          <w:sz w:val="44"/>
          <w:szCs w:val="44"/>
          <w14:textFill>
            <w14:solidFill>
              <w14:schemeClr w14:val="tx1"/>
            </w14:solidFill>
          </w14:textFill>
        </w:rPr>
      </w:pPr>
    </w:p>
    <w:p w14:paraId="3B3802E3">
      <w:pPr>
        <w:spacing w:line="360" w:lineRule="auto"/>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非联合体投标声明</w:t>
      </w:r>
    </w:p>
    <w:p w14:paraId="51E42792">
      <w:pPr>
        <w:spacing w:line="360" w:lineRule="auto"/>
        <w:jc w:val="center"/>
        <w:rPr>
          <w:rFonts w:hint="eastAsia" w:ascii="宋体" w:hAnsi="宋体" w:cs="宋体"/>
          <w:b/>
          <w:color w:val="000000" w:themeColor="text1"/>
          <w:sz w:val="44"/>
          <w:szCs w:val="44"/>
          <w14:textFill>
            <w14:solidFill>
              <w14:schemeClr w14:val="tx1"/>
            </w14:solidFill>
          </w14:textFill>
        </w:rPr>
      </w:pPr>
    </w:p>
    <w:p w14:paraId="48A188CC">
      <w:pPr>
        <w:keepNext w:val="0"/>
        <w:keepLines w:val="0"/>
        <w:pageBreakBefore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u w:val="single"/>
          <w14:textFill>
            <w14:solidFill>
              <w14:schemeClr w14:val="tx1"/>
            </w14:solidFill>
          </w14:textFill>
        </w:rPr>
        <w:t>（采购人名称）</w:t>
      </w:r>
    </w:p>
    <w:p w14:paraId="404ABBAF">
      <w:pPr>
        <w:keepNext w:val="0"/>
        <w:keepLines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我公司收到贵单位</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采购项目公开招标（项目编号：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）的招标文件，经详细研究，我们决定参加该项目的投标活动。为此，我方郑重声明以下内容，并负法律责任。</w:t>
      </w:r>
    </w:p>
    <w:p w14:paraId="2919956D">
      <w:pPr>
        <w:keepNext w:val="0"/>
        <w:keepLines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1.本项目我公司以自己的名义参加投标，不存在联合体投标的情况。</w:t>
      </w:r>
    </w:p>
    <w:p w14:paraId="6F3AB7F7">
      <w:pPr>
        <w:pStyle w:val="32"/>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2.我公司愿按《中华人民共和国</w:t>
      </w:r>
      <w:r>
        <w:rPr>
          <w:rFonts w:hint="eastAsia"/>
          <w:color w:val="000000" w:themeColor="text1"/>
          <w:sz w:val="24"/>
          <w:szCs w:val="24"/>
          <w:lang w:val="en-US" w:eastAsia="zh-CN"/>
          <w14:textFill>
            <w14:solidFill>
              <w14:schemeClr w14:val="tx1"/>
            </w14:solidFill>
          </w14:textFill>
        </w:rPr>
        <w:t>民法典</w:t>
      </w:r>
      <w:r>
        <w:rPr>
          <w:rFonts w:hint="eastAsia"/>
          <w:color w:val="000000" w:themeColor="text1"/>
          <w:sz w:val="24"/>
          <w:szCs w:val="24"/>
          <w14:textFill>
            <w14:solidFill>
              <w14:schemeClr w14:val="tx1"/>
            </w14:solidFill>
          </w14:textFill>
        </w:rPr>
        <w:t>》履行自己的全部责任。</w:t>
      </w:r>
    </w:p>
    <w:p w14:paraId="7C5FC9D8">
      <w:pPr>
        <w:pStyle w:val="32"/>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特此声明。</w:t>
      </w:r>
    </w:p>
    <w:p w14:paraId="7EA03E9C">
      <w:pPr>
        <w:pStyle w:val="32"/>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color w:val="000000" w:themeColor="text1"/>
          <w:sz w:val="24"/>
          <w:szCs w:val="24"/>
          <w14:textFill>
            <w14:solidFill>
              <w14:schemeClr w14:val="tx1"/>
            </w14:solidFill>
          </w14:textFill>
        </w:rPr>
      </w:pPr>
    </w:p>
    <w:p w14:paraId="10C521E8">
      <w:pPr>
        <w:pStyle w:val="32"/>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color w:val="000000" w:themeColor="text1"/>
          <w:sz w:val="24"/>
          <w:szCs w:val="24"/>
          <w14:textFill>
            <w14:solidFill>
              <w14:schemeClr w14:val="tx1"/>
            </w14:solidFill>
          </w14:textFill>
        </w:rPr>
      </w:pPr>
    </w:p>
    <w:p w14:paraId="1A3D8E0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23C711A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7696FA8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68ACBCA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4DFD237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42CF444C">
      <w:pPr>
        <w:keepNext w:val="0"/>
        <w:keepLines w:val="0"/>
        <w:pageBreakBefore w:val="0"/>
        <w:kinsoku/>
        <w:wordWrap/>
        <w:overflowPunct/>
        <w:topLinePunct w:val="0"/>
        <w:autoSpaceDE/>
        <w:autoSpaceDN/>
        <w:bidi w:val="0"/>
        <w:adjustRightInd/>
        <w:snapToGrid/>
        <w:spacing w:line="480" w:lineRule="auto"/>
        <w:ind w:right="540" w:rightChars="257"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4BEA2466">
      <w:pPr>
        <w:spacing w:line="360" w:lineRule="auto"/>
        <w:rPr>
          <w:rFonts w:hint="eastAsia" w:ascii="宋体" w:hAnsi="宋体" w:cs="宋体"/>
          <w:color w:val="000000" w:themeColor="text1"/>
          <w:sz w:val="24"/>
          <w14:textFill>
            <w14:solidFill>
              <w14:schemeClr w14:val="tx1"/>
            </w14:solidFill>
          </w14:textFill>
        </w:rPr>
      </w:pPr>
    </w:p>
    <w:p w14:paraId="14E66024">
      <w:pPr>
        <w:widowControl/>
        <w:spacing w:line="360" w:lineRule="auto"/>
        <w:jc w:val="left"/>
        <w:rPr>
          <w:rFonts w:hint="eastAsia" w:ascii="宋体" w:hAnsi="宋体" w:cs="宋体"/>
          <w:b/>
          <w:color w:val="000000" w:themeColor="text1"/>
          <w:sz w:val="36"/>
          <w:szCs w:val="36"/>
          <w14:textFill>
            <w14:solidFill>
              <w14:schemeClr w14:val="tx1"/>
            </w14:solidFill>
          </w14:textFill>
        </w:rPr>
      </w:pPr>
    </w:p>
    <w:p w14:paraId="57ED3246">
      <w:pPr>
        <w:pStyle w:val="11"/>
        <w:jc w:val="lef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r>
      <w:r>
        <w:rPr>
          <w:rFonts w:hint="eastAsia" w:ascii="宋体" w:hAnsi="宋体" w:eastAsia="宋体" w:cs="宋体"/>
          <w:b/>
          <w:color w:val="000000" w:themeColor="text1"/>
          <w:sz w:val="24"/>
          <w14:textFill>
            <w14:solidFill>
              <w14:schemeClr w14:val="tx1"/>
            </w14:solidFill>
          </w14:textFill>
        </w:rPr>
        <w:t>附件6</w:t>
      </w:r>
    </w:p>
    <w:p w14:paraId="4600C789">
      <w:pPr>
        <w:rPr>
          <w:rFonts w:ascii="宋体" w:hAnsi="宋体" w:cs="宋体"/>
          <w:b/>
          <w:color w:val="000000" w:themeColor="text1"/>
          <w:sz w:val="24"/>
          <w14:textFill>
            <w14:solidFill>
              <w14:schemeClr w14:val="tx1"/>
            </w14:solidFill>
          </w14:textFill>
        </w:rPr>
      </w:pPr>
    </w:p>
    <w:p w14:paraId="0064527F">
      <w:pPr>
        <w:jc w:val="center"/>
        <w:rPr>
          <w:b/>
          <w:bCs/>
          <w:color w:val="000000" w:themeColor="text1"/>
          <w:sz w:val="28"/>
          <w:szCs w:val="22"/>
          <w14:textFill>
            <w14:solidFill>
              <w14:schemeClr w14:val="tx1"/>
            </w14:solidFill>
          </w14:textFill>
        </w:rPr>
      </w:pPr>
      <w:r>
        <w:rPr>
          <w:b/>
          <w:bCs/>
          <w:color w:val="000000" w:themeColor="text1"/>
          <w:sz w:val="28"/>
          <w:szCs w:val="22"/>
          <w14:textFill>
            <w14:solidFill>
              <w14:schemeClr w14:val="tx1"/>
            </w14:solidFill>
          </w14:textFill>
        </w:rPr>
        <w:t>控股管理关系承诺书</w:t>
      </w:r>
    </w:p>
    <w:p w14:paraId="67EEAC01">
      <w:pPr>
        <w:jc w:val="center"/>
        <w:rPr>
          <w:color w:val="000000" w:themeColor="text1"/>
          <w14:textFill>
            <w14:solidFill>
              <w14:schemeClr w14:val="tx1"/>
            </w14:solidFill>
          </w14:textFill>
        </w:rPr>
      </w:pPr>
    </w:p>
    <w:p w14:paraId="6790A248">
      <w:pPr>
        <w:spacing w:line="700" w:lineRule="exact"/>
        <w:jc w:val="left"/>
        <w:rPr>
          <w:rFonts w:ascii="宋体" w:hAnsi="宋体" w:cs="宋体"/>
          <w:color w:val="000000" w:themeColor="text1"/>
          <w:sz w:val="24"/>
          <w:szCs w:val="24"/>
          <w:u w:val="single"/>
          <w14:textFill>
            <w14:solidFill>
              <w14:schemeClr w14:val="tx1"/>
            </w14:solidFill>
          </w14:textFill>
        </w:rPr>
      </w:pPr>
      <w:r>
        <w:rPr>
          <w:rFonts w:ascii="宋体" w:hAnsi="宋体" w:cs="宋体"/>
          <w:color w:val="000000" w:themeColor="text1"/>
          <w:sz w:val="24"/>
          <w:szCs w:val="24"/>
          <w14:textFill>
            <w14:solidFill>
              <w14:schemeClr w14:val="tx1"/>
            </w14:solidFill>
          </w14:textFill>
        </w:rPr>
        <w:t>致：</w:t>
      </w:r>
      <w:r>
        <w:rPr>
          <w:rFonts w:ascii="宋体" w:hAnsi="宋体" w:cs="宋体"/>
          <w:color w:val="000000" w:themeColor="text1"/>
          <w:sz w:val="24"/>
          <w:szCs w:val="24"/>
          <w:u w:val="single"/>
          <w14:textFill>
            <w14:solidFill>
              <w14:schemeClr w14:val="tx1"/>
            </w14:solidFill>
          </w14:textFill>
        </w:rPr>
        <w:t xml:space="preserve">  （采购人名称）</w:t>
      </w:r>
    </w:p>
    <w:p w14:paraId="0AF0EEE0">
      <w:pPr>
        <w:spacing w:line="700" w:lineRule="exact"/>
        <w:ind w:firstLine="480" w:firstLineChars="200"/>
        <w:jc w:val="lef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我公司参加贵单位组织的</w:t>
      </w:r>
      <w:r>
        <w:rPr>
          <w:rFonts w:ascii="宋体" w:hAnsi="宋体" w:cs="宋体"/>
          <w:color w:val="000000" w:themeColor="text1"/>
          <w:sz w:val="24"/>
          <w:szCs w:val="24"/>
          <w:u w:val="single"/>
          <w14:textFill>
            <w14:solidFill>
              <w14:schemeClr w14:val="tx1"/>
            </w14:solidFill>
          </w14:textFill>
        </w:rPr>
        <w:t xml:space="preserve">   （项目名称） </w:t>
      </w:r>
      <w:r>
        <w:rPr>
          <w:rFonts w:ascii="宋体" w:hAnsi="宋体" w:cs="宋体"/>
          <w:color w:val="000000" w:themeColor="text1"/>
          <w:sz w:val="24"/>
          <w:szCs w:val="24"/>
          <w14:textFill>
            <w14:solidFill>
              <w14:schemeClr w14:val="tx1"/>
            </w14:solidFill>
          </w14:textFill>
        </w:rPr>
        <w:t>（项目编号：</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）的投标，现我公司向贵单位承诺：</w:t>
      </w:r>
    </w:p>
    <w:p w14:paraId="114B15CD">
      <w:pPr>
        <w:spacing w:line="700" w:lineRule="exact"/>
        <w:ind w:firstLine="480" w:firstLineChars="200"/>
        <w:jc w:val="lef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我公司郑重承诺，我公司参加此次项目的投标，不存在单位负责人为同一人或直接控股、管理关系。如有虚假或隐瞒，我公司愿承担一切后果。</w:t>
      </w:r>
    </w:p>
    <w:p w14:paraId="278E8CB8">
      <w:pPr>
        <w:spacing w:line="700" w:lineRule="exact"/>
        <w:jc w:val="lef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特此声明！</w:t>
      </w:r>
    </w:p>
    <w:p w14:paraId="42E723DC">
      <w:pPr>
        <w:spacing w:line="700" w:lineRule="exact"/>
        <w:ind w:firstLine="3614" w:firstLineChars="1500"/>
        <w:rPr>
          <w:rFonts w:ascii="宋体" w:hAnsi="宋体" w:cs="宋体"/>
          <w:b/>
          <w:color w:val="000000" w:themeColor="text1"/>
          <w:sz w:val="24"/>
          <w:szCs w:val="24"/>
          <w14:textFill>
            <w14:solidFill>
              <w14:schemeClr w14:val="tx1"/>
            </w14:solidFill>
          </w14:textFill>
        </w:rPr>
      </w:pPr>
    </w:p>
    <w:p w14:paraId="3DDC2947">
      <w:pPr>
        <w:spacing w:line="700" w:lineRule="exact"/>
        <w:ind w:firstLine="3614" w:firstLineChars="1500"/>
        <w:rPr>
          <w:rFonts w:ascii="宋体" w:hAnsi="宋体" w:cs="宋体"/>
          <w:b/>
          <w:color w:val="000000" w:themeColor="text1"/>
          <w:sz w:val="24"/>
          <w:szCs w:val="24"/>
          <w14:textFill>
            <w14:solidFill>
              <w14:schemeClr w14:val="tx1"/>
            </w14:solidFill>
          </w14:textFill>
        </w:rPr>
      </w:pPr>
    </w:p>
    <w:p w14:paraId="7AB2D67D">
      <w:pPr>
        <w:spacing w:line="700" w:lineRule="exact"/>
        <w:ind w:firstLine="3614" w:firstLineChars="1500"/>
        <w:rPr>
          <w:rFonts w:ascii="宋体" w:hAnsi="宋体" w:cs="宋体"/>
          <w:b/>
          <w:color w:val="000000" w:themeColor="text1"/>
          <w:sz w:val="24"/>
          <w:szCs w:val="24"/>
          <w14:textFill>
            <w14:solidFill>
              <w14:schemeClr w14:val="tx1"/>
            </w14:solidFill>
          </w14:textFill>
        </w:rPr>
      </w:pPr>
    </w:p>
    <w:p w14:paraId="7C16B2D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08ADBA0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7704FF0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0D886A6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750A152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37B20C17">
      <w:pPr>
        <w:keepNext w:val="0"/>
        <w:keepLines w:val="0"/>
        <w:pageBreakBefore w:val="0"/>
        <w:kinsoku/>
        <w:wordWrap/>
        <w:overflowPunct/>
        <w:topLinePunct w:val="0"/>
        <w:autoSpaceDE/>
        <w:autoSpaceDN/>
        <w:bidi w:val="0"/>
        <w:adjustRightInd/>
        <w:snapToGrid/>
        <w:spacing w:line="540" w:lineRule="exact"/>
        <w:jc w:val="center"/>
        <w:textAlignment w:val="auto"/>
        <w:outlineLvl w:val="1"/>
        <w:rPr>
          <w:rFonts w:hint="eastAsia" w:ascii="宋体" w:hAnsi="宋体" w:cs="宋体"/>
          <w:b/>
          <w:color w:val="000000" w:themeColor="text1"/>
          <w:sz w:val="28"/>
          <w:szCs w:val="28"/>
          <w:lang w:val="en-US" w:eastAsia="zh-CN"/>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7F24E647">
      <w:pPr>
        <w:keepNext w:val="0"/>
        <w:keepLines w:val="0"/>
        <w:pageBreakBefore w:val="0"/>
        <w:kinsoku/>
        <w:wordWrap/>
        <w:overflowPunct/>
        <w:topLinePunct w:val="0"/>
        <w:autoSpaceDE/>
        <w:autoSpaceDN/>
        <w:bidi w:val="0"/>
        <w:adjustRightInd/>
        <w:snapToGrid/>
        <w:spacing w:line="540" w:lineRule="exact"/>
        <w:jc w:val="center"/>
        <w:textAlignment w:val="auto"/>
        <w:outlineLvl w:val="1"/>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二</w:t>
      </w:r>
      <w:r>
        <w:rPr>
          <w:rFonts w:hint="eastAsia" w:ascii="宋体" w:hAnsi="宋体" w:cs="宋体"/>
          <w:b/>
          <w:color w:val="000000" w:themeColor="text1"/>
          <w:sz w:val="28"/>
          <w:szCs w:val="28"/>
          <w14:textFill>
            <w14:solidFill>
              <w14:schemeClr w14:val="tx1"/>
            </w14:solidFill>
          </w14:textFill>
        </w:rPr>
        <w:t>、投标函</w:t>
      </w:r>
      <w:bookmarkEnd w:id="909"/>
      <w:bookmarkEnd w:id="910"/>
      <w:bookmarkEnd w:id="911"/>
      <w:bookmarkEnd w:id="912"/>
      <w:bookmarkEnd w:id="913"/>
      <w:bookmarkEnd w:id="914"/>
      <w:bookmarkEnd w:id="915"/>
      <w:bookmarkEnd w:id="916"/>
      <w:bookmarkEnd w:id="917"/>
    </w:p>
    <w:p w14:paraId="136F9A2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color w:val="000000" w:themeColor="text1"/>
          <w:sz w:val="24"/>
          <w:szCs w:val="24"/>
          <w:u w:val="single"/>
          <w14:textFill>
            <w14:solidFill>
              <w14:schemeClr w14:val="tx1"/>
            </w14:solidFill>
          </w14:textFill>
        </w:rPr>
        <w:t>（采购人）</w:t>
      </w:r>
    </w:p>
    <w:p w14:paraId="49780F0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根据已收到的</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招标文件，遵照《中华人民共和国</w:t>
      </w:r>
      <w:r>
        <w:rPr>
          <w:rFonts w:hint="eastAsia" w:ascii="宋体" w:hAnsi="宋体" w:cs="宋体"/>
          <w:color w:val="000000" w:themeColor="text1"/>
          <w:sz w:val="24"/>
          <w:szCs w:val="24"/>
          <w:lang w:val="en-US" w:eastAsia="zh-CN"/>
          <w14:textFill>
            <w14:solidFill>
              <w14:schemeClr w14:val="tx1"/>
            </w14:solidFill>
          </w14:textFill>
        </w:rPr>
        <w:t>政府采购法</w:t>
      </w:r>
      <w:r>
        <w:rPr>
          <w:rFonts w:hint="eastAsia" w:ascii="宋体" w:hAnsi="宋体" w:eastAsia="宋体" w:cs="宋体"/>
          <w:color w:val="000000" w:themeColor="text1"/>
          <w:sz w:val="24"/>
          <w:szCs w:val="24"/>
          <w14:textFill>
            <w14:solidFill>
              <w14:schemeClr w14:val="tx1"/>
            </w14:solidFill>
          </w14:textFill>
        </w:rPr>
        <w:t>》等有关规定，经仔细研究本项目招标文件、答疑纪要、合同条款及其他有关文件后，我方愿提供</w:t>
      </w:r>
      <w:r>
        <w:rPr>
          <w:rFonts w:hint="eastAsia" w:ascii="宋体" w:hAnsi="宋体" w:cs="宋体"/>
          <w:color w:val="000000" w:themeColor="text1"/>
          <w:sz w:val="24"/>
          <w:szCs w:val="24"/>
          <w:lang w:eastAsia="zh-CN"/>
          <w14:textFill>
            <w14:solidFill>
              <w14:schemeClr w14:val="tx1"/>
            </w14:solidFill>
          </w14:textFill>
        </w:rPr>
        <w:t>宜川县公立医院高质量发展信息化改造升级集成采购项目</w:t>
      </w:r>
      <w:r>
        <w:rPr>
          <w:rFonts w:hint="eastAsia" w:ascii="宋体" w:hAnsi="宋体" w:eastAsia="宋体" w:cs="宋体"/>
          <w:color w:val="000000" w:themeColor="text1"/>
          <w:sz w:val="24"/>
          <w:szCs w:val="24"/>
          <w14:textFill>
            <w14:solidFill>
              <w14:schemeClr w14:val="tx1"/>
            </w14:solidFill>
          </w14:textFill>
        </w:rPr>
        <w:t>的投标报价为：</w:t>
      </w:r>
    </w:p>
    <w:p w14:paraId="541C564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大写：人民币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元</w:t>
      </w:r>
    </w:p>
    <w:p w14:paraId="4A722E5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元</w:t>
      </w:r>
    </w:p>
    <w:p w14:paraId="5856B78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2、我方已详细审核全部招标文件及有关附件、招标答疑纪要、补遗书等文件。</w:t>
      </w:r>
    </w:p>
    <w:p w14:paraId="7E3674F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3、该报价是完成本招标文件规定的、所需的一切费用，投标报价不低于社会平均水平（成本价）。</w:t>
      </w:r>
    </w:p>
    <w:p w14:paraId="435EC88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4、一旦我方中标，我方保证</w:t>
      </w:r>
      <w:r>
        <w:rPr>
          <w:rFonts w:hint="eastAsia" w:ascii="宋体" w:hAnsi="宋体" w:cs="宋体"/>
          <w:color w:val="000000" w:themeColor="text1"/>
          <w:sz w:val="24"/>
          <w:szCs w:val="24"/>
          <w:lang w:val="en-US" w:eastAsia="zh-CN"/>
          <w14:textFill>
            <w14:solidFill>
              <w14:schemeClr w14:val="tx1"/>
            </w14:solidFill>
          </w14:textFill>
        </w:rPr>
        <w:t>工期</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质保期：</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p>
    <w:p w14:paraId="1F8953E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5、我单位保证按国家法律、法规规定提供服务。</w:t>
      </w:r>
    </w:p>
    <w:p w14:paraId="5E61914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6、除非另外达成协议并生效，你方的中标通知书和本投标文件将构成约束我们双方的合同。</w:t>
      </w:r>
    </w:p>
    <w:p w14:paraId="358E0F6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7、我方的投标文件在</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年 月 日--  年  月   日</w:t>
      </w:r>
      <w:r>
        <w:rPr>
          <w:rFonts w:hint="eastAsia" w:ascii="宋体" w:hAnsi="宋体" w:eastAsia="宋体" w:cs="宋体"/>
          <w:color w:val="000000" w:themeColor="text1"/>
          <w:sz w:val="24"/>
          <w:szCs w:val="24"/>
          <w14:textFill>
            <w14:solidFill>
              <w14:schemeClr w14:val="tx1"/>
            </w14:solidFill>
          </w14:textFill>
        </w:rPr>
        <w:t>内有效，在投标有效期内不修改或撤回投标文件。</w:t>
      </w:r>
    </w:p>
    <w:p w14:paraId="64F2FDA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8、我方理解你方及采购代理机构，我方不要求你方及采购代理机构对未中标原因做任何解释，也不退回投标文件。</w:t>
      </w:r>
    </w:p>
    <w:p w14:paraId="5CD092F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918" w:name="_Toc132684577"/>
      <w:bookmarkStart w:id="919" w:name="_Toc102490217"/>
      <w:bookmarkStart w:id="920" w:name="_Toc169940967"/>
      <w:bookmarkStart w:id="921" w:name="_Toc145989461"/>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eastAsia="宋体" w:cs="宋体"/>
          <w:color w:val="000000" w:themeColor="text1"/>
          <w:sz w:val="24"/>
          <w:szCs w:val="24"/>
          <w14:textFill>
            <w14:solidFill>
              <w14:schemeClr w14:val="tx1"/>
            </w14:solidFill>
          </w14:textFill>
        </w:rPr>
        <w:t>、如果因我方原因放弃中标，我方承诺，除采购人有权没收投标保证金外，还承担因下个中标候选</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中标给采购人带来的经济损失。</w:t>
      </w:r>
    </w:p>
    <w:p w14:paraId="61A81E6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0B1BA62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09EA881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4D1AA8E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37E9C76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01D5C71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51CC6930">
      <w:pPr>
        <w:spacing w:line="360" w:lineRule="auto"/>
        <w:rPr>
          <w:rFonts w:hint="eastAsia" w:ascii="宋体" w:hAnsi="宋体" w:cs="宋体"/>
          <w:b/>
          <w:color w:val="000000" w:themeColor="text1"/>
          <w:sz w:val="28"/>
          <w:szCs w:val="28"/>
          <w:u w:val="single"/>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529A8CCB">
      <w:pPr>
        <w:numPr>
          <w:ilvl w:val="0"/>
          <w:numId w:val="0"/>
        </w:numPr>
        <w:adjustRightInd w:val="0"/>
        <w:snapToGrid w:val="0"/>
        <w:spacing w:line="360" w:lineRule="auto"/>
        <w:jc w:val="center"/>
        <w:outlineLvl w:val="1"/>
        <w:rPr>
          <w:rFonts w:hint="eastAsia" w:ascii="宋体" w:hAnsi="宋体" w:cs="宋体"/>
          <w:b/>
          <w:color w:val="000000"/>
          <w:sz w:val="28"/>
          <w:szCs w:val="28"/>
          <w:lang w:val="en-US" w:eastAsia="zh-CN"/>
        </w:rPr>
      </w:pPr>
      <w:bookmarkStart w:id="922" w:name="_Toc456197117"/>
      <w:bookmarkStart w:id="923" w:name="_Toc397410694"/>
      <w:bookmarkStart w:id="924" w:name="_Toc397410507"/>
      <w:bookmarkStart w:id="925" w:name="_Toc361237718"/>
      <w:bookmarkStart w:id="926" w:name="_Toc394320936"/>
      <w:bookmarkStart w:id="927" w:name="_Toc490171583"/>
      <w:bookmarkStart w:id="928" w:name="_Toc395711855"/>
      <w:bookmarkStart w:id="929" w:name="_Toc522893844"/>
      <w:bookmarkStart w:id="930" w:name="_Toc361406467"/>
      <w:bookmarkStart w:id="931" w:name="_Toc397585274"/>
      <w:r>
        <w:rPr>
          <w:rFonts w:hint="eastAsia" w:ascii="宋体" w:hAnsi="宋体" w:cs="宋体"/>
          <w:b/>
          <w:color w:val="000000" w:themeColor="text1"/>
          <w:sz w:val="28"/>
          <w:szCs w:val="28"/>
          <w:lang w:val="en-US" w:eastAsia="zh-CN"/>
          <w14:textFill>
            <w14:solidFill>
              <w14:schemeClr w14:val="tx1"/>
            </w14:solidFill>
          </w14:textFill>
        </w:rPr>
        <w:t>三、</w:t>
      </w:r>
      <w:bookmarkEnd w:id="922"/>
      <w:bookmarkEnd w:id="923"/>
      <w:bookmarkEnd w:id="924"/>
      <w:bookmarkEnd w:id="925"/>
      <w:bookmarkEnd w:id="926"/>
      <w:bookmarkEnd w:id="927"/>
      <w:bookmarkEnd w:id="928"/>
      <w:bookmarkEnd w:id="929"/>
      <w:bookmarkEnd w:id="930"/>
      <w:bookmarkEnd w:id="931"/>
      <w:r>
        <w:rPr>
          <w:rFonts w:hint="eastAsia" w:ascii="宋体" w:hAnsi="宋体" w:cs="宋体"/>
          <w:b/>
          <w:color w:val="000000"/>
          <w:sz w:val="28"/>
          <w:szCs w:val="28"/>
          <w:lang w:val="en-US" w:eastAsia="zh-CN"/>
        </w:rPr>
        <w:t>开标一览表</w:t>
      </w:r>
    </w:p>
    <w:p w14:paraId="7169E907">
      <w:pPr>
        <w:numPr>
          <w:ilvl w:val="0"/>
          <w:numId w:val="0"/>
        </w:numPr>
        <w:adjustRightInd w:val="0"/>
        <w:snapToGrid w:val="0"/>
        <w:spacing w:line="360" w:lineRule="auto"/>
        <w:jc w:val="center"/>
        <w:outlineLvl w:val="1"/>
        <w:rPr>
          <w:rFonts w:hint="default" w:ascii="宋体" w:hAnsi="宋体" w:cs="宋体"/>
          <w:b/>
          <w:color w:val="000000"/>
          <w:sz w:val="28"/>
          <w:szCs w:val="28"/>
          <w:lang w:val="en-US" w:eastAsia="zh-CN"/>
        </w:rPr>
      </w:pPr>
    </w:p>
    <w:p w14:paraId="34BF7CC7">
      <w:pPr>
        <w:autoSpaceDE w:val="0"/>
        <w:autoSpaceDN w:val="0"/>
        <w:adjustRightInd w:val="0"/>
        <w:spacing w:line="360" w:lineRule="auto"/>
        <w:ind w:right="420"/>
        <w:jc w:val="left"/>
        <w:rPr>
          <w:rFonts w:hint="eastAsia"/>
          <w:b/>
          <w:bCs/>
          <w:color w:val="000000"/>
          <w:sz w:val="24"/>
          <w:szCs w:val="24"/>
          <w:lang w:val="en-US" w:eastAsia="zh-CN"/>
        </w:rPr>
      </w:pPr>
      <w:r>
        <w:rPr>
          <w:rFonts w:hint="eastAsia"/>
          <w:b/>
          <w:bCs/>
          <w:color w:val="000000"/>
          <w:sz w:val="24"/>
          <w:szCs w:val="24"/>
          <w:lang w:val="en-US" w:eastAsia="zh-CN"/>
        </w:rPr>
        <w:t>项目编号：</w:t>
      </w:r>
    </w:p>
    <w:p w14:paraId="7F644EDB">
      <w:pPr>
        <w:autoSpaceDE w:val="0"/>
        <w:autoSpaceDN w:val="0"/>
        <w:adjustRightInd w:val="0"/>
        <w:spacing w:line="360" w:lineRule="auto"/>
        <w:ind w:right="420"/>
        <w:jc w:val="left"/>
        <w:rPr>
          <w:rFonts w:hint="default"/>
          <w:b/>
          <w:bCs/>
          <w:color w:val="000000"/>
          <w:sz w:val="24"/>
          <w:szCs w:val="24"/>
          <w:lang w:val="en-US" w:eastAsia="zh-CN"/>
        </w:rPr>
      </w:pPr>
      <w:r>
        <w:rPr>
          <w:rFonts w:hint="eastAsia"/>
          <w:b/>
          <w:bCs/>
          <w:color w:val="000000"/>
          <w:sz w:val="24"/>
          <w:szCs w:val="24"/>
          <w:lang w:val="en-US" w:eastAsia="zh-CN"/>
        </w:rPr>
        <w:t>项目名称：</w:t>
      </w:r>
    </w:p>
    <w:tbl>
      <w:tblPr>
        <w:tblStyle w:val="36"/>
        <w:tblW w:w="9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60"/>
        <w:gridCol w:w="4660"/>
      </w:tblGrid>
      <w:tr w14:paraId="19B10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4660" w:type="dxa"/>
            <w:noWrap w:val="0"/>
            <w:vAlign w:val="center"/>
          </w:tcPr>
          <w:p w14:paraId="64A579E2">
            <w:pPr>
              <w:pStyle w:val="32"/>
              <w:spacing w:before="0" w:beforeAutospacing="0" w:after="0" w:afterAutospacing="0" w:line="360" w:lineRule="auto"/>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标题</w:t>
            </w:r>
          </w:p>
        </w:tc>
        <w:tc>
          <w:tcPr>
            <w:tcW w:w="4660" w:type="dxa"/>
            <w:noWrap w:val="0"/>
            <w:vAlign w:val="center"/>
          </w:tcPr>
          <w:p w14:paraId="64466DDF">
            <w:pPr>
              <w:pStyle w:val="32"/>
              <w:spacing w:before="0" w:beforeAutospacing="0" w:after="0" w:afterAutospacing="0" w:line="360" w:lineRule="auto"/>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内容</w:t>
            </w:r>
          </w:p>
        </w:tc>
      </w:tr>
      <w:tr w14:paraId="6A912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4660" w:type="dxa"/>
            <w:noWrap w:val="0"/>
            <w:vAlign w:val="center"/>
          </w:tcPr>
          <w:p w14:paraId="6E4BFEB5">
            <w:pPr>
              <w:pStyle w:val="32"/>
              <w:spacing w:before="0" w:beforeAutospacing="0" w:after="0" w:afterAutospacing="0" w:line="360" w:lineRule="auto"/>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rPr>
              <w:t>投标报价</w:t>
            </w:r>
          </w:p>
        </w:tc>
        <w:tc>
          <w:tcPr>
            <w:tcW w:w="4660" w:type="dxa"/>
            <w:noWrap w:val="0"/>
            <w:vAlign w:val="center"/>
          </w:tcPr>
          <w:p w14:paraId="741D5C36">
            <w:pPr>
              <w:pStyle w:val="32"/>
              <w:spacing w:before="0" w:beforeAutospacing="0" w:after="0" w:afterAutospacing="0" w:line="360" w:lineRule="auto"/>
              <w:jc w:val="center"/>
              <w:rPr>
                <w:rFonts w:hint="eastAsia" w:ascii="宋体" w:hAnsi="宋体" w:eastAsia="宋体" w:cs="宋体"/>
                <w:color w:val="000000"/>
                <w:sz w:val="24"/>
                <w:szCs w:val="24"/>
                <w:vertAlign w:val="baseline"/>
              </w:rPr>
            </w:pPr>
          </w:p>
        </w:tc>
      </w:tr>
      <w:tr w14:paraId="3420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4660" w:type="dxa"/>
            <w:noWrap w:val="0"/>
            <w:vAlign w:val="center"/>
          </w:tcPr>
          <w:p w14:paraId="2110D395">
            <w:pPr>
              <w:pStyle w:val="32"/>
              <w:spacing w:before="0" w:beforeAutospacing="0" w:after="0" w:afterAutospacing="0" w:line="360" w:lineRule="auto"/>
              <w:jc w:val="center"/>
              <w:rPr>
                <w:rFonts w:hint="eastAsia" w:ascii="宋体" w:hAnsi="宋体" w:eastAsia="宋体" w:cs="宋体"/>
                <w:color w:val="000000"/>
                <w:sz w:val="24"/>
                <w:szCs w:val="24"/>
                <w:vertAlign w:val="baseline"/>
                <w:lang w:val="en-US" w:eastAsia="zh-CN"/>
              </w:rPr>
            </w:pPr>
            <w:r>
              <w:rPr>
                <w:rFonts w:hint="eastAsia" w:cs="宋体"/>
                <w:color w:val="000000"/>
                <w:sz w:val="24"/>
                <w:szCs w:val="24"/>
                <w:vertAlign w:val="baseline"/>
                <w:lang w:val="en-US" w:eastAsia="zh-CN"/>
              </w:rPr>
              <w:t>工期</w:t>
            </w:r>
          </w:p>
        </w:tc>
        <w:tc>
          <w:tcPr>
            <w:tcW w:w="4660" w:type="dxa"/>
            <w:noWrap w:val="0"/>
            <w:vAlign w:val="center"/>
          </w:tcPr>
          <w:p w14:paraId="1ABFCD09">
            <w:pPr>
              <w:pStyle w:val="32"/>
              <w:spacing w:before="0" w:beforeAutospacing="0" w:after="0" w:afterAutospacing="0" w:line="360" w:lineRule="auto"/>
              <w:jc w:val="center"/>
              <w:rPr>
                <w:rFonts w:hint="eastAsia" w:ascii="宋体" w:hAnsi="宋体" w:eastAsia="宋体" w:cs="宋体"/>
                <w:color w:val="000000"/>
                <w:sz w:val="24"/>
                <w:szCs w:val="24"/>
                <w:vertAlign w:val="baseline"/>
              </w:rPr>
            </w:pPr>
          </w:p>
        </w:tc>
      </w:tr>
      <w:tr w14:paraId="0FBD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4660" w:type="dxa"/>
            <w:noWrap w:val="0"/>
            <w:vAlign w:val="center"/>
          </w:tcPr>
          <w:p w14:paraId="164A5238">
            <w:pPr>
              <w:pStyle w:val="32"/>
              <w:spacing w:before="0" w:beforeAutospacing="0" w:after="0" w:afterAutospacing="0" w:line="360" w:lineRule="auto"/>
              <w:jc w:val="center"/>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质保期</w:t>
            </w:r>
          </w:p>
        </w:tc>
        <w:tc>
          <w:tcPr>
            <w:tcW w:w="4660" w:type="dxa"/>
            <w:noWrap w:val="0"/>
            <w:vAlign w:val="center"/>
          </w:tcPr>
          <w:p w14:paraId="312DAF58">
            <w:pPr>
              <w:pStyle w:val="32"/>
              <w:spacing w:before="0" w:beforeAutospacing="0" w:after="0" w:afterAutospacing="0" w:line="360" w:lineRule="auto"/>
              <w:jc w:val="center"/>
              <w:rPr>
                <w:rFonts w:hint="eastAsia" w:ascii="宋体" w:hAnsi="宋体" w:eastAsia="宋体" w:cs="宋体"/>
                <w:color w:val="000000"/>
                <w:sz w:val="24"/>
                <w:szCs w:val="24"/>
                <w:vertAlign w:val="baseline"/>
              </w:rPr>
            </w:pPr>
          </w:p>
        </w:tc>
      </w:tr>
    </w:tbl>
    <w:p w14:paraId="25E7E3EF">
      <w:pPr>
        <w:pStyle w:val="32"/>
        <w:spacing w:before="0" w:beforeAutospacing="0" w:after="0" w:afterAutospacing="0" w:line="360" w:lineRule="auto"/>
        <w:jc w:val="both"/>
        <w:rPr>
          <w:rFonts w:hint="eastAsia"/>
          <w:color w:val="000000"/>
          <w:szCs w:val="24"/>
        </w:rPr>
      </w:pPr>
    </w:p>
    <w:p w14:paraId="4DEFC1ED">
      <w:pPr>
        <w:keepNext w:val="0"/>
        <w:keepLines w:val="0"/>
        <w:pageBreakBefore w:val="0"/>
        <w:kinsoku/>
        <w:wordWrap/>
        <w:overflowPunct/>
        <w:topLinePunct w:val="0"/>
        <w:autoSpaceDE/>
        <w:autoSpaceDN/>
        <w:bidi w:val="0"/>
        <w:adjustRightInd/>
        <w:spacing w:line="480" w:lineRule="auto"/>
        <w:textAlignment w:val="auto"/>
        <w:outlineLvl w:val="0"/>
        <w:rPr>
          <w:rFonts w:hint="eastAsia" w:ascii="宋体" w:hAnsi="宋体" w:cs="宋体"/>
          <w:color w:val="000000"/>
          <w:sz w:val="24"/>
          <w:szCs w:val="24"/>
        </w:rPr>
      </w:pPr>
      <w:r>
        <w:rPr>
          <w:rFonts w:hint="eastAsia" w:ascii="宋体" w:hAnsi="宋体" w:cs="宋体"/>
          <w:color w:val="000000"/>
          <w:sz w:val="24"/>
          <w:szCs w:val="24"/>
        </w:rPr>
        <w:t>注：以上表内报价内容以元为单位，保留小数点后两位。</w:t>
      </w:r>
    </w:p>
    <w:p w14:paraId="35B77BCE">
      <w:pPr>
        <w:pStyle w:val="32"/>
        <w:keepNext w:val="0"/>
        <w:keepLines w:val="0"/>
        <w:pageBreakBefore w:val="0"/>
        <w:kinsoku/>
        <w:wordWrap/>
        <w:overflowPunct/>
        <w:topLinePunct w:val="0"/>
        <w:autoSpaceDE/>
        <w:autoSpaceDN/>
        <w:bidi w:val="0"/>
        <w:adjustRightInd/>
        <w:spacing w:before="0" w:beforeAutospacing="0" w:after="0" w:afterAutospacing="0" w:line="480" w:lineRule="auto"/>
        <w:jc w:val="both"/>
        <w:textAlignment w:val="auto"/>
        <w:rPr>
          <w:rFonts w:hint="eastAsia"/>
          <w:color w:val="000000"/>
          <w:sz w:val="24"/>
          <w:szCs w:val="24"/>
        </w:rPr>
      </w:pPr>
    </w:p>
    <w:p w14:paraId="65A8B2EA">
      <w:pPr>
        <w:pStyle w:val="21"/>
        <w:keepNext w:val="0"/>
        <w:keepLines w:val="0"/>
        <w:pageBreakBefore w:val="0"/>
        <w:kinsoku/>
        <w:wordWrap/>
        <w:overflowPunct/>
        <w:topLinePunct w:val="0"/>
        <w:autoSpaceDE/>
        <w:autoSpaceDN/>
        <w:bidi w:val="0"/>
        <w:adjustRightInd/>
        <w:spacing w:line="480" w:lineRule="auto"/>
        <w:textAlignment w:val="auto"/>
        <w:rPr>
          <w:rFonts w:hint="eastAsia"/>
          <w:color w:val="000000"/>
          <w:sz w:val="24"/>
          <w:szCs w:val="24"/>
        </w:rPr>
      </w:pPr>
    </w:p>
    <w:p w14:paraId="1E524E6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sz w:val="24"/>
          <w:szCs w:val="24"/>
        </w:rPr>
      </w:pPr>
      <w:r>
        <w:rPr>
          <w:rFonts w:hint="eastAsia" w:ascii="宋体" w:hAnsi="宋体" w:cs="宋体"/>
          <w:b/>
          <w:color w:val="000000"/>
          <w:sz w:val="24"/>
          <w:szCs w:val="24"/>
        </w:rPr>
        <w:t>投标人：</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（盖章）  </w:t>
      </w:r>
    </w:p>
    <w:p w14:paraId="1EADCD3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sz w:val="24"/>
          <w:szCs w:val="24"/>
        </w:rPr>
      </w:pPr>
    </w:p>
    <w:p w14:paraId="312F36A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sz w:val="24"/>
          <w:szCs w:val="24"/>
        </w:rPr>
      </w:pPr>
      <w:r>
        <w:rPr>
          <w:rFonts w:hint="eastAsia" w:ascii="宋体" w:hAnsi="宋体" w:cs="宋体"/>
          <w:b/>
          <w:color w:val="000000"/>
          <w:sz w:val="24"/>
          <w:szCs w:val="24"/>
        </w:rPr>
        <w:t>法定代表人</w:t>
      </w:r>
      <w:r>
        <w:rPr>
          <w:rFonts w:hint="eastAsia" w:ascii="宋体" w:hAnsi="宋体" w:cs="宋体"/>
          <w:b/>
          <w:color w:val="000000"/>
          <w:sz w:val="24"/>
          <w:szCs w:val="24"/>
          <w:lang w:val="en-US" w:eastAsia="zh-CN"/>
        </w:rPr>
        <w:t>或</w:t>
      </w:r>
      <w:r>
        <w:rPr>
          <w:rFonts w:hint="eastAsia" w:ascii="宋体" w:hAnsi="宋体" w:cs="宋体"/>
          <w:b/>
          <w:color w:val="000000"/>
          <w:sz w:val="24"/>
          <w:szCs w:val="24"/>
        </w:rPr>
        <w:t>委托代理人：</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 （签字或</w:t>
      </w:r>
      <w:r>
        <w:rPr>
          <w:rFonts w:hint="eastAsia" w:ascii="宋体" w:hAnsi="宋体" w:cs="宋体"/>
          <w:b/>
          <w:color w:val="000000"/>
          <w:sz w:val="24"/>
          <w:szCs w:val="24"/>
          <w:lang w:val="en-US" w:eastAsia="zh-CN"/>
        </w:rPr>
        <w:t>盖章</w:t>
      </w:r>
      <w:r>
        <w:rPr>
          <w:rFonts w:hint="eastAsia" w:ascii="宋体" w:hAnsi="宋体" w:cs="宋体"/>
          <w:b/>
          <w:color w:val="000000"/>
          <w:sz w:val="24"/>
          <w:szCs w:val="24"/>
        </w:rPr>
        <w:t>）</w:t>
      </w:r>
    </w:p>
    <w:p w14:paraId="7DACC67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sz w:val="24"/>
          <w:szCs w:val="24"/>
        </w:rPr>
      </w:pPr>
    </w:p>
    <w:p w14:paraId="29DA044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sz w:val="24"/>
          <w:szCs w:val="24"/>
        </w:rPr>
        <w:t>日    期：  年  月  日</w:t>
      </w:r>
    </w:p>
    <w:p w14:paraId="090FB458">
      <w:pPr>
        <w:spacing w:line="360" w:lineRule="auto"/>
        <w:rPr>
          <w:rFonts w:hint="eastAsia" w:ascii="宋体" w:hAnsi="宋体" w:cs="宋体"/>
          <w:b/>
          <w:color w:val="000000" w:themeColor="text1"/>
          <w:sz w:val="28"/>
          <w:szCs w:val="28"/>
          <w14:textFill>
            <w14:solidFill>
              <w14:schemeClr w14:val="tx1"/>
            </w14:solidFill>
          </w14:textFill>
        </w:rPr>
      </w:pPr>
    </w:p>
    <w:p w14:paraId="311B6F9E">
      <w:pPr>
        <w:pStyle w:val="13"/>
        <w:ind w:left="1470" w:right="1470"/>
        <w:rPr>
          <w:rFonts w:hint="eastAsia"/>
          <w:color w:val="000000" w:themeColor="text1"/>
          <w14:textFill>
            <w14:solidFill>
              <w14:schemeClr w14:val="tx1"/>
            </w14:solidFill>
          </w14:textFill>
        </w:rPr>
      </w:pPr>
    </w:p>
    <w:p w14:paraId="5BC14BB6">
      <w:pPr>
        <w:pStyle w:val="13"/>
        <w:ind w:left="0" w:leftChars="0" w:right="1470" w:firstLine="0" w:firstLineChars="0"/>
        <w:rPr>
          <w:rFonts w:hint="eastAsia"/>
          <w:color w:val="000000" w:themeColor="text1"/>
          <w14:textFill>
            <w14:solidFill>
              <w14:schemeClr w14:val="tx1"/>
            </w14:solidFill>
          </w14:textFill>
        </w:rPr>
      </w:pPr>
    </w:p>
    <w:p w14:paraId="1EE65D1F">
      <w:pPr>
        <w:spacing w:line="360" w:lineRule="auto"/>
        <w:jc w:val="center"/>
        <w:rPr>
          <w:rFonts w:hint="eastAsia" w:ascii="宋体" w:hAnsi="宋体" w:eastAsia="宋体" w:cs="宋体"/>
          <w:b/>
          <w:color w:val="000000" w:themeColor="text1"/>
          <w:sz w:val="28"/>
          <w:szCs w:val="28"/>
          <w:lang w:val="en-US" w:eastAsia="zh-CN"/>
          <w14:textFill>
            <w14:solidFill>
              <w14:schemeClr w14:val="tx1"/>
            </w14:solidFill>
          </w14:textFill>
        </w:rPr>
      </w:pPr>
    </w:p>
    <w:p w14:paraId="54D19AF5">
      <w:pPr>
        <w:spacing w:line="360" w:lineRule="auto"/>
        <w:jc w:val="center"/>
        <w:rPr>
          <w:rFonts w:hint="eastAsia" w:ascii="宋体" w:hAnsi="宋体" w:eastAsia="宋体" w:cs="宋体"/>
          <w:b/>
          <w:color w:val="000000" w:themeColor="text1"/>
          <w:sz w:val="28"/>
          <w:szCs w:val="28"/>
          <w:lang w:val="en-US" w:eastAsia="zh-CN"/>
          <w14:textFill>
            <w14:solidFill>
              <w14:schemeClr w14:val="tx1"/>
            </w14:solidFill>
          </w14:textFill>
        </w:rPr>
      </w:pPr>
    </w:p>
    <w:p w14:paraId="156FCCCE">
      <w:pPr>
        <w:spacing w:line="360" w:lineRule="auto"/>
        <w:jc w:val="center"/>
        <w:rPr>
          <w:rFonts w:hint="eastAsia" w:ascii="宋体" w:hAnsi="宋体" w:eastAsia="宋体" w:cs="宋体"/>
          <w:b/>
          <w:color w:val="000000" w:themeColor="text1"/>
          <w:sz w:val="28"/>
          <w:szCs w:val="28"/>
          <w:lang w:val="en-US" w:eastAsia="zh-CN"/>
          <w14:textFill>
            <w14:solidFill>
              <w14:schemeClr w14:val="tx1"/>
            </w14:solidFill>
          </w14:textFill>
        </w:rPr>
      </w:pPr>
    </w:p>
    <w:p w14:paraId="3C191C18">
      <w:pPr>
        <w:spacing w:line="360" w:lineRule="auto"/>
        <w:jc w:val="center"/>
        <w:rPr>
          <w:rFonts w:hint="eastAsia" w:ascii="宋体" w:hAnsi="宋体" w:eastAsia="宋体" w:cs="宋体"/>
          <w:b/>
          <w:color w:val="000000" w:themeColor="text1"/>
          <w:sz w:val="28"/>
          <w:szCs w:val="28"/>
          <w:lang w:val="en-US" w:eastAsia="zh-CN"/>
          <w14:textFill>
            <w14:solidFill>
              <w14:schemeClr w14:val="tx1"/>
            </w14:solidFill>
          </w14:textFill>
        </w:rPr>
      </w:pPr>
    </w:p>
    <w:p w14:paraId="23639405">
      <w:pPr>
        <w:spacing w:line="360" w:lineRule="auto"/>
        <w:jc w:val="center"/>
        <w:rPr>
          <w:rFonts w:hint="eastAsia" w:ascii="宋体" w:hAnsi="宋体" w:eastAsia="宋体" w:cs="宋体"/>
          <w:b/>
          <w:color w:val="000000" w:themeColor="text1"/>
          <w:sz w:val="28"/>
          <w:szCs w:val="28"/>
          <w:lang w:val="en-US" w:eastAsia="zh-CN"/>
          <w14:textFill>
            <w14:solidFill>
              <w14:schemeClr w14:val="tx1"/>
            </w14:solidFill>
          </w14:textFill>
        </w:rPr>
      </w:pPr>
    </w:p>
    <w:p w14:paraId="79DD75EC">
      <w:pPr>
        <w:spacing w:line="360" w:lineRule="auto"/>
        <w:jc w:val="center"/>
        <w:rPr>
          <w:rFonts w:hint="eastAsia" w:ascii="宋体" w:hAnsi="宋体" w:eastAsia="宋体" w:cs="宋体"/>
          <w:b/>
          <w:color w:val="000000" w:themeColor="text1"/>
          <w:sz w:val="28"/>
          <w:szCs w:val="28"/>
          <w:lang w:val="en-US" w:eastAsia="zh-CN"/>
          <w14:textFill>
            <w14:solidFill>
              <w14:schemeClr w14:val="tx1"/>
            </w14:solidFill>
          </w14:textFill>
        </w:rPr>
      </w:pPr>
    </w:p>
    <w:p w14:paraId="479DF98E">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四、</w:t>
      </w:r>
      <w:r>
        <w:rPr>
          <w:rFonts w:hint="eastAsia" w:ascii="宋体" w:hAnsi="宋体" w:eastAsia="宋体" w:cs="宋体"/>
          <w:b/>
          <w:color w:val="000000" w:themeColor="text1"/>
          <w:sz w:val="28"/>
          <w:szCs w:val="28"/>
          <w14:textFill>
            <w14:solidFill>
              <w14:schemeClr w14:val="tx1"/>
            </w14:solidFill>
          </w14:textFill>
        </w:rPr>
        <w:t xml:space="preserve"> </w:t>
      </w:r>
      <w:r>
        <w:rPr>
          <w:rFonts w:hint="eastAsia" w:ascii="宋体" w:hAnsi="宋体" w:eastAsia="宋体" w:cs="宋体"/>
          <w:b/>
          <w:color w:val="000000" w:themeColor="text1"/>
          <w:sz w:val="28"/>
          <w:szCs w:val="28"/>
          <w:lang w:val="en-US" w:eastAsia="zh-CN"/>
          <w14:textFill>
            <w14:solidFill>
              <w14:schemeClr w14:val="tx1"/>
            </w14:solidFill>
          </w14:textFill>
        </w:rPr>
        <w:t>投标</w:t>
      </w:r>
      <w:r>
        <w:rPr>
          <w:rFonts w:hint="eastAsia" w:ascii="宋体" w:hAnsi="宋体" w:eastAsia="宋体" w:cs="宋体"/>
          <w:b/>
          <w:color w:val="000000" w:themeColor="text1"/>
          <w:sz w:val="28"/>
          <w:szCs w:val="28"/>
          <w14:textFill>
            <w14:solidFill>
              <w14:schemeClr w14:val="tx1"/>
            </w14:solidFill>
          </w14:textFill>
        </w:rPr>
        <w:t>分项报价表</w:t>
      </w:r>
    </w:p>
    <w:tbl>
      <w:tblPr>
        <w:tblStyle w:val="35"/>
        <w:tblpPr w:leftFromText="180" w:rightFromText="180" w:vertAnchor="text" w:horzAnchor="page" w:tblpXSpec="center" w:tblpY="535"/>
        <w:tblOverlap w:val="never"/>
        <w:tblW w:w="9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1"/>
        <w:gridCol w:w="1143"/>
        <w:gridCol w:w="861"/>
        <w:gridCol w:w="1198"/>
        <w:gridCol w:w="891"/>
        <w:gridCol w:w="1008"/>
        <w:gridCol w:w="1138"/>
        <w:gridCol w:w="1138"/>
        <w:gridCol w:w="1138"/>
      </w:tblGrid>
      <w:tr w14:paraId="3B52C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exact"/>
          <w:jc w:val="center"/>
        </w:trPr>
        <w:tc>
          <w:tcPr>
            <w:tcW w:w="721" w:type="dxa"/>
            <w:tcBorders>
              <w:top w:val="single" w:color="000000" w:sz="2" w:space="0"/>
              <w:left w:val="single" w:color="000000" w:sz="2" w:space="0"/>
              <w:bottom w:val="single" w:color="000000" w:sz="2" w:space="0"/>
              <w:right w:val="single" w:color="000000" w:sz="2" w:space="0"/>
            </w:tcBorders>
            <w:noWrap w:val="0"/>
            <w:vAlign w:val="top"/>
          </w:tcPr>
          <w:p w14:paraId="2B911053">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1143" w:type="dxa"/>
            <w:tcBorders>
              <w:top w:val="single" w:color="000000" w:sz="2" w:space="0"/>
              <w:left w:val="single" w:color="auto" w:sz="4" w:space="0"/>
              <w:bottom w:val="single" w:color="000000" w:sz="2" w:space="0"/>
              <w:right w:val="single" w:color="000000" w:sz="2" w:space="0"/>
            </w:tcBorders>
            <w:noWrap w:val="0"/>
            <w:vAlign w:val="top"/>
          </w:tcPr>
          <w:p w14:paraId="71E6EDBD">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标的</w:t>
            </w:r>
            <w:r>
              <w:rPr>
                <w:rFonts w:hint="eastAsia" w:ascii="宋体" w:hAnsi="宋体" w:eastAsia="宋体" w:cs="宋体"/>
                <w:color w:val="000000" w:themeColor="text1"/>
                <w:sz w:val="24"/>
                <w:szCs w:val="24"/>
                <w14:textFill>
                  <w14:solidFill>
                    <w14:schemeClr w14:val="tx1"/>
                  </w14:solidFill>
                </w14:textFill>
              </w:rPr>
              <w:t>名称</w:t>
            </w:r>
          </w:p>
        </w:tc>
        <w:tc>
          <w:tcPr>
            <w:tcW w:w="861" w:type="dxa"/>
            <w:tcBorders>
              <w:top w:val="single" w:color="000000" w:sz="2" w:space="0"/>
              <w:left w:val="single" w:color="auto" w:sz="4" w:space="0"/>
              <w:bottom w:val="single" w:color="000000" w:sz="2" w:space="0"/>
              <w:right w:val="single" w:color="auto" w:sz="4" w:space="0"/>
            </w:tcBorders>
            <w:noWrap w:val="0"/>
            <w:vAlign w:val="top"/>
          </w:tcPr>
          <w:p w14:paraId="3B6011BA">
            <w:pPr>
              <w:pageBreakBefore w:val="0"/>
              <w:wordWrap/>
              <w:topLinePunct w:val="0"/>
              <w:bidi w:val="0"/>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品牌</w:t>
            </w:r>
          </w:p>
        </w:tc>
        <w:tc>
          <w:tcPr>
            <w:tcW w:w="1198" w:type="dxa"/>
            <w:tcBorders>
              <w:top w:val="single" w:color="000000" w:sz="2" w:space="0"/>
              <w:left w:val="single" w:color="auto" w:sz="4" w:space="0"/>
              <w:bottom w:val="single" w:color="000000" w:sz="2" w:space="0"/>
              <w:right w:val="single" w:color="000000" w:sz="2" w:space="0"/>
            </w:tcBorders>
            <w:noWrap w:val="0"/>
            <w:vAlign w:val="top"/>
          </w:tcPr>
          <w:p w14:paraId="1DCE5A9D">
            <w:pPr>
              <w:pageBreakBefore w:val="0"/>
              <w:wordWrap/>
              <w:topLinePunct w:val="0"/>
              <w:bidi w:val="0"/>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制造商</w:t>
            </w:r>
          </w:p>
        </w:tc>
        <w:tc>
          <w:tcPr>
            <w:tcW w:w="891" w:type="dxa"/>
            <w:tcBorders>
              <w:top w:val="single" w:color="000000" w:sz="2" w:space="0"/>
              <w:left w:val="single" w:color="auto" w:sz="4" w:space="0"/>
              <w:bottom w:val="single" w:color="000000" w:sz="2" w:space="0"/>
              <w:right w:val="single" w:color="000000" w:sz="2" w:space="0"/>
            </w:tcBorders>
            <w:noWrap w:val="0"/>
            <w:vAlign w:val="top"/>
          </w:tcPr>
          <w:p w14:paraId="3E80E96F">
            <w:pPr>
              <w:pageBreakBefore w:val="0"/>
              <w:wordWrap/>
              <w:topLinePunct w:val="0"/>
              <w:bidi w:val="0"/>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型号</w:t>
            </w:r>
          </w:p>
        </w:tc>
        <w:tc>
          <w:tcPr>
            <w:tcW w:w="1008" w:type="dxa"/>
            <w:tcBorders>
              <w:top w:val="single" w:color="000000" w:sz="2" w:space="0"/>
              <w:left w:val="single" w:color="auto" w:sz="4" w:space="0"/>
              <w:bottom w:val="single" w:color="000000" w:sz="2" w:space="0"/>
              <w:right w:val="single" w:color="000000" w:sz="2" w:space="0"/>
            </w:tcBorders>
            <w:noWrap w:val="0"/>
            <w:vAlign w:val="top"/>
          </w:tcPr>
          <w:p w14:paraId="1F0A974F">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数量</w:t>
            </w:r>
          </w:p>
        </w:tc>
        <w:tc>
          <w:tcPr>
            <w:tcW w:w="1138" w:type="dxa"/>
            <w:tcBorders>
              <w:top w:val="single" w:color="000000" w:sz="2" w:space="0"/>
              <w:left w:val="single" w:color="auto" w:sz="4" w:space="0"/>
              <w:bottom w:val="single" w:color="000000" w:sz="2" w:space="0"/>
              <w:right w:val="single" w:color="000000" w:sz="2" w:space="0"/>
            </w:tcBorders>
            <w:noWrap w:val="0"/>
            <w:vAlign w:val="top"/>
          </w:tcPr>
          <w:p w14:paraId="5F51A1E2">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单位</w:t>
            </w:r>
          </w:p>
        </w:tc>
        <w:tc>
          <w:tcPr>
            <w:tcW w:w="1138" w:type="dxa"/>
            <w:tcBorders>
              <w:top w:val="single" w:color="000000" w:sz="2" w:space="0"/>
              <w:left w:val="single" w:color="auto" w:sz="4" w:space="0"/>
              <w:bottom w:val="single" w:color="000000" w:sz="2" w:space="0"/>
              <w:right w:val="single" w:color="000000" w:sz="2" w:space="0"/>
            </w:tcBorders>
            <w:noWrap w:val="0"/>
            <w:vAlign w:val="top"/>
          </w:tcPr>
          <w:p w14:paraId="54270C47">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单价</w:t>
            </w:r>
            <w:r>
              <w:rPr>
                <w:rFonts w:hint="eastAsia" w:ascii="宋体" w:hAnsi="宋体" w:eastAsia="宋体" w:cs="宋体"/>
                <w:color w:val="000000" w:themeColor="text1"/>
                <w:sz w:val="24"/>
                <w:szCs w:val="24"/>
                <w:lang w:eastAsia="zh-CN"/>
                <w14:textFill>
                  <w14:solidFill>
                    <w14:schemeClr w14:val="tx1"/>
                  </w14:solidFill>
                </w14:textFill>
              </w:rPr>
              <w:t>（元）</w:t>
            </w:r>
          </w:p>
        </w:tc>
        <w:tc>
          <w:tcPr>
            <w:tcW w:w="1138" w:type="dxa"/>
            <w:tcBorders>
              <w:top w:val="single" w:color="000000" w:sz="2" w:space="0"/>
              <w:left w:val="single" w:color="auto" w:sz="4" w:space="0"/>
              <w:bottom w:val="single" w:color="000000" w:sz="2" w:space="0"/>
              <w:right w:val="single" w:color="000000" w:sz="2" w:space="0"/>
            </w:tcBorders>
            <w:noWrap w:val="0"/>
            <w:vAlign w:val="top"/>
          </w:tcPr>
          <w:p w14:paraId="7D8E21C6">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总价</w:t>
            </w:r>
            <w:r>
              <w:rPr>
                <w:rFonts w:hint="eastAsia" w:ascii="宋体" w:hAnsi="宋体" w:eastAsia="宋体" w:cs="宋体"/>
                <w:color w:val="000000" w:themeColor="text1"/>
                <w:sz w:val="24"/>
                <w:szCs w:val="24"/>
                <w:lang w:eastAsia="zh-CN"/>
                <w14:textFill>
                  <w14:solidFill>
                    <w14:schemeClr w14:val="tx1"/>
                  </w14:solidFill>
                </w14:textFill>
              </w:rPr>
              <w:t>（元）</w:t>
            </w:r>
          </w:p>
        </w:tc>
      </w:tr>
      <w:tr w14:paraId="691ED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1624DE3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08CA229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61A0775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4AFA5A4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25F0906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4685699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7FEB9FB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28F29B3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59A8622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4FF62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26A98A5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1641706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2AB53659">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401ACAE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5618D3D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67CC211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86C1E1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1A408629">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3609500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3FF88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799B54E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4EB88A1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378D7B2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63242309">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22840CD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0FD3B86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3861385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8E7570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D9D492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04412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65B43D4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0086197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2C7B395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6731D69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1F6FFC2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02B799C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50A989C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59A8D6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1437614F">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2C3F4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4E02DCD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709CE64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4CCB407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0EAB1DD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3D3B5A2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600B318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974A3B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2F8917C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BF4380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71248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4A182D9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453EBDDF">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0623278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257BF8A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7A86394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1D519E7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EFF5B6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390F56A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54FB5EC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28CC2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18BF6C4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0F38E57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4EC0844F">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5F36255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3CB0ADA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314B3D8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D6D936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1F3E175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4FB334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5F2BD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auto" w:sz="4" w:space="0"/>
              <w:right w:val="single" w:color="000000" w:sz="2" w:space="0"/>
            </w:tcBorders>
            <w:noWrap w:val="0"/>
            <w:vAlign w:val="top"/>
          </w:tcPr>
          <w:p w14:paraId="174FC024">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auto" w:sz="4" w:space="0"/>
              <w:right w:val="single" w:color="000000" w:sz="2" w:space="0"/>
            </w:tcBorders>
            <w:noWrap w:val="0"/>
            <w:vAlign w:val="top"/>
          </w:tcPr>
          <w:p w14:paraId="67B2080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auto" w:sz="4" w:space="0"/>
              <w:right w:val="single" w:color="auto" w:sz="4" w:space="0"/>
            </w:tcBorders>
            <w:noWrap w:val="0"/>
            <w:vAlign w:val="top"/>
          </w:tcPr>
          <w:p w14:paraId="1877D83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auto" w:sz="4" w:space="0"/>
              <w:right w:val="single" w:color="000000" w:sz="2" w:space="0"/>
            </w:tcBorders>
            <w:noWrap w:val="0"/>
            <w:vAlign w:val="top"/>
          </w:tcPr>
          <w:p w14:paraId="2E9B7CE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auto" w:sz="4" w:space="0"/>
              <w:right w:val="single" w:color="000000" w:sz="2" w:space="0"/>
            </w:tcBorders>
            <w:noWrap w:val="0"/>
            <w:vAlign w:val="top"/>
          </w:tcPr>
          <w:p w14:paraId="5FA112D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000000" w:sz="2" w:space="0"/>
            </w:tcBorders>
            <w:noWrap w:val="0"/>
            <w:vAlign w:val="top"/>
          </w:tcPr>
          <w:p w14:paraId="2BAD7A1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1F22B23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7C12291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0224BB6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436F4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auto" w:sz="4" w:space="0"/>
              <w:right w:val="single" w:color="000000" w:sz="2" w:space="0"/>
            </w:tcBorders>
            <w:noWrap w:val="0"/>
            <w:vAlign w:val="top"/>
          </w:tcPr>
          <w:p w14:paraId="00C1E1A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auto" w:sz="4" w:space="0"/>
              <w:right w:val="single" w:color="000000" w:sz="2" w:space="0"/>
            </w:tcBorders>
            <w:noWrap w:val="0"/>
            <w:vAlign w:val="top"/>
          </w:tcPr>
          <w:p w14:paraId="6EDA9B39">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auto" w:sz="4" w:space="0"/>
              <w:right w:val="single" w:color="auto" w:sz="4" w:space="0"/>
            </w:tcBorders>
            <w:noWrap w:val="0"/>
            <w:vAlign w:val="top"/>
          </w:tcPr>
          <w:p w14:paraId="10D45B07">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auto" w:sz="4" w:space="0"/>
              <w:right w:val="single" w:color="000000" w:sz="2" w:space="0"/>
            </w:tcBorders>
            <w:noWrap w:val="0"/>
            <w:vAlign w:val="top"/>
          </w:tcPr>
          <w:p w14:paraId="3783381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auto" w:sz="4" w:space="0"/>
              <w:right w:val="single" w:color="000000" w:sz="2" w:space="0"/>
            </w:tcBorders>
            <w:noWrap w:val="0"/>
            <w:vAlign w:val="top"/>
          </w:tcPr>
          <w:p w14:paraId="7212A9B4">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000000" w:sz="2" w:space="0"/>
            </w:tcBorders>
            <w:noWrap w:val="0"/>
            <w:vAlign w:val="top"/>
          </w:tcPr>
          <w:p w14:paraId="3305BEA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4A79EDB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6CF64DC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5EBE8A3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7FB87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auto" w:sz="4" w:space="0"/>
              <w:right w:val="single" w:color="000000" w:sz="2" w:space="0"/>
            </w:tcBorders>
            <w:noWrap w:val="0"/>
            <w:vAlign w:val="top"/>
          </w:tcPr>
          <w:p w14:paraId="7B1D21F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auto" w:sz="4" w:space="0"/>
              <w:right w:val="single" w:color="000000" w:sz="2" w:space="0"/>
            </w:tcBorders>
            <w:noWrap w:val="0"/>
            <w:vAlign w:val="top"/>
          </w:tcPr>
          <w:p w14:paraId="2496C3C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auto" w:sz="4" w:space="0"/>
              <w:right w:val="single" w:color="auto" w:sz="4" w:space="0"/>
            </w:tcBorders>
            <w:noWrap w:val="0"/>
            <w:vAlign w:val="top"/>
          </w:tcPr>
          <w:p w14:paraId="13A90BE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auto" w:sz="4" w:space="0"/>
              <w:right w:val="single" w:color="000000" w:sz="2" w:space="0"/>
            </w:tcBorders>
            <w:noWrap w:val="0"/>
            <w:vAlign w:val="top"/>
          </w:tcPr>
          <w:p w14:paraId="2C90061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auto" w:sz="4" w:space="0"/>
              <w:right w:val="single" w:color="000000" w:sz="2" w:space="0"/>
            </w:tcBorders>
            <w:noWrap w:val="0"/>
            <w:vAlign w:val="top"/>
          </w:tcPr>
          <w:p w14:paraId="521E78E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000000" w:sz="2" w:space="0"/>
            </w:tcBorders>
            <w:noWrap w:val="0"/>
            <w:vAlign w:val="top"/>
          </w:tcPr>
          <w:p w14:paraId="76B4C5B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4D5D703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39C0CA9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014B40C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1CD77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5E56EAD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1B7D147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3F58525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40C3ABA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716EFF2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7B68759F">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7EE215F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CF0943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C396FE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bl>
    <w:p w14:paraId="74C7A333">
      <w:pPr>
        <w:adjustRightInd w:val="0"/>
        <w:snapToGrid w:val="0"/>
        <w:spacing w:line="360" w:lineRule="auto"/>
        <w:rPr>
          <w:rFonts w:hint="eastAsia" w:ascii="宋体" w:hAnsi="宋体" w:eastAsia="宋体" w:cs="宋体"/>
          <w:bCs/>
          <w:color w:val="000000" w:themeColor="text1"/>
          <w:sz w:val="24"/>
          <w:szCs w:val="24"/>
          <w14:textFill>
            <w14:solidFill>
              <w14:schemeClr w14:val="tx1"/>
            </w14:solidFill>
          </w14:textFill>
        </w:rPr>
      </w:pPr>
    </w:p>
    <w:p w14:paraId="3B8CF3C3">
      <w:pPr>
        <w:pStyle w:val="20"/>
        <w:rPr>
          <w:rFonts w:hint="eastAsia" w:ascii="宋体" w:hAnsi="宋体" w:eastAsia="宋体" w:cs="宋体"/>
          <w:bCs/>
          <w:color w:val="000000" w:themeColor="text1"/>
          <w:sz w:val="24"/>
          <w:szCs w:val="24"/>
          <w14:textFill>
            <w14:solidFill>
              <w14:schemeClr w14:val="tx1"/>
            </w14:solidFill>
          </w14:textFill>
        </w:rPr>
      </w:pPr>
    </w:p>
    <w:p w14:paraId="40CE2D39">
      <w:pPr>
        <w:pStyle w:val="20"/>
        <w:rPr>
          <w:rFonts w:hint="eastAsia" w:ascii="宋体" w:hAnsi="宋体" w:eastAsia="宋体" w:cs="宋体"/>
          <w:bCs/>
          <w:color w:val="000000" w:themeColor="text1"/>
          <w:sz w:val="24"/>
          <w:szCs w:val="24"/>
          <w14:textFill>
            <w14:solidFill>
              <w14:schemeClr w14:val="tx1"/>
            </w14:solidFill>
          </w14:textFill>
        </w:rPr>
      </w:pPr>
    </w:p>
    <w:p w14:paraId="6F7A36A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257AEF8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0D3494C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17355DC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5E76040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7C84F80D">
      <w:pPr>
        <w:pStyle w:val="11"/>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color w:val="000000" w:themeColor="text1"/>
          <w:sz w:val="24"/>
          <w:szCs w:val="24"/>
          <w14:textFill>
            <w14:solidFill>
              <w14:schemeClr w14:val="tx1"/>
            </w14:solidFill>
          </w14:textFill>
        </w:rPr>
      </w:pPr>
    </w:p>
    <w:p w14:paraId="5D68DFD2">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bCs/>
          <w:color w:val="000000" w:themeColor="text1"/>
          <w:sz w:val="24"/>
          <w:szCs w:val="24"/>
          <w:lang w:val="en-US" w:eastAsia="zh-CN"/>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eastAsia="宋体" w:cs="宋体"/>
          <w:b/>
          <w:bCs/>
          <w:color w:val="000000" w:themeColor="text1"/>
          <w:sz w:val="24"/>
          <w:szCs w:val="24"/>
          <w14:textFill>
            <w14:solidFill>
              <w14:schemeClr w14:val="tx1"/>
            </w14:solidFill>
          </w14:textFill>
        </w:rPr>
        <w:t>注：表格中的“总价”与“</w:t>
      </w:r>
      <w:r>
        <w:rPr>
          <w:rFonts w:hint="eastAsia" w:ascii="宋体" w:hAnsi="宋体" w:cs="宋体"/>
          <w:b/>
          <w:bCs/>
          <w:color w:val="000000" w:themeColor="text1"/>
          <w:sz w:val="24"/>
          <w:szCs w:val="24"/>
          <w:lang w:eastAsia="zh-CN"/>
          <w14:textFill>
            <w14:solidFill>
              <w14:schemeClr w14:val="tx1"/>
            </w14:solidFill>
          </w14:textFill>
        </w:rPr>
        <w:t>开标一览表</w:t>
      </w:r>
      <w:r>
        <w:rPr>
          <w:rFonts w:hint="eastAsia" w:ascii="宋体" w:hAnsi="宋体" w:eastAsia="宋体" w:cs="宋体"/>
          <w:b/>
          <w:bCs/>
          <w:color w:val="000000" w:themeColor="text1"/>
          <w:sz w:val="24"/>
          <w:szCs w:val="24"/>
          <w14:textFill>
            <w14:solidFill>
              <w14:schemeClr w14:val="tx1"/>
            </w14:solidFill>
          </w14:textFill>
        </w:rPr>
        <w:t>”中的“</w:t>
      </w:r>
      <w:r>
        <w:rPr>
          <w:rFonts w:hint="eastAsia" w:ascii="宋体" w:hAnsi="宋体" w:eastAsia="宋体" w:cs="宋体"/>
          <w:b/>
          <w:bCs/>
          <w:color w:val="000000" w:themeColor="text1"/>
          <w:sz w:val="24"/>
          <w:szCs w:val="24"/>
          <w:lang w:val="en-US" w:eastAsia="zh-CN"/>
          <w14:textFill>
            <w14:solidFill>
              <w14:schemeClr w14:val="tx1"/>
            </w14:solidFill>
          </w14:textFill>
        </w:rPr>
        <w:t>投标</w:t>
      </w:r>
      <w:r>
        <w:rPr>
          <w:rFonts w:hint="eastAsia" w:ascii="宋体" w:hAnsi="宋体" w:eastAsia="宋体" w:cs="宋体"/>
          <w:b/>
          <w:bCs/>
          <w:color w:val="000000" w:themeColor="text1"/>
          <w:sz w:val="24"/>
          <w:szCs w:val="24"/>
          <w14:textFill>
            <w14:solidFill>
              <w14:schemeClr w14:val="tx1"/>
            </w14:solidFill>
          </w14:textFill>
        </w:rPr>
        <w:t>报价”一致</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p>
    <w:p w14:paraId="1FD7CD00">
      <w:pPr>
        <w:keepNext w:val="0"/>
        <w:keepLines w:val="0"/>
        <w:pageBreakBefore w:val="0"/>
        <w:widowControl w:val="0"/>
        <w:tabs>
          <w:tab w:val="left" w:pos="5110"/>
        </w:tabs>
        <w:kinsoku/>
        <w:wordWrap/>
        <w:overflowPunct/>
        <w:topLinePunct w:val="0"/>
        <w:autoSpaceDE/>
        <w:autoSpaceDN/>
        <w:bidi w:val="0"/>
        <w:adjustRightInd/>
        <w:snapToGrid/>
        <w:spacing w:line="360" w:lineRule="auto"/>
        <w:ind w:right="0"/>
        <w:jc w:val="center"/>
        <w:textAlignment w:val="auto"/>
        <w:rPr>
          <w:rFonts w:hint="eastAsia" w:ascii="宋体" w:hAnsi="宋体" w:eastAsia="宋体" w:cs="宋体"/>
          <w:b/>
          <w:bCs/>
          <w:color w:val="000000" w:themeColor="text1"/>
          <w:sz w:val="28"/>
          <w:szCs w:val="28"/>
          <w:u w:val="none"/>
          <w14:textFill>
            <w14:solidFill>
              <w14:schemeClr w14:val="tx1"/>
            </w14:solidFill>
          </w14:textFill>
        </w:rPr>
      </w:pPr>
      <w:r>
        <w:rPr>
          <w:rFonts w:hint="eastAsia" w:ascii="宋体" w:hAnsi="宋体" w:eastAsia="宋体" w:cs="宋体"/>
          <w:b/>
          <w:bCs/>
          <w:color w:val="000000" w:themeColor="text1"/>
          <w:sz w:val="28"/>
          <w:szCs w:val="28"/>
          <w:u w:val="none"/>
          <w:lang w:val="en-US" w:eastAsia="zh-CN"/>
          <w14:textFill>
            <w14:solidFill>
              <w14:schemeClr w14:val="tx1"/>
            </w14:solidFill>
          </w14:textFill>
        </w:rPr>
        <w:t>五、</w:t>
      </w:r>
      <w:r>
        <w:rPr>
          <w:rFonts w:hint="eastAsia" w:ascii="宋体" w:hAnsi="宋体" w:eastAsia="宋体" w:cs="宋体"/>
          <w:b/>
          <w:bCs/>
          <w:color w:val="000000" w:themeColor="text1"/>
          <w:sz w:val="28"/>
          <w:szCs w:val="28"/>
          <w:u w:val="none"/>
          <w14:textFill>
            <w14:solidFill>
              <w14:schemeClr w14:val="tx1"/>
            </w14:solidFill>
          </w14:textFill>
        </w:rPr>
        <w:t>偏离表</w:t>
      </w:r>
    </w:p>
    <w:p w14:paraId="0EB51DA6">
      <w:pPr>
        <w:adjustRightInd w:val="0"/>
        <w:spacing w:line="360" w:lineRule="auto"/>
        <w:rPr>
          <w:rFonts w:hint="eastAsia" w:ascii="宋体" w:hAnsi="宋体" w:eastAsia="宋体" w:cs="宋体"/>
          <w:color w:val="000000" w:themeColor="text1"/>
          <w:sz w:val="28"/>
          <w:szCs w:val="28"/>
          <w14:textFill>
            <w14:solidFill>
              <w14:schemeClr w14:val="tx1"/>
            </w14:solidFill>
          </w14:textFill>
        </w:rPr>
      </w:pPr>
    </w:p>
    <w:p w14:paraId="670E3774">
      <w:pPr>
        <w:adjustRightIn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1.技术规范偏离表</w:t>
      </w:r>
    </w:p>
    <w:tbl>
      <w:tblPr>
        <w:tblStyle w:val="35"/>
        <w:tblW w:w="0" w:type="auto"/>
        <w:jc w:val="center"/>
        <w:tblBorders>
          <w:top w:val="double" w:color="auto" w:sz="6" w:space="0"/>
          <w:left w:val="double" w:color="auto" w:sz="6" w:space="0"/>
          <w:bottom w:val="double" w:color="auto" w:sz="6" w:space="0"/>
          <w:right w:val="double" w:color="auto" w:sz="6" w:space="0"/>
          <w:insideH w:val="none" w:color="auto" w:sz="0" w:space="0"/>
          <w:insideV w:val="none" w:color="auto" w:sz="0" w:space="0"/>
        </w:tblBorders>
        <w:tblLayout w:type="fixed"/>
        <w:tblCellMar>
          <w:top w:w="0" w:type="dxa"/>
          <w:left w:w="28" w:type="dxa"/>
          <w:bottom w:w="0" w:type="dxa"/>
          <w:right w:w="28" w:type="dxa"/>
        </w:tblCellMar>
      </w:tblPr>
      <w:tblGrid>
        <w:gridCol w:w="648"/>
        <w:gridCol w:w="3367"/>
        <w:gridCol w:w="3368"/>
        <w:gridCol w:w="776"/>
        <w:gridCol w:w="777"/>
      </w:tblGrid>
      <w:tr w14:paraId="6F0DABA2">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77" w:hRule="atLeast"/>
          <w:jc w:val="center"/>
        </w:trPr>
        <w:tc>
          <w:tcPr>
            <w:tcW w:w="648" w:type="dxa"/>
            <w:vMerge w:val="restart"/>
            <w:tcBorders>
              <w:top w:val="double" w:color="auto" w:sz="6" w:space="0"/>
              <w:left w:val="double" w:color="auto" w:sz="6" w:space="0"/>
              <w:right w:val="single" w:color="000000" w:sz="6" w:space="0"/>
            </w:tcBorders>
            <w:noWrap w:val="0"/>
            <w:vAlign w:val="center"/>
          </w:tcPr>
          <w:p w14:paraId="2603F063">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序号</w:t>
            </w:r>
          </w:p>
        </w:tc>
        <w:tc>
          <w:tcPr>
            <w:tcW w:w="3367" w:type="dxa"/>
            <w:tcBorders>
              <w:top w:val="double" w:color="auto" w:sz="6" w:space="0"/>
              <w:left w:val="single" w:color="000000" w:sz="6" w:space="0"/>
              <w:bottom w:val="single" w:color="auto" w:sz="4" w:space="0"/>
              <w:right w:val="single" w:color="000000" w:sz="6" w:space="0"/>
            </w:tcBorders>
            <w:noWrap w:val="0"/>
            <w:vAlign w:val="center"/>
          </w:tcPr>
          <w:p w14:paraId="530DF99E">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招标</w:t>
            </w:r>
            <w:r>
              <w:rPr>
                <w:rFonts w:hint="eastAsia" w:ascii="宋体" w:hAnsi="宋体" w:eastAsia="宋体" w:cs="宋体"/>
                <w:color w:val="000000" w:themeColor="text1"/>
                <w:sz w:val="28"/>
                <w:szCs w:val="28"/>
                <w14:textFill>
                  <w14:solidFill>
                    <w14:schemeClr w14:val="tx1"/>
                  </w14:solidFill>
                </w14:textFill>
              </w:rPr>
              <w:t>文件</w:t>
            </w:r>
          </w:p>
        </w:tc>
        <w:tc>
          <w:tcPr>
            <w:tcW w:w="3368" w:type="dxa"/>
            <w:tcBorders>
              <w:top w:val="double" w:color="auto" w:sz="6" w:space="0"/>
              <w:left w:val="single" w:color="000000" w:sz="6" w:space="0"/>
              <w:bottom w:val="single" w:color="auto" w:sz="4" w:space="0"/>
              <w:right w:val="single" w:color="000000" w:sz="6" w:space="0"/>
            </w:tcBorders>
            <w:noWrap w:val="0"/>
            <w:vAlign w:val="center"/>
          </w:tcPr>
          <w:p w14:paraId="1E102949">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投标</w:t>
            </w:r>
            <w:r>
              <w:rPr>
                <w:rFonts w:hint="eastAsia" w:ascii="宋体" w:hAnsi="宋体" w:eastAsia="宋体" w:cs="宋体"/>
                <w:color w:val="000000" w:themeColor="text1"/>
                <w:sz w:val="28"/>
                <w:szCs w:val="28"/>
                <w14:textFill>
                  <w14:solidFill>
                    <w14:schemeClr w14:val="tx1"/>
                  </w14:solidFill>
                </w14:textFill>
              </w:rPr>
              <w:t>文件</w:t>
            </w:r>
          </w:p>
        </w:tc>
        <w:tc>
          <w:tcPr>
            <w:tcW w:w="776" w:type="dxa"/>
            <w:vMerge w:val="restart"/>
            <w:tcBorders>
              <w:top w:val="double" w:color="auto" w:sz="6" w:space="0"/>
              <w:left w:val="single" w:color="000000" w:sz="6" w:space="0"/>
              <w:right w:val="single" w:color="000000" w:sz="6" w:space="0"/>
            </w:tcBorders>
            <w:noWrap w:val="0"/>
            <w:vAlign w:val="center"/>
          </w:tcPr>
          <w:p w14:paraId="0400CEE9">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偏离</w:t>
            </w:r>
          </w:p>
        </w:tc>
        <w:tc>
          <w:tcPr>
            <w:tcW w:w="777" w:type="dxa"/>
            <w:vMerge w:val="restart"/>
            <w:tcBorders>
              <w:top w:val="double" w:color="auto" w:sz="6" w:space="0"/>
              <w:left w:val="single" w:color="000000" w:sz="6" w:space="0"/>
              <w:right w:val="double" w:color="auto" w:sz="6" w:space="0"/>
            </w:tcBorders>
            <w:noWrap w:val="0"/>
            <w:vAlign w:val="center"/>
          </w:tcPr>
          <w:p w14:paraId="66A0821A">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说明</w:t>
            </w:r>
          </w:p>
        </w:tc>
      </w:tr>
      <w:tr w14:paraId="1A17D3A7">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39" w:hRule="atLeast"/>
          <w:jc w:val="center"/>
        </w:trPr>
        <w:tc>
          <w:tcPr>
            <w:tcW w:w="648" w:type="dxa"/>
            <w:vMerge w:val="continue"/>
            <w:tcBorders>
              <w:left w:val="double" w:color="auto" w:sz="6" w:space="0"/>
              <w:bottom w:val="single" w:color="000000" w:sz="6" w:space="0"/>
              <w:right w:val="single" w:color="000000" w:sz="6" w:space="0"/>
            </w:tcBorders>
            <w:noWrap w:val="0"/>
            <w:vAlign w:val="center"/>
          </w:tcPr>
          <w:p w14:paraId="6C6B8294">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3367" w:type="dxa"/>
            <w:tcBorders>
              <w:top w:val="single" w:color="auto" w:sz="4" w:space="0"/>
              <w:left w:val="single" w:color="000000" w:sz="6" w:space="0"/>
              <w:bottom w:val="single" w:color="auto" w:sz="4" w:space="0"/>
              <w:right w:val="single" w:color="000000" w:sz="6" w:space="0"/>
            </w:tcBorders>
            <w:noWrap w:val="0"/>
            <w:vAlign w:val="center"/>
          </w:tcPr>
          <w:p w14:paraId="7F9D7D60">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简要内容</w:t>
            </w:r>
          </w:p>
        </w:tc>
        <w:tc>
          <w:tcPr>
            <w:tcW w:w="3368" w:type="dxa"/>
            <w:tcBorders>
              <w:top w:val="single" w:color="auto" w:sz="4" w:space="0"/>
              <w:left w:val="single" w:color="000000" w:sz="6" w:space="0"/>
              <w:bottom w:val="single" w:color="auto" w:sz="4" w:space="0"/>
              <w:right w:val="single" w:color="000000" w:sz="6" w:space="0"/>
            </w:tcBorders>
            <w:noWrap w:val="0"/>
            <w:vAlign w:val="center"/>
          </w:tcPr>
          <w:p w14:paraId="4949EB69">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内容</w:t>
            </w:r>
          </w:p>
        </w:tc>
        <w:tc>
          <w:tcPr>
            <w:tcW w:w="776" w:type="dxa"/>
            <w:vMerge w:val="continue"/>
            <w:tcBorders>
              <w:left w:val="single" w:color="000000" w:sz="6" w:space="0"/>
              <w:bottom w:val="single" w:color="000000" w:sz="6" w:space="0"/>
              <w:right w:val="single" w:color="000000" w:sz="6" w:space="0"/>
            </w:tcBorders>
            <w:noWrap w:val="0"/>
            <w:vAlign w:val="center"/>
          </w:tcPr>
          <w:p w14:paraId="23776984">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777" w:type="dxa"/>
            <w:vMerge w:val="continue"/>
            <w:tcBorders>
              <w:left w:val="single" w:color="000000" w:sz="6" w:space="0"/>
              <w:bottom w:val="single" w:color="000000" w:sz="6" w:space="0"/>
              <w:right w:val="double" w:color="auto" w:sz="6" w:space="0"/>
            </w:tcBorders>
            <w:noWrap w:val="0"/>
            <w:vAlign w:val="center"/>
          </w:tcPr>
          <w:p w14:paraId="4724B454">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r>
      <w:tr w14:paraId="1DC11C95">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3A7C868B">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519F15BB">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0A20D7AF">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236D501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47C8508C">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253657A4">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31E184A6">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620EC6C9">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17B95C8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60FE5D03">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5BCC4BA5">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56F9D67B">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06E27C43">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15BBD48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418CB2CC">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362F53E5">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23D14AF9">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34C6D14C">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5E253C04">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63E258C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5F392B0F">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7D5C6AF3">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595E9D58">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51CEF8AB">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6521583F">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4752DF8C">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0FC5294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53B84292">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5FFD81A5">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52CE30AC">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116EE0FB">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68C0DA4C">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668FB2A8">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13131B9F">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6470AA83">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bl>
    <w:p w14:paraId="7396D523">
      <w:pPr>
        <w:pStyle w:val="32"/>
        <w:spacing w:before="0" w:beforeAutospacing="0" w:after="0" w:afterAutospacing="0" w:line="360" w:lineRule="auto"/>
        <w:ind w:firstLine="562" w:firstLineChars="200"/>
        <w:jc w:val="both"/>
        <w:rPr>
          <w:rFonts w:hint="eastAsia" w:ascii="宋体" w:hAnsi="宋体" w:eastAsia="宋体" w:cs="宋体"/>
          <w:b/>
          <w:color w:val="000000" w:themeColor="text1"/>
          <w:sz w:val="28"/>
          <w:szCs w:val="28"/>
          <w:lang w:val="en-US" w:eastAsia="zh-CN"/>
          <w14:textFill>
            <w14:solidFill>
              <w14:schemeClr w14:val="tx1"/>
            </w14:solidFill>
          </w14:textFill>
        </w:rPr>
      </w:pPr>
    </w:p>
    <w:p w14:paraId="20A75146">
      <w:pPr>
        <w:pStyle w:val="32"/>
        <w:keepNext w:val="0"/>
        <w:keepLines w:val="0"/>
        <w:pageBreakBefore w:val="0"/>
        <w:kinsoku/>
        <w:wordWrap/>
        <w:overflowPunct/>
        <w:topLinePunct w:val="0"/>
        <w:autoSpaceDE/>
        <w:autoSpaceDN/>
        <w:bidi w:val="0"/>
        <w:adjustRightInd/>
        <w:spacing w:before="0" w:beforeAutospacing="0" w:after="0" w:afterAutospacing="0" w:line="360" w:lineRule="auto"/>
        <w:ind w:firstLine="480" w:firstLineChars="200"/>
        <w:jc w:val="both"/>
        <w:textAlignment w:val="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注：1、投标文件技术参数指标响应内容必须按照投标产品实际参数指标填写，与相关证明材料一致，不得直接将采购文件的技术参数指标要求完全复制作为投标文件响应内容，否则将会影响评审结果。</w:t>
      </w:r>
    </w:p>
    <w:p w14:paraId="7F500514">
      <w:pPr>
        <w:pStyle w:val="21"/>
        <w:keepNext w:val="0"/>
        <w:keepLines w:val="0"/>
        <w:pageBreakBefore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2、务必完整填写所有指标响应参数；必须进行明确说明偏离情况。且偏离情况与实际相符，否则将会影响评审结果。</w:t>
      </w:r>
    </w:p>
    <w:p w14:paraId="4786D410">
      <w:pPr>
        <w:pStyle w:val="21"/>
        <w:keepNext w:val="0"/>
        <w:keepLines w:val="0"/>
        <w:pageBreakBefore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3、采购文件中约定的每项采购内容的技术偏离情况都必须体现在此技术偏离表中，否则将会影响评审结果。</w:t>
      </w:r>
    </w:p>
    <w:p w14:paraId="61103FC1">
      <w:pPr>
        <w:pStyle w:val="32"/>
        <w:spacing w:before="0" w:beforeAutospacing="0" w:after="0" w:afterAutospacing="0" w:line="360" w:lineRule="auto"/>
        <w:ind w:firstLine="482" w:firstLineChars="200"/>
        <w:jc w:val="both"/>
        <w:rPr>
          <w:rFonts w:hint="eastAsia" w:eastAsia="宋体" w:cs="宋体"/>
          <w:b/>
          <w:color w:val="000000" w:themeColor="text1"/>
          <w:sz w:val="24"/>
          <w:szCs w:val="24"/>
          <w:lang w:val="en-US" w:eastAsia="zh-CN"/>
          <w14:textFill>
            <w14:solidFill>
              <w14:schemeClr w14:val="tx1"/>
            </w14:solidFill>
          </w14:textFill>
        </w:rPr>
      </w:pPr>
    </w:p>
    <w:p w14:paraId="2627D11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2673BEE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75346AB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6A3F4F13">
      <w:pPr>
        <w:keepLines/>
        <w:pageBreakBefore/>
        <w:spacing w:line="360" w:lineRule="auto"/>
        <w:jc w:val="center"/>
        <w:outlineLvl w:val="1"/>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六</w:t>
      </w:r>
      <w:r>
        <w:rPr>
          <w:rFonts w:hint="eastAsia" w:ascii="宋体" w:hAnsi="宋体" w:cs="宋体"/>
          <w:b/>
          <w:color w:val="000000" w:themeColor="text1"/>
          <w:sz w:val="28"/>
          <w:szCs w:val="28"/>
          <w14:textFill>
            <w14:solidFill>
              <w14:schemeClr w14:val="tx1"/>
            </w14:solidFill>
          </w14:textFill>
        </w:rPr>
        <w:t>、陕西省政府采购供应商拒绝政府采购领域商业贿赂承诺书</w:t>
      </w:r>
    </w:p>
    <w:p w14:paraId="24319D5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000000" w:themeColor="text1"/>
          <w:kern w:val="0"/>
          <w:sz w:val="28"/>
          <w:szCs w:val="28"/>
          <w14:textFill>
            <w14:solidFill>
              <w14:schemeClr w14:val="tx1"/>
            </w14:solidFill>
          </w14:textFill>
        </w:rPr>
      </w:pPr>
    </w:p>
    <w:p w14:paraId="4D84B614">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为响应党中央、国务院关于治理政府采购领域商业贿赂行为的号召，我公司在此庄严承诺：</w:t>
      </w:r>
    </w:p>
    <w:p w14:paraId="799EA8DF">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1.在参与政府采购活动中遵纪守法、诚信经营、公平竞标。</w:t>
      </w:r>
    </w:p>
    <w:p w14:paraId="2E8080F6">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2.不向政府采购人、采购代理机构和政府采购评审专家进行任何形式的商业贿赂以谋取交易机会。</w:t>
      </w:r>
    </w:p>
    <w:p w14:paraId="432A11EF">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3.不向政府采购代理机构和采购人提供虚假资质文件或采用虚假应标方式参与政府采购市场竞争并谋取中标、成交。</w:t>
      </w:r>
    </w:p>
    <w:p w14:paraId="48284C26">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4.不采取“围标、陪标”等商业欺诈手段获得政府采购定单。</w:t>
      </w:r>
    </w:p>
    <w:p w14:paraId="5F97E0E9">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5.不采取不正当手段诋毁、排挤其他供应商。</w:t>
      </w:r>
    </w:p>
    <w:p w14:paraId="047D77AC">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6.不在提供商品和服务时“偷梁换柱、以次充好”损害采购人的合法权益。</w:t>
      </w:r>
    </w:p>
    <w:p w14:paraId="1F063B08">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7.不与采购人、采购代理机构政府采购评审专家或其它供应商恶意串通，进行质疑和投诉，维护政府采购市场秩序。</w:t>
      </w:r>
    </w:p>
    <w:p w14:paraId="5575A96E">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8.尊重和接受政府采购监督管理部门的监督和政府采购招标采购要求，承担因违约行为给采购人造成的损失。</w:t>
      </w:r>
    </w:p>
    <w:p w14:paraId="4B241016">
      <w:pPr>
        <w:keepNext w:val="0"/>
        <w:keepLines w:val="0"/>
        <w:pageBreakBefore w:val="0"/>
        <w:widowControl/>
        <w:kinsoku/>
        <w:wordWrap/>
        <w:overflowPunct/>
        <w:topLinePunct w:val="0"/>
        <w:autoSpaceDE/>
        <w:autoSpaceDN/>
        <w:bidi w:val="0"/>
        <w:adjustRightInd/>
        <w:snapToGrid/>
        <w:spacing w:line="560" w:lineRule="exact"/>
        <w:ind w:left="479" w:leftChars="228" w:firstLine="0" w:firstLineChars="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9.不发生其他有悖于政府采购公开、公平、公正和诚信原则的行为。    地  址：                        </w:t>
      </w:r>
    </w:p>
    <w:p w14:paraId="3261BF2D">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邮  编：</w:t>
      </w:r>
    </w:p>
    <w:p w14:paraId="7BE8365A">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电  话：                        </w:t>
      </w:r>
    </w:p>
    <w:bookmarkEnd w:id="918"/>
    <w:bookmarkEnd w:id="919"/>
    <w:bookmarkEnd w:id="920"/>
    <w:bookmarkEnd w:id="921"/>
    <w:p w14:paraId="1F46D68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bookmarkStart w:id="932" w:name="_Toc522893849"/>
      <w:bookmarkStart w:id="933" w:name="_Hlk518637502"/>
      <w:bookmarkStart w:id="934" w:name="_Toc361406474"/>
      <w:bookmarkStart w:id="935" w:name="_Toc490171588"/>
      <w:bookmarkStart w:id="936" w:name="_Toc343512479"/>
      <w:bookmarkStart w:id="937" w:name="_Toc395711860"/>
      <w:bookmarkStart w:id="938" w:name="_Toc394320943"/>
      <w:bookmarkStart w:id="939" w:name="_Toc397585279"/>
      <w:bookmarkStart w:id="940" w:name="_Toc246996374"/>
      <w:bookmarkStart w:id="941" w:name="_Toc397410512"/>
      <w:bookmarkStart w:id="942" w:name="_Toc247085892"/>
      <w:bookmarkStart w:id="943" w:name="_Toc397410699"/>
      <w:bookmarkStart w:id="944" w:name="_Toc456197124"/>
      <w:bookmarkStart w:id="945" w:name="_Toc246997117"/>
      <w:bookmarkStart w:id="946" w:name="_Toc456197123"/>
    </w:p>
    <w:p w14:paraId="3E6343B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0CA05E0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334DE9D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3EE7305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549B5A8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4C428B95">
      <w:pPr>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七</w:t>
      </w:r>
      <w:r>
        <w:rPr>
          <w:rFonts w:hint="eastAsia" w:ascii="宋体" w:hAnsi="宋体" w:cs="宋体"/>
          <w:b/>
          <w:color w:val="000000" w:themeColor="text1"/>
          <w:sz w:val="28"/>
          <w:szCs w:val="28"/>
          <w14:textFill>
            <w14:solidFill>
              <w14:schemeClr w14:val="tx1"/>
            </w14:solidFill>
          </w14:textFill>
        </w:rPr>
        <w:t>、技术</w:t>
      </w:r>
      <w:r>
        <w:rPr>
          <w:rFonts w:hint="eastAsia" w:ascii="宋体" w:hAnsi="宋体" w:cs="宋体"/>
          <w:b/>
          <w:color w:val="000000" w:themeColor="text1"/>
          <w:sz w:val="28"/>
          <w:szCs w:val="28"/>
          <w:lang w:val="en-US" w:eastAsia="zh-CN"/>
          <w14:textFill>
            <w14:solidFill>
              <w14:schemeClr w14:val="tx1"/>
            </w14:solidFill>
          </w14:textFill>
        </w:rPr>
        <w:t>及商务</w:t>
      </w:r>
      <w:r>
        <w:rPr>
          <w:rFonts w:hint="eastAsia" w:ascii="宋体" w:hAnsi="宋体" w:cs="宋体"/>
          <w:b/>
          <w:color w:val="000000" w:themeColor="text1"/>
          <w:sz w:val="28"/>
          <w:szCs w:val="28"/>
          <w14:textFill>
            <w14:solidFill>
              <w14:schemeClr w14:val="tx1"/>
            </w14:solidFill>
          </w14:textFill>
        </w:rPr>
        <w:t>部分响应内容</w:t>
      </w:r>
      <w:bookmarkEnd w:id="932"/>
    </w:p>
    <w:p w14:paraId="7E5F9650">
      <w:pPr>
        <w:spacing w:line="360" w:lineRule="auto"/>
        <w:rPr>
          <w:rFonts w:hint="eastAsia" w:ascii="宋体" w:hAnsi="宋体" w:cs="宋体"/>
          <w:color w:val="000000" w:themeColor="text1"/>
          <w:sz w:val="24"/>
          <w14:textFill>
            <w14:solidFill>
              <w14:schemeClr w14:val="tx1"/>
            </w14:solidFill>
          </w14:textFill>
        </w:rPr>
      </w:pPr>
    </w:p>
    <w:p w14:paraId="46497D9F">
      <w:pPr>
        <w:pStyle w:val="20"/>
        <w:rPr>
          <w:rFonts w:hint="eastAsia"/>
          <w:color w:val="000000" w:themeColor="text1"/>
          <w14:textFill>
            <w14:solidFill>
              <w14:schemeClr w14:val="tx1"/>
            </w14:solidFill>
          </w14:textFill>
        </w:rPr>
      </w:pPr>
    </w:p>
    <w:p w14:paraId="18191E9B">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包括但不限于：</w:t>
      </w:r>
    </w:p>
    <w:p w14:paraId="29746527">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1.实施方案；</w:t>
      </w:r>
    </w:p>
    <w:p w14:paraId="79ACDC9F">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2.技术要求；</w:t>
      </w:r>
    </w:p>
    <w:p w14:paraId="28DA4B6A">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3.质量保证方案</w:t>
      </w:r>
      <w:r>
        <w:rPr>
          <w:rFonts w:hint="eastAsia" w:ascii="宋体" w:hAnsi="宋体" w:cs="宋体"/>
          <w:color w:val="000000" w:themeColor="text1"/>
          <w:sz w:val="24"/>
          <w:szCs w:val="24"/>
          <w:lang w:val="en-US" w:eastAsia="zh-CN"/>
          <w14:textFill>
            <w14:solidFill>
              <w14:schemeClr w14:val="tx1"/>
            </w14:solidFill>
          </w14:textFill>
        </w:rPr>
        <w:t>；</w:t>
      </w:r>
    </w:p>
    <w:p w14:paraId="47BDEC2C">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lang w:eastAsia="zh-CN"/>
          <w14:textFill>
            <w14:solidFill>
              <w14:schemeClr w14:val="tx1"/>
            </w14:solidFill>
          </w14:textFill>
        </w:rPr>
        <w:t>.业绩；</w:t>
      </w:r>
    </w:p>
    <w:p w14:paraId="4BAEF854">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lang w:val="en-US" w:eastAsia="zh-CN"/>
          <w14:textFill>
            <w14:solidFill>
              <w14:schemeClr w14:val="tx1"/>
            </w14:solidFill>
          </w14:textFill>
        </w:rPr>
        <w:t>.售后服务；</w:t>
      </w:r>
    </w:p>
    <w:p w14:paraId="6BB0399E">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供应商认为有必要说明的问题。</w:t>
      </w:r>
    </w:p>
    <w:p w14:paraId="0A2CA34C">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按招标文件评标办法相应要求，无固定格式，投标人自拟。</w:t>
      </w:r>
    </w:p>
    <w:p w14:paraId="0C8BACD9">
      <w:pPr>
        <w:spacing w:line="360" w:lineRule="auto"/>
        <w:ind w:firstLine="470" w:firstLineChars="196"/>
        <w:rPr>
          <w:rFonts w:hint="eastAsia" w:ascii="宋体" w:hAnsi="宋体" w:cs="宋体"/>
          <w:color w:val="000000" w:themeColor="text1"/>
          <w:sz w:val="24"/>
          <w14:textFill>
            <w14:solidFill>
              <w14:schemeClr w14:val="tx1"/>
            </w14:solidFill>
          </w14:textFill>
        </w:rPr>
      </w:pPr>
    </w:p>
    <w:p w14:paraId="4C31B2AB">
      <w:pPr>
        <w:spacing w:line="360" w:lineRule="auto"/>
        <w:ind w:firstLine="470" w:firstLineChars="196"/>
        <w:rPr>
          <w:rFonts w:hint="eastAsia" w:ascii="宋体" w:hAnsi="宋体" w:cs="宋体"/>
          <w:color w:val="000000" w:themeColor="text1"/>
          <w:sz w:val="24"/>
          <w14:textFill>
            <w14:solidFill>
              <w14:schemeClr w14:val="tx1"/>
            </w14:solidFill>
          </w14:textFill>
        </w:rPr>
      </w:pPr>
    </w:p>
    <w:p w14:paraId="7A3B7FD9">
      <w:pPr>
        <w:spacing w:line="360" w:lineRule="auto"/>
        <w:ind w:firstLine="470" w:firstLineChars="196"/>
        <w:rPr>
          <w:rFonts w:hint="eastAsia" w:ascii="宋体" w:hAnsi="宋体" w:cs="宋体"/>
          <w:color w:val="000000" w:themeColor="text1"/>
          <w:sz w:val="24"/>
          <w14:textFill>
            <w14:solidFill>
              <w14:schemeClr w14:val="tx1"/>
            </w14:solidFill>
          </w14:textFill>
        </w:rPr>
      </w:pPr>
    </w:p>
    <w:p w14:paraId="7D8F83A5">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p>
    <w:p w14:paraId="6C50AAB9">
      <w:pPr>
        <w:spacing w:line="360" w:lineRule="auto"/>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八</w:t>
      </w:r>
      <w:r>
        <w:rPr>
          <w:rFonts w:hint="eastAsia" w:ascii="宋体" w:hAnsi="宋体" w:cs="宋体"/>
          <w:b/>
          <w:color w:val="000000" w:themeColor="text1"/>
          <w:sz w:val="28"/>
          <w:szCs w:val="28"/>
          <w14:textFill>
            <w14:solidFill>
              <w14:schemeClr w14:val="tx1"/>
            </w14:solidFill>
          </w14:textFill>
        </w:rPr>
        <w:t>、其他资料</w:t>
      </w:r>
    </w:p>
    <w:p w14:paraId="7E7CA934">
      <w:pPr>
        <w:spacing w:line="360" w:lineRule="auto"/>
        <w:jc w:val="left"/>
        <w:rPr>
          <w:rFonts w:hint="eastAsia" w:ascii="宋体" w:hAnsi="宋体" w:cs="宋体"/>
          <w:b/>
          <w:color w:val="000000" w:themeColor="text1"/>
          <w:sz w:val="24"/>
          <w:szCs w:val="22"/>
          <w14:textFill>
            <w14:solidFill>
              <w14:schemeClr w14:val="tx1"/>
            </w14:solidFill>
          </w14:textFill>
        </w:rPr>
      </w:pPr>
    </w:p>
    <w:p w14:paraId="44193040">
      <w:pPr>
        <w:spacing w:line="360" w:lineRule="auto"/>
        <w:jc w:val="left"/>
        <w:rPr>
          <w:rFonts w:hint="eastAsia" w:ascii="宋体" w:hAnsi="宋体" w:cs="宋体"/>
          <w:b/>
          <w:color w:val="000000" w:themeColor="text1"/>
          <w:sz w:val="24"/>
          <w:szCs w:val="22"/>
          <w14:textFill>
            <w14:solidFill>
              <w14:schemeClr w14:val="tx1"/>
            </w14:solidFill>
          </w14:textFill>
        </w:rPr>
      </w:pPr>
    </w:p>
    <w:p w14:paraId="73B85873">
      <w:pPr>
        <w:pStyle w:val="11"/>
        <w:rPr>
          <w:rFonts w:hint="eastAsia" w:cs="宋体"/>
          <w:b/>
          <w:color w:val="000000" w:themeColor="text1"/>
          <w:sz w:val="24"/>
          <w:szCs w:val="22"/>
          <w14:textFill>
            <w14:solidFill>
              <w14:schemeClr w14:val="tx1"/>
            </w14:solidFill>
          </w14:textFill>
        </w:rPr>
      </w:pPr>
    </w:p>
    <w:p w14:paraId="33FC064D">
      <w:pPr>
        <w:rPr>
          <w:rFonts w:hint="eastAsia" w:ascii="宋体" w:hAnsi="宋体" w:cs="宋体"/>
          <w:b/>
          <w:color w:val="000000" w:themeColor="text1"/>
          <w:sz w:val="24"/>
          <w:szCs w:val="22"/>
          <w14:textFill>
            <w14:solidFill>
              <w14:schemeClr w14:val="tx1"/>
            </w14:solidFill>
          </w14:textFill>
        </w:rPr>
      </w:pPr>
    </w:p>
    <w:p w14:paraId="05248DCE">
      <w:pPr>
        <w:pStyle w:val="11"/>
        <w:rPr>
          <w:rFonts w:hint="eastAsia"/>
          <w:color w:val="000000" w:themeColor="text1"/>
          <w14:textFill>
            <w14:solidFill>
              <w14:schemeClr w14:val="tx1"/>
            </w14:solidFill>
          </w14:textFill>
        </w:rPr>
      </w:pPr>
    </w:p>
    <w:p w14:paraId="19096C99">
      <w:pPr>
        <w:spacing w:line="360" w:lineRule="auto"/>
        <w:jc w:val="left"/>
        <w:rPr>
          <w:rFonts w:hint="eastAsia" w:ascii="宋体" w:hAnsi="宋体" w:cs="宋体"/>
          <w:b/>
          <w:color w:val="000000" w:themeColor="text1"/>
          <w:sz w:val="24"/>
          <w:szCs w:val="22"/>
          <w14:textFill>
            <w14:solidFill>
              <w14:schemeClr w14:val="tx1"/>
            </w14:solidFill>
          </w14:textFill>
        </w:rPr>
      </w:pPr>
    </w:p>
    <w:p w14:paraId="25BC8B87">
      <w:pPr>
        <w:spacing w:line="360" w:lineRule="auto"/>
        <w:jc w:val="left"/>
        <w:rPr>
          <w:rFonts w:hint="eastAsia" w:ascii="宋体" w:hAnsi="宋体" w:cs="宋体"/>
          <w:b/>
          <w:color w:val="000000" w:themeColor="text1"/>
          <w:sz w:val="24"/>
          <w:szCs w:val="22"/>
          <w14:textFill>
            <w14:solidFill>
              <w14:schemeClr w14:val="tx1"/>
            </w14:solidFill>
          </w14:textFill>
        </w:rPr>
      </w:pPr>
    </w:p>
    <w:p w14:paraId="68770C4B">
      <w:pPr>
        <w:pStyle w:val="11"/>
        <w:rPr>
          <w:rFonts w:hint="eastAsia" w:ascii="宋体" w:hAnsi="宋体" w:cs="宋体"/>
          <w:b/>
          <w:color w:val="000000" w:themeColor="text1"/>
          <w:sz w:val="24"/>
          <w:szCs w:val="22"/>
          <w14:textFill>
            <w14:solidFill>
              <w14:schemeClr w14:val="tx1"/>
            </w14:solidFill>
          </w14:textFill>
        </w:rPr>
      </w:pPr>
    </w:p>
    <w:p w14:paraId="68BD7984">
      <w:pPr>
        <w:rPr>
          <w:rFonts w:hint="eastAsia" w:ascii="宋体" w:hAnsi="宋体" w:cs="宋体"/>
          <w:b/>
          <w:color w:val="000000" w:themeColor="text1"/>
          <w:sz w:val="24"/>
          <w:szCs w:val="22"/>
          <w14:textFill>
            <w14:solidFill>
              <w14:schemeClr w14:val="tx1"/>
            </w14:solidFill>
          </w14:textFill>
        </w:rPr>
      </w:pPr>
    </w:p>
    <w:p w14:paraId="039C0411">
      <w:pPr>
        <w:pStyle w:val="11"/>
        <w:rPr>
          <w:rFonts w:hint="eastAsia" w:ascii="宋体" w:hAnsi="宋体" w:cs="宋体"/>
          <w:b/>
          <w:color w:val="000000" w:themeColor="text1"/>
          <w:sz w:val="24"/>
          <w:szCs w:val="22"/>
          <w14:textFill>
            <w14:solidFill>
              <w14:schemeClr w14:val="tx1"/>
            </w14:solidFill>
          </w14:textFill>
        </w:rPr>
      </w:pPr>
    </w:p>
    <w:p w14:paraId="0573A85F">
      <w:pPr>
        <w:rPr>
          <w:rFonts w:hint="eastAsia" w:ascii="宋体" w:hAnsi="宋体" w:cs="宋体"/>
          <w:b/>
          <w:color w:val="000000" w:themeColor="text1"/>
          <w:sz w:val="24"/>
          <w:szCs w:val="22"/>
          <w14:textFill>
            <w14:solidFill>
              <w14:schemeClr w14:val="tx1"/>
            </w14:solidFill>
          </w14:textFill>
        </w:rPr>
      </w:pPr>
    </w:p>
    <w:p w14:paraId="31B72472">
      <w:pPr>
        <w:pStyle w:val="11"/>
        <w:rPr>
          <w:rFonts w:hint="eastAsia" w:ascii="宋体" w:hAnsi="宋体" w:cs="宋体"/>
          <w:b/>
          <w:color w:val="000000" w:themeColor="text1"/>
          <w:sz w:val="24"/>
          <w:szCs w:val="22"/>
          <w14:textFill>
            <w14:solidFill>
              <w14:schemeClr w14:val="tx1"/>
            </w14:solidFill>
          </w14:textFill>
        </w:rPr>
      </w:pPr>
    </w:p>
    <w:p w14:paraId="273B87C0">
      <w:pPr>
        <w:rPr>
          <w:rFonts w:hint="eastAsia" w:ascii="宋体" w:hAnsi="宋体" w:cs="宋体"/>
          <w:b/>
          <w:color w:val="000000" w:themeColor="text1"/>
          <w:sz w:val="24"/>
          <w:szCs w:val="22"/>
          <w14:textFill>
            <w14:solidFill>
              <w14:schemeClr w14:val="tx1"/>
            </w14:solidFill>
          </w14:textFill>
        </w:rPr>
      </w:pPr>
    </w:p>
    <w:p w14:paraId="58FFF583">
      <w:pPr>
        <w:pStyle w:val="11"/>
        <w:rPr>
          <w:rFonts w:hint="eastAsia" w:ascii="宋体" w:hAnsi="宋体" w:cs="宋体"/>
          <w:b/>
          <w:color w:val="000000" w:themeColor="text1"/>
          <w:sz w:val="24"/>
          <w:szCs w:val="22"/>
          <w14:textFill>
            <w14:solidFill>
              <w14:schemeClr w14:val="tx1"/>
            </w14:solidFill>
          </w14:textFill>
        </w:rPr>
      </w:pPr>
    </w:p>
    <w:p w14:paraId="5DFB517E">
      <w:pPr>
        <w:rPr>
          <w:rFonts w:hint="eastAsia" w:ascii="宋体" w:hAnsi="宋体" w:cs="宋体"/>
          <w:b/>
          <w:color w:val="000000" w:themeColor="text1"/>
          <w:sz w:val="24"/>
          <w:szCs w:val="22"/>
          <w14:textFill>
            <w14:solidFill>
              <w14:schemeClr w14:val="tx1"/>
            </w14:solidFill>
          </w14:textFill>
        </w:rPr>
      </w:pPr>
    </w:p>
    <w:p w14:paraId="35605BC6">
      <w:pPr>
        <w:pStyle w:val="11"/>
        <w:rPr>
          <w:rFonts w:hint="eastAsia" w:ascii="宋体" w:hAnsi="宋体" w:cs="宋体"/>
          <w:b/>
          <w:color w:val="000000" w:themeColor="text1"/>
          <w:sz w:val="24"/>
          <w:szCs w:val="22"/>
          <w14:textFill>
            <w14:solidFill>
              <w14:schemeClr w14:val="tx1"/>
            </w14:solidFill>
          </w14:textFill>
        </w:rPr>
      </w:pPr>
    </w:p>
    <w:p w14:paraId="4A80BAD9">
      <w:pPr>
        <w:rPr>
          <w:rFonts w:hint="eastAsia" w:ascii="宋体" w:hAnsi="宋体" w:cs="宋体"/>
          <w:b/>
          <w:color w:val="000000" w:themeColor="text1"/>
          <w:sz w:val="24"/>
          <w:szCs w:val="22"/>
          <w14:textFill>
            <w14:solidFill>
              <w14:schemeClr w14:val="tx1"/>
            </w14:solidFill>
          </w14:textFill>
        </w:rPr>
      </w:pPr>
    </w:p>
    <w:p w14:paraId="2C34F4BF">
      <w:pPr>
        <w:pStyle w:val="11"/>
        <w:rPr>
          <w:rFonts w:hint="eastAsia" w:ascii="宋体" w:hAnsi="宋体" w:cs="宋体"/>
          <w:b/>
          <w:color w:val="000000" w:themeColor="text1"/>
          <w:sz w:val="24"/>
          <w:szCs w:val="22"/>
          <w14:textFill>
            <w14:solidFill>
              <w14:schemeClr w14:val="tx1"/>
            </w14:solidFill>
          </w14:textFill>
        </w:rPr>
      </w:pPr>
    </w:p>
    <w:p w14:paraId="089CD1A8">
      <w:pPr>
        <w:rPr>
          <w:rFonts w:hint="eastAsia" w:ascii="宋体" w:hAnsi="宋体" w:cs="宋体"/>
          <w:b/>
          <w:color w:val="000000" w:themeColor="text1"/>
          <w:sz w:val="24"/>
          <w:szCs w:val="22"/>
          <w14:textFill>
            <w14:solidFill>
              <w14:schemeClr w14:val="tx1"/>
            </w14:solidFill>
          </w14:textFill>
        </w:rPr>
      </w:pPr>
    </w:p>
    <w:p w14:paraId="42B5FC63">
      <w:pPr>
        <w:pStyle w:val="11"/>
        <w:rPr>
          <w:rFonts w:hint="eastAsia" w:ascii="宋体" w:hAnsi="宋体" w:cs="宋体"/>
          <w:b/>
          <w:color w:val="000000" w:themeColor="text1"/>
          <w:sz w:val="24"/>
          <w:szCs w:val="22"/>
          <w14:textFill>
            <w14:solidFill>
              <w14:schemeClr w14:val="tx1"/>
            </w14:solidFill>
          </w14:textFill>
        </w:rPr>
      </w:pPr>
    </w:p>
    <w:p w14:paraId="72014096">
      <w:pPr>
        <w:rPr>
          <w:rFonts w:hint="eastAsia" w:ascii="宋体" w:hAnsi="宋体" w:cs="宋体"/>
          <w:b/>
          <w:color w:val="000000" w:themeColor="text1"/>
          <w:sz w:val="24"/>
          <w:szCs w:val="22"/>
          <w14:textFill>
            <w14:solidFill>
              <w14:schemeClr w14:val="tx1"/>
            </w14:solidFill>
          </w14:textFill>
        </w:rPr>
      </w:pPr>
    </w:p>
    <w:p w14:paraId="5C919FE1">
      <w:pPr>
        <w:pStyle w:val="11"/>
        <w:rPr>
          <w:rFonts w:hint="eastAsia" w:ascii="宋体" w:hAnsi="宋体" w:cs="宋体"/>
          <w:b/>
          <w:color w:val="000000" w:themeColor="text1"/>
          <w:sz w:val="24"/>
          <w:szCs w:val="22"/>
          <w14:textFill>
            <w14:solidFill>
              <w14:schemeClr w14:val="tx1"/>
            </w14:solidFill>
          </w14:textFill>
        </w:rPr>
      </w:pPr>
    </w:p>
    <w:p w14:paraId="0DFC0D7C">
      <w:pPr>
        <w:rPr>
          <w:rFonts w:hint="eastAsia" w:ascii="宋体" w:hAnsi="宋体" w:cs="宋体"/>
          <w:b/>
          <w:color w:val="000000" w:themeColor="text1"/>
          <w:sz w:val="24"/>
          <w:szCs w:val="22"/>
          <w14:textFill>
            <w14:solidFill>
              <w14:schemeClr w14:val="tx1"/>
            </w14:solidFill>
          </w14:textFill>
        </w:rPr>
      </w:pPr>
    </w:p>
    <w:p w14:paraId="5FD9D8D6">
      <w:pPr>
        <w:pStyle w:val="11"/>
        <w:rPr>
          <w:rFonts w:hint="eastAsia" w:ascii="宋体" w:hAnsi="宋体" w:cs="宋体"/>
          <w:b/>
          <w:color w:val="000000" w:themeColor="text1"/>
          <w:sz w:val="24"/>
          <w:szCs w:val="22"/>
          <w14:textFill>
            <w14:solidFill>
              <w14:schemeClr w14:val="tx1"/>
            </w14:solidFill>
          </w14:textFill>
        </w:rPr>
      </w:pPr>
    </w:p>
    <w:p w14:paraId="55365EB9">
      <w:pPr>
        <w:rPr>
          <w:rFonts w:hint="eastAsia" w:ascii="宋体" w:hAnsi="宋体" w:cs="宋体"/>
          <w:b/>
          <w:color w:val="000000" w:themeColor="text1"/>
          <w:sz w:val="24"/>
          <w:szCs w:val="22"/>
          <w14:textFill>
            <w14:solidFill>
              <w14:schemeClr w14:val="tx1"/>
            </w14:solidFill>
          </w14:textFill>
        </w:rPr>
      </w:pPr>
    </w:p>
    <w:p w14:paraId="78CB7C6D">
      <w:pPr>
        <w:pStyle w:val="11"/>
        <w:rPr>
          <w:rFonts w:hint="eastAsia" w:ascii="宋体" w:hAnsi="宋体" w:cs="宋体"/>
          <w:b/>
          <w:color w:val="000000" w:themeColor="text1"/>
          <w:sz w:val="24"/>
          <w:szCs w:val="22"/>
          <w14:textFill>
            <w14:solidFill>
              <w14:schemeClr w14:val="tx1"/>
            </w14:solidFill>
          </w14:textFill>
        </w:rPr>
      </w:pPr>
    </w:p>
    <w:p w14:paraId="2DF71EE6">
      <w:pPr>
        <w:rPr>
          <w:rFonts w:hint="eastAsia" w:ascii="宋体" w:hAnsi="宋体" w:cs="宋体"/>
          <w:b/>
          <w:color w:val="000000" w:themeColor="text1"/>
          <w:sz w:val="24"/>
          <w:szCs w:val="22"/>
          <w14:textFill>
            <w14:solidFill>
              <w14:schemeClr w14:val="tx1"/>
            </w14:solidFill>
          </w14:textFill>
        </w:rPr>
      </w:pPr>
    </w:p>
    <w:p w14:paraId="32769F3C">
      <w:pPr>
        <w:pStyle w:val="11"/>
        <w:rPr>
          <w:rFonts w:hint="eastAsia" w:ascii="宋体" w:hAnsi="宋体" w:cs="宋体"/>
          <w:b/>
          <w:color w:val="000000" w:themeColor="text1"/>
          <w:sz w:val="24"/>
          <w:szCs w:val="22"/>
          <w14:textFill>
            <w14:solidFill>
              <w14:schemeClr w14:val="tx1"/>
            </w14:solidFill>
          </w14:textFill>
        </w:rPr>
      </w:pPr>
    </w:p>
    <w:p w14:paraId="06D35984">
      <w:pPr>
        <w:rPr>
          <w:rFonts w:hint="eastAsia" w:ascii="宋体" w:hAnsi="宋体" w:cs="宋体"/>
          <w:b/>
          <w:color w:val="000000" w:themeColor="text1"/>
          <w:sz w:val="24"/>
          <w:szCs w:val="22"/>
          <w14:textFill>
            <w14:solidFill>
              <w14:schemeClr w14:val="tx1"/>
            </w14:solidFill>
          </w14:textFill>
        </w:rPr>
      </w:pPr>
    </w:p>
    <w:p w14:paraId="331B6E5C">
      <w:pPr>
        <w:pStyle w:val="11"/>
        <w:rPr>
          <w:rFonts w:hint="eastAsia" w:ascii="宋体" w:hAnsi="宋体" w:cs="宋体"/>
          <w:b/>
          <w:color w:val="000000" w:themeColor="text1"/>
          <w:sz w:val="24"/>
          <w:szCs w:val="22"/>
          <w14:textFill>
            <w14:solidFill>
              <w14:schemeClr w14:val="tx1"/>
            </w14:solidFill>
          </w14:textFill>
        </w:rPr>
      </w:pPr>
    </w:p>
    <w:p w14:paraId="09C1894A">
      <w:pPr>
        <w:rPr>
          <w:rFonts w:hint="eastAsia" w:ascii="宋体" w:hAnsi="宋体" w:cs="宋体"/>
          <w:b/>
          <w:color w:val="000000" w:themeColor="text1"/>
          <w:sz w:val="24"/>
          <w:szCs w:val="22"/>
          <w14:textFill>
            <w14:solidFill>
              <w14:schemeClr w14:val="tx1"/>
            </w14:solidFill>
          </w14:textFill>
        </w:rPr>
      </w:pPr>
    </w:p>
    <w:p w14:paraId="6B0E8FCB">
      <w:pPr>
        <w:pStyle w:val="11"/>
        <w:rPr>
          <w:rFonts w:hint="eastAsia" w:ascii="宋体" w:hAnsi="宋体" w:cs="宋体"/>
          <w:b/>
          <w:color w:val="000000" w:themeColor="text1"/>
          <w:sz w:val="24"/>
          <w:szCs w:val="22"/>
          <w14:textFill>
            <w14:solidFill>
              <w14:schemeClr w14:val="tx1"/>
            </w14:solidFill>
          </w14:textFill>
        </w:rPr>
      </w:pPr>
    </w:p>
    <w:p w14:paraId="55F33641">
      <w:pPr>
        <w:rPr>
          <w:rFonts w:hint="eastAsia" w:ascii="宋体" w:hAnsi="宋体" w:cs="宋体"/>
          <w:b/>
          <w:color w:val="000000" w:themeColor="text1"/>
          <w:sz w:val="24"/>
          <w:szCs w:val="22"/>
          <w14:textFill>
            <w14:solidFill>
              <w14:schemeClr w14:val="tx1"/>
            </w14:solidFill>
          </w14:textFill>
        </w:rPr>
      </w:pPr>
    </w:p>
    <w:p w14:paraId="76588ED4">
      <w:pPr>
        <w:pStyle w:val="11"/>
        <w:rPr>
          <w:rFonts w:hint="eastAsia" w:ascii="宋体" w:hAnsi="宋体" w:cs="宋体"/>
          <w:b/>
          <w:color w:val="000000" w:themeColor="text1"/>
          <w:sz w:val="24"/>
          <w:szCs w:val="22"/>
          <w14:textFill>
            <w14:solidFill>
              <w14:schemeClr w14:val="tx1"/>
            </w14:solidFill>
          </w14:textFill>
        </w:rPr>
      </w:pPr>
    </w:p>
    <w:p w14:paraId="078FDA9D">
      <w:pPr>
        <w:rPr>
          <w:rFonts w:hint="eastAsia" w:ascii="宋体" w:hAnsi="宋体" w:cs="宋体"/>
          <w:b/>
          <w:color w:val="000000" w:themeColor="text1"/>
          <w:sz w:val="24"/>
          <w:szCs w:val="22"/>
          <w14:textFill>
            <w14:solidFill>
              <w14:schemeClr w14:val="tx1"/>
            </w14:solidFill>
          </w14:textFill>
        </w:rPr>
      </w:pPr>
    </w:p>
    <w:p w14:paraId="7F2DB586">
      <w:pPr>
        <w:pStyle w:val="11"/>
        <w:rPr>
          <w:rFonts w:hint="eastAsia" w:ascii="宋体" w:hAnsi="宋体" w:cs="宋体"/>
          <w:b/>
          <w:color w:val="000000" w:themeColor="text1"/>
          <w:sz w:val="24"/>
          <w:szCs w:val="22"/>
          <w14:textFill>
            <w14:solidFill>
              <w14:schemeClr w14:val="tx1"/>
            </w14:solidFill>
          </w14:textFill>
        </w:rPr>
      </w:pPr>
    </w:p>
    <w:p w14:paraId="5C7E66C9">
      <w:pPr>
        <w:rPr>
          <w:rFonts w:hint="eastAsia" w:ascii="宋体" w:hAnsi="宋体" w:cs="宋体"/>
          <w:b/>
          <w:color w:val="000000" w:themeColor="text1"/>
          <w:sz w:val="24"/>
          <w:szCs w:val="22"/>
          <w14:textFill>
            <w14:solidFill>
              <w14:schemeClr w14:val="tx1"/>
            </w14:solidFill>
          </w14:textFill>
        </w:rPr>
      </w:pPr>
    </w:p>
    <w:p w14:paraId="73A02CA8">
      <w:pPr>
        <w:pStyle w:val="11"/>
        <w:rPr>
          <w:rFonts w:hint="eastAsia" w:ascii="宋体" w:hAnsi="宋体" w:cs="宋体"/>
          <w:b/>
          <w:color w:val="000000" w:themeColor="text1"/>
          <w:sz w:val="24"/>
          <w:szCs w:val="22"/>
          <w14:textFill>
            <w14:solidFill>
              <w14:schemeClr w14:val="tx1"/>
            </w14:solidFill>
          </w14:textFill>
        </w:rPr>
      </w:pPr>
    </w:p>
    <w:bookmarkEnd w:id="933"/>
    <w:p w14:paraId="0432779F">
      <w:pPr>
        <w:spacing w:line="360" w:lineRule="auto"/>
        <w:ind w:firstLine="3840" w:firstLineChars="1600"/>
        <w:jc w:val="left"/>
        <w:rPr>
          <w:rFonts w:ascii="宋体" w:hAnsi="宋体" w:cs="宋体"/>
          <w:color w:val="000000" w:themeColor="text1"/>
          <w:sz w:val="24"/>
          <w:szCs w:val="24"/>
          <w14:textFill>
            <w14:solidFill>
              <w14:schemeClr w14:val="tx1"/>
            </w14:solidFill>
          </w14:textFill>
        </w:rPr>
        <w:sectPr>
          <w:footerReference r:id="rId15" w:type="first"/>
          <w:footerReference r:id="rId14"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cols w:space="720" w:num="1"/>
          <w:titlePg/>
          <w:docGrid w:linePitch="312" w:charSpace="889"/>
        </w:sectPr>
      </w:pPr>
    </w:p>
    <w:bookmarkEnd w:id="934"/>
    <w:bookmarkEnd w:id="935"/>
    <w:bookmarkEnd w:id="936"/>
    <w:bookmarkEnd w:id="937"/>
    <w:bookmarkEnd w:id="938"/>
    <w:bookmarkEnd w:id="939"/>
    <w:bookmarkEnd w:id="940"/>
    <w:bookmarkEnd w:id="941"/>
    <w:bookmarkEnd w:id="942"/>
    <w:bookmarkEnd w:id="943"/>
    <w:bookmarkEnd w:id="944"/>
    <w:bookmarkEnd w:id="945"/>
    <w:bookmarkEnd w:id="946"/>
    <w:p w14:paraId="49229526">
      <w:pPr>
        <w:outlineLvl w:val="0"/>
        <w:rPr>
          <w:rFonts w:hint="eastAsia" w:ascii="宋体" w:hAnsi="宋体" w:eastAsia="宋体" w:cs="宋体"/>
          <w:b/>
          <w:color w:val="000000" w:themeColor="text1"/>
          <w:sz w:val="24"/>
          <w:lang w:val="en-US" w:eastAsia="zh-CN"/>
          <w14:textFill>
            <w14:solidFill>
              <w14:schemeClr w14:val="tx1"/>
            </w14:solidFill>
          </w14:textFill>
        </w:rPr>
      </w:pPr>
      <w:bookmarkStart w:id="947" w:name="_Toc22398"/>
      <w:bookmarkStart w:id="948" w:name="_Toc20822"/>
      <w:bookmarkStart w:id="949" w:name="_Toc25467"/>
      <w:bookmarkStart w:id="950" w:name="_Toc12649"/>
      <w:bookmarkStart w:id="951" w:name="_Toc1972"/>
      <w:bookmarkStart w:id="952" w:name="_Toc13756"/>
      <w:bookmarkStart w:id="953" w:name="_Toc7195"/>
      <w:r>
        <w:rPr>
          <w:rFonts w:hint="eastAsia" w:ascii="宋体" w:hAnsi="宋体" w:eastAsia="宋体" w:cs="宋体"/>
          <w:b/>
          <w:color w:val="000000" w:themeColor="text1"/>
          <w:sz w:val="24"/>
          <w14:textFill>
            <w14:solidFill>
              <w14:schemeClr w14:val="tx1"/>
            </w14:solidFill>
          </w14:textFill>
        </w:rPr>
        <w:t>附件</w:t>
      </w:r>
      <w:bookmarkEnd w:id="947"/>
      <w:bookmarkEnd w:id="948"/>
      <w:bookmarkEnd w:id="949"/>
      <w:bookmarkEnd w:id="950"/>
      <w:bookmarkEnd w:id="951"/>
      <w:bookmarkEnd w:id="952"/>
      <w:bookmarkEnd w:id="953"/>
      <w:r>
        <w:rPr>
          <w:rFonts w:hint="eastAsia" w:ascii="宋体" w:hAnsi="宋体" w:cs="宋体"/>
          <w:b/>
          <w:color w:val="000000" w:themeColor="text1"/>
          <w:sz w:val="24"/>
          <w:lang w:val="en-US" w:eastAsia="zh-CN"/>
          <w14:textFill>
            <w14:solidFill>
              <w14:schemeClr w14:val="tx1"/>
            </w14:solidFill>
          </w14:textFill>
        </w:rPr>
        <w:t>1</w:t>
      </w:r>
    </w:p>
    <w:p w14:paraId="28EB1345">
      <w:pPr>
        <w:rPr>
          <w:rFonts w:hint="eastAsia"/>
          <w:color w:val="000000" w:themeColor="text1"/>
          <w14:textFill>
            <w14:solidFill>
              <w14:schemeClr w14:val="tx1"/>
            </w14:solidFill>
          </w14:textFill>
        </w:rPr>
      </w:pPr>
    </w:p>
    <w:p w14:paraId="5148EA0B">
      <w:pPr>
        <w:widowControl/>
        <w:jc w:val="left"/>
        <w:rPr>
          <w:rFonts w:hint="eastAsia" w:ascii="宋体" w:hAnsi="宋体" w:cs="宋体"/>
          <w:color w:val="000000" w:themeColor="text1"/>
          <w:sz w:val="24"/>
          <w14:textFill>
            <w14:solidFill>
              <w14:schemeClr w14:val="tx1"/>
            </w14:solidFill>
          </w14:textFill>
        </w:rPr>
      </w:pPr>
    </w:p>
    <w:p w14:paraId="3971100C">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中小企业声明函（货物）</w:t>
      </w:r>
    </w:p>
    <w:p w14:paraId="26FB8C40">
      <w:pPr>
        <w:pStyle w:val="11"/>
        <w:keepNext w:val="0"/>
        <w:keepLines w:val="0"/>
        <w:pageBreakBefore w:val="0"/>
        <w:widowControl w:val="0"/>
        <w:tabs>
          <w:tab w:val="left" w:pos="9120"/>
        </w:tabs>
        <w:kinsoku/>
        <w:wordWrap/>
        <w:overflowPunct/>
        <w:topLinePunct w:val="0"/>
        <w:autoSpaceDE/>
        <w:autoSpaceDN/>
        <w:bidi w:val="0"/>
        <w:adjustRightInd/>
        <w:snapToGrid/>
        <w:spacing w:before="55" w:after="0" w:line="480" w:lineRule="auto"/>
        <w:ind w:firstLine="64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本公司（联合体）郑重声明，根据《政府采购促进中小企业发展管理办法》（财库﹝2020﹞46 号）的规定，本公司</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（联合体）</w:t>
      </w:r>
      <w:r>
        <w:rPr>
          <w:rFonts w:hint="eastAsia" w:ascii="宋体" w:hAnsi="宋体" w:eastAsia="宋体" w:cs="宋体"/>
          <w:color w:val="000000" w:themeColor="text1"/>
          <w:kern w:val="2"/>
          <w:sz w:val="24"/>
          <w:szCs w:val="24"/>
          <w:lang w:val="en-US" w:eastAsia="zh-CN" w:bidi="ar-SA"/>
          <w14:textFill>
            <w14:solidFill>
              <w14:schemeClr w14:val="tx1"/>
            </w14:solidFill>
          </w14:textFill>
        </w:rPr>
        <w:t>参加</w:t>
      </w:r>
      <w:r>
        <w:rPr>
          <w:rFonts w:hint="eastAsia" w:ascii="宋体" w:hAnsi="宋体" w:eastAsia="宋体" w:cs="宋体"/>
          <w:color w:val="000000" w:themeColor="text1"/>
          <w:kern w:val="2"/>
          <w:sz w:val="24"/>
          <w:szCs w:val="24"/>
          <w:u w:val="single"/>
          <w:lang w:val="zh-CN" w:eastAsia="zh-CN" w:bidi="ar-SA"/>
          <w14:textFill>
            <w14:solidFill>
              <w14:schemeClr w14:val="tx1"/>
            </w14:solidFill>
          </w14:textFill>
        </w:rPr>
        <w:t>（单位名称）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的</w:t>
      </w:r>
      <w:r>
        <w:rPr>
          <w:rFonts w:hint="eastAsia" w:ascii="宋体" w:hAnsi="宋体" w:eastAsia="宋体" w:cs="宋体"/>
          <w:color w:val="000000" w:themeColor="text1"/>
          <w:kern w:val="2"/>
          <w:sz w:val="24"/>
          <w:szCs w:val="24"/>
          <w:u w:val="single"/>
          <w:lang w:val="zh-CN" w:eastAsia="zh-CN" w:bidi="ar-SA"/>
          <w14:textFill>
            <w14:solidFill>
              <w14:schemeClr w14:val="tx1"/>
            </w14:solidFill>
          </w14:textFill>
        </w:rPr>
        <w:t>（项目名称）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采购活动，提供的货物全部由符合政策要求的中小企业制造。相关企业（含联合体中的中小企业、签订分包意向协议的中小企业） 的具体情况如下：</w:t>
      </w:r>
    </w:p>
    <w:p w14:paraId="3DA8CAE0">
      <w:pPr>
        <w:pStyle w:val="11"/>
        <w:keepNext w:val="0"/>
        <w:keepLines w:val="0"/>
        <w:pageBreakBefore w:val="0"/>
        <w:widowControl w:val="0"/>
        <w:numPr>
          <w:ilvl w:val="0"/>
          <w:numId w:val="14"/>
        </w:numPr>
        <w:kinsoku/>
        <w:wordWrap/>
        <w:overflowPunct/>
        <w:topLinePunct w:val="0"/>
        <w:autoSpaceDE/>
        <w:autoSpaceDN/>
        <w:bidi w:val="0"/>
        <w:adjustRightInd/>
        <w:snapToGrid/>
        <w:spacing w:before="2" w:line="480" w:lineRule="auto"/>
        <w:ind w:firstLine="480" w:firstLine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single"/>
          <w:lang w:val="zh-CN" w:eastAsia="zh-CN" w:bidi="ar-SA"/>
          <w14:textFill>
            <w14:solidFill>
              <w14:schemeClr w14:val="tx1"/>
            </w14:solidFill>
          </w14:textFill>
        </w:rPr>
        <w:t>（标的名称）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，属于</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（采购文件中明确的所属行业）行业</w:t>
      </w:r>
      <w:r>
        <w:rPr>
          <w:rFonts w:hint="eastAsia" w:ascii="宋体" w:hAnsi="宋体" w:eastAsia="宋体" w:cs="宋体"/>
          <w:color w:val="000000" w:themeColor="text1"/>
          <w:kern w:val="2"/>
          <w:sz w:val="24"/>
          <w:szCs w:val="24"/>
          <w:lang w:val="en-US" w:eastAsia="zh-CN" w:bidi="ar-SA"/>
          <w14:textFill>
            <w14:solidFill>
              <w14:schemeClr w14:val="tx1"/>
            </w14:solidFill>
          </w14:textFill>
        </w:rPr>
        <w:t>；制造商为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（企业名称）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，从业人员</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bidi="ar-SA"/>
          <w14:textFill>
            <w14:solidFill>
              <w14:schemeClr w14:val="tx1"/>
            </w14:solidFill>
          </w14:textFill>
        </w:rPr>
        <w:t>人，营业收入为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lang w:val="en-US" w:eastAsia="zh-CN" w:bidi="ar-SA"/>
          <w14:textFill>
            <w14:solidFill>
              <w14:schemeClr w14:val="tx1"/>
            </w14:solidFill>
          </w14:textFill>
        </w:rPr>
        <w:t>万元，资产总额为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bidi="ar-SA"/>
          <w14:textFill>
            <w14:solidFill>
              <w14:schemeClr w14:val="tx1"/>
            </w14:solidFill>
          </w14:textFill>
        </w:rPr>
        <w:t>万元，属于</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（中型企业、小型企业、微型企业）</w:t>
      </w:r>
      <w:r>
        <w:rPr>
          <w:rFonts w:hint="eastAsia" w:ascii="宋体" w:hAnsi="宋体" w:eastAsia="宋体" w:cs="宋体"/>
          <w:color w:val="000000" w:themeColor="text1"/>
          <w:kern w:val="2"/>
          <w:sz w:val="24"/>
          <w:szCs w:val="24"/>
          <w:lang w:val="en-US" w:eastAsia="zh-CN" w:bidi="ar-SA"/>
          <w14:textFill>
            <w14:solidFill>
              <w14:schemeClr w14:val="tx1"/>
            </w14:solidFill>
          </w14:textFill>
        </w:rPr>
        <w:t>；</w:t>
      </w:r>
    </w:p>
    <w:p w14:paraId="1DD25B63">
      <w:pPr>
        <w:pStyle w:val="11"/>
        <w:keepNext w:val="0"/>
        <w:keepLines w:val="0"/>
        <w:pageBreakBefore w:val="0"/>
        <w:widowControl w:val="0"/>
        <w:numPr>
          <w:ilvl w:val="0"/>
          <w:numId w:val="14"/>
        </w:numPr>
        <w:kinsoku/>
        <w:wordWrap/>
        <w:overflowPunct/>
        <w:topLinePunct w:val="0"/>
        <w:autoSpaceDE/>
        <w:autoSpaceDN/>
        <w:bidi w:val="0"/>
        <w:adjustRightInd/>
        <w:snapToGrid/>
        <w:spacing w:before="2" w:line="480" w:lineRule="auto"/>
        <w:ind w:firstLine="480" w:firstLine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single"/>
          <w:lang w:val="zh-CN" w:eastAsia="zh-CN" w:bidi="ar-SA"/>
          <w14:textFill>
            <w14:solidFill>
              <w14:schemeClr w14:val="tx1"/>
            </w14:solidFill>
          </w14:textFill>
        </w:rPr>
        <w:t>（标的名称）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，属于</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（采购文件中明确的所属行业）行业</w:t>
      </w:r>
      <w:r>
        <w:rPr>
          <w:rFonts w:hint="eastAsia" w:ascii="宋体" w:hAnsi="宋体" w:eastAsia="宋体" w:cs="宋体"/>
          <w:color w:val="000000" w:themeColor="text1"/>
          <w:kern w:val="2"/>
          <w:sz w:val="24"/>
          <w:szCs w:val="24"/>
          <w:lang w:val="en-US" w:eastAsia="zh-CN" w:bidi="ar-SA"/>
          <w14:textFill>
            <w14:solidFill>
              <w14:schemeClr w14:val="tx1"/>
            </w14:solidFill>
          </w14:textFill>
        </w:rPr>
        <w:t>；制造商为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（企业名称）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，从业人员</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bidi="ar-SA"/>
          <w14:textFill>
            <w14:solidFill>
              <w14:schemeClr w14:val="tx1"/>
            </w14:solidFill>
          </w14:textFill>
        </w:rPr>
        <w:t>人，营业收入为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lang w:val="en-US" w:eastAsia="zh-CN" w:bidi="ar-SA"/>
          <w14:textFill>
            <w14:solidFill>
              <w14:schemeClr w14:val="tx1"/>
            </w14:solidFill>
          </w14:textFill>
        </w:rPr>
        <w:t>万元，资产总额为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bidi="ar-SA"/>
          <w14:textFill>
            <w14:solidFill>
              <w14:schemeClr w14:val="tx1"/>
            </w14:solidFill>
          </w14:textFill>
        </w:rPr>
        <w:t>万元，属于</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（中型企业、小型企业、微型企业）</w:t>
      </w:r>
      <w:r>
        <w:rPr>
          <w:rFonts w:hint="eastAsia" w:ascii="宋体" w:hAnsi="宋体" w:eastAsia="宋体" w:cs="宋体"/>
          <w:color w:val="000000" w:themeColor="text1"/>
          <w:kern w:val="2"/>
          <w:sz w:val="24"/>
          <w:szCs w:val="24"/>
          <w:lang w:val="en-US" w:eastAsia="zh-CN" w:bidi="ar-SA"/>
          <w14:textFill>
            <w14:solidFill>
              <w14:schemeClr w14:val="tx1"/>
            </w14:solidFill>
          </w14:textFill>
        </w:rPr>
        <w:t>；</w:t>
      </w:r>
    </w:p>
    <w:p w14:paraId="7EE3A061">
      <w:pPr>
        <w:pStyle w:val="11"/>
        <w:keepNext w:val="0"/>
        <w:keepLines w:val="0"/>
        <w:pageBreakBefore w:val="0"/>
        <w:widowControl w:val="0"/>
        <w:kinsoku/>
        <w:wordWrap/>
        <w:overflowPunct/>
        <w:topLinePunct w:val="0"/>
        <w:autoSpaceDE/>
        <w:autoSpaceDN/>
        <w:bidi w:val="0"/>
        <w:adjustRightInd/>
        <w:snapToGrid/>
        <w:spacing w:before="2" w:line="480" w:lineRule="auto"/>
        <w:ind w:left="420" w:left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w:t>
      </w:r>
    </w:p>
    <w:p w14:paraId="229923CF">
      <w:pPr>
        <w:pStyle w:val="11"/>
        <w:keepNext w:val="0"/>
        <w:keepLines w:val="0"/>
        <w:pageBreakBefore w:val="0"/>
        <w:widowControl w:val="0"/>
        <w:kinsoku/>
        <w:wordWrap/>
        <w:overflowPunct/>
        <w:topLinePunct w:val="0"/>
        <w:autoSpaceDE/>
        <w:autoSpaceDN/>
        <w:bidi w:val="0"/>
        <w:adjustRightInd/>
        <w:snapToGrid/>
        <w:spacing w:before="2" w:line="480" w:lineRule="auto"/>
        <w:ind w:firstLine="480" w:firstLine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以上企业，不属于大企业的分支机构，不存在控股股东为大企业的情形，也不存在与大企业的负责人为同一人的情形。</w:t>
      </w:r>
    </w:p>
    <w:p w14:paraId="5781C9E7">
      <w:pPr>
        <w:pStyle w:val="11"/>
        <w:keepNext w:val="0"/>
        <w:keepLines w:val="0"/>
        <w:pageBreakBefore w:val="0"/>
        <w:widowControl w:val="0"/>
        <w:kinsoku/>
        <w:wordWrap/>
        <w:overflowPunct/>
        <w:topLinePunct w:val="0"/>
        <w:autoSpaceDE/>
        <w:autoSpaceDN/>
        <w:bidi w:val="0"/>
        <w:adjustRightInd/>
        <w:snapToGrid/>
        <w:spacing w:before="2" w:line="480" w:lineRule="auto"/>
        <w:ind w:left="420" w:left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本企业对上述声明内容的真实性负责。如有虚假，将依法承担相应责任。</w:t>
      </w:r>
    </w:p>
    <w:p w14:paraId="4C2ACE66">
      <w:pPr>
        <w:pStyle w:val="110"/>
        <w:keepNext w:val="0"/>
        <w:keepLines w:val="0"/>
        <w:pageBreakBefore w:val="0"/>
        <w:widowControl w:val="0"/>
        <w:kinsoku/>
        <w:wordWrap/>
        <w:overflowPunct/>
        <w:topLinePunct w:val="0"/>
        <w:autoSpaceDE/>
        <w:autoSpaceDN/>
        <w:bidi w:val="0"/>
        <w:adjustRightInd/>
        <w:snapToGrid/>
        <w:spacing w:line="480" w:lineRule="auto"/>
        <w:ind w:firstLine="4560" w:firstLineChars="19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企业名称（盖章）：</w:t>
      </w:r>
    </w:p>
    <w:p w14:paraId="1B441C9C">
      <w:pPr>
        <w:pStyle w:val="110"/>
        <w:keepNext w:val="0"/>
        <w:keepLines w:val="0"/>
        <w:pageBreakBefore w:val="0"/>
        <w:widowControl w:val="0"/>
        <w:kinsoku/>
        <w:wordWrap/>
        <w:overflowPunct/>
        <w:topLinePunct w:val="0"/>
        <w:autoSpaceDE/>
        <w:autoSpaceDN/>
        <w:bidi w:val="0"/>
        <w:adjustRightInd/>
        <w:snapToGrid/>
        <w:spacing w:line="480" w:lineRule="auto"/>
        <w:ind w:firstLine="4560" w:firstLineChars="19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日期：</w:t>
      </w:r>
    </w:p>
    <w:p w14:paraId="5009D27B">
      <w:pPr>
        <w:pStyle w:val="110"/>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备注：1、中小企业参加政府采购活动，应当按照《政府采购促进中小企业发展管理办法》（财库〔2020〕46号）规定和《中小企业划型标准规定》（工信部联企业〔2011〕300号），如实填写并提交本《中小企业声明函》。</w:t>
      </w:r>
    </w:p>
    <w:p w14:paraId="1B3F1987">
      <w:pPr>
        <w:ind w:firstLine="480" w:firstLineChars="200"/>
        <w:outlineLvl w:val="0"/>
        <w:rPr>
          <w:rFonts w:hint="eastAsia" w:ascii="宋体" w:hAnsi="宋体" w:eastAsia="宋体" w:cs="宋体"/>
          <w:b/>
          <w:color w:val="000000" w:themeColor="text1"/>
          <w:sz w:val="24"/>
          <w14:textFill>
            <w14:solidFill>
              <w14:schemeClr w14:val="tx1"/>
            </w14:solidFill>
          </w14:textFill>
        </w:rPr>
        <w:sectPr>
          <w:headerReference r:id="rId16" w:type="default"/>
          <w:footerReference r:id="rId17" w:type="default"/>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2、从业人员、营业收入、资产总额填报上一年度数据，无上一年度数据的新成立企业可不填报。</w:t>
      </w:r>
    </w:p>
    <w:p w14:paraId="55D9A4BF">
      <w:pPr>
        <w:outlineLvl w:val="0"/>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2</w:t>
      </w:r>
    </w:p>
    <w:p w14:paraId="59439EDE">
      <w:pPr>
        <w:pStyle w:val="113"/>
        <w:rPr>
          <w:rFonts w:hint="eastAsia"/>
        </w:rPr>
      </w:pPr>
    </w:p>
    <w:p w14:paraId="3A559E5C">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20" w:beforeAutospacing="0" w:after="20" w:afterAutospacing="0" w:line="360" w:lineRule="auto"/>
        <w:ind w:left="0" w:right="0" w:firstLine="2409" w:firstLineChars="800"/>
        <w:jc w:val="both"/>
        <w:textAlignment w:val="baseline"/>
        <w:rPr>
          <w:rStyle w:val="37"/>
          <w:rFonts w:hint="eastAsia" w:ascii="宋体" w:hAnsi="宋体" w:eastAsia="宋体" w:cs="宋体"/>
          <w:b/>
          <w:bCs/>
          <w:i w:val="0"/>
          <w:iCs w:val="0"/>
          <w:caps w:val="0"/>
          <w:color w:val="auto"/>
          <w:spacing w:val="0"/>
          <w:kern w:val="0"/>
          <w:sz w:val="30"/>
          <w:szCs w:val="30"/>
          <w:shd w:val="clear" w:color="auto" w:fill="auto"/>
          <w:vertAlign w:val="baseline"/>
          <w:lang w:val="zh-CN"/>
        </w:rPr>
      </w:pPr>
      <w:bookmarkStart w:id="954" w:name="_Toc31861"/>
      <w:bookmarkStart w:id="955" w:name="_Toc3759"/>
      <w:bookmarkStart w:id="956" w:name="_Toc1373"/>
      <w:bookmarkStart w:id="957" w:name="_Toc13422"/>
      <w:bookmarkStart w:id="958" w:name="_Toc12082"/>
      <w:bookmarkStart w:id="959" w:name="_Toc2637"/>
      <w:bookmarkStart w:id="960" w:name="_Toc7007"/>
      <w:bookmarkStart w:id="961" w:name="_Toc19469"/>
      <w:bookmarkStart w:id="962" w:name="_Toc150_WPSOffice_Level1"/>
      <w:r>
        <w:rPr>
          <w:rStyle w:val="37"/>
          <w:rFonts w:hint="eastAsia" w:ascii="宋体" w:hAnsi="宋体" w:eastAsia="宋体" w:cs="宋体"/>
          <w:b/>
          <w:bCs/>
          <w:i w:val="0"/>
          <w:iCs w:val="0"/>
          <w:caps w:val="0"/>
          <w:color w:val="auto"/>
          <w:spacing w:val="0"/>
          <w:kern w:val="0"/>
          <w:sz w:val="30"/>
          <w:szCs w:val="30"/>
          <w:shd w:val="clear" w:color="auto" w:fill="auto"/>
          <w:vertAlign w:val="baseline"/>
          <w:lang w:val="zh-CN"/>
        </w:rPr>
        <w:t>关于符合本国产品标准的声明函</w:t>
      </w:r>
    </w:p>
    <w:p w14:paraId="119EA792">
      <w:pPr>
        <w:pStyle w:val="113"/>
        <w:rPr>
          <w:rFonts w:hint="eastAsia"/>
          <w:lang w:val="zh-CN"/>
        </w:rPr>
      </w:pPr>
    </w:p>
    <w:p w14:paraId="40123B4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4267BE54">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1.</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（产品名称1）</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①，生产厂为</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厂名）</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②，厂址为</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（生产厂址）</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（产品名称1）</w:t>
      </w:r>
      <w:r>
        <w:rPr>
          <w:rFonts w:hint="eastAsia" w:ascii="宋体" w:hAnsi="宋体" w:eastAsia="宋体" w:cs="宋体"/>
          <w:i w:val="0"/>
          <w:iCs w:val="0"/>
          <w:caps w:val="0"/>
          <w:color w:val="auto"/>
          <w:spacing w:val="0"/>
          <w:sz w:val="24"/>
          <w:szCs w:val="24"/>
          <w:shd w:val="clear" w:color="auto" w:fill="FFFFFF"/>
          <w:vertAlign w:val="baseline"/>
        </w:rPr>
        <w:t>的中国境内生产的组件成本占比≥</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（规定比例</w:t>
      </w:r>
      <w:r>
        <w:rPr>
          <w:rStyle w:val="41"/>
          <w:rFonts w:hint="eastAsia" w:ascii="宋体" w:hAnsi="宋体" w:eastAsia="宋体" w:cs="宋体"/>
          <w:i w:val="0"/>
          <w:iCs w:val="0"/>
          <w:caps w:val="0"/>
          <w:color w:val="auto"/>
          <w:spacing w:val="0"/>
          <w:sz w:val="24"/>
          <w:szCs w:val="24"/>
          <w:u w:val="single"/>
          <w:shd w:val="clear" w:color="auto" w:fill="FFFFFF"/>
          <w:vertAlign w:val="baseline"/>
          <w:lang w:eastAsia="zh-CN"/>
        </w:rPr>
        <w:t>）</w:t>
      </w:r>
      <w:r>
        <w:rPr>
          <w:rStyle w:val="41"/>
          <w:rFonts w:hint="eastAsia" w:ascii="宋体" w:hAnsi="宋体" w:eastAsia="宋体" w:cs="宋体"/>
          <w:i w:val="0"/>
          <w:iCs w:val="0"/>
          <w:caps w:val="0"/>
          <w:color w:val="auto"/>
          <w:spacing w:val="0"/>
          <w:sz w:val="24"/>
          <w:szCs w:val="24"/>
          <w:shd w:val="clear" w:color="auto" w:fill="FFFFFF"/>
          <w:vertAlign w:val="baseline"/>
          <w:lang w:val="en-US" w:eastAsia="zh-CN"/>
        </w:rPr>
        <w:t>③</w:t>
      </w:r>
      <w:r>
        <w:rPr>
          <w:rFonts w:hint="eastAsia" w:ascii="宋体" w:hAnsi="宋体" w:eastAsia="宋体" w:cs="宋体"/>
          <w:i w:val="0"/>
          <w:iCs w:val="0"/>
          <w:caps w:val="0"/>
          <w:color w:val="auto"/>
          <w:spacing w:val="0"/>
          <w:sz w:val="24"/>
          <w:szCs w:val="24"/>
          <w:shd w:val="clear" w:color="auto" w:fill="FFFFFF"/>
          <w:vertAlign w:val="baseline"/>
        </w:rPr>
        <w:t>。</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（产品名称1）</w:t>
      </w:r>
      <w:r>
        <w:rPr>
          <w:rFonts w:hint="eastAsia" w:ascii="宋体" w:hAnsi="宋体" w:eastAsia="宋体" w:cs="宋体"/>
          <w:i w:val="0"/>
          <w:iCs w:val="0"/>
          <w:caps w:val="0"/>
          <w:color w:val="auto"/>
          <w:spacing w:val="0"/>
          <w:sz w:val="24"/>
          <w:szCs w:val="24"/>
          <w:shd w:val="clear" w:color="auto" w:fill="FFFFFF"/>
          <w:vertAlign w:val="baseline"/>
        </w:rPr>
        <w:t>的</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（关键组件</w:t>
      </w:r>
      <w:r>
        <w:rPr>
          <w:rStyle w:val="41"/>
          <w:rFonts w:hint="eastAsia" w:ascii="宋体" w:hAnsi="宋体" w:eastAsia="宋体" w:cs="宋体"/>
          <w:i w:val="0"/>
          <w:iCs w:val="0"/>
          <w:caps w:val="0"/>
          <w:color w:val="auto"/>
          <w:spacing w:val="0"/>
          <w:sz w:val="24"/>
          <w:szCs w:val="24"/>
          <w:u w:val="single"/>
          <w:shd w:val="clear" w:color="auto" w:fill="FFFFFF"/>
          <w:vertAlign w:val="baseline"/>
          <w:lang w:eastAsia="zh-CN"/>
        </w:rPr>
        <w:t>）</w:t>
      </w:r>
      <w:r>
        <w:rPr>
          <w:rStyle w:val="41"/>
          <w:rFonts w:hint="eastAsia" w:ascii="宋体" w:hAnsi="宋体" w:eastAsia="宋体" w:cs="宋体"/>
          <w:i w:val="0"/>
          <w:iCs w:val="0"/>
          <w:caps w:val="0"/>
          <w:color w:val="auto"/>
          <w:spacing w:val="0"/>
          <w:sz w:val="24"/>
          <w:szCs w:val="24"/>
          <w:shd w:val="clear" w:color="auto" w:fill="FFFFFF"/>
          <w:vertAlign w:val="baseline"/>
          <w:lang w:val="en-US" w:eastAsia="zh-CN"/>
        </w:rPr>
        <w:t>④</w:t>
      </w:r>
      <w:r>
        <w:rPr>
          <w:rFonts w:hint="eastAsia" w:ascii="宋体" w:hAnsi="宋体" w:eastAsia="宋体" w:cs="宋体"/>
          <w:i w:val="0"/>
          <w:iCs w:val="0"/>
          <w:caps w:val="0"/>
          <w:color w:val="auto"/>
          <w:spacing w:val="0"/>
          <w:sz w:val="24"/>
          <w:szCs w:val="24"/>
          <w:shd w:val="clear" w:color="auto" w:fill="FFFFFF"/>
          <w:vertAlign w:val="baseline"/>
        </w:rPr>
        <w:t>在中国境内生产。</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（产品名称1）</w:t>
      </w:r>
      <w:r>
        <w:rPr>
          <w:rFonts w:hint="eastAsia" w:ascii="宋体" w:hAnsi="宋体" w:eastAsia="宋体" w:cs="宋体"/>
          <w:i w:val="0"/>
          <w:iCs w:val="0"/>
          <w:caps w:val="0"/>
          <w:color w:val="auto"/>
          <w:spacing w:val="0"/>
          <w:sz w:val="24"/>
          <w:szCs w:val="24"/>
          <w:shd w:val="clear" w:color="auto" w:fill="FFFFFF"/>
          <w:vertAlign w:val="baseline"/>
        </w:rPr>
        <w:t>的</w:t>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（关键工序</w:t>
      </w:r>
      <w:r>
        <w:rPr>
          <w:rStyle w:val="41"/>
          <w:rFonts w:hint="eastAsia" w:ascii="宋体" w:hAnsi="宋体" w:eastAsia="宋体" w:cs="宋体"/>
          <w:i w:val="0"/>
          <w:iCs w:val="0"/>
          <w:caps w:val="0"/>
          <w:color w:val="auto"/>
          <w:spacing w:val="0"/>
          <w:sz w:val="24"/>
          <w:szCs w:val="24"/>
          <w:u w:val="single"/>
          <w:shd w:val="clear" w:color="auto" w:fill="FFFFFF"/>
          <w:vertAlign w:val="baseline"/>
          <w:lang w:eastAsia="zh-CN"/>
        </w:rPr>
        <w:t>）</w:t>
      </w:r>
      <w:r>
        <w:rPr>
          <w:rStyle w:val="41"/>
          <w:rFonts w:hint="eastAsia" w:ascii="宋体" w:hAnsi="宋体" w:eastAsia="宋体" w:cs="宋体"/>
          <w:i w:val="0"/>
          <w:iCs w:val="0"/>
          <w:caps w:val="0"/>
          <w:color w:val="auto"/>
          <w:spacing w:val="0"/>
          <w:sz w:val="24"/>
          <w:szCs w:val="24"/>
          <w:shd w:val="clear" w:color="auto" w:fill="FFFFFF"/>
          <w:vertAlign w:val="baseline"/>
          <w:lang w:val="en-US" w:eastAsia="zh-CN"/>
        </w:rPr>
        <w:t>⑤</w:t>
      </w:r>
      <w:r>
        <w:rPr>
          <w:rFonts w:hint="eastAsia" w:ascii="宋体" w:hAnsi="宋体" w:eastAsia="宋体" w:cs="宋体"/>
          <w:i w:val="0"/>
          <w:iCs w:val="0"/>
          <w:caps w:val="0"/>
          <w:color w:val="auto"/>
          <w:spacing w:val="0"/>
          <w:sz w:val="24"/>
          <w:szCs w:val="24"/>
          <w:shd w:val="clear" w:color="auto" w:fill="FFFFFF"/>
          <w:vertAlign w:val="baseline"/>
        </w:rPr>
        <w:t>在中国境内完成。</w:t>
      </w:r>
    </w:p>
    <w:p w14:paraId="2F369E11">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2.</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，生产厂为</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厂名）</w:t>
      </w:r>
      <w:r>
        <w:rPr>
          <w:rFonts w:hint="eastAsia" w:ascii="宋体" w:hAnsi="宋体" w:eastAsia="宋体" w:cs="宋体"/>
          <w:i w:val="0"/>
          <w:iCs w:val="0"/>
          <w:caps w:val="0"/>
          <w:color w:val="auto"/>
          <w:spacing w:val="0"/>
          <w:sz w:val="24"/>
          <w:szCs w:val="24"/>
          <w:shd w:val="clear" w:color="auto" w:fill="FFFFFF"/>
          <w:vertAlign w:val="baseline"/>
        </w:rPr>
        <w:t>，厂址为</w:t>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（生产厂址）</w:t>
      </w:r>
      <w:r>
        <w:rPr>
          <w:rFonts w:hint="eastAsia" w:ascii="宋体" w:hAnsi="宋体" w:eastAsia="宋体" w:cs="宋体"/>
          <w:i w:val="0"/>
          <w:iCs w:val="0"/>
          <w:caps w:val="0"/>
          <w:color w:val="auto"/>
          <w:spacing w:val="0"/>
          <w:sz w:val="24"/>
          <w:szCs w:val="24"/>
          <w:shd w:val="clear" w:color="auto" w:fill="FFFFFF"/>
          <w:vertAlign w:val="baseline"/>
        </w:rPr>
        <w:t>。</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的中国境内生产的组件成本占比≥</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（规定比例）</w:t>
      </w:r>
      <w:r>
        <w:rPr>
          <w:rFonts w:hint="eastAsia" w:ascii="宋体" w:hAnsi="宋体" w:eastAsia="宋体" w:cs="宋体"/>
          <w:i w:val="0"/>
          <w:iCs w:val="0"/>
          <w:caps w:val="0"/>
          <w:color w:val="auto"/>
          <w:spacing w:val="0"/>
          <w:sz w:val="24"/>
          <w:szCs w:val="24"/>
          <w:shd w:val="clear" w:color="auto" w:fill="FFFFFF"/>
          <w:vertAlign w:val="baseline"/>
        </w:rPr>
        <w:t>。</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的</w:t>
      </w:r>
      <w:r>
        <w:rPr>
          <w:rStyle w:val="41"/>
          <w:rFonts w:hint="eastAsia" w:ascii="宋体" w:hAnsi="宋体" w:eastAsia="宋体" w:cs="宋体"/>
          <w:i w:val="0"/>
          <w:iCs w:val="0"/>
          <w:caps w:val="0"/>
          <w:color w:val="auto"/>
          <w:spacing w:val="0"/>
          <w:sz w:val="24"/>
          <w:szCs w:val="24"/>
          <w:u w:val="single"/>
          <w:shd w:val="clear" w:color="auto" w:fill="FFFFFF"/>
          <w:vertAlign w:val="baseline"/>
        </w:rPr>
        <w:t>（关键组件）</w:t>
      </w:r>
      <w:r>
        <w:rPr>
          <w:rFonts w:hint="eastAsia" w:ascii="宋体" w:hAnsi="宋体" w:eastAsia="宋体" w:cs="宋体"/>
          <w:i w:val="0"/>
          <w:iCs w:val="0"/>
          <w:caps w:val="0"/>
          <w:color w:val="auto"/>
          <w:spacing w:val="0"/>
          <w:sz w:val="24"/>
          <w:szCs w:val="24"/>
          <w:shd w:val="clear" w:color="auto" w:fill="FFFFFF"/>
          <w:vertAlign w:val="baseline"/>
        </w:rPr>
        <w:t>在中国境内生产。</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的</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（关键工序）</w:t>
      </w:r>
      <w:r>
        <w:rPr>
          <w:rFonts w:hint="eastAsia" w:ascii="宋体" w:hAnsi="宋体" w:eastAsia="宋体" w:cs="宋体"/>
          <w:i w:val="0"/>
          <w:iCs w:val="0"/>
          <w:caps w:val="0"/>
          <w:color w:val="auto"/>
          <w:spacing w:val="0"/>
          <w:sz w:val="24"/>
          <w:szCs w:val="24"/>
          <w:shd w:val="clear" w:color="auto" w:fill="FFFFFF"/>
          <w:vertAlign w:val="baseline"/>
        </w:rPr>
        <w:t>在中国境内完成。</w:t>
      </w:r>
    </w:p>
    <w:p w14:paraId="72497464">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w:t>
      </w:r>
    </w:p>
    <w:p w14:paraId="274E5E6A">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 xml:space="preserve">本公司（单位）承诺，所提供的符合本国产品标准的产品成本之和占本公司（单位）提供的全部产品成本之和的比例达到80%以上，并对上述声明和承诺内容的真实性负责。如有虚假，愿承担相应法律责任。 </w:t>
      </w:r>
    </w:p>
    <w:p w14:paraId="4C6ABB19">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 </w:t>
      </w:r>
    </w:p>
    <w:p w14:paraId="5BADF88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right="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公司（单位）名称（盖章）：　        </w:t>
      </w:r>
    </w:p>
    <w:p w14:paraId="6F1393B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right="0"/>
        <w:jc w:val="right"/>
        <w:textAlignment w:val="baseline"/>
        <w:rPr>
          <w:rFonts w:hint="eastAsia" w:ascii="宋体" w:hAnsi="宋体" w:eastAsia="宋体" w:cs="宋体"/>
          <w:b/>
          <w:bCs/>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rPr>
        <w:t>日期：  年　  月　  日         </w:t>
      </w:r>
    </w:p>
    <w:p w14:paraId="4F394876">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right="0"/>
        <w:jc w:val="both"/>
        <w:textAlignment w:val="baseline"/>
        <w:rPr>
          <w:rFonts w:hint="default" w:ascii="宋体" w:hAnsi="宋体" w:eastAsia="宋体" w:cs="宋体"/>
          <w:b/>
          <w:bCs/>
          <w:i w:val="0"/>
          <w:iCs w:val="0"/>
          <w:caps w:val="0"/>
          <w:color w:val="auto"/>
          <w:spacing w:val="0"/>
          <w:sz w:val="24"/>
          <w:szCs w:val="24"/>
          <w:shd w:val="clear" w:color="auto" w:fill="FFFFFF"/>
          <w:vertAlign w:val="baseline"/>
          <w:lang w:val="en-US" w:eastAsia="zh-CN"/>
        </w:rPr>
      </w:pPr>
      <w:r>
        <w:rPr>
          <w:rFonts w:hint="eastAsia" w:ascii="宋体" w:hAnsi="宋体" w:eastAsia="宋体" w:cs="宋体"/>
          <w:b/>
          <w:bCs/>
          <w:i w:val="0"/>
          <w:iCs w:val="0"/>
          <w:caps w:val="0"/>
          <w:color w:val="auto"/>
          <w:spacing w:val="0"/>
          <w:sz w:val="24"/>
          <w:szCs w:val="24"/>
          <w:shd w:val="clear" w:color="auto" w:fill="FFFFFF"/>
          <w:vertAlign w:val="baseline"/>
          <w:lang w:val="en-US" w:eastAsia="zh-CN"/>
        </w:rPr>
        <w:t>填写说明：</w:t>
      </w:r>
    </w:p>
    <w:p w14:paraId="6978AB0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①产品如有型号，请在“产品名称”栏一并填写。</w:t>
      </w:r>
    </w:p>
    <w:p w14:paraId="02D311E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②生产厂名与厂址应与生产厂营业执照载明的相关信息保持一致。</w:t>
      </w:r>
    </w:p>
    <w:p w14:paraId="298DFC9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③该产品的中国境内生产的组件成本占比相关要求实施前，“规定比例”栏可不填，下同。</w:t>
      </w:r>
    </w:p>
    <w:p w14:paraId="5FE709D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④该产品的关键组件要求实施前，“关键组件”栏可不填，下同。</w:t>
      </w:r>
    </w:p>
    <w:p w14:paraId="5D0F270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⑤该产品的关键工序要求实施前，“关键工序”栏可不填，下同。</w:t>
      </w:r>
    </w:p>
    <w:p w14:paraId="271C2516">
      <w:pPr>
        <w:keepNext w:val="0"/>
        <w:keepLines w:val="0"/>
        <w:pageBreakBefore w:val="0"/>
        <w:shd w:val="clear"/>
        <w:kinsoku/>
        <w:wordWrap/>
        <w:overflowPunct/>
        <w:topLinePunct w:val="0"/>
        <w:autoSpaceDE/>
        <w:autoSpaceDN/>
        <w:bidi w:val="0"/>
        <w:snapToGrid/>
        <w:spacing w:line="360" w:lineRule="auto"/>
        <w:ind w:firstLine="482" w:firstLineChars="200"/>
        <w:outlineLvl w:val="0"/>
        <w:rPr>
          <w:rFonts w:hint="eastAsia" w:ascii="宋体" w:hAnsi="宋体" w:eastAsia="宋体" w:cs="宋体"/>
          <w:b/>
          <w:color w:val="000000" w:themeColor="text1"/>
          <w:sz w:val="24"/>
          <w14:textFill>
            <w14:solidFill>
              <w14:schemeClr w14:val="tx1"/>
            </w14:solidFill>
          </w14:textFill>
        </w:rPr>
        <w:sectPr>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r>
        <w:rPr>
          <w:rFonts w:hint="eastAsia" w:ascii="宋体" w:hAnsi="宋体" w:eastAsia="宋体" w:cs="宋体"/>
          <w:b/>
          <w:bCs/>
          <w:i w:val="0"/>
          <w:iCs w:val="0"/>
          <w:caps w:val="0"/>
          <w:color w:val="auto"/>
          <w:spacing w:val="0"/>
          <w:sz w:val="24"/>
          <w:szCs w:val="24"/>
          <w:shd w:val="clear" w:color="auto" w:fill="FFFFFF"/>
          <w:vertAlign w:val="baseline"/>
        </w:rPr>
        <w:t>注：</w:t>
      </w:r>
      <w:r>
        <w:rPr>
          <w:rFonts w:hint="eastAsia" w:ascii="宋体" w:hAnsi="宋体" w:eastAsia="宋体" w:cs="宋体"/>
          <w:b/>
          <w:bCs/>
          <w:i w:val="0"/>
          <w:iCs w:val="0"/>
          <w:caps w:val="0"/>
          <w:color w:val="auto"/>
          <w:spacing w:val="0"/>
          <w:sz w:val="24"/>
          <w:szCs w:val="24"/>
          <w:shd w:val="clear" w:color="auto" w:fill="FFFFFF"/>
          <w:vertAlign w:val="baseline"/>
          <w:lang w:val="en-US" w:eastAsia="zh-CN"/>
        </w:rPr>
        <w:t>1.</w:t>
      </w:r>
      <w:r>
        <w:rPr>
          <w:rFonts w:hint="eastAsia" w:ascii="宋体" w:hAnsi="宋体" w:eastAsia="宋体" w:cs="宋体"/>
          <w:b/>
          <w:bCs/>
          <w:i w:val="0"/>
          <w:iCs w:val="0"/>
          <w:caps w:val="0"/>
          <w:color w:val="auto"/>
          <w:spacing w:val="0"/>
          <w:sz w:val="24"/>
          <w:szCs w:val="24"/>
          <w:shd w:val="clear" w:color="auto" w:fill="FFFFFF"/>
          <w:vertAlign w:val="baseline"/>
        </w:rPr>
        <w:t>在财政部、工业和信息化部制定出台在中国境内生产的组件成本占比要求，以及特定产品的关键组件、关键工序要求之前，目前，在中国境内生产的产品即视为符合本国产品标准，享受政府采购本国产品支持政策。</w:t>
      </w:r>
    </w:p>
    <w:p w14:paraId="1AFFB0E2">
      <w:pPr>
        <w:outlineLvl w:val="0"/>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附件</w:t>
      </w:r>
      <w:bookmarkEnd w:id="954"/>
      <w:bookmarkEnd w:id="955"/>
      <w:bookmarkEnd w:id="956"/>
      <w:bookmarkEnd w:id="957"/>
      <w:bookmarkEnd w:id="958"/>
      <w:bookmarkEnd w:id="959"/>
      <w:bookmarkEnd w:id="960"/>
      <w:r>
        <w:rPr>
          <w:rFonts w:hint="eastAsia" w:ascii="宋体" w:hAnsi="宋体" w:cs="宋体"/>
          <w:b/>
          <w:color w:val="000000" w:themeColor="text1"/>
          <w:sz w:val="24"/>
          <w:lang w:val="en-US" w:eastAsia="zh-CN"/>
          <w14:textFill>
            <w14:solidFill>
              <w14:schemeClr w14:val="tx1"/>
            </w14:solidFill>
          </w14:textFill>
        </w:rPr>
        <w:t>3</w:t>
      </w:r>
    </w:p>
    <w:p w14:paraId="791CA4A2">
      <w:pPr>
        <w:widowControl/>
        <w:shd w:val="clear" w:color="auto" w:fill="auto"/>
        <w:spacing w:before="120" w:beforeLines="50" w:after="120" w:afterLines="50" w:line="360" w:lineRule="auto"/>
        <w:jc w:val="center"/>
        <w:textAlignment w:val="baseline"/>
        <w:rPr>
          <w:rFonts w:hint="eastAsia" w:ascii="宋体" w:hAnsi="宋体"/>
          <w:b/>
          <w:color w:val="000000" w:themeColor="text1"/>
          <w:kern w:val="0"/>
          <w:sz w:val="28"/>
          <w:szCs w:val="28"/>
          <w14:textFill>
            <w14:solidFill>
              <w14:schemeClr w14:val="tx1"/>
            </w14:solidFill>
          </w14:textFill>
        </w:rPr>
      </w:pPr>
    </w:p>
    <w:p w14:paraId="066D2A16">
      <w:pPr>
        <w:widowControl/>
        <w:shd w:val="clear" w:color="auto" w:fill="auto"/>
        <w:spacing w:before="120" w:beforeLines="50" w:after="120" w:afterLines="50" w:line="360" w:lineRule="auto"/>
        <w:jc w:val="center"/>
        <w:textAlignment w:val="baseline"/>
        <w:outlineLvl w:val="0"/>
        <w:rPr>
          <w:rFonts w:hint="eastAsia" w:ascii="宋体" w:hAnsi="宋体"/>
          <w:b/>
          <w:color w:val="000000" w:themeColor="text1"/>
          <w:kern w:val="0"/>
          <w:sz w:val="28"/>
          <w:szCs w:val="28"/>
          <w14:textFill>
            <w14:solidFill>
              <w14:schemeClr w14:val="tx1"/>
            </w14:solidFill>
          </w14:textFill>
        </w:rPr>
      </w:pPr>
      <w:bookmarkStart w:id="963" w:name="_Toc31626"/>
      <w:bookmarkStart w:id="964" w:name="_Toc29410"/>
      <w:bookmarkStart w:id="965" w:name="_Toc18601"/>
      <w:bookmarkStart w:id="966" w:name="_Toc24984"/>
      <w:bookmarkStart w:id="967" w:name="_Toc17548"/>
      <w:bookmarkStart w:id="968" w:name="_Toc1051"/>
      <w:bookmarkStart w:id="969" w:name="_Toc25831"/>
      <w:r>
        <w:rPr>
          <w:rFonts w:hint="eastAsia" w:ascii="宋体" w:hAnsi="宋体"/>
          <w:b/>
          <w:color w:val="000000" w:themeColor="text1"/>
          <w:kern w:val="0"/>
          <w:sz w:val="28"/>
          <w:szCs w:val="28"/>
          <w14:textFill>
            <w14:solidFill>
              <w14:schemeClr w14:val="tx1"/>
            </w14:solidFill>
          </w14:textFill>
        </w:rPr>
        <w:t>残疾人福利性单位声明函（是/否）</w:t>
      </w:r>
      <w:bookmarkEnd w:id="961"/>
      <w:bookmarkEnd w:id="962"/>
      <w:bookmarkEnd w:id="963"/>
      <w:bookmarkEnd w:id="964"/>
      <w:bookmarkEnd w:id="965"/>
      <w:bookmarkEnd w:id="966"/>
      <w:bookmarkEnd w:id="967"/>
      <w:bookmarkEnd w:id="968"/>
      <w:bookmarkEnd w:id="969"/>
    </w:p>
    <w:p w14:paraId="689ECAEF">
      <w:pPr>
        <w:widowControl/>
        <w:shd w:val="clear" w:color="auto" w:fill="auto"/>
        <w:spacing w:before="120" w:beforeLines="50" w:after="240" w:line="360" w:lineRule="auto"/>
        <w:jc w:val="left"/>
        <w:textAlignment w:val="baseline"/>
        <w:rPr>
          <w:rFonts w:hint="eastAsia" w:ascii="宋体" w:hAnsi="宋体"/>
          <w:b/>
          <w:color w:val="000000" w:themeColor="text1"/>
          <w:sz w:val="24"/>
          <w14:textFill>
            <w14:solidFill>
              <w14:schemeClr w14:val="tx1"/>
            </w14:solidFill>
          </w14:textFill>
        </w:rPr>
      </w:pPr>
    </w:p>
    <w:p w14:paraId="1C729CF0">
      <w:pPr>
        <w:widowControl/>
        <w:shd w:val="clear" w:color="auto" w:fill="auto"/>
        <w:spacing w:before="120" w:beforeLines="50" w:after="240" w:line="360" w:lineRule="auto"/>
        <w:jc w:val="left"/>
        <w:textAlignment w:val="baseline"/>
        <w:rPr>
          <w:rFonts w:hint="eastAsia" w:ascii="宋体" w:hAnsi="宋体"/>
          <w:b/>
          <w:color w:val="000000" w:themeColor="text1"/>
          <w:kern w:val="0"/>
          <w:sz w:val="36"/>
          <w:szCs w:val="36"/>
          <w14:textFill>
            <w14:solidFill>
              <w14:schemeClr w14:val="tx1"/>
            </w14:solidFill>
          </w14:textFill>
        </w:rPr>
      </w:pPr>
      <w:r>
        <w:rPr>
          <w:rFonts w:hint="eastAsia" w:ascii="宋体" w:hAnsi="宋体"/>
          <w:b/>
          <w:color w:val="000000" w:themeColor="text1"/>
          <w:sz w:val="24"/>
          <w14:textFill>
            <w14:solidFill>
              <w14:schemeClr w14:val="tx1"/>
            </w14:solidFill>
          </w14:textFill>
        </w:rPr>
        <w:t>陕西宸永项目管理有限公司：</w:t>
      </w:r>
    </w:p>
    <w:p w14:paraId="22FAC6E1">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本公司郑重声明，根据《财政部 民政部 中国残疾人联合会关于促进残疾人就业政府采购政策的通知》（财库〔2017〕141号）的规定，本单位为符合条件的残疾人福利性单位，且本公司参加</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（采购人）的</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项目采购活动提供本公司制造的货物（由本单位承担工程/提供服务），或者提供其他残疾人福利性单位制造的货物（不包括使用非残疾人福利性单位注册商标的货物）。</w:t>
      </w:r>
    </w:p>
    <w:p w14:paraId="1F4272EF">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本公司对上述声明的真实性负责。如有虚假，将依法承担相应责任。</w:t>
      </w:r>
    </w:p>
    <w:p w14:paraId="574A0FCC">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14EDC0EC">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特此声明！</w:t>
      </w:r>
    </w:p>
    <w:p w14:paraId="71F80719">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13649497">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声  明  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(供应商名称、公章)</w:t>
      </w:r>
    </w:p>
    <w:p w14:paraId="27E0A304">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76EBB5EB">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（签名或盖章）</w:t>
      </w:r>
    </w:p>
    <w:p w14:paraId="1DA38057">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3EEA2186">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w:t>
      </w:r>
    </w:p>
    <w:p w14:paraId="0561C668">
      <w:pPr>
        <w:shd w:val="clear" w:color="auto" w:fill="auto"/>
        <w:rPr>
          <w:rFonts w:hint="eastAsia"/>
          <w:color w:val="000000" w:themeColor="text1"/>
          <w14:textFill>
            <w14:solidFill>
              <w14:schemeClr w14:val="tx1"/>
            </w14:solidFill>
          </w14:textFill>
        </w:rPr>
      </w:pPr>
    </w:p>
    <w:p w14:paraId="3ACFE1C7">
      <w:pPr>
        <w:shd w:val="clear" w:color="auto" w:fill="auto"/>
        <w:rPr>
          <w:rFonts w:hint="eastAsia"/>
          <w:color w:val="000000" w:themeColor="text1"/>
          <w14:textFill>
            <w14:solidFill>
              <w14:schemeClr w14:val="tx1"/>
            </w14:solidFill>
          </w14:textFill>
        </w:rPr>
      </w:pPr>
    </w:p>
    <w:p w14:paraId="5176C8A7">
      <w:pPr>
        <w:shd w:val="clear" w:color="auto" w:fill="auto"/>
        <w:rPr>
          <w:rFonts w:hint="eastAsia"/>
          <w:color w:val="000000" w:themeColor="text1"/>
          <w14:textFill>
            <w14:solidFill>
              <w14:schemeClr w14:val="tx1"/>
            </w14:solidFill>
          </w14:textFill>
        </w:rPr>
      </w:pPr>
    </w:p>
    <w:p w14:paraId="73E05BB4">
      <w:pPr>
        <w:shd w:val="clear" w:color="auto" w:fill="auto"/>
        <w:rPr>
          <w:rFonts w:hint="eastAsia"/>
          <w:color w:val="000000" w:themeColor="text1"/>
          <w14:textFill>
            <w14:solidFill>
              <w14:schemeClr w14:val="tx1"/>
            </w14:solidFill>
          </w14:textFill>
        </w:rPr>
      </w:pPr>
    </w:p>
    <w:p w14:paraId="5E51A5AE">
      <w:pPr>
        <w:shd w:val="clear" w:color="auto" w:fill="auto"/>
        <w:rPr>
          <w:rFonts w:hint="eastAsia"/>
          <w:color w:val="000000" w:themeColor="text1"/>
          <w14:textFill>
            <w14:solidFill>
              <w14:schemeClr w14:val="tx1"/>
            </w14:solidFill>
          </w14:textFill>
        </w:rPr>
      </w:pPr>
    </w:p>
    <w:p w14:paraId="18DEE795">
      <w:pPr>
        <w:shd w:val="clear" w:color="auto" w:fill="auto"/>
        <w:rPr>
          <w:rFonts w:hint="eastAsia"/>
          <w:color w:val="000000" w:themeColor="text1"/>
          <w14:textFill>
            <w14:solidFill>
              <w14:schemeClr w14:val="tx1"/>
            </w14:solidFill>
          </w14:textFill>
        </w:rPr>
      </w:pPr>
    </w:p>
    <w:p w14:paraId="2A1BBAF7">
      <w:pPr>
        <w:shd w:val="clear" w:color="auto" w:fill="auto"/>
        <w:rPr>
          <w:rFonts w:hint="eastAsia"/>
          <w:color w:val="000000" w:themeColor="text1"/>
          <w14:textFill>
            <w14:solidFill>
              <w14:schemeClr w14:val="tx1"/>
            </w14:solidFill>
          </w14:textFill>
        </w:rPr>
      </w:pPr>
    </w:p>
    <w:p w14:paraId="6FCC7926">
      <w:pPr>
        <w:pStyle w:val="13"/>
        <w:shd w:val="clear" w:color="auto" w:fill="auto"/>
        <w:ind w:left="1470" w:right="1470"/>
        <w:rPr>
          <w:rFonts w:hint="eastAsia"/>
          <w:color w:val="000000" w:themeColor="text1"/>
          <w14:textFill>
            <w14:solidFill>
              <w14:schemeClr w14:val="tx1"/>
            </w14:solidFill>
          </w14:textFill>
        </w:rPr>
      </w:pPr>
    </w:p>
    <w:p w14:paraId="77BFC347">
      <w:pPr>
        <w:pStyle w:val="13"/>
        <w:shd w:val="clear" w:color="auto" w:fill="auto"/>
        <w:ind w:left="1470" w:right="1470"/>
        <w:rPr>
          <w:rFonts w:hint="eastAsia"/>
          <w:color w:val="000000" w:themeColor="text1"/>
          <w14:textFill>
            <w14:solidFill>
              <w14:schemeClr w14:val="tx1"/>
            </w14:solidFill>
          </w14:textFill>
        </w:rPr>
      </w:pPr>
    </w:p>
    <w:p w14:paraId="224C4DE5">
      <w:pPr>
        <w:pStyle w:val="13"/>
        <w:shd w:val="clear" w:color="auto" w:fill="auto"/>
        <w:ind w:left="1470" w:right="1470"/>
        <w:rPr>
          <w:rFonts w:hint="eastAsia"/>
          <w:color w:val="000000" w:themeColor="text1"/>
          <w14:textFill>
            <w14:solidFill>
              <w14:schemeClr w14:val="tx1"/>
            </w14:solidFill>
          </w14:textFill>
        </w:rPr>
      </w:pPr>
    </w:p>
    <w:p w14:paraId="34B8AC6F">
      <w:pPr>
        <w:pStyle w:val="13"/>
        <w:shd w:val="clear" w:color="auto" w:fill="auto"/>
        <w:ind w:left="1470" w:right="1470"/>
        <w:rPr>
          <w:rFonts w:hint="eastAsia"/>
          <w:color w:val="000000" w:themeColor="text1"/>
          <w14:textFill>
            <w14:solidFill>
              <w14:schemeClr w14:val="tx1"/>
            </w14:solidFill>
          </w14:textFill>
        </w:rPr>
      </w:pPr>
    </w:p>
    <w:p w14:paraId="2999FDC4">
      <w:pPr>
        <w:pStyle w:val="13"/>
        <w:shd w:val="clear" w:color="auto" w:fill="auto"/>
        <w:ind w:left="1470" w:right="1470"/>
        <w:rPr>
          <w:rFonts w:hint="eastAsia"/>
          <w:color w:val="000000" w:themeColor="text1"/>
          <w14:textFill>
            <w14:solidFill>
              <w14:schemeClr w14:val="tx1"/>
            </w14:solidFill>
          </w14:textFill>
        </w:rPr>
      </w:pPr>
    </w:p>
    <w:p w14:paraId="101F639E">
      <w:pPr>
        <w:pStyle w:val="13"/>
        <w:shd w:val="clear" w:color="auto" w:fill="auto"/>
        <w:ind w:left="1470" w:right="1470"/>
        <w:rPr>
          <w:rFonts w:hint="eastAsia"/>
          <w:color w:val="000000" w:themeColor="text1"/>
          <w14:textFill>
            <w14:solidFill>
              <w14:schemeClr w14:val="tx1"/>
            </w14:solidFill>
          </w14:textFill>
        </w:rPr>
      </w:pPr>
    </w:p>
    <w:p w14:paraId="30190009">
      <w:pPr>
        <w:pStyle w:val="13"/>
        <w:shd w:val="clear" w:color="auto" w:fill="auto"/>
        <w:ind w:left="1470" w:right="1470"/>
        <w:rPr>
          <w:rFonts w:hint="eastAsia"/>
          <w:color w:val="000000" w:themeColor="text1"/>
          <w14:textFill>
            <w14:solidFill>
              <w14:schemeClr w14:val="tx1"/>
            </w14:solidFill>
          </w14:textFill>
        </w:rPr>
      </w:pPr>
    </w:p>
    <w:p w14:paraId="06572088">
      <w:pPr>
        <w:shd w:val="clear" w:color="auto" w:fill="auto"/>
        <w:outlineLvl w:val="0"/>
        <w:rPr>
          <w:rFonts w:hint="default" w:ascii="宋体" w:hAnsi="宋体" w:eastAsia="宋体" w:cs="宋体"/>
          <w:b/>
          <w:color w:val="000000" w:themeColor="text1"/>
          <w:sz w:val="24"/>
          <w:lang w:val="en-US" w:eastAsia="zh-CN"/>
          <w14:textFill>
            <w14:solidFill>
              <w14:schemeClr w14:val="tx1"/>
            </w14:solidFill>
          </w14:textFill>
        </w:rPr>
      </w:pPr>
      <w:bookmarkStart w:id="970" w:name="_Toc32027"/>
      <w:bookmarkStart w:id="971" w:name="_Toc5476"/>
      <w:bookmarkStart w:id="972" w:name="_Toc15339"/>
      <w:bookmarkStart w:id="973" w:name="_Toc9395"/>
      <w:bookmarkStart w:id="974" w:name="_Toc12335"/>
      <w:bookmarkStart w:id="975" w:name="_Toc4164"/>
      <w:bookmarkStart w:id="976" w:name="_Toc8199"/>
      <w:r>
        <w:rPr>
          <w:rFonts w:hint="eastAsia" w:ascii="宋体" w:hAnsi="宋体" w:eastAsia="宋体" w:cs="宋体"/>
          <w:b/>
          <w:color w:val="000000" w:themeColor="text1"/>
          <w:sz w:val="24"/>
          <w14:textFill>
            <w14:solidFill>
              <w14:schemeClr w14:val="tx1"/>
            </w14:solidFill>
          </w14:textFill>
        </w:rPr>
        <w:t>附件</w:t>
      </w:r>
      <w:bookmarkEnd w:id="970"/>
      <w:bookmarkEnd w:id="971"/>
      <w:bookmarkEnd w:id="972"/>
      <w:bookmarkEnd w:id="973"/>
      <w:bookmarkEnd w:id="974"/>
      <w:bookmarkEnd w:id="975"/>
      <w:bookmarkEnd w:id="976"/>
      <w:r>
        <w:rPr>
          <w:rFonts w:hint="eastAsia" w:ascii="宋体" w:hAnsi="宋体" w:cs="宋体"/>
          <w:b/>
          <w:color w:val="000000" w:themeColor="text1"/>
          <w:sz w:val="24"/>
          <w:lang w:val="en-US" w:eastAsia="zh-CN"/>
          <w14:textFill>
            <w14:solidFill>
              <w14:schemeClr w14:val="tx1"/>
            </w14:solidFill>
          </w14:textFill>
        </w:rPr>
        <w:t>4</w:t>
      </w:r>
    </w:p>
    <w:p w14:paraId="7C141D74">
      <w:pPr>
        <w:shd w:val="clear" w:color="auto" w:fill="auto"/>
        <w:rPr>
          <w:rFonts w:hint="eastAsia"/>
          <w:color w:val="000000" w:themeColor="text1"/>
          <w14:textFill>
            <w14:solidFill>
              <w14:schemeClr w14:val="tx1"/>
            </w14:solidFill>
          </w14:textFill>
        </w:rPr>
      </w:pPr>
    </w:p>
    <w:p w14:paraId="5492705E">
      <w:pPr>
        <w:shd w:val="clear" w:color="auto" w:fill="auto"/>
        <w:rPr>
          <w:rFonts w:hint="eastAsia"/>
          <w:color w:val="000000" w:themeColor="text1"/>
          <w14:textFill>
            <w14:solidFill>
              <w14:schemeClr w14:val="tx1"/>
            </w14:solidFill>
          </w14:textFill>
        </w:rPr>
      </w:pPr>
    </w:p>
    <w:p w14:paraId="2786EEC4">
      <w:pPr>
        <w:widowControl/>
        <w:shd w:val="clear" w:color="auto" w:fill="auto"/>
        <w:spacing w:before="120" w:beforeLines="50" w:after="120" w:afterLines="50" w:line="360" w:lineRule="auto"/>
        <w:jc w:val="center"/>
        <w:textAlignment w:val="baseline"/>
        <w:outlineLvl w:val="0"/>
        <w:rPr>
          <w:rFonts w:hint="eastAsia" w:ascii="宋体" w:hAnsi="宋体"/>
          <w:b/>
          <w:color w:val="000000" w:themeColor="text1"/>
          <w:kern w:val="0"/>
          <w:sz w:val="28"/>
          <w:szCs w:val="28"/>
          <w14:textFill>
            <w14:solidFill>
              <w14:schemeClr w14:val="tx1"/>
            </w14:solidFill>
          </w14:textFill>
        </w:rPr>
      </w:pPr>
      <w:bookmarkStart w:id="977" w:name="_Toc5318"/>
      <w:bookmarkStart w:id="978" w:name="_Toc27341"/>
      <w:bookmarkStart w:id="979" w:name="_Toc27208_WPSOffice_Level1"/>
      <w:bookmarkStart w:id="980" w:name="_Toc3262"/>
      <w:bookmarkStart w:id="981" w:name="_Toc31454"/>
      <w:bookmarkStart w:id="982" w:name="_Toc14109"/>
      <w:bookmarkStart w:id="983" w:name="_Toc21585"/>
      <w:bookmarkStart w:id="984" w:name="_Toc10298"/>
      <w:bookmarkStart w:id="985" w:name="_Toc4712"/>
      <w:r>
        <w:rPr>
          <w:rFonts w:hint="eastAsia" w:ascii="宋体" w:hAnsi="宋体"/>
          <w:b/>
          <w:color w:val="000000" w:themeColor="text1"/>
          <w:kern w:val="0"/>
          <w:sz w:val="28"/>
          <w:szCs w:val="28"/>
          <w14:textFill>
            <w14:solidFill>
              <w14:schemeClr w14:val="tx1"/>
            </w14:solidFill>
          </w14:textFill>
        </w:rPr>
        <w:t>监狱企业证明函（是/否）</w:t>
      </w:r>
      <w:bookmarkEnd w:id="977"/>
      <w:bookmarkEnd w:id="978"/>
      <w:bookmarkEnd w:id="979"/>
      <w:bookmarkEnd w:id="980"/>
      <w:bookmarkEnd w:id="981"/>
      <w:bookmarkEnd w:id="982"/>
      <w:bookmarkEnd w:id="983"/>
      <w:bookmarkEnd w:id="984"/>
      <w:bookmarkEnd w:id="985"/>
    </w:p>
    <w:p w14:paraId="22AEF579">
      <w:pPr>
        <w:widowControl/>
        <w:shd w:val="clear" w:color="auto" w:fill="auto"/>
        <w:spacing w:before="120" w:beforeLines="50" w:after="240" w:line="360" w:lineRule="auto"/>
        <w:jc w:val="left"/>
        <w:textAlignment w:val="baseline"/>
        <w:rPr>
          <w:rFonts w:hint="eastAsia" w:ascii="宋体" w:hAnsi="宋体"/>
          <w:b/>
          <w:color w:val="000000" w:themeColor="text1"/>
          <w:sz w:val="24"/>
          <w14:textFill>
            <w14:solidFill>
              <w14:schemeClr w14:val="tx1"/>
            </w14:solidFill>
          </w14:textFill>
        </w:rPr>
      </w:pPr>
    </w:p>
    <w:p w14:paraId="7234A053">
      <w:pPr>
        <w:widowControl/>
        <w:shd w:val="clear" w:color="auto" w:fill="auto"/>
        <w:spacing w:before="120" w:beforeLines="50" w:after="240" w:line="360" w:lineRule="auto"/>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陕西宸永项目管理有限公司：</w:t>
      </w:r>
    </w:p>
    <w:p w14:paraId="15F118A6">
      <w:pPr>
        <w:keepNext w:val="0"/>
        <w:keepLines w:val="0"/>
        <w:pageBreakBefore w:val="0"/>
        <w:widowControl/>
        <w:shd w:val="clear" w:color="auto" w:fill="auto"/>
        <w:kinsoku/>
        <w:wordWrap/>
        <w:overflowPunct/>
        <w:topLinePunct w:val="0"/>
        <w:autoSpaceDE/>
        <w:autoSpaceDN/>
        <w:bidi w:val="0"/>
        <w:adjustRightInd/>
        <w:snapToGrid/>
        <w:spacing w:after="240" w:line="360" w:lineRule="auto"/>
        <w:ind w:firstLine="480" w:firstLineChars="20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FAE2506">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监狱企业参加政府采购活动时，应当提供由省级以上监狱管理局、戒毒管理局（含新疆生产建设兵团）出具的属于监狱企业的证明文件。</w:t>
      </w:r>
    </w:p>
    <w:p w14:paraId="25D6ED65">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p>
    <w:p w14:paraId="18BB4727">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本公司对上述声明的真实性负责。如有虚假，将依法承担相应责任。</w:t>
      </w:r>
    </w:p>
    <w:p w14:paraId="1C6D430D">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587C63D9">
      <w:pPr>
        <w:pStyle w:val="8"/>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特此声明！</w:t>
      </w:r>
    </w:p>
    <w:p w14:paraId="79A4BD65">
      <w:pPr>
        <w:pStyle w:val="8"/>
        <w:spacing w:line="360" w:lineRule="auto"/>
        <w:ind w:firstLine="570"/>
        <w:rPr>
          <w:rFonts w:hint="eastAsia" w:ascii="宋体" w:hAnsi="宋体" w:cs="宋体"/>
          <w:color w:val="000000" w:themeColor="text1"/>
          <w:sz w:val="24"/>
          <w:szCs w:val="24"/>
          <w14:textFill>
            <w14:solidFill>
              <w14:schemeClr w14:val="tx1"/>
            </w14:solidFill>
          </w14:textFill>
        </w:rPr>
      </w:pPr>
    </w:p>
    <w:p w14:paraId="5F62B5E2">
      <w:pPr>
        <w:pStyle w:val="8"/>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声  明  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(供应商名称、公章)</w:t>
      </w:r>
    </w:p>
    <w:p w14:paraId="57C56F3B">
      <w:pPr>
        <w:pStyle w:val="8"/>
        <w:spacing w:line="360" w:lineRule="auto"/>
        <w:ind w:firstLine="570"/>
        <w:rPr>
          <w:rFonts w:hint="eastAsia" w:ascii="宋体" w:hAnsi="宋体" w:cs="宋体"/>
          <w:color w:val="000000" w:themeColor="text1"/>
          <w:sz w:val="24"/>
          <w:szCs w:val="24"/>
          <w14:textFill>
            <w14:solidFill>
              <w14:schemeClr w14:val="tx1"/>
            </w14:solidFill>
          </w14:textFill>
        </w:rPr>
      </w:pPr>
    </w:p>
    <w:p w14:paraId="6B74E9B0">
      <w:pPr>
        <w:pStyle w:val="8"/>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（签名或盖章）</w:t>
      </w:r>
    </w:p>
    <w:p w14:paraId="66B60D33">
      <w:pPr>
        <w:pStyle w:val="8"/>
        <w:spacing w:line="360" w:lineRule="auto"/>
        <w:ind w:firstLine="570"/>
        <w:rPr>
          <w:rFonts w:hint="eastAsia" w:ascii="宋体" w:hAnsi="宋体" w:cs="宋体"/>
          <w:color w:val="000000" w:themeColor="text1"/>
          <w:sz w:val="24"/>
          <w:szCs w:val="24"/>
          <w14:textFill>
            <w14:solidFill>
              <w14:schemeClr w14:val="tx1"/>
            </w14:solidFill>
          </w14:textFill>
        </w:rPr>
      </w:pPr>
    </w:p>
    <w:p w14:paraId="709634EE">
      <w:pPr>
        <w:pStyle w:val="33"/>
        <w:ind w:firstLine="720" w:firstLineChars="300"/>
        <w:rPr>
          <w:rFonts w:hint="eastAsia"/>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w:t>
      </w:r>
    </w:p>
    <w:sectPr>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Courier New"/>
    <w:panose1 w:val="00000000000000000000"/>
    <w:charset w:val="00"/>
    <w:family w:val="auto"/>
    <w:pitch w:val="default"/>
    <w:sig w:usb0="00000000" w:usb1="00000000" w:usb2="00000000" w:usb3="00000000" w:csb0="00040001" w:csb1="00000000"/>
  </w:font>
  <w:font w:name="Consolas">
    <w:panose1 w:val="020B0609020204030204"/>
    <w:charset w:val="00"/>
    <w:family w:val="modern"/>
    <w:pitch w:val="default"/>
    <w:sig w:usb0="E00006FF" w:usb1="0000FCFF" w:usb2="00000001" w:usb3="00000000" w:csb0="6000019F" w:csb1="DFD70000"/>
  </w:font>
  <w:font w:name="华文中宋">
    <w:altName w:val="宋体"/>
    <w:panose1 w:val="02010600040101010101"/>
    <w:charset w:val="86"/>
    <w:family w:val="auto"/>
    <w:pitch w:val="default"/>
    <w:sig w:usb0="00000000" w:usb1="00000000" w:usb2="00000000" w:usb3="00000000" w:csb0="0004009F" w:csb1="DFD70000"/>
  </w:font>
  <w:font w:name="Abadi MT Condensed Light">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im Sun">
    <w:altName w:val="宋体"/>
    <w:panose1 w:val="00000000000000000000"/>
    <w:charset w:val="86"/>
    <w:family w:val="swiss"/>
    <w:pitch w:val="default"/>
    <w:sig w:usb0="00000000" w:usb1="00000000" w:usb2="00000010" w:usb3="00000000" w:csb0="00040000"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思源宋体 CN Light">
    <w:altName w:val="宋体"/>
    <w:panose1 w:val="00000000000000000000"/>
    <w:charset w:val="86"/>
    <w:family w:val="roman"/>
    <w:pitch w:val="default"/>
    <w:sig w:usb0="00000000" w:usb1="00000000" w:usb2="00000016" w:usb3="00000000" w:csb0="00060107" w:csb1="00000000"/>
  </w:font>
  <w:font w:name="Calibri Light">
    <w:panose1 w:val="020F0302020204030204"/>
    <w:charset w:val="00"/>
    <w:family w:val="swiss"/>
    <w:pitch w:val="default"/>
    <w:sig w:usb0="E4002EFF" w:usb1="C2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华文楷体">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 w:name="KSOF2BE21744">
    <w:panose1 w:val="02020500000000000000"/>
    <w:charset w:val="88"/>
    <w:family w:val="auto"/>
    <w:pitch w:val="default"/>
    <w:sig w:usb0="00000001"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B5A6E">
    <w:pPr>
      <w:pStyle w:val="2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7DC3B93">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zNLmJ3gEAAL8DAAAOAAAAAAAA&#10;AAEAIAAAAB4BAABkcnMvZTJvRG9jLnhtbFBLBQYAAAAABgAGAFkBAABuBQAAAAA=&#10;">
              <v:fill on="f" focussize="0,0"/>
              <v:stroke on="f"/>
              <v:imagedata o:title=""/>
              <o:lock v:ext="edit" aspectratio="f"/>
              <v:textbox inset="0mm,0mm,0mm,0mm" style="mso-fit-shape-to-text:t;">
                <w:txbxContent>
                  <w:p w14:paraId="67DC3B93">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9EA30">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89386E">
                          <w:pPr>
                            <w:pStyle w:val="2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61 页</w:t>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bl05M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K&#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m5dOTIAQAAmQMAAA4AAAAAAAAAAQAgAAAAHgEAAGRycy9lMm9Eb2Mu&#10;eG1sUEsFBgAAAAAGAAYAWQEAAFgFAAAAAA==&#10;">
              <v:fill on="f" focussize="0,0"/>
              <v:stroke on="f"/>
              <v:imagedata o:title=""/>
              <o:lock v:ext="edit" aspectratio="f"/>
              <v:textbox inset="0mm,0mm,0mm,0mm" style="mso-fit-shape-to-text:t;">
                <w:txbxContent>
                  <w:p w14:paraId="1189386E">
                    <w:pPr>
                      <w:pStyle w:val="2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61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D558D">
    <w:pPr>
      <w:pStyle w:val="20"/>
      <w:rPr>
        <w:rFonts w:ascii="仿宋" w:hAnsi="仿宋" w:eastAsia="仿宋"/>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F67F7F5">
                          <w:pPr>
                            <w:pStyle w:val="20"/>
                          </w:pPr>
                          <w:r>
                            <w:t xml:space="preserve">第 </w:t>
                          </w:r>
                          <w:r>
                            <w:fldChar w:fldCharType="begin"/>
                          </w:r>
                          <w:r>
                            <w:instrText xml:space="preserve"> PAGE  \* MERGEFORMAT </w:instrText>
                          </w:r>
                          <w:r>
                            <w:fldChar w:fldCharType="separate"/>
                          </w:r>
                          <w:r>
                            <w:t>12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ueGxxN8BAAC/AwAADgAAAAAA&#10;AAABACAAAAAeAQAAZHJzL2Uyb0RvYy54bWxQSwUGAAAAAAYABgBZAQAAbwUAAAAA&#10;">
              <v:fill on="f" focussize="0,0"/>
              <v:stroke on="f"/>
              <v:imagedata o:title=""/>
              <o:lock v:ext="edit" aspectratio="f"/>
              <v:textbox inset="0mm,0mm,0mm,0mm" style="mso-fit-shape-to-text:t;">
                <w:txbxContent>
                  <w:p w14:paraId="7F67F7F5">
                    <w:pPr>
                      <w:pStyle w:val="20"/>
                    </w:pPr>
                    <w:r>
                      <w:t xml:space="preserve">第 </w:t>
                    </w:r>
                    <w:r>
                      <w:fldChar w:fldCharType="begin"/>
                    </w:r>
                    <w:r>
                      <w:instrText xml:space="preserve"> PAGE  \* MERGEFORMAT </w:instrText>
                    </w:r>
                    <w:r>
                      <w:fldChar w:fldCharType="separate"/>
                    </w:r>
                    <w:r>
                      <w:t>12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3677E">
    <w:pPr>
      <w:pStyle w:val="20"/>
      <w:rPr>
        <w:rFonts w:ascii="仿宋" w:hAnsi="仿宋" w:eastAsia="仿宋"/>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A3E599A">
                          <w:pPr>
                            <w:pStyle w:val="20"/>
                          </w:pPr>
                          <w:r>
                            <w:t xml:space="preserve">第 </w:t>
                          </w:r>
                          <w:r>
                            <w:fldChar w:fldCharType="begin"/>
                          </w:r>
                          <w:r>
                            <w:instrText xml:space="preserve"> PAGE  \* MERGEFORMAT </w:instrText>
                          </w:r>
                          <w:r>
                            <w:fldChar w:fldCharType="separate"/>
                          </w:r>
                          <w:r>
                            <w:t>11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5WwLd8BAAC/AwAADgAAAAAA&#10;AAABACAAAAAeAQAAZHJzL2Uyb0RvYy54bWxQSwUGAAAAAAYABgBZAQAAbwUAAAAA&#10;">
              <v:fill on="f" focussize="0,0"/>
              <v:stroke on="f"/>
              <v:imagedata o:title=""/>
              <o:lock v:ext="edit" aspectratio="f"/>
              <v:textbox inset="0mm,0mm,0mm,0mm" style="mso-fit-shape-to-text:t;">
                <w:txbxContent>
                  <w:p w14:paraId="2A3E599A">
                    <w:pPr>
                      <w:pStyle w:val="20"/>
                    </w:pPr>
                    <w:r>
                      <w:t xml:space="preserve">第 </w:t>
                    </w:r>
                    <w:r>
                      <w:fldChar w:fldCharType="begin"/>
                    </w:r>
                    <w:r>
                      <w:instrText xml:space="preserve"> PAGE  \* MERGEFORMAT </w:instrText>
                    </w:r>
                    <w:r>
                      <w:fldChar w:fldCharType="separate"/>
                    </w:r>
                    <w:r>
                      <w:t>11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8E392">
    <w:pPr>
      <w:pStyle w:val="2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9E3B28">
                          <w:pPr>
                            <w:pStyle w:val="20"/>
                          </w:pPr>
                          <w:r>
                            <w:t xml:space="preserve">第 </w:t>
                          </w:r>
                          <w:r>
                            <w:fldChar w:fldCharType="begin"/>
                          </w:r>
                          <w:r>
                            <w:instrText xml:space="preserve"> PAGE  \* MERGEFORMAT </w:instrText>
                          </w:r>
                          <w:r>
                            <w:fldChar w:fldCharType="separate"/>
                          </w:r>
                          <w:r>
                            <w:t>32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LH8OR3gEAAL8DAAAOAAAAAAAA&#10;AAEAIAAAAB4BAABkcnMvZTJvRG9jLnhtbFBLBQYAAAAABgAGAFkBAABuBQAAAAA=&#10;">
              <v:fill on="f" focussize="0,0"/>
              <v:stroke on="f"/>
              <v:imagedata o:title=""/>
              <o:lock v:ext="edit" aspectratio="f"/>
              <v:textbox inset="0mm,0mm,0mm,0mm" style="mso-fit-shape-to-text:t;">
                <w:txbxContent>
                  <w:p w14:paraId="0E9E3B28">
                    <w:pPr>
                      <w:pStyle w:val="20"/>
                    </w:pPr>
                    <w:r>
                      <w:t xml:space="preserve">第 </w:t>
                    </w:r>
                    <w:r>
                      <w:fldChar w:fldCharType="begin"/>
                    </w:r>
                    <w:r>
                      <w:instrText xml:space="preserve"> PAGE  \* MERGEFORMAT </w:instrText>
                    </w:r>
                    <w:r>
                      <w:fldChar w:fldCharType="separate"/>
                    </w:r>
                    <w:r>
                      <w:t>32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6A661">
    <w:pPr>
      <w:pStyle w:val="2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DCC44B8">
                          <w:pPr>
                            <w:pStyle w:val="20"/>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9"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8z5g43gEAAL8DAAAOAAAAAAAA&#10;AAEAIAAAAB4BAABkcnMvZTJvRG9jLnhtbFBLBQYAAAAABgAGAFkBAABuBQAAAAA=&#10;">
              <v:fill on="f" focussize="0,0"/>
              <v:stroke on="f"/>
              <v:imagedata o:title=""/>
              <o:lock v:ext="edit" aspectratio="f"/>
              <v:textbox inset="0mm,0mm,0mm,0mm" style="mso-fit-shape-to-text:t;">
                <w:txbxContent>
                  <w:p w14:paraId="0DCC44B8">
                    <w:pPr>
                      <w:pStyle w:val="20"/>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48D1B">
    <w:pPr>
      <w:pStyle w:val="20"/>
      <w:rPr>
        <w:rFonts w:ascii="仿宋" w:hAnsi="仿宋" w:eastAsia="仿宋"/>
        <w:szCs w:val="18"/>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5722DCD">
                          <w:pPr>
                            <w:pStyle w:val="2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85</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文本框 74"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IYjm/yQEAAJoDAAAOAAAAAAAAAAEAIAAAAB4BAABkcnMvZTJvRG9j&#10;LnhtbFBLBQYAAAAABgAGAFkBAABZBQAAAAA=&#10;">
              <v:fill on="f" focussize="0,0"/>
              <v:stroke on="f"/>
              <v:imagedata o:title=""/>
              <o:lock v:ext="edit" aspectratio="f"/>
              <v:textbox inset="0mm,0mm,0mm,0mm" style="mso-fit-shape-to-text:t;">
                <w:txbxContent>
                  <w:p w14:paraId="65722DCD">
                    <w:pPr>
                      <w:pStyle w:val="2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85</w:t>
                    </w:r>
                    <w:r>
                      <w:rPr>
                        <w:rFonts w:hint="eastAsia"/>
                      </w:rPr>
                      <w:fldChar w:fldCharType="end"/>
                    </w:r>
                    <w:r>
                      <w:rPr>
                        <w:rFonts w:hint="eastAsia"/>
                      </w:rP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F1323">
    <w:pPr>
      <w:pStyle w:val="20"/>
      <w:rPr>
        <w:rFonts w:ascii="仿宋" w:hAnsi="仿宋" w:eastAsia="仿宋"/>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85B797C">
                          <w:pPr>
                            <w:pStyle w:val="20"/>
                          </w:pPr>
                          <w:r>
                            <w:t xml:space="preserve">第 </w:t>
                          </w:r>
                          <w:r>
                            <w:fldChar w:fldCharType="begin"/>
                          </w:r>
                          <w:r>
                            <w:instrText xml:space="preserve"> PAGE  \* MERGEFORMAT </w:instrText>
                          </w:r>
                          <w:r>
                            <w:fldChar w:fldCharType="separate"/>
                          </w:r>
                          <w:r>
                            <w:t>71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2"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6gPH83gEAAMADAAAOAAAAAAAA&#10;AAEAIAAAAB4BAABkcnMvZTJvRG9jLnhtbFBLBQYAAAAABgAGAFkBAABuBQAAAAA=&#10;">
              <v:fill on="f" focussize="0,0"/>
              <v:stroke on="f"/>
              <v:imagedata o:title=""/>
              <o:lock v:ext="edit" aspectratio="f"/>
              <v:textbox inset="0mm,0mm,0mm,0mm" style="mso-fit-shape-to-text:t;">
                <w:txbxContent>
                  <w:p w14:paraId="085B797C">
                    <w:pPr>
                      <w:pStyle w:val="20"/>
                    </w:pPr>
                    <w:r>
                      <w:t xml:space="preserve">第 </w:t>
                    </w:r>
                    <w:r>
                      <w:fldChar w:fldCharType="begin"/>
                    </w:r>
                    <w:r>
                      <w:instrText xml:space="preserve"> PAGE  \* MERGEFORMAT </w:instrText>
                    </w:r>
                    <w:r>
                      <w:fldChar w:fldCharType="separate"/>
                    </w:r>
                    <w:r>
                      <w:t>71</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5811B">
    <w:pPr>
      <w:pStyle w:val="20"/>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6162F03">
                          <w:pPr>
                            <w:pStyle w:val="20"/>
                          </w:pPr>
                          <w:r>
                            <w:t xml:space="preserve">第 </w:t>
                          </w:r>
                          <w:r>
                            <w:fldChar w:fldCharType="begin"/>
                          </w:r>
                          <w:r>
                            <w:instrText xml:space="preserve"> PAGE  \* MERGEFORMAT </w:instrText>
                          </w:r>
                          <w:r>
                            <w:fldChar w:fldCharType="separate"/>
                          </w:r>
                          <w:r>
                            <w:t>73</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3"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8r3d8BAADAAwAADgAAAAAA&#10;AAABACAAAAAeAQAAZHJzL2Uyb0RvYy54bWxQSwUGAAAAAAYABgBZAQAAbwUAAAAA&#10;">
              <v:fill on="f" focussize="0,0"/>
              <v:stroke on="f"/>
              <v:imagedata o:title=""/>
              <o:lock v:ext="edit" aspectratio="f"/>
              <v:textbox inset="0mm,0mm,0mm,0mm" style="mso-fit-shape-to-text:t;">
                <w:txbxContent>
                  <w:p w14:paraId="76162F03">
                    <w:pPr>
                      <w:pStyle w:val="20"/>
                    </w:pPr>
                    <w:r>
                      <w:t xml:space="preserve">第 </w:t>
                    </w:r>
                    <w:r>
                      <w:fldChar w:fldCharType="begin"/>
                    </w:r>
                    <w:r>
                      <w:instrText xml:space="preserve"> PAGE  \* MERGEFORMAT </w:instrText>
                    </w:r>
                    <w:r>
                      <w:fldChar w:fldCharType="separate"/>
                    </w:r>
                    <w:r>
                      <w:t>73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068BD">
    <w:pPr>
      <w:pStyle w:val="20"/>
      <w:textAlignment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7BA43">
    <w:pPr>
      <w:pStyle w:val="20"/>
      <w:textAlignment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55314">
    <w:pPr>
      <w:pStyle w:val="20"/>
      <w:textAlignment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50C8C">
    <w:pPr>
      <w:pStyle w:val="22"/>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B00AA">
    <w:pPr>
      <w:pStyle w:val="22"/>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B1F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FCCA6C"/>
    <w:multiLevelType w:val="singleLevel"/>
    <w:tmpl w:val="91FCCA6C"/>
    <w:lvl w:ilvl="0" w:tentative="0">
      <w:start w:val="1"/>
      <w:numFmt w:val="chineseCounting"/>
      <w:suff w:val="space"/>
      <w:lvlText w:val="第%1章"/>
      <w:lvlJc w:val="left"/>
      <w:rPr>
        <w:rFonts w:hint="eastAsia"/>
      </w:r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3712E4A"/>
    <w:multiLevelType w:val="singleLevel"/>
    <w:tmpl w:val="F3712E4A"/>
    <w:lvl w:ilvl="0" w:tentative="0">
      <w:start w:val="1"/>
      <w:numFmt w:val="chineseCounting"/>
      <w:suff w:val="nothing"/>
      <w:lvlText w:val="%1、"/>
      <w:lvlJc w:val="left"/>
      <w:rPr>
        <w:rFonts w:hint="eastAsia"/>
      </w:rPr>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00000001"/>
    <w:multiLevelType w:val="singleLevel"/>
    <w:tmpl w:val="00000001"/>
    <w:lvl w:ilvl="0" w:tentative="0">
      <w:start w:val="9"/>
      <w:numFmt w:val="decimal"/>
      <w:suff w:val="nothing"/>
      <w:lvlText w:val="%1．"/>
      <w:lvlJc w:val="left"/>
    </w:lvl>
  </w:abstractNum>
  <w:abstractNum w:abstractNumId="9">
    <w:nsid w:val="124C8C68"/>
    <w:multiLevelType w:val="singleLevel"/>
    <w:tmpl w:val="124C8C68"/>
    <w:lvl w:ilvl="0" w:tentative="0">
      <w:start w:val="1"/>
      <w:numFmt w:val="chineseCounting"/>
      <w:suff w:val="nothing"/>
      <w:lvlText w:val="%1、"/>
      <w:lvlJc w:val="left"/>
      <w:rPr>
        <w:rFonts w:hint="eastAsia"/>
      </w:rPr>
    </w:lvl>
  </w:abstractNum>
  <w:abstractNum w:abstractNumId="10">
    <w:nsid w:val="33101AD5"/>
    <w:multiLevelType w:val="multilevel"/>
    <w:tmpl w:val="33101AD5"/>
    <w:lvl w:ilvl="0" w:tentative="0">
      <w:start w:val="1"/>
      <w:numFmt w:val="decimal"/>
      <w:pStyle w:val="107"/>
      <w:suff w:val="space"/>
      <w:lvlText w:val="%1、"/>
      <w:lvlJc w:val="left"/>
      <w:pPr>
        <w:ind w:left="0" w:firstLine="0"/>
      </w:pPr>
      <w:rPr>
        <w:rFonts w:hint="eastAsia"/>
      </w:rPr>
    </w:lvl>
    <w:lvl w:ilvl="1" w:tentative="0">
      <w:start w:val="1"/>
      <w:numFmt w:val="decimal"/>
      <w:lvlText w:val="%2."/>
      <w:lvlJc w:val="left"/>
      <w:pPr>
        <w:tabs>
          <w:tab w:val="left" w:pos="1440"/>
        </w:tabs>
        <w:ind w:left="1440" w:hanging="720"/>
      </w:pPr>
      <w:rPr>
        <w:rFonts w:hint="eastAsia"/>
      </w:rPr>
    </w:lvl>
    <w:lvl w:ilvl="2" w:tentative="0">
      <w:start w:val="1"/>
      <w:numFmt w:val="decimal"/>
      <w:lvlText w:val="%3."/>
      <w:lvlJc w:val="left"/>
      <w:pPr>
        <w:tabs>
          <w:tab w:val="left" w:pos="2160"/>
        </w:tabs>
        <w:ind w:left="2160" w:hanging="720"/>
      </w:pPr>
      <w:rPr>
        <w:rFonts w:hint="eastAsia"/>
      </w:rPr>
    </w:lvl>
    <w:lvl w:ilvl="3" w:tentative="0">
      <w:start w:val="1"/>
      <w:numFmt w:val="decimal"/>
      <w:lvlText w:val="%4."/>
      <w:lvlJc w:val="left"/>
      <w:pPr>
        <w:tabs>
          <w:tab w:val="left" w:pos="2880"/>
        </w:tabs>
        <w:ind w:left="2880" w:hanging="720"/>
      </w:pPr>
      <w:rPr>
        <w:rFonts w:hint="eastAsia"/>
      </w:rPr>
    </w:lvl>
    <w:lvl w:ilvl="4" w:tentative="0">
      <w:start w:val="1"/>
      <w:numFmt w:val="decimal"/>
      <w:lvlText w:val="%5."/>
      <w:lvlJc w:val="left"/>
      <w:pPr>
        <w:tabs>
          <w:tab w:val="left" w:pos="3600"/>
        </w:tabs>
        <w:ind w:left="3600" w:hanging="720"/>
      </w:pPr>
      <w:rPr>
        <w:rFonts w:hint="eastAsia"/>
      </w:rPr>
    </w:lvl>
    <w:lvl w:ilvl="5" w:tentative="0">
      <w:start w:val="1"/>
      <w:numFmt w:val="decimal"/>
      <w:lvlText w:val="%6."/>
      <w:lvlJc w:val="left"/>
      <w:pPr>
        <w:tabs>
          <w:tab w:val="left" w:pos="4320"/>
        </w:tabs>
        <w:ind w:left="4320" w:hanging="720"/>
      </w:pPr>
      <w:rPr>
        <w:rFonts w:hint="eastAsia"/>
      </w:rPr>
    </w:lvl>
    <w:lvl w:ilvl="6" w:tentative="0">
      <w:start w:val="1"/>
      <w:numFmt w:val="decimal"/>
      <w:lvlText w:val="%7."/>
      <w:lvlJc w:val="left"/>
      <w:pPr>
        <w:tabs>
          <w:tab w:val="left" w:pos="5040"/>
        </w:tabs>
        <w:ind w:left="5040" w:hanging="720"/>
      </w:pPr>
      <w:rPr>
        <w:rFonts w:hint="eastAsia"/>
      </w:rPr>
    </w:lvl>
    <w:lvl w:ilvl="7" w:tentative="0">
      <w:start w:val="1"/>
      <w:numFmt w:val="decimal"/>
      <w:lvlText w:val="%8."/>
      <w:lvlJc w:val="left"/>
      <w:pPr>
        <w:tabs>
          <w:tab w:val="left" w:pos="5760"/>
        </w:tabs>
        <w:ind w:left="5760" w:hanging="720"/>
      </w:pPr>
      <w:rPr>
        <w:rFonts w:hint="eastAsia"/>
      </w:rPr>
    </w:lvl>
    <w:lvl w:ilvl="8" w:tentative="0">
      <w:start w:val="1"/>
      <w:numFmt w:val="decimal"/>
      <w:lvlText w:val="%9."/>
      <w:lvlJc w:val="left"/>
      <w:pPr>
        <w:tabs>
          <w:tab w:val="left" w:pos="6480"/>
        </w:tabs>
        <w:ind w:left="6480" w:hanging="720"/>
      </w:pPr>
      <w:rPr>
        <w:rFonts w:hint="eastAsia"/>
      </w:rPr>
    </w:lvl>
  </w:abstractNum>
  <w:abstractNum w:abstractNumId="11">
    <w:nsid w:val="42E500A6"/>
    <w:multiLevelType w:val="singleLevel"/>
    <w:tmpl w:val="42E500A6"/>
    <w:lvl w:ilvl="0" w:tentative="0">
      <w:start w:val="2"/>
      <w:numFmt w:val="chineseCounting"/>
      <w:suff w:val="nothing"/>
      <w:lvlText w:val="%1、"/>
      <w:lvlJc w:val="left"/>
      <w:rPr>
        <w:rFonts w:hint="eastAsia"/>
      </w:rPr>
    </w:lvl>
  </w:abstractNum>
  <w:abstractNum w:abstractNumId="12">
    <w:nsid w:val="5B0CE37E"/>
    <w:multiLevelType w:val="singleLevel"/>
    <w:tmpl w:val="5B0CE37E"/>
    <w:lvl w:ilvl="0" w:tentative="0">
      <w:start w:val="1"/>
      <w:numFmt w:val="decimal"/>
      <w:suff w:val="nothing"/>
      <w:lvlText w:val="%1、"/>
      <w:lvlJc w:val="left"/>
    </w:lvl>
  </w:abstractNum>
  <w:abstractNum w:abstractNumId="13">
    <w:nsid w:val="7A0F6431"/>
    <w:multiLevelType w:val="singleLevel"/>
    <w:tmpl w:val="7A0F6431"/>
    <w:lvl w:ilvl="0" w:tentative="0">
      <w:start w:val="1"/>
      <w:numFmt w:val="decimal"/>
      <w:suff w:val="space"/>
      <w:lvlText w:val="%1."/>
      <w:lvlJc w:val="left"/>
    </w:lvl>
  </w:abstractNum>
  <w:num w:numId="1">
    <w:abstractNumId w:val="10"/>
  </w:num>
  <w:num w:numId="2">
    <w:abstractNumId w:val="0"/>
  </w:num>
  <w:num w:numId="3">
    <w:abstractNumId w:val="9"/>
  </w:num>
  <w:num w:numId="4">
    <w:abstractNumId w:val="8"/>
  </w:num>
  <w:num w:numId="5">
    <w:abstractNumId w:val="11"/>
  </w:num>
  <w:num w:numId="6">
    <w:abstractNumId w:val="13"/>
  </w:num>
  <w:num w:numId="7">
    <w:abstractNumId w:val="2"/>
  </w:num>
  <w:num w:numId="8">
    <w:abstractNumId w:val="7"/>
  </w:num>
  <w:num w:numId="9">
    <w:abstractNumId w:val="4"/>
  </w:num>
  <w:num w:numId="10">
    <w:abstractNumId w:val="3"/>
  </w:num>
  <w:num w:numId="11">
    <w:abstractNumId w:val="1"/>
  </w:num>
  <w:num w:numId="12">
    <w:abstractNumId w:val="5"/>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0" w:hash="jqVO5YZA3JRvyDER2VU8QxHIO4s=" w:salt="wn8YTyHwd6hl64trUwttFQ=="/>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1MmM1YjFkMzFlY2UyMWU4ODZlY2M1YzBiYzcxMmYifQ=="/>
  </w:docVars>
  <w:rsids>
    <w:rsidRoot w:val="00172A27"/>
    <w:rsid w:val="000A4488"/>
    <w:rsid w:val="000B0726"/>
    <w:rsid w:val="000C3939"/>
    <w:rsid w:val="000C5832"/>
    <w:rsid w:val="000E729D"/>
    <w:rsid w:val="00184185"/>
    <w:rsid w:val="00272743"/>
    <w:rsid w:val="00276E33"/>
    <w:rsid w:val="002B1AB4"/>
    <w:rsid w:val="00354463"/>
    <w:rsid w:val="00394593"/>
    <w:rsid w:val="003C1B47"/>
    <w:rsid w:val="004A02C2"/>
    <w:rsid w:val="004D3FF0"/>
    <w:rsid w:val="00537B6A"/>
    <w:rsid w:val="005B4DEB"/>
    <w:rsid w:val="005C66C7"/>
    <w:rsid w:val="005E5628"/>
    <w:rsid w:val="00753092"/>
    <w:rsid w:val="007C2C00"/>
    <w:rsid w:val="007D6BA7"/>
    <w:rsid w:val="007E0017"/>
    <w:rsid w:val="00800A01"/>
    <w:rsid w:val="0087241D"/>
    <w:rsid w:val="00962672"/>
    <w:rsid w:val="009D6233"/>
    <w:rsid w:val="00A46141"/>
    <w:rsid w:val="00A54974"/>
    <w:rsid w:val="00A81D22"/>
    <w:rsid w:val="00AE3A75"/>
    <w:rsid w:val="00B20DF2"/>
    <w:rsid w:val="00B5509F"/>
    <w:rsid w:val="00B90E32"/>
    <w:rsid w:val="00B918D9"/>
    <w:rsid w:val="00BB30AE"/>
    <w:rsid w:val="00BF2ECC"/>
    <w:rsid w:val="00C30A68"/>
    <w:rsid w:val="00C31809"/>
    <w:rsid w:val="00C42D8D"/>
    <w:rsid w:val="00C73039"/>
    <w:rsid w:val="00D36C30"/>
    <w:rsid w:val="00D71F1E"/>
    <w:rsid w:val="00DE3A60"/>
    <w:rsid w:val="00E02D68"/>
    <w:rsid w:val="00E75CDE"/>
    <w:rsid w:val="00E84814"/>
    <w:rsid w:val="00EA45AA"/>
    <w:rsid w:val="00EF4366"/>
    <w:rsid w:val="00F930D0"/>
    <w:rsid w:val="01062EEC"/>
    <w:rsid w:val="01086C64"/>
    <w:rsid w:val="01161381"/>
    <w:rsid w:val="01877DA5"/>
    <w:rsid w:val="02042D83"/>
    <w:rsid w:val="02160F0D"/>
    <w:rsid w:val="02182ED7"/>
    <w:rsid w:val="021D229B"/>
    <w:rsid w:val="021F6199"/>
    <w:rsid w:val="022950E4"/>
    <w:rsid w:val="0239504F"/>
    <w:rsid w:val="02587777"/>
    <w:rsid w:val="02596B98"/>
    <w:rsid w:val="0261686C"/>
    <w:rsid w:val="029635FE"/>
    <w:rsid w:val="02B349AE"/>
    <w:rsid w:val="02CD5A6F"/>
    <w:rsid w:val="02EF2BF8"/>
    <w:rsid w:val="03146D17"/>
    <w:rsid w:val="033E7281"/>
    <w:rsid w:val="0365214C"/>
    <w:rsid w:val="03AA58EB"/>
    <w:rsid w:val="04A44EF6"/>
    <w:rsid w:val="04B30C95"/>
    <w:rsid w:val="04B90889"/>
    <w:rsid w:val="04B9275B"/>
    <w:rsid w:val="04E74E13"/>
    <w:rsid w:val="04F45672"/>
    <w:rsid w:val="050E6A2A"/>
    <w:rsid w:val="051F008D"/>
    <w:rsid w:val="052D0A47"/>
    <w:rsid w:val="05435813"/>
    <w:rsid w:val="055D6E6F"/>
    <w:rsid w:val="05776140"/>
    <w:rsid w:val="057B766B"/>
    <w:rsid w:val="05887D16"/>
    <w:rsid w:val="058F02ED"/>
    <w:rsid w:val="05A01219"/>
    <w:rsid w:val="05AE4D87"/>
    <w:rsid w:val="05BB0821"/>
    <w:rsid w:val="05D75C0F"/>
    <w:rsid w:val="061B32E1"/>
    <w:rsid w:val="06347089"/>
    <w:rsid w:val="06711074"/>
    <w:rsid w:val="06721B94"/>
    <w:rsid w:val="06901390"/>
    <w:rsid w:val="06915834"/>
    <w:rsid w:val="06B2086E"/>
    <w:rsid w:val="06CF20B8"/>
    <w:rsid w:val="06D93C44"/>
    <w:rsid w:val="06F44BBD"/>
    <w:rsid w:val="06FB0BDE"/>
    <w:rsid w:val="07013F3A"/>
    <w:rsid w:val="07100F0E"/>
    <w:rsid w:val="071D3188"/>
    <w:rsid w:val="07415A18"/>
    <w:rsid w:val="07654E8E"/>
    <w:rsid w:val="079062EC"/>
    <w:rsid w:val="07B06812"/>
    <w:rsid w:val="07D258D6"/>
    <w:rsid w:val="07D53346"/>
    <w:rsid w:val="07E27C47"/>
    <w:rsid w:val="083E4D1A"/>
    <w:rsid w:val="088346AD"/>
    <w:rsid w:val="08990CC5"/>
    <w:rsid w:val="089B6813"/>
    <w:rsid w:val="08D17D55"/>
    <w:rsid w:val="08DF739F"/>
    <w:rsid w:val="08E47540"/>
    <w:rsid w:val="0902043D"/>
    <w:rsid w:val="09067F2D"/>
    <w:rsid w:val="092E2FE0"/>
    <w:rsid w:val="094C0544"/>
    <w:rsid w:val="096E2623"/>
    <w:rsid w:val="098E1D4D"/>
    <w:rsid w:val="09984B50"/>
    <w:rsid w:val="09A17C56"/>
    <w:rsid w:val="09BF48F7"/>
    <w:rsid w:val="09C53944"/>
    <w:rsid w:val="09C73718"/>
    <w:rsid w:val="0A0B5130"/>
    <w:rsid w:val="0A3E54A5"/>
    <w:rsid w:val="0A495A73"/>
    <w:rsid w:val="0A4C7BC2"/>
    <w:rsid w:val="0A5D1DCF"/>
    <w:rsid w:val="0A6441EF"/>
    <w:rsid w:val="0A70084C"/>
    <w:rsid w:val="0A7D632B"/>
    <w:rsid w:val="0AD46554"/>
    <w:rsid w:val="0AD61641"/>
    <w:rsid w:val="0B4B2925"/>
    <w:rsid w:val="0B4B7167"/>
    <w:rsid w:val="0B6B4BD2"/>
    <w:rsid w:val="0B7E533B"/>
    <w:rsid w:val="0B8415DD"/>
    <w:rsid w:val="0B98569A"/>
    <w:rsid w:val="0B9F3A93"/>
    <w:rsid w:val="0BB726A1"/>
    <w:rsid w:val="0BB91287"/>
    <w:rsid w:val="0BC358B3"/>
    <w:rsid w:val="0BC814CA"/>
    <w:rsid w:val="0C215002"/>
    <w:rsid w:val="0C3034C5"/>
    <w:rsid w:val="0C563D8F"/>
    <w:rsid w:val="0C7E6F35"/>
    <w:rsid w:val="0C8D6641"/>
    <w:rsid w:val="0CA65091"/>
    <w:rsid w:val="0CB83C95"/>
    <w:rsid w:val="0CCE00B5"/>
    <w:rsid w:val="0CE40585"/>
    <w:rsid w:val="0CFD348A"/>
    <w:rsid w:val="0D1515C6"/>
    <w:rsid w:val="0D2067BE"/>
    <w:rsid w:val="0D230FAC"/>
    <w:rsid w:val="0D727778"/>
    <w:rsid w:val="0D9F1391"/>
    <w:rsid w:val="0DB96E09"/>
    <w:rsid w:val="0DC856C6"/>
    <w:rsid w:val="0DE81498"/>
    <w:rsid w:val="0DF377D1"/>
    <w:rsid w:val="0E1409F6"/>
    <w:rsid w:val="0E5E6115"/>
    <w:rsid w:val="0E892065"/>
    <w:rsid w:val="0E8C712B"/>
    <w:rsid w:val="0E9576AC"/>
    <w:rsid w:val="0EA53D44"/>
    <w:rsid w:val="0EC31ABE"/>
    <w:rsid w:val="0ECD0C5B"/>
    <w:rsid w:val="0F3A7AFB"/>
    <w:rsid w:val="0F4C3944"/>
    <w:rsid w:val="0F6D52FB"/>
    <w:rsid w:val="0FB01B1A"/>
    <w:rsid w:val="0FF41731"/>
    <w:rsid w:val="10161195"/>
    <w:rsid w:val="10495D96"/>
    <w:rsid w:val="10790FE5"/>
    <w:rsid w:val="108C51BC"/>
    <w:rsid w:val="10AA65CB"/>
    <w:rsid w:val="10BC17FC"/>
    <w:rsid w:val="10CB60ED"/>
    <w:rsid w:val="10DE2E5B"/>
    <w:rsid w:val="10E10387"/>
    <w:rsid w:val="10F2146D"/>
    <w:rsid w:val="11036E24"/>
    <w:rsid w:val="110B0047"/>
    <w:rsid w:val="113556FF"/>
    <w:rsid w:val="11452848"/>
    <w:rsid w:val="116934C3"/>
    <w:rsid w:val="11785740"/>
    <w:rsid w:val="117D13B8"/>
    <w:rsid w:val="118A1061"/>
    <w:rsid w:val="119F0F1F"/>
    <w:rsid w:val="11EB6937"/>
    <w:rsid w:val="11F50CA6"/>
    <w:rsid w:val="1208797B"/>
    <w:rsid w:val="123173E3"/>
    <w:rsid w:val="124A0BA3"/>
    <w:rsid w:val="12610B6A"/>
    <w:rsid w:val="12751C80"/>
    <w:rsid w:val="127557DC"/>
    <w:rsid w:val="127B54E8"/>
    <w:rsid w:val="12B860AC"/>
    <w:rsid w:val="12FE3A23"/>
    <w:rsid w:val="13127C55"/>
    <w:rsid w:val="13685340"/>
    <w:rsid w:val="13763F01"/>
    <w:rsid w:val="13912AE9"/>
    <w:rsid w:val="13B10D13"/>
    <w:rsid w:val="13B642FE"/>
    <w:rsid w:val="13C54960"/>
    <w:rsid w:val="13D9316F"/>
    <w:rsid w:val="13E72709"/>
    <w:rsid w:val="13EE71E9"/>
    <w:rsid w:val="13FD093F"/>
    <w:rsid w:val="142B0848"/>
    <w:rsid w:val="144B0499"/>
    <w:rsid w:val="14736D6A"/>
    <w:rsid w:val="147C3EC5"/>
    <w:rsid w:val="14B12728"/>
    <w:rsid w:val="14B31851"/>
    <w:rsid w:val="14B31E79"/>
    <w:rsid w:val="14E07884"/>
    <w:rsid w:val="14E1184E"/>
    <w:rsid w:val="151D7694"/>
    <w:rsid w:val="151F277D"/>
    <w:rsid w:val="15224301"/>
    <w:rsid w:val="154D4ED9"/>
    <w:rsid w:val="154F4200"/>
    <w:rsid w:val="1564486A"/>
    <w:rsid w:val="159A7D3E"/>
    <w:rsid w:val="15A22D8C"/>
    <w:rsid w:val="15BF700F"/>
    <w:rsid w:val="15F53C26"/>
    <w:rsid w:val="16203B24"/>
    <w:rsid w:val="16357D37"/>
    <w:rsid w:val="1662438C"/>
    <w:rsid w:val="16643EC6"/>
    <w:rsid w:val="168F61E3"/>
    <w:rsid w:val="16AD7C3A"/>
    <w:rsid w:val="16B0489D"/>
    <w:rsid w:val="16B52E8E"/>
    <w:rsid w:val="16EF7538"/>
    <w:rsid w:val="16F835E2"/>
    <w:rsid w:val="17163DEF"/>
    <w:rsid w:val="1727797E"/>
    <w:rsid w:val="173A35B9"/>
    <w:rsid w:val="173B3498"/>
    <w:rsid w:val="17440E55"/>
    <w:rsid w:val="176D1177"/>
    <w:rsid w:val="176E0E48"/>
    <w:rsid w:val="178447FF"/>
    <w:rsid w:val="178B0334"/>
    <w:rsid w:val="179E31DE"/>
    <w:rsid w:val="17B90714"/>
    <w:rsid w:val="17F17BDB"/>
    <w:rsid w:val="18053E35"/>
    <w:rsid w:val="180715CC"/>
    <w:rsid w:val="183C74C7"/>
    <w:rsid w:val="18670228"/>
    <w:rsid w:val="187464B2"/>
    <w:rsid w:val="18856E61"/>
    <w:rsid w:val="188B3FAB"/>
    <w:rsid w:val="189E12B0"/>
    <w:rsid w:val="18A230A3"/>
    <w:rsid w:val="18A8667F"/>
    <w:rsid w:val="18A91C59"/>
    <w:rsid w:val="18AA467D"/>
    <w:rsid w:val="18B54B84"/>
    <w:rsid w:val="18B76B4E"/>
    <w:rsid w:val="18B84674"/>
    <w:rsid w:val="18BF5A03"/>
    <w:rsid w:val="18CE16DB"/>
    <w:rsid w:val="18D21BDA"/>
    <w:rsid w:val="18D46C70"/>
    <w:rsid w:val="18E65685"/>
    <w:rsid w:val="18ED7B4F"/>
    <w:rsid w:val="18FE5269"/>
    <w:rsid w:val="19133E51"/>
    <w:rsid w:val="192C753C"/>
    <w:rsid w:val="193009FE"/>
    <w:rsid w:val="194C6677"/>
    <w:rsid w:val="19542075"/>
    <w:rsid w:val="19675F86"/>
    <w:rsid w:val="196E00F8"/>
    <w:rsid w:val="19A213F5"/>
    <w:rsid w:val="19A418B9"/>
    <w:rsid w:val="19A90B8D"/>
    <w:rsid w:val="19E04F6D"/>
    <w:rsid w:val="19F416DC"/>
    <w:rsid w:val="1A1C35E6"/>
    <w:rsid w:val="1A240213"/>
    <w:rsid w:val="1A2F4534"/>
    <w:rsid w:val="1A64731D"/>
    <w:rsid w:val="1A72469F"/>
    <w:rsid w:val="1A8379DF"/>
    <w:rsid w:val="1A9C424D"/>
    <w:rsid w:val="1AB25E6A"/>
    <w:rsid w:val="1AB772D9"/>
    <w:rsid w:val="1ABC31F0"/>
    <w:rsid w:val="1B542D7A"/>
    <w:rsid w:val="1B5E7755"/>
    <w:rsid w:val="1B7A71F5"/>
    <w:rsid w:val="1B822020"/>
    <w:rsid w:val="1B8371BB"/>
    <w:rsid w:val="1B976520"/>
    <w:rsid w:val="1BB455D7"/>
    <w:rsid w:val="1BCC2910"/>
    <w:rsid w:val="1BFB64CC"/>
    <w:rsid w:val="1C037BB9"/>
    <w:rsid w:val="1C1C5678"/>
    <w:rsid w:val="1C246367"/>
    <w:rsid w:val="1C4B2D6F"/>
    <w:rsid w:val="1C844DEB"/>
    <w:rsid w:val="1CC137AE"/>
    <w:rsid w:val="1CC85451"/>
    <w:rsid w:val="1CD035FF"/>
    <w:rsid w:val="1CEF1145"/>
    <w:rsid w:val="1D233D8F"/>
    <w:rsid w:val="1D3459FF"/>
    <w:rsid w:val="1D3C1D18"/>
    <w:rsid w:val="1D4D35A2"/>
    <w:rsid w:val="1D575319"/>
    <w:rsid w:val="1D7C1034"/>
    <w:rsid w:val="1D860ED4"/>
    <w:rsid w:val="1DAD1866"/>
    <w:rsid w:val="1DCD18A1"/>
    <w:rsid w:val="1DCD2970"/>
    <w:rsid w:val="1DF30372"/>
    <w:rsid w:val="1E03164B"/>
    <w:rsid w:val="1E0F4076"/>
    <w:rsid w:val="1E707F95"/>
    <w:rsid w:val="1EA94202"/>
    <w:rsid w:val="1EBA2EF4"/>
    <w:rsid w:val="1ECF1100"/>
    <w:rsid w:val="1F213D24"/>
    <w:rsid w:val="1F557895"/>
    <w:rsid w:val="1F6249F6"/>
    <w:rsid w:val="1F890B18"/>
    <w:rsid w:val="1F992B7C"/>
    <w:rsid w:val="1FA06DAA"/>
    <w:rsid w:val="1FDA2639"/>
    <w:rsid w:val="1FE16BA6"/>
    <w:rsid w:val="1FED0380"/>
    <w:rsid w:val="20194466"/>
    <w:rsid w:val="201964A9"/>
    <w:rsid w:val="20457BE4"/>
    <w:rsid w:val="20A0436C"/>
    <w:rsid w:val="20C61714"/>
    <w:rsid w:val="20D54675"/>
    <w:rsid w:val="20DE4801"/>
    <w:rsid w:val="21076EAA"/>
    <w:rsid w:val="21097C94"/>
    <w:rsid w:val="21164B43"/>
    <w:rsid w:val="21311D33"/>
    <w:rsid w:val="21C9307F"/>
    <w:rsid w:val="220A1D98"/>
    <w:rsid w:val="2217735B"/>
    <w:rsid w:val="2218797D"/>
    <w:rsid w:val="22275EF8"/>
    <w:rsid w:val="22370854"/>
    <w:rsid w:val="224B7A54"/>
    <w:rsid w:val="22755A4F"/>
    <w:rsid w:val="228B76CE"/>
    <w:rsid w:val="229F0C93"/>
    <w:rsid w:val="22AA0132"/>
    <w:rsid w:val="22B731D5"/>
    <w:rsid w:val="22FA640F"/>
    <w:rsid w:val="23125B7E"/>
    <w:rsid w:val="231A1F84"/>
    <w:rsid w:val="231A56E9"/>
    <w:rsid w:val="231D1CA3"/>
    <w:rsid w:val="23241284"/>
    <w:rsid w:val="233B037C"/>
    <w:rsid w:val="235B0525"/>
    <w:rsid w:val="237C665A"/>
    <w:rsid w:val="23850D1F"/>
    <w:rsid w:val="23A9780D"/>
    <w:rsid w:val="23BF2D5B"/>
    <w:rsid w:val="23C2320D"/>
    <w:rsid w:val="24082241"/>
    <w:rsid w:val="241A4435"/>
    <w:rsid w:val="24343980"/>
    <w:rsid w:val="24855A20"/>
    <w:rsid w:val="24896773"/>
    <w:rsid w:val="248A3369"/>
    <w:rsid w:val="249047E8"/>
    <w:rsid w:val="24BE2A29"/>
    <w:rsid w:val="24C820E3"/>
    <w:rsid w:val="24C846D9"/>
    <w:rsid w:val="24CD76F9"/>
    <w:rsid w:val="24D75E63"/>
    <w:rsid w:val="24EA483E"/>
    <w:rsid w:val="25150BF1"/>
    <w:rsid w:val="25206C08"/>
    <w:rsid w:val="25490D83"/>
    <w:rsid w:val="255C3EFC"/>
    <w:rsid w:val="255F5E6B"/>
    <w:rsid w:val="257F5A79"/>
    <w:rsid w:val="258B383C"/>
    <w:rsid w:val="25A66C6A"/>
    <w:rsid w:val="25C60AA9"/>
    <w:rsid w:val="263022DC"/>
    <w:rsid w:val="264777FE"/>
    <w:rsid w:val="264F3B85"/>
    <w:rsid w:val="265A0BD7"/>
    <w:rsid w:val="266F42B5"/>
    <w:rsid w:val="266F6CBA"/>
    <w:rsid w:val="269C3271"/>
    <w:rsid w:val="26A771A4"/>
    <w:rsid w:val="26AA549D"/>
    <w:rsid w:val="26AD333E"/>
    <w:rsid w:val="26D13E3E"/>
    <w:rsid w:val="26D14828"/>
    <w:rsid w:val="26D44D6F"/>
    <w:rsid w:val="26D737EE"/>
    <w:rsid w:val="26EA264A"/>
    <w:rsid w:val="27563F4C"/>
    <w:rsid w:val="277D17CC"/>
    <w:rsid w:val="27A90FEA"/>
    <w:rsid w:val="27AB5D10"/>
    <w:rsid w:val="27AE3812"/>
    <w:rsid w:val="27B54BA0"/>
    <w:rsid w:val="27C41D16"/>
    <w:rsid w:val="27E77E1F"/>
    <w:rsid w:val="27F6519C"/>
    <w:rsid w:val="27FE388E"/>
    <w:rsid w:val="2812526C"/>
    <w:rsid w:val="2833209D"/>
    <w:rsid w:val="283C7070"/>
    <w:rsid w:val="285E3A0B"/>
    <w:rsid w:val="28844E1A"/>
    <w:rsid w:val="28AB7D51"/>
    <w:rsid w:val="28B014CE"/>
    <w:rsid w:val="28BA57D6"/>
    <w:rsid w:val="28CC03F4"/>
    <w:rsid w:val="28D644AD"/>
    <w:rsid w:val="28DF17A9"/>
    <w:rsid w:val="291610C3"/>
    <w:rsid w:val="293B2E83"/>
    <w:rsid w:val="293E75FA"/>
    <w:rsid w:val="29540C2B"/>
    <w:rsid w:val="295F7D1D"/>
    <w:rsid w:val="29B449E4"/>
    <w:rsid w:val="29E17ECF"/>
    <w:rsid w:val="2A0374F8"/>
    <w:rsid w:val="2A102562"/>
    <w:rsid w:val="2A1536D4"/>
    <w:rsid w:val="2A222295"/>
    <w:rsid w:val="2AA649CF"/>
    <w:rsid w:val="2AAF04D5"/>
    <w:rsid w:val="2AE73BC4"/>
    <w:rsid w:val="2AE82B97"/>
    <w:rsid w:val="2B163D4A"/>
    <w:rsid w:val="2B435A8D"/>
    <w:rsid w:val="2B812E55"/>
    <w:rsid w:val="2B8B2BFC"/>
    <w:rsid w:val="2B97636B"/>
    <w:rsid w:val="2BD63891"/>
    <w:rsid w:val="2C023378"/>
    <w:rsid w:val="2C066227"/>
    <w:rsid w:val="2C365B84"/>
    <w:rsid w:val="2C4252D5"/>
    <w:rsid w:val="2C525F5C"/>
    <w:rsid w:val="2C7843EE"/>
    <w:rsid w:val="2CA86A82"/>
    <w:rsid w:val="2D04656C"/>
    <w:rsid w:val="2D187BB2"/>
    <w:rsid w:val="2D200A23"/>
    <w:rsid w:val="2D231874"/>
    <w:rsid w:val="2D2B159E"/>
    <w:rsid w:val="2D443CA7"/>
    <w:rsid w:val="2D4E6396"/>
    <w:rsid w:val="2D551834"/>
    <w:rsid w:val="2D6F72CD"/>
    <w:rsid w:val="2D742B32"/>
    <w:rsid w:val="2D7A4435"/>
    <w:rsid w:val="2DC478E8"/>
    <w:rsid w:val="2DD517D4"/>
    <w:rsid w:val="2DEA4E78"/>
    <w:rsid w:val="2DF14458"/>
    <w:rsid w:val="2E0423DE"/>
    <w:rsid w:val="2E1E4B22"/>
    <w:rsid w:val="2E3B56D4"/>
    <w:rsid w:val="2E3F12F9"/>
    <w:rsid w:val="2E555FE9"/>
    <w:rsid w:val="2E690493"/>
    <w:rsid w:val="2E6B5FB9"/>
    <w:rsid w:val="2E80644F"/>
    <w:rsid w:val="2E84538B"/>
    <w:rsid w:val="2E9A689E"/>
    <w:rsid w:val="2EBA2A9C"/>
    <w:rsid w:val="2ECD5480"/>
    <w:rsid w:val="2F0500D5"/>
    <w:rsid w:val="2F283C8F"/>
    <w:rsid w:val="2F2D7712"/>
    <w:rsid w:val="2F7D080C"/>
    <w:rsid w:val="2FAD1AEA"/>
    <w:rsid w:val="2FB1480C"/>
    <w:rsid w:val="2FC55B9D"/>
    <w:rsid w:val="2FF31D0A"/>
    <w:rsid w:val="30110DE2"/>
    <w:rsid w:val="3030231C"/>
    <w:rsid w:val="304F36B8"/>
    <w:rsid w:val="307B44AD"/>
    <w:rsid w:val="30C92320"/>
    <w:rsid w:val="30D83C45"/>
    <w:rsid w:val="30E66DCC"/>
    <w:rsid w:val="3106021B"/>
    <w:rsid w:val="311F3225"/>
    <w:rsid w:val="31552B73"/>
    <w:rsid w:val="31A73FF7"/>
    <w:rsid w:val="31BD2CD9"/>
    <w:rsid w:val="31C632CA"/>
    <w:rsid w:val="323A7360"/>
    <w:rsid w:val="323D0A84"/>
    <w:rsid w:val="32531F47"/>
    <w:rsid w:val="326076FA"/>
    <w:rsid w:val="32770D8A"/>
    <w:rsid w:val="32D24BA4"/>
    <w:rsid w:val="32D86AF0"/>
    <w:rsid w:val="330126F6"/>
    <w:rsid w:val="332F4325"/>
    <w:rsid w:val="333762E3"/>
    <w:rsid w:val="33483797"/>
    <w:rsid w:val="337825D1"/>
    <w:rsid w:val="33BA4BF5"/>
    <w:rsid w:val="33D51773"/>
    <w:rsid w:val="33E111B6"/>
    <w:rsid w:val="34000EC8"/>
    <w:rsid w:val="340B2F58"/>
    <w:rsid w:val="340F1183"/>
    <w:rsid w:val="34105922"/>
    <w:rsid w:val="34251EF7"/>
    <w:rsid w:val="34311A53"/>
    <w:rsid w:val="347B2E07"/>
    <w:rsid w:val="349D0E96"/>
    <w:rsid w:val="349D28F7"/>
    <w:rsid w:val="34A246FE"/>
    <w:rsid w:val="34BF1F7E"/>
    <w:rsid w:val="34CB2DEE"/>
    <w:rsid w:val="34D452B4"/>
    <w:rsid w:val="34E26997"/>
    <w:rsid w:val="34FD7B87"/>
    <w:rsid w:val="35C91817"/>
    <w:rsid w:val="35D94150"/>
    <w:rsid w:val="35EC2ECC"/>
    <w:rsid w:val="36455341"/>
    <w:rsid w:val="36592683"/>
    <w:rsid w:val="365A314A"/>
    <w:rsid w:val="36787DF2"/>
    <w:rsid w:val="36873605"/>
    <w:rsid w:val="368C2F70"/>
    <w:rsid w:val="368F2A60"/>
    <w:rsid w:val="36B215D8"/>
    <w:rsid w:val="36E52680"/>
    <w:rsid w:val="36F154C9"/>
    <w:rsid w:val="3708606E"/>
    <w:rsid w:val="37732382"/>
    <w:rsid w:val="37864191"/>
    <w:rsid w:val="37985EC1"/>
    <w:rsid w:val="37BC5B6D"/>
    <w:rsid w:val="37E413C0"/>
    <w:rsid w:val="37F708BD"/>
    <w:rsid w:val="380171FD"/>
    <w:rsid w:val="38402233"/>
    <w:rsid w:val="384B29B7"/>
    <w:rsid w:val="38712298"/>
    <w:rsid w:val="387939C8"/>
    <w:rsid w:val="388C5B1D"/>
    <w:rsid w:val="38A04DF7"/>
    <w:rsid w:val="38C77976"/>
    <w:rsid w:val="38E74525"/>
    <w:rsid w:val="39174448"/>
    <w:rsid w:val="39225E0E"/>
    <w:rsid w:val="392331A3"/>
    <w:rsid w:val="3931772E"/>
    <w:rsid w:val="3963370B"/>
    <w:rsid w:val="397836F4"/>
    <w:rsid w:val="39952DF3"/>
    <w:rsid w:val="399D0939"/>
    <w:rsid w:val="39EF3677"/>
    <w:rsid w:val="39FF1BFA"/>
    <w:rsid w:val="3A0F0CCD"/>
    <w:rsid w:val="3A26753E"/>
    <w:rsid w:val="3A361B71"/>
    <w:rsid w:val="3A521691"/>
    <w:rsid w:val="3A663A3E"/>
    <w:rsid w:val="3A9C574C"/>
    <w:rsid w:val="3AAE6E0A"/>
    <w:rsid w:val="3AB836F7"/>
    <w:rsid w:val="3ABE557C"/>
    <w:rsid w:val="3B5947AB"/>
    <w:rsid w:val="3B622EC6"/>
    <w:rsid w:val="3B9A280D"/>
    <w:rsid w:val="3BEA7430"/>
    <w:rsid w:val="3BF81716"/>
    <w:rsid w:val="3BFD527E"/>
    <w:rsid w:val="3C157564"/>
    <w:rsid w:val="3C16679F"/>
    <w:rsid w:val="3C1B6C41"/>
    <w:rsid w:val="3C424E8F"/>
    <w:rsid w:val="3C477B6F"/>
    <w:rsid w:val="3C8702E7"/>
    <w:rsid w:val="3C9708C1"/>
    <w:rsid w:val="3CB81B4A"/>
    <w:rsid w:val="3CC83199"/>
    <w:rsid w:val="3CF571F3"/>
    <w:rsid w:val="3D140C5C"/>
    <w:rsid w:val="3D2F43E0"/>
    <w:rsid w:val="3D3954D4"/>
    <w:rsid w:val="3D4B1ECE"/>
    <w:rsid w:val="3D5D6812"/>
    <w:rsid w:val="3D655D60"/>
    <w:rsid w:val="3D7824A0"/>
    <w:rsid w:val="3DAC43F9"/>
    <w:rsid w:val="3DD02553"/>
    <w:rsid w:val="3DED0D09"/>
    <w:rsid w:val="3E13326D"/>
    <w:rsid w:val="3E1F46CA"/>
    <w:rsid w:val="3E29379B"/>
    <w:rsid w:val="3E616B4B"/>
    <w:rsid w:val="3E6E2B1B"/>
    <w:rsid w:val="3E955746"/>
    <w:rsid w:val="3ED205EC"/>
    <w:rsid w:val="3EDE6333"/>
    <w:rsid w:val="3EE142D2"/>
    <w:rsid w:val="3F0835D9"/>
    <w:rsid w:val="3F446ADE"/>
    <w:rsid w:val="3F4F166A"/>
    <w:rsid w:val="3F593C86"/>
    <w:rsid w:val="3F83747D"/>
    <w:rsid w:val="3FAC2F73"/>
    <w:rsid w:val="3FB85A65"/>
    <w:rsid w:val="3FCC0118"/>
    <w:rsid w:val="3FCF3F18"/>
    <w:rsid w:val="3FD421E8"/>
    <w:rsid w:val="400118CA"/>
    <w:rsid w:val="400E0E9A"/>
    <w:rsid w:val="40252995"/>
    <w:rsid w:val="40332828"/>
    <w:rsid w:val="40A44C63"/>
    <w:rsid w:val="40C1415E"/>
    <w:rsid w:val="40C17CBA"/>
    <w:rsid w:val="40D00B2F"/>
    <w:rsid w:val="40DC0786"/>
    <w:rsid w:val="411A73CB"/>
    <w:rsid w:val="412B15D8"/>
    <w:rsid w:val="417F6B17"/>
    <w:rsid w:val="41840BE1"/>
    <w:rsid w:val="418C6658"/>
    <w:rsid w:val="41964E73"/>
    <w:rsid w:val="419F529D"/>
    <w:rsid w:val="41B55086"/>
    <w:rsid w:val="41D8464F"/>
    <w:rsid w:val="41EE6E13"/>
    <w:rsid w:val="41F30347"/>
    <w:rsid w:val="42024A2E"/>
    <w:rsid w:val="42084EC3"/>
    <w:rsid w:val="42C57F36"/>
    <w:rsid w:val="43545BF4"/>
    <w:rsid w:val="4361439B"/>
    <w:rsid w:val="43946CA9"/>
    <w:rsid w:val="43A86F10"/>
    <w:rsid w:val="43CA7938"/>
    <w:rsid w:val="440A7DA4"/>
    <w:rsid w:val="44427F52"/>
    <w:rsid w:val="444B50A7"/>
    <w:rsid w:val="446564DF"/>
    <w:rsid w:val="44801C3A"/>
    <w:rsid w:val="44913E48"/>
    <w:rsid w:val="44A41525"/>
    <w:rsid w:val="44CE3B0E"/>
    <w:rsid w:val="44DC4453"/>
    <w:rsid w:val="44EE129A"/>
    <w:rsid w:val="45044441"/>
    <w:rsid w:val="45180211"/>
    <w:rsid w:val="4531654E"/>
    <w:rsid w:val="45744DF5"/>
    <w:rsid w:val="458B38D1"/>
    <w:rsid w:val="45A445C6"/>
    <w:rsid w:val="45B52D68"/>
    <w:rsid w:val="45C174FE"/>
    <w:rsid w:val="45DE7FFD"/>
    <w:rsid w:val="460348D1"/>
    <w:rsid w:val="46054AED"/>
    <w:rsid w:val="460D64F3"/>
    <w:rsid w:val="464F1C02"/>
    <w:rsid w:val="464F7B16"/>
    <w:rsid w:val="466F2638"/>
    <w:rsid w:val="46722E9B"/>
    <w:rsid w:val="469A7FF6"/>
    <w:rsid w:val="469F0A9E"/>
    <w:rsid w:val="46EE732F"/>
    <w:rsid w:val="47060312"/>
    <w:rsid w:val="4719209A"/>
    <w:rsid w:val="475779E8"/>
    <w:rsid w:val="47794A11"/>
    <w:rsid w:val="47804A42"/>
    <w:rsid w:val="478D6579"/>
    <w:rsid w:val="47A143A2"/>
    <w:rsid w:val="47B71069"/>
    <w:rsid w:val="48132F14"/>
    <w:rsid w:val="48335942"/>
    <w:rsid w:val="48AC1250"/>
    <w:rsid w:val="48BD16AF"/>
    <w:rsid w:val="48C363C5"/>
    <w:rsid w:val="48D66C7A"/>
    <w:rsid w:val="48E105FA"/>
    <w:rsid w:val="48E34354"/>
    <w:rsid w:val="48F03833"/>
    <w:rsid w:val="48FC2F4A"/>
    <w:rsid w:val="49036E3A"/>
    <w:rsid w:val="491A32E7"/>
    <w:rsid w:val="493556E9"/>
    <w:rsid w:val="49470F79"/>
    <w:rsid w:val="49506444"/>
    <w:rsid w:val="49557B3A"/>
    <w:rsid w:val="49620E28"/>
    <w:rsid w:val="496F2273"/>
    <w:rsid w:val="499E6DEB"/>
    <w:rsid w:val="49DB1022"/>
    <w:rsid w:val="49E71F57"/>
    <w:rsid w:val="49ED46D6"/>
    <w:rsid w:val="4A1D33CB"/>
    <w:rsid w:val="4A4B0CBA"/>
    <w:rsid w:val="4AA41178"/>
    <w:rsid w:val="4AEB2504"/>
    <w:rsid w:val="4AEE1C45"/>
    <w:rsid w:val="4AF35701"/>
    <w:rsid w:val="4AF74536"/>
    <w:rsid w:val="4AF8077D"/>
    <w:rsid w:val="4B0E35D5"/>
    <w:rsid w:val="4B1B12F2"/>
    <w:rsid w:val="4B1E34DF"/>
    <w:rsid w:val="4B283107"/>
    <w:rsid w:val="4B392546"/>
    <w:rsid w:val="4B4657DE"/>
    <w:rsid w:val="4B491A26"/>
    <w:rsid w:val="4B65281E"/>
    <w:rsid w:val="4B6E4EE3"/>
    <w:rsid w:val="4B840262"/>
    <w:rsid w:val="4B8C6395"/>
    <w:rsid w:val="4BAF3531"/>
    <w:rsid w:val="4BF624AA"/>
    <w:rsid w:val="4C0223E7"/>
    <w:rsid w:val="4C202114"/>
    <w:rsid w:val="4C3600A4"/>
    <w:rsid w:val="4C5D2FD0"/>
    <w:rsid w:val="4C5D3D1E"/>
    <w:rsid w:val="4C981C3F"/>
    <w:rsid w:val="4CD718F5"/>
    <w:rsid w:val="4CDD6765"/>
    <w:rsid w:val="4D204A83"/>
    <w:rsid w:val="4D267F84"/>
    <w:rsid w:val="4D2B547F"/>
    <w:rsid w:val="4D4E28D6"/>
    <w:rsid w:val="4D7A36CB"/>
    <w:rsid w:val="4D822F7E"/>
    <w:rsid w:val="4D832F3E"/>
    <w:rsid w:val="4D99574F"/>
    <w:rsid w:val="4D9B5CE1"/>
    <w:rsid w:val="4DDA3031"/>
    <w:rsid w:val="4E053C7B"/>
    <w:rsid w:val="4E0E5A4F"/>
    <w:rsid w:val="4E4435E1"/>
    <w:rsid w:val="4EAC1167"/>
    <w:rsid w:val="4EBF39F7"/>
    <w:rsid w:val="4EE52C6D"/>
    <w:rsid w:val="4F01127F"/>
    <w:rsid w:val="4F427061"/>
    <w:rsid w:val="4F860A4D"/>
    <w:rsid w:val="4FAB2D1B"/>
    <w:rsid w:val="4FF37764"/>
    <w:rsid w:val="50096F88"/>
    <w:rsid w:val="50146059"/>
    <w:rsid w:val="50477724"/>
    <w:rsid w:val="506130BA"/>
    <w:rsid w:val="506D5769"/>
    <w:rsid w:val="507C3BFE"/>
    <w:rsid w:val="50E45A03"/>
    <w:rsid w:val="51150190"/>
    <w:rsid w:val="51512E75"/>
    <w:rsid w:val="51567489"/>
    <w:rsid w:val="51630C3D"/>
    <w:rsid w:val="51D5048D"/>
    <w:rsid w:val="51E51FEE"/>
    <w:rsid w:val="520B7D74"/>
    <w:rsid w:val="52100AA2"/>
    <w:rsid w:val="522768AD"/>
    <w:rsid w:val="523251E2"/>
    <w:rsid w:val="52720E14"/>
    <w:rsid w:val="527B46FD"/>
    <w:rsid w:val="52853F43"/>
    <w:rsid w:val="528E51B8"/>
    <w:rsid w:val="5299186C"/>
    <w:rsid w:val="52A6664F"/>
    <w:rsid w:val="52B15411"/>
    <w:rsid w:val="52CC7DF3"/>
    <w:rsid w:val="52CE1289"/>
    <w:rsid w:val="52E16E62"/>
    <w:rsid w:val="52EB079C"/>
    <w:rsid w:val="531B4AC6"/>
    <w:rsid w:val="53277BCE"/>
    <w:rsid w:val="534C3D5B"/>
    <w:rsid w:val="535004C8"/>
    <w:rsid w:val="536C61AC"/>
    <w:rsid w:val="538423E9"/>
    <w:rsid w:val="538B7847"/>
    <w:rsid w:val="5398065B"/>
    <w:rsid w:val="539F3E8B"/>
    <w:rsid w:val="53A22BE3"/>
    <w:rsid w:val="53A53928"/>
    <w:rsid w:val="540A1104"/>
    <w:rsid w:val="541859EC"/>
    <w:rsid w:val="54420CBA"/>
    <w:rsid w:val="544D712B"/>
    <w:rsid w:val="54800E8E"/>
    <w:rsid w:val="5483555B"/>
    <w:rsid w:val="548A4BDF"/>
    <w:rsid w:val="549E4143"/>
    <w:rsid w:val="54A408D5"/>
    <w:rsid w:val="54B57808"/>
    <w:rsid w:val="552A2DE1"/>
    <w:rsid w:val="553920BD"/>
    <w:rsid w:val="55676834"/>
    <w:rsid w:val="55771FC6"/>
    <w:rsid w:val="557E0A27"/>
    <w:rsid w:val="55C5000F"/>
    <w:rsid w:val="55D10548"/>
    <w:rsid w:val="55D36179"/>
    <w:rsid w:val="563B33DC"/>
    <w:rsid w:val="56814E3E"/>
    <w:rsid w:val="56982E14"/>
    <w:rsid w:val="56B87FF7"/>
    <w:rsid w:val="56D12D5D"/>
    <w:rsid w:val="56E95B74"/>
    <w:rsid w:val="56F53225"/>
    <w:rsid w:val="57047B95"/>
    <w:rsid w:val="57236B81"/>
    <w:rsid w:val="573773E9"/>
    <w:rsid w:val="57415259"/>
    <w:rsid w:val="57593089"/>
    <w:rsid w:val="5794682F"/>
    <w:rsid w:val="57A852D8"/>
    <w:rsid w:val="57BF2D4E"/>
    <w:rsid w:val="57D0356B"/>
    <w:rsid w:val="57D52571"/>
    <w:rsid w:val="57E82455"/>
    <w:rsid w:val="57F047F5"/>
    <w:rsid w:val="582564D7"/>
    <w:rsid w:val="58264E59"/>
    <w:rsid w:val="582B34CF"/>
    <w:rsid w:val="583848AE"/>
    <w:rsid w:val="58402AE0"/>
    <w:rsid w:val="58603F84"/>
    <w:rsid w:val="589A7317"/>
    <w:rsid w:val="58B0750F"/>
    <w:rsid w:val="58B35CA0"/>
    <w:rsid w:val="58E41F09"/>
    <w:rsid w:val="58FE1654"/>
    <w:rsid w:val="590651C6"/>
    <w:rsid w:val="59255A95"/>
    <w:rsid w:val="592866D1"/>
    <w:rsid w:val="59312499"/>
    <w:rsid w:val="595A2AA1"/>
    <w:rsid w:val="59754D64"/>
    <w:rsid w:val="59934492"/>
    <w:rsid w:val="599F5584"/>
    <w:rsid w:val="59BF0C4D"/>
    <w:rsid w:val="59F640F1"/>
    <w:rsid w:val="5A2B3EF4"/>
    <w:rsid w:val="5A32585F"/>
    <w:rsid w:val="5A3776B2"/>
    <w:rsid w:val="5A3879B1"/>
    <w:rsid w:val="5A3B68D8"/>
    <w:rsid w:val="5A51742C"/>
    <w:rsid w:val="5A780863"/>
    <w:rsid w:val="5A9C07B2"/>
    <w:rsid w:val="5AA10B95"/>
    <w:rsid w:val="5AC62645"/>
    <w:rsid w:val="5ACD3059"/>
    <w:rsid w:val="5AEE5383"/>
    <w:rsid w:val="5B056235"/>
    <w:rsid w:val="5B0C581F"/>
    <w:rsid w:val="5B677436"/>
    <w:rsid w:val="5B8D79ED"/>
    <w:rsid w:val="5BA46702"/>
    <w:rsid w:val="5BA83B17"/>
    <w:rsid w:val="5BBE7DF7"/>
    <w:rsid w:val="5BC62257"/>
    <w:rsid w:val="5BD3501A"/>
    <w:rsid w:val="5C0B5D25"/>
    <w:rsid w:val="5C26298E"/>
    <w:rsid w:val="5C4E644E"/>
    <w:rsid w:val="5C6006D9"/>
    <w:rsid w:val="5C9127DF"/>
    <w:rsid w:val="5C913374"/>
    <w:rsid w:val="5C9218B6"/>
    <w:rsid w:val="5C997D95"/>
    <w:rsid w:val="5CA93FCD"/>
    <w:rsid w:val="5CAE1C5C"/>
    <w:rsid w:val="5CBE07F4"/>
    <w:rsid w:val="5CC608C4"/>
    <w:rsid w:val="5CEA4624"/>
    <w:rsid w:val="5CF36FF6"/>
    <w:rsid w:val="5CFC234E"/>
    <w:rsid w:val="5D080CF3"/>
    <w:rsid w:val="5D2B3347"/>
    <w:rsid w:val="5D762135"/>
    <w:rsid w:val="5D7E3D19"/>
    <w:rsid w:val="5DA153CA"/>
    <w:rsid w:val="5DBC1DC9"/>
    <w:rsid w:val="5DC43727"/>
    <w:rsid w:val="5DD07337"/>
    <w:rsid w:val="5DDC3B9C"/>
    <w:rsid w:val="5DFF67AF"/>
    <w:rsid w:val="5E2E21D3"/>
    <w:rsid w:val="5E4B6CD4"/>
    <w:rsid w:val="5E64625A"/>
    <w:rsid w:val="5E67591F"/>
    <w:rsid w:val="5E743855"/>
    <w:rsid w:val="5E953FF5"/>
    <w:rsid w:val="5EBB4155"/>
    <w:rsid w:val="5EBE461E"/>
    <w:rsid w:val="5EC22FE7"/>
    <w:rsid w:val="5ED33DDE"/>
    <w:rsid w:val="5EE057F0"/>
    <w:rsid w:val="5F170E02"/>
    <w:rsid w:val="5F6661A5"/>
    <w:rsid w:val="5FC812E1"/>
    <w:rsid w:val="60181471"/>
    <w:rsid w:val="6042276E"/>
    <w:rsid w:val="605305D2"/>
    <w:rsid w:val="60716B51"/>
    <w:rsid w:val="609F0BE8"/>
    <w:rsid w:val="611759A9"/>
    <w:rsid w:val="61325D85"/>
    <w:rsid w:val="61330309"/>
    <w:rsid w:val="613C715F"/>
    <w:rsid w:val="614C45C2"/>
    <w:rsid w:val="6162741E"/>
    <w:rsid w:val="61633837"/>
    <w:rsid w:val="619C0D54"/>
    <w:rsid w:val="61AA24B2"/>
    <w:rsid w:val="61B559C9"/>
    <w:rsid w:val="61C10516"/>
    <w:rsid w:val="61D8036A"/>
    <w:rsid w:val="61F61177"/>
    <w:rsid w:val="61FA7BC0"/>
    <w:rsid w:val="62061579"/>
    <w:rsid w:val="620850D8"/>
    <w:rsid w:val="620B6608"/>
    <w:rsid w:val="6223212B"/>
    <w:rsid w:val="62293020"/>
    <w:rsid w:val="625D388F"/>
    <w:rsid w:val="62700306"/>
    <w:rsid w:val="6277148C"/>
    <w:rsid w:val="627B785A"/>
    <w:rsid w:val="62EE6294"/>
    <w:rsid w:val="62F56FFB"/>
    <w:rsid w:val="62F873C6"/>
    <w:rsid w:val="630C78A2"/>
    <w:rsid w:val="631811F9"/>
    <w:rsid w:val="63332842"/>
    <w:rsid w:val="6338786C"/>
    <w:rsid w:val="635D166D"/>
    <w:rsid w:val="635F1070"/>
    <w:rsid w:val="63663C6E"/>
    <w:rsid w:val="63732A2E"/>
    <w:rsid w:val="637F4537"/>
    <w:rsid w:val="63846BFA"/>
    <w:rsid w:val="6388493C"/>
    <w:rsid w:val="639B14F1"/>
    <w:rsid w:val="63DC35A2"/>
    <w:rsid w:val="64497237"/>
    <w:rsid w:val="644A6763"/>
    <w:rsid w:val="6458713F"/>
    <w:rsid w:val="64B61035"/>
    <w:rsid w:val="64C134D4"/>
    <w:rsid w:val="64D17DD0"/>
    <w:rsid w:val="64D92D39"/>
    <w:rsid w:val="64F1286C"/>
    <w:rsid w:val="64FA7837"/>
    <w:rsid w:val="65257F68"/>
    <w:rsid w:val="6539772E"/>
    <w:rsid w:val="65773904"/>
    <w:rsid w:val="65A25A5D"/>
    <w:rsid w:val="65AA7ED4"/>
    <w:rsid w:val="65B51681"/>
    <w:rsid w:val="65BC5116"/>
    <w:rsid w:val="65C07C91"/>
    <w:rsid w:val="65C53559"/>
    <w:rsid w:val="65D04378"/>
    <w:rsid w:val="66634A35"/>
    <w:rsid w:val="66703465"/>
    <w:rsid w:val="66711486"/>
    <w:rsid w:val="66772B67"/>
    <w:rsid w:val="667F610B"/>
    <w:rsid w:val="669332A9"/>
    <w:rsid w:val="66A838D4"/>
    <w:rsid w:val="66D659BE"/>
    <w:rsid w:val="670D4EDB"/>
    <w:rsid w:val="67584625"/>
    <w:rsid w:val="675E7762"/>
    <w:rsid w:val="676A6010"/>
    <w:rsid w:val="67844D97"/>
    <w:rsid w:val="679F4002"/>
    <w:rsid w:val="67AF3709"/>
    <w:rsid w:val="67B927F7"/>
    <w:rsid w:val="67C07B0C"/>
    <w:rsid w:val="67C26372"/>
    <w:rsid w:val="67F45EB1"/>
    <w:rsid w:val="6800627B"/>
    <w:rsid w:val="686471F3"/>
    <w:rsid w:val="68A5389A"/>
    <w:rsid w:val="68BD1306"/>
    <w:rsid w:val="68CC0A7B"/>
    <w:rsid w:val="690A5DF3"/>
    <w:rsid w:val="692F7608"/>
    <w:rsid w:val="693A3C94"/>
    <w:rsid w:val="699072D5"/>
    <w:rsid w:val="69EF3CFC"/>
    <w:rsid w:val="6A1C4030"/>
    <w:rsid w:val="6A60677C"/>
    <w:rsid w:val="6A61315C"/>
    <w:rsid w:val="6A6854FB"/>
    <w:rsid w:val="6ACA30EF"/>
    <w:rsid w:val="6AE22020"/>
    <w:rsid w:val="6AFE7F06"/>
    <w:rsid w:val="6B163F01"/>
    <w:rsid w:val="6B18454C"/>
    <w:rsid w:val="6B3449D8"/>
    <w:rsid w:val="6B44190F"/>
    <w:rsid w:val="6B6A1504"/>
    <w:rsid w:val="6B7660F1"/>
    <w:rsid w:val="6B8805B7"/>
    <w:rsid w:val="6B8C31C6"/>
    <w:rsid w:val="6B9A16B0"/>
    <w:rsid w:val="6BBB2B79"/>
    <w:rsid w:val="6BC37EBD"/>
    <w:rsid w:val="6BEE1B1F"/>
    <w:rsid w:val="6BF222BC"/>
    <w:rsid w:val="6BFD5ADD"/>
    <w:rsid w:val="6C496C32"/>
    <w:rsid w:val="6C4A0645"/>
    <w:rsid w:val="6C5555D7"/>
    <w:rsid w:val="6C5E29A1"/>
    <w:rsid w:val="6C8469CD"/>
    <w:rsid w:val="6C883B28"/>
    <w:rsid w:val="6CAF3E08"/>
    <w:rsid w:val="6D055307"/>
    <w:rsid w:val="6D0B294D"/>
    <w:rsid w:val="6D0F2724"/>
    <w:rsid w:val="6D34343E"/>
    <w:rsid w:val="6D580A73"/>
    <w:rsid w:val="6D765805"/>
    <w:rsid w:val="6D853231"/>
    <w:rsid w:val="6D9A533D"/>
    <w:rsid w:val="6DA47FDB"/>
    <w:rsid w:val="6DC24155"/>
    <w:rsid w:val="6DCF13B9"/>
    <w:rsid w:val="6DFB5D0A"/>
    <w:rsid w:val="6E13574A"/>
    <w:rsid w:val="6E1A3DCB"/>
    <w:rsid w:val="6E237077"/>
    <w:rsid w:val="6E390A34"/>
    <w:rsid w:val="6E843F52"/>
    <w:rsid w:val="6E895A0C"/>
    <w:rsid w:val="6EA77C40"/>
    <w:rsid w:val="6EB81E4D"/>
    <w:rsid w:val="6EBC6F11"/>
    <w:rsid w:val="6F6B6B85"/>
    <w:rsid w:val="6FA56875"/>
    <w:rsid w:val="6FAA3E8C"/>
    <w:rsid w:val="6FC43A9D"/>
    <w:rsid w:val="6FDF1606"/>
    <w:rsid w:val="6FF814B9"/>
    <w:rsid w:val="701418C2"/>
    <w:rsid w:val="702D1E02"/>
    <w:rsid w:val="7037771F"/>
    <w:rsid w:val="707149AA"/>
    <w:rsid w:val="70743576"/>
    <w:rsid w:val="70A63B08"/>
    <w:rsid w:val="70C3758A"/>
    <w:rsid w:val="70D162B1"/>
    <w:rsid w:val="70DF7033"/>
    <w:rsid w:val="71045017"/>
    <w:rsid w:val="71073633"/>
    <w:rsid w:val="710904E6"/>
    <w:rsid w:val="71162BC3"/>
    <w:rsid w:val="71257C6E"/>
    <w:rsid w:val="7129096F"/>
    <w:rsid w:val="712C7364"/>
    <w:rsid w:val="71436346"/>
    <w:rsid w:val="71B27028"/>
    <w:rsid w:val="71B57799"/>
    <w:rsid w:val="71CC633B"/>
    <w:rsid w:val="71EF0F7D"/>
    <w:rsid w:val="729B0011"/>
    <w:rsid w:val="72AC3A77"/>
    <w:rsid w:val="72B7759F"/>
    <w:rsid w:val="72F042DC"/>
    <w:rsid w:val="72FE42B8"/>
    <w:rsid w:val="7312546F"/>
    <w:rsid w:val="733046A8"/>
    <w:rsid w:val="73445EC6"/>
    <w:rsid w:val="734C778A"/>
    <w:rsid w:val="737F4524"/>
    <w:rsid w:val="73874C52"/>
    <w:rsid w:val="739A5360"/>
    <w:rsid w:val="739B6B88"/>
    <w:rsid w:val="739F0A39"/>
    <w:rsid w:val="73A36C4B"/>
    <w:rsid w:val="73B54BAD"/>
    <w:rsid w:val="73CA0EB2"/>
    <w:rsid w:val="73E47A11"/>
    <w:rsid w:val="73FC7501"/>
    <w:rsid w:val="73FD3278"/>
    <w:rsid w:val="741928EC"/>
    <w:rsid w:val="741E260C"/>
    <w:rsid w:val="7428537F"/>
    <w:rsid w:val="749018A2"/>
    <w:rsid w:val="74C01A5C"/>
    <w:rsid w:val="751029E3"/>
    <w:rsid w:val="754601B3"/>
    <w:rsid w:val="75DF6571"/>
    <w:rsid w:val="75F61C4F"/>
    <w:rsid w:val="75FE7663"/>
    <w:rsid w:val="760342F6"/>
    <w:rsid w:val="7611222F"/>
    <w:rsid w:val="761A7C28"/>
    <w:rsid w:val="7623456A"/>
    <w:rsid w:val="762C55FB"/>
    <w:rsid w:val="76485DDD"/>
    <w:rsid w:val="76601FFC"/>
    <w:rsid w:val="766306AC"/>
    <w:rsid w:val="76665F88"/>
    <w:rsid w:val="769D5ED7"/>
    <w:rsid w:val="76B2751A"/>
    <w:rsid w:val="76B876CE"/>
    <w:rsid w:val="76BF67F2"/>
    <w:rsid w:val="76C6276D"/>
    <w:rsid w:val="76CC02DA"/>
    <w:rsid w:val="770A12C8"/>
    <w:rsid w:val="770F5ED0"/>
    <w:rsid w:val="77304C77"/>
    <w:rsid w:val="7735668B"/>
    <w:rsid w:val="774861C7"/>
    <w:rsid w:val="778E5D01"/>
    <w:rsid w:val="77AD760B"/>
    <w:rsid w:val="77C83F73"/>
    <w:rsid w:val="78006D3F"/>
    <w:rsid w:val="78174088"/>
    <w:rsid w:val="78362F6E"/>
    <w:rsid w:val="78370600"/>
    <w:rsid w:val="78415AB7"/>
    <w:rsid w:val="7858084F"/>
    <w:rsid w:val="78674A79"/>
    <w:rsid w:val="786D7B25"/>
    <w:rsid w:val="78787715"/>
    <w:rsid w:val="78812D47"/>
    <w:rsid w:val="78861E06"/>
    <w:rsid w:val="78A32AA7"/>
    <w:rsid w:val="78AF300A"/>
    <w:rsid w:val="78B84A7D"/>
    <w:rsid w:val="78CB43CD"/>
    <w:rsid w:val="78DD2BDC"/>
    <w:rsid w:val="790673B4"/>
    <w:rsid w:val="790E548B"/>
    <w:rsid w:val="791D747D"/>
    <w:rsid w:val="792E3346"/>
    <w:rsid w:val="79314CD6"/>
    <w:rsid w:val="793F25E5"/>
    <w:rsid w:val="798028C5"/>
    <w:rsid w:val="79A67472"/>
    <w:rsid w:val="79AE27CB"/>
    <w:rsid w:val="79BF7C3B"/>
    <w:rsid w:val="79C21A2B"/>
    <w:rsid w:val="79CA006C"/>
    <w:rsid w:val="79E7534F"/>
    <w:rsid w:val="7A0B7BCF"/>
    <w:rsid w:val="7A384B54"/>
    <w:rsid w:val="7A3E2302"/>
    <w:rsid w:val="7A4D1FE3"/>
    <w:rsid w:val="7A691309"/>
    <w:rsid w:val="7A837C4E"/>
    <w:rsid w:val="7A8F5FE5"/>
    <w:rsid w:val="7A9856F3"/>
    <w:rsid w:val="7AA67B95"/>
    <w:rsid w:val="7ABD5135"/>
    <w:rsid w:val="7AE80C9A"/>
    <w:rsid w:val="7B18439F"/>
    <w:rsid w:val="7B40617B"/>
    <w:rsid w:val="7B707964"/>
    <w:rsid w:val="7B752FA7"/>
    <w:rsid w:val="7BAE37D0"/>
    <w:rsid w:val="7BAE62E8"/>
    <w:rsid w:val="7BB0282A"/>
    <w:rsid w:val="7BBF4352"/>
    <w:rsid w:val="7BD45C18"/>
    <w:rsid w:val="7C241981"/>
    <w:rsid w:val="7C3E1B1F"/>
    <w:rsid w:val="7C597EB8"/>
    <w:rsid w:val="7C7A24E5"/>
    <w:rsid w:val="7C7A4E0E"/>
    <w:rsid w:val="7CA40E8B"/>
    <w:rsid w:val="7CC055E5"/>
    <w:rsid w:val="7CDE5175"/>
    <w:rsid w:val="7CE06A63"/>
    <w:rsid w:val="7CFF60C4"/>
    <w:rsid w:val="7D0211AE"/>
    <w:rsid w:val="7D0270B5"/>
    <w:rsid w:val="7D117BBB"/>
    <w:rsid w:val="7D2675D0"/>
    <w:rsid w:val="7D2B72C1"/>
    <w:rsid w:val="7D362AB8"/>
    <w:rsid w:val="7D5176F5"/>
    <w:rsid w:val="7D87238A"/>
    <w:rsid w:val="7D890ACB"/>
    <w:rsid w:val="7D902913"/>
    <w:rsid w:val="7DCF3B2B"/>
    <w:rsid w:val="7E046E5D"/>
    <w:rsid w:val="7E1D5AA3"/>
    <w:rsid w:val="7E416CED"/>
    <w:rsid w:val="7E5409CF"/>
    <w:rsid w:val="7E890F19"/>
    <w:rsid w:val="7E8C4CB0"/>
    <w:rsid w:val="7EA32746"/>
    <w:rsid w:val="7EAF1681"/>
    <w:rsid w:val="7EFC017C"/>
    <w:rsid w:val="7F0E52CF"/>
    <w:rsid w:val="7F0F7842"/>
    <w:rsid w:val="7F1460DC"/>
    <w:rsid w:val="7F65392B"/>
    <w:rsid w:val="7F7B3F7D"/>
    <w:rsid w:val="7F896D93"/>
    <w:rsid w:val="7F8A5F55"/>
    <w:rsid w:val="7F9A3684"/>
    <w:rsid w:val="7FB56661"/>
    <w:rsid w:val="7FC72C59"/>
    <w:rsid w:val="7FE54E2A"/>
    <w:rsid w:val="7FE5632B"/>
    <w:rsid w:val="7FEB051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link w:val="52"/>
    <w:qFormat/>
    <w:uiPriority w:val="0"/>
    <w:pPr>
      <w:keepNext/>
      <w:keepLines/>
      <w:spacing w:before="340" w:beforeLines="0" w:after="330" w:afterLines="0" w:line="578" w:lineRule="auto"/>
      <w:jc w:val="center"/>
      <w:outlineLvl w:val="0"/>
    </w:pPr>
    <w:rPr>
      <w:rFonts w:ascii="Times New Roman" w:hAnsi="Times New Roman" w:eastAsia="宋体" w:cs="Times New Roman"/>
      <w:b/>
      <w:bCs/>
      <w:kern w:val="44"/>
      <w:sz w:val="28"/>
      <w:szCs w:val="44"/>
    </w:rPr>
  </w:style>
  <w:style w:type="paragraph" w:styleId="3">
    <w:name w:val="heading 2"/>
    <w:basedOn w:val="1"/>
    <w:next w:val="1"/>
    <w:link w:val="117"/>
    <w:qFormat/>
    <w:uiPriority w:val="0"/>
    <w:pPr>
      <w:keepNext/>
      <w:keepLines/>
      <w:spacing w:before="260" w:beforeLines="0" w:after="260" w:afterLines="0" w:line="413" w:lineRule="auto"/>
      <w:jc w:val="center"/>
      <w:outlineLvl w:val="1"/>
    </w:pPr>
    <w:rPr>
      <w:rFonts w:ascii="Arial" w:hAnsi="Arial" w:eastAsia="宋体" w:cs="Times New Roman"/>
      <w:b/>
      <w:bCs/>
      <w:sz w:val="28"/>
      <w:szCs w:val="32"/>
    </w:rPr>
  </w:style>
  <w:style w:type="paragraph" w:styleId="4">
    <w:name w:val="heading 3"/>
    <w:basedOn w:val="1"/>
    <w:next w:val="1"/>
    <w:qFormat/>
    <w:uiPriority w:val="0"/>
    <w:pPr>
      <w:keepNext/>
      <w:keepLines/>
      <w:spacing w:before="260" w:beforeLines="0" w:after="260" w:afterLines="0" w:line="413" w:lineRule="auto"/>
      <w:outlineLvl w:val="2"/>
    </w:pPr>
    <w:rPr>
      <w:rFonts w:ascii="Calibri" w:hAnsi="Calibri" w:eastAsia="宋体" w:cs="Times New Roman"/>
      <w:b/>
      <w:bCs/>
      <w:sz w:val="32"/>
      <w:szCs w:val="32"/>
    </w:rPr>
  </w:style>
  <w:style w:type="paragraph" w:styleId="5">
    <w:name w:val="heading 4"/>
    <w:basedOn w:val="1"/>
    <w:next w:val="1"/>
    <w:qFormat/>
    <w:uiPriority w:val="0"/>
    <w:pPr>
      <w:keepNext/>
      <w:keepLines/>
      <w:spacing w:line="360" w:lineRule="auto"/>
      <w:outlineLvl w:val="3"/>
    </w:pPr>
    <w:rPr>
      <w:rFonts w:ascii="Arial" w:hAnsi="Arial" w:eastAsia="宋体" w:cs="Times New Roman"/>
      <w:b/>
      <w:bCs/>
      <w:szCs w:val="28"/>
    </w:rPr>
  </w:style>
  <w:style w:type="paragraph" w:styleId="6">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37">
    <w:name w:val="Default Paragraph Font"/>
    <w:qFormat/>
    <w:uiPriority w:val="0"/>
    <w:rPr>
      <w:rFonts w:ascii="Calibri" w:hAnsi="Calibri" w:eastAsia="宋体" w:cs="Times New Roman"/>
    </w:rPr>
  </w:style>
  <w:style w:type="table" w:default="1" w:styleId="35">
    <w:name w:val="Normal Table"/>
    <w:qFormat/>
    <w:uiPriority w:val="0"/>
    <w:rPr>
      <w:rFonts w:ascii="Calibri" w:hAnsi="Calibri" w:eastAsia="宋体" w:cs="Times New Roman"/>
    </w:rPr>
    <w:tblPr>
      <w:tblCellMar>
        <w:top w:w="0" w:type="dxa"/>
        <w:left w:w="108" w:type="dxa"/>
        <w:bottom w:w="0" w:type="dxa"/>
        <w:right w:w="108" w:type="dxa"/>
      </w:tblCellMar>
    </w:tblPr>
  </w:style>
  <w:style w:type="paragraph" w:styleId="7">
    <w:name w:val="toc 7"/>
    <w:basedOn w:val="1"/>
    <w:next w:val="1"/>
    <w:qFormat/>
    <w:uiPriority w:val="0"/>
    <w:pPr>
      <w:ind w:left="2520" w:leftChars="1200"/>
    </w:pPr>
    <w:rPr>
      <w:rFonts w:ascii="Calibri" w:hAnsi="Calibri" w:eastAsia="宋体" w:cs="Times New Roman"/>
    </w:rPr>
  </w:style>
  <w:style w:type="paragraph" w:styleId="8">
    <w:name w:val="Normal Indent"/>
    <w:basedOn w:val="1"/>
    <w:next w:val="1"/>
    <w:qFormat/>
    <w:uiPriority w:val="0"/>
    <w:pPr>
      <w:widowControl/>
      <w:ind w:firstLine="420"/>
      <w:jc w:val="left"/>
    </w:pPr>
    <w:rPr>
      <w:rFonts w:ascii="Calibri" w:hAnsi="Calibri" w:eastAsia="宋体" w:cs="Times New Roman"/>
      <w:kern w:val="0"/>
      <w:sz w:val="20"/>
    </w:rPr>
  </w:style>
  <w:style w:type="paragraph" w:styleId="9">
    <w:name w:val="annotation text"/>
    <w:basedOn w:val="1"/>
    <w:qFormat/>
    <w:uiPriority w:val="0"/>
    <w:pPr>
      <w:adjustRightInd w:val="0"/>
      <w:spacing w:line="360" w:lineRule="atLeast"/>
      <w:jc w:val="left"/>
      <w:textAlignment w:val="baseline"/>
    </w:pPr>
    <w:rPr>
      <w:rFonts w:ascii="Calibri" w:hAnsi="Calibri" w:eastAsia="宋体" w:cs="Times New Roman"/>
      <w:kern w:val="0"/>
      <w:sz w:val="24"/>
    </w:rPr>
  </w:style>
  <w:style w:type="paragraph" w:styleId="10">
    <w:name w:val="Body Text 3"/>
    <w:basedOn w:val="1"/>
    <w:qFormat/>
    <w:uiPriority w:val="0"/>
    <w:rPr>
      <w:rFonts w:ascii="宋体" w:hAnsi="Calibri" w:eastAsia="宋体" w:cs="Times New Roman"/>
      <w:sz w:val="24"/>
      <w:szCs w:val="20"/>
    </w:rPr>
  </w:style>
  <w:style w:type="paragraph" w:styleId="11">
    <w:name w:val="Body Text"/>
    <w:basedOn w:val="1"/>
    <w:next w:val="1"/>
    <w:qFormat/>
    <w:uiPriority w:val="0"/>
    <w:rPr>
      <w:rFonts w:ascii="宋体" w:hAnsi="宋体" w:eastAsia="宋体" w:cs="Times New Roman"/>
      <w:sz w:val="30"/>
      <w:szCs w:val="20"/>
    </w:rPr>
  </w:style>
  <w:style w:type="paragraph" w:styleId="12">
    <w:name w:val="Body Text Indent"/>
    <w:basedOn w:val="1"/>
    <w:qFormat/>
    <w:uiPriority w:val="0"/>
    <w:pPr>
      <w:ind w:firstLine="600" w:firstLineChars="200"/>
    </w:pPr>
    <w:rPr>
      <w:rFonts w:ascii="宋体" w:hAnsi="宋体" w:eastAsia="宋体" w:cs="Times New Roman"/>
      <w:sz w:val="30"/>
      <w:szCs w:val="20"/>
    </w:rPr>
  </w:style>
  <w:style w:type="paragraph" w:styleId="13">
    <w:name w:val="Block Text"/>
    <w:basedOn w:val="1"/>
    <w:qFormat/>
    <w:uiPriority w:val="0"/>
    <w:pPr>
      <w:ind w:left="1440" w:leftChars="700" w:right="700" w:rightChars="700"/>
    </w:pPr>
    <w:rPr>
      <w:rFonts w:ascii="Calibri" w:hAnsi="Calibri" w:eastAsia="宋体" w:cs="Times New Roman"/>
    </w:rPr>
  </w:style>
  <w:style w:type="paragraph" w:styleId="14">
    <w:name w:val="toc 5"/>
    <w:basedOn w:val="1"/>
    <w:next w:val="1"/>
    <w:qFormat/>
    <w:uiPriority w:val="0"/>
    <w:pPr>
      <w:ind w:left="1680" w:leftChars="800"/>
    </w:pPr>
    <w:rPr>
      <w:rFonts w:ascii="Calibri" w:hAnsi="Calibri" w:eastAsia="宋体" w:cs="Times New Roman"/>
    </w:rPr>
  </w:style>
  <w:style w:type="paragraph" w:styleId="15">
    <w:name w:val="toc 3"/>
    <w:basedOn w:val="1"/>
    <w:next w:val="1"/>
    <w:qFormat/>
    <w:uiPriority w:val="0"/>
    <w:pPr>
      <w:ind w:left="840" w:leftChars="400"/>
    </w:pPr>
    <w:rPr>
      <w:rFonts w:ascii="Calibri" w:hAnsi="Calibri" w:eastAsia="宋体" w:cs="Times New Roman"/>
    </w:rPr>
  </w:style>
  <w:style w:type="paragraph" w:styleId="16">
    <w:name w:val="Plain Text"/>
    <w:basedOn w:val="1"/>
    <w:qFormat/>
    <w:uiPriority w:val="0"/>
    <w:rPr>
      <w:rFonts w:ascii="宋体" w:hAnsi="Courier New" w:eastAsia="宋体" w:cs="宋体"/>
      <w:szCs w:val="21"/>
    </w:rPr>
  </w:style>
  <w:style w:type="paragraph" w:styleId="17">
    <w:name w:val="toc 8"/>
    <w:basedOn w:val="1"/>
    <w:next w:val="1"/>
    <w:qFormat/>
    <w:uiPriority w:val="0"/>
    <w:pPr>
      <w:ind w:left="2940" w:leftChars="1400"/>
    </w:pPr>
    <w:rPr>
      <w:rFonts w:ascii="Calibri" w:hAnsi="Calibri" w:eastAsia="宋体" w:cs="Times New Roman"/>
    </w:rPr>
  </w:style>
  <w:style w:type="paragraph" w:styleId="18">
    <w:name w:val="Date"/>
    <w:basedOn w:val="1"/>
    <w:next w:val="1"/>
    <w:qFormat/>
    <w:uiPriority w:val="0"/>
    <w:pPr>
      <w:ind w:left="100" w:leftChars="2500"/>
    </w:pPr>
    <w:rPr>
      <w:rFonts w:ascii="Calibri" w:hAnsi="Calibri" w:eastAsia="宋体" w:cs="Times New Roman"/>
    </w:rPr>
  </w:style>
  <w:style w:type="paragraph" w:styleId="19">
    <w:name w:val="Body Text Indent 2"/>
    <w:basedOn w:val="1"/>
    <w:qFormat/>
    <w:uiPriority w:val="0"/>
    <w:pPr>
      <w:autoSpaceDE w:val="0"/>
      <w:autoSpaceDN w:val="0"/>
      <w:adjustRightInd w:val="0"/>
      <w:spacing w:line="640" w:lineRule="exact"/>
      <w:ind w:firstLine="645"/>
    </w:pPr>
    <w:rPr>
      <w:rFonts w:ascii="楷体_GB2312" w:hAnsi="Calibri" w:eastAsia="楷体_GB2312" w:cs="Times New Roman"/>
      <w:kern w:val="0"/>
      <w:sz w:val="32"/>
      <w:szCs w:val="32"/>
    </w:rPr>
  </w:style>
  <w:style w:type="paragraph" w:styleId="20">
    <w:name w:val="footer"/>
    <w:basedOn w:val="1"/>
    <w:link w:val="53"/>
    <w:qFormat/>
    <w:uiPriority w:val="0"/>
    <w:pPr>
      <w:tabs>
        <w:tab w:val="center" w:pos="4153"/>
        <w:tab w:val="right" w:pos="8306"/>
      </w:tabs>
      <w:snapToGrid w:val="0"/>
      <w:jc w:val="left"/>
    </w:pPr>
    <w:rPr>
      <w:rFonts w:ascii="Calibri" w:hAnsi="Calibri" w:eastAsia="宋体" w:cs="Times New Roman"/>
      <w:sz w:val="18"/>
      <w:szCs w:val="20"/>
    </w:rPr>
  </w:style>
  <w:style w:type="paragraph" w:styleId="21">
    <w:name w:val="envelope return"/>
    <w:basedOn w:val="1"/>
    <w:qFormat/>
    <w:uiPriority w:val="0"/>
    <w:pPr>
      <w:snapToGrid w:val="0"/>
    </w:pPr>
    <w:rPr>
      <w:rFonts w:ascii="Arial" w:hAnsi="Arial" w:eastAsia="宋体" w:cs="Times New Roman"/>
    </w:rPr>
  </w:style>
  <w:style w:type="paragraph" w:styleId="22">
    <w:name w:val="header"/>
    <w:basedOn w:val="1"/>
    <w:link w:val="54"/>
    <w:qFormat/>
    <w:uiPriority w:val="0"/>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23">
    <w:name w:val="toc 1"/>
    <w:basedOn w:val="1"/>
    <w:next w:val="1"/>
    <w:qFormat/>
    <w:uiPriority w:val="0"/>
    <w:rPr>
      <w:rFonts w:ascii="Calibri" w:hAnsi="Calibri" w:eastAsia="宋体" w:cs="Times New Roman"/>
    </w:rPr>
  </w:style>
  <w:style w:type="paragraph" w:styleId="24">
    <w:name w:val="toc 4"/>
    <w:basedOn w:val="1"/>
    <w:next w:val="1"/>
    <w:qFormat/>
    <w:uiPriority w:val="0"/>
    <w:pPr>
      <w:ind w:left="1260" w:leftChars="600"/>
    </w:pPr>
    <w:rPr>
      <w:rFonts w:ascii="Calibri" w:hAnsi="Calibri" w:eastAsia="宋体" w:cs="Times New Roman"/>
    </w:rPr>
  </w:style>
  <w:style w:type="paragraph" w:styleId="25">
    <w:name w:val="toc 6"/>
    <w:basedOn w:val="1"/>
    <w:next w:val="1"/>
    <w:qFormat/>
    <w:uiPriority w:val="0"/>
    <w:pPr>
      <w:ind w:left="2100" w:leftChars="1000"/>
    </w:pPr>
    <w:rPr>
      <w:rFonts w:ascii="Calibri" w:hAnsi="Calibri" w:eastAsia="宋体" w:cs="Times New Roman"/>
    </w:rPr>
  </w:style>
  <w:style w:type="paragraph" w:styleId="26">
    <w:name w:val="toc 2"/>
    <w:basedOn w:val="1"/>
    <w:next w:val="1"/>
    <w:qFormat/>
    <w:uiPriority w:val="0"/>
    <w:pPr>
      <w:ind w:left="420" w:leftChars="200"/>
    </w:pPr>
    <w:rPr>
      <w:rFonts w:ascii="Calibri" w:hAnsi="Calibri" w:eastAsia="宋体" w:cs="Times New Roman"/>
    </w:rPr>
  </w:style>
  <w:style w:type="paragraph" w:styleId="27">
    <w:name w:val="toc 9"/>
    <w:basedOn w:val="1"/>
    <w:next w:val="1"/>
    <w:qFormat/>
    <w:uiPriority w:val="0"/>
    <w:pPr>
      <w:ind w:left="3360" w:leftChars="1600"/>
    </w:pPr>
    <w:rPr>
      <w:rFonts w:ascii="Calibri" w:hAnsi="Calibri" w:eastAsia="宋体" w:cs="Times New Roman"/>
    </w:rPr>
  </w:style>
  <w:style w:type="paragraph" w:styleId="28">
    <w:name w:val="Body Text 2"/>
    <w:basedOn w:val="1"/>
    <w:qFormat/>
    <w:uiPriority w:val="0"/>
    <w:pPr>
      <w:spacing w:line="440" w:lineRule="exact"/>
    </w:pPr>
    <w:rPr>
      <w:rFonts w:ascii="宋体" w:hAnsi="宋体"/>
      <w:color w:val="000000"/>
      <w:kern w:val="0"/>
    </w:rPr>
  </w:style>
  <w:style w:type="paragraph" w:styleId="29">
    <w:name w:val="List Continue 2"/>
    <w:basedOn w:val="1"/>
    <w:qFormat/>
    <w:uiPriority w:val="0"/>
    <w:pPr>
      <w:spacing w:after="120" w:afterLines="0"/>
      <w:ind w:left="840" w:leftChars="400"/>
    </w:pPr>
    <w:rPr>
      <w:rFonts w:ascii="Calibri" w:hAnsi="Calibri" w:eastAsia="宋体" w:cs="Times New Roman"/>
      <w:szCs w:val="20"/>
    </w:rPr>
  </w:style>
  <w:style w:type="paragraph" w:styleId="30">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cs="Times New Roman"/>
      <w:sz w:val="24"/>
    </w:rPr>
  </w:style>
  <w:style w:type="paragraph" w:styleId="31">
    <w:name w:val="HTML Preformatted"/>
    <w:basedOn w:val="1"/>
    <w:link w:val="5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eastAsia="宋体" w:cs="Arial"/>
      <w:kern w:val="0"/>
      <w:szCs w:val="21"/>
    </w:rPr>
  </w:style>
  <w:style w:type="paragraph" w:styleId="32">
    <w:name w:val="Normal (Web)"/>
    <w:basedOn w:val="1"/>
    <w:qFormat/>
    <w:uiPriority w:val="0"/>
    <w:pPr>
      <w:widowControl/>
      <w:spacing w:before="100" w:beforeLines="0" w:beforeAutospacing="1" w:after="100" w:afterLines="0" w:afterAutospacing="1"/>
      <w:jc w:val="left"/>
    </w:pPr>
    <w:rPr>
      <w:rFonts w:ascii="宋体" w:hAnsi="宋体" w:eastAsia="宋体" w:cs="宋体"/>
      <w:kern w:val="0"/>
      <w:sz w:val="24"/>
    </w:rPr>
  </w:style>
  <w:style w:type="paragraph" w:styleId="33">
    <w:name w:val="Body Text First Indent"/>
    <w:basedOn w:val="11"/>
    <w:qFormat/>
    <w:uiPriority w:val="0"/>
    <w:pPr>
      <w:ind w:firstLine="420" w:firstLineChars="100"/>
    </w:pPr>
    <w:rPr>
      <w:rFonts w:ascii="Calibri" w:hAnsi="Calibri" w:eastAsia="宋体" w:cs="Times New Roman"/>
    </w:rPr>
  </w:style>
  <w:style w:type="paragraph" w:styleId="34">
    <w:name w:val="Body Text First Indent 2"/>
    <w:basedOn w:val="12"/>
    <w:qFormat/>
    <w:uiPriority w:val="0"/>
    <w:pPr>
      <w:adjustRightInd w:val="0"/>
      <w:spacing w:after="80"/>
      <w:textAlignment w:val="baseline"/>
    </w:pPr>
    <w:rPr>
      <w:rFonts w:ascii="宋体" w:hAnsi="宋体"/>
      <w:color w:val="000000"/>
      <w:kern w:val="0"/>
      <w:szCs w:val="20"/>
    </w:rPr>
  </w:style>
  <w:style w:type="table" w:styleId="36">
    <w:name w:val="Table Grid"/>
    <w:basedOn w:val="35"/>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qFormat/>
    <w:uiPriority w:val="0"/>
    <w:rPr>
      <w:rFonts w:ascii="Calibri" w:hAnsi="Calibri" w:eastAsia="宋体" w:cs="Times New Roman"/>
      <w:b/>
    </w:rPr>
  </w:style>
  <w:style w:type="character" w:styleId="39">
    <w:name w:val="page number"/>
    <w:qFormat/>
    <w:uiPriority w:val="0"/>
    <w:rPr>
      <w:rFonts w:ascii="Calibri" w:hAnsi="Calibri" w:eastAsia="宋体" w:cs="Times New Roman"/>
    </w:rPr>
  </w:style>
  <w:style w:type="character" w:styleId="40">
    <w:name w:val="FollowedHyperlink"/>
    <w:qFormat/>
    <w:uiPriority w:val="0"/>
    <w:rPr>
      <w:rFonts w:ascii="Calibri" w:hAnsi="Calibri" w:eastAsia="宋体" w:cs="Times New Roman"/>
      <w:color w:val="333333"/>
      <w:u w:val="none"/>
    </w:rPr>
  </w:style>
  <w:style w:type="character" w:styleId="41">
    <w:name w:val="Emphasis"/>
    <w:qFormat/>
    <w:uiPriority w:val="0"/>
    <w:rPr>
      <w:rFonts w:ascii="Calibri" w:hAnsi="Calibri" w:eastAsia="宋体" w:cs="Times New Roman"/>
    </w:rPr>
  </w:style>
  <w:style w:type="character" w:styleId="42">
    <w:name w:val="HTML Definition"/>
    <w:qFormat/>
    <w:uiPriority w:val="0"/>
    <w:rPr>
      <w:rFonts w:ascii="Calibri" w:hAnsi="Calibri" w:eastAsia="宋体" w:cs="Times New Roman"/>
      <w:i/>
      <w:sz w:val="20"/>
      <w:szCs w:val="20"/>
    </w:rPr>
  </w:style>
  <w:style w:type="character" w:styleId="43">
    <w:name w:val="HTML Typewriter"/>
    <w:basedOn w:val="37"/>
    <w:qFormat/>
    <w:uiPriority w:val="0"/>
    <w:rPr>
      <w:rFonts w:hint="default" w:ascii="monospace" w:hAnsi="monospace" w:eastAsia="monospace" w:cs="monospace"/>
      <w:sz w:val="20"/>
    </w:rPr>
  </w:style>
  <w:style w:type="character" w:styleId="44">
    <w:name w:val="HTML Acronym"/>
    <w:basedOn w:val="37"/>
    <w:qFormat/>
    <w:uiPriority w:val="0"/>
  </w:style>
  <w:style w:type="character" w:styleId="45">
    <w:name w:val="HTML Variable"/>
    <w:basedOn w:val="37"/>
    <w:qFormat/>
    <w:uiPriority w:val="0"/>
  </w:style>
  <w:style w:type="character" w:styleId="46">
    <w:name w:val="Hyperlink"/>
    <w:qFormat/>
    <w:uiPriority w:val="0"/>
    <w:rPr>
      <w:rFonts w:hint="default" w:ascii="Times New Roman" w:hAnsi="Times New Roman" w:eastAsia="宋体" w:cs="Times New Roman"/>
      <w:color w:val="0000FF"/>
      <w:u w:val="single"/>
    </w:rPr>
  </w:style>
  <w:style w:type="character" w:styleId="47">
    <w:name w:val="HTML Code"/>
    <w:qFormat/>
    <w:uiPriority w:val="0"/>
    <w:rPr>
      <w:rFonts w:ascii="Consolas" w:hAnsi="Consolas" w:eastAsia="Consolas" w:cs="Consolas"/>
      <w:color w:val="C7254E"/>
      <w:sz w:val="21"/>
      <w:szCs w:val="21"/>
      <w:shd w:val="clear" w:color="auto" w:fill="F9F2F4"/>
    </w:rPr>
  </w:style>
  <w:style w:type="character" w:styleId="48">
    <w:name w:val="annotation reference"/>
    <w:qFormat/>
    <w:uiPriority w:val="0"/>
    <w:rPr>
      <w:rFonts w:ascii="Calibri" w:hAnsi="Calibri" w:eastAsia="宋体" w:cs="Times New Roman"/>
      <w:sz w:val="21"/>
      <w:szCs w:val="21"/>
    </w:rPr>
  </w:style>
  <w:style w:type="character" w:styleId="49">
    <w:name w:val="HTML Cite"/>
    <w:basedOn w:val="37"/>
    <w:qFormat/>
    <w:uiPriority w:val="0"/>
  </w:style>
  <w:style w:type="character" w:styleId="50">
    <w:name w:val="HTML Keyboard"/>
    <w:qFormat/>
    <w:uiPriority w:val="0"/>
    <w:rPr>
      <w:rFonts w:hint="default" w:ascii="Consolas" w:hAnsi="Consolas" w:eastAsia="Consolas" w:cs="Consolas"/>
      <w:color w:val="FFFFFF"/>
      <w:sz w:val="21"/>
      <w:szCs w:val="21"/>
      <w:shd w:val="clear" w:color="auto" w:fill="333333"/>
    </w:rPr>
  </w:style>
  <w:style w:type="character" w:styleId="51">
    <w:name w:val="HTML Sample"/>
    <w:qFormat/>
    <w:uiPriority w:val="0"/>
    <w:rPr>
      <w:rFonts w:hint="default" w:ascii="Consolas" w:hAnsi="Consolas" w:eastAsia="Consolas" w:cs="Consolas"/>
      <w:sz w:val="21"/>
      <w:szCs w:val="21"/>
    </w:rPr>
  </w:style>
  <w:style w:type="character" w:customStyle="1" w:styleId="52">
    <w:name w:val="标题 1 字符"/>
    <w:link w:val="2"/>
    <w:qFormat/>
    <w:uiPriority w:val="0"/>
    <w:rPr>
      <w:rFonts w:ascii="Times New Roman" w:hAnsi="Times New Roman" w:eastAsia="宋体" w:cs="Times New Roman"/>
      <w:b/>
      <w:bCs/>
      <w:kern w:val="44"/>
      <w:sz w:val="28"/>
      <w:szCs w:val="44"/>
    </w:rPr>
  </w:style>
  <w:style w:type="character" w:customStyle="1" w:styleId="53">
    <w:name w:val="页脚 字符"/>
    <w:link w:val="20"/>
    <w:qFormat/>
    <w:uiPriority w:val="0"/>
    <w:rPr>
      <w:rFonts w:ascii="Calibri" w:hAnsi="Calibri" w:eastAsia="宋体" w:cs="Times New Roman"/>
      <w:kern w:val="2"/>
      <w:sz w:val="18"/>
    </w:rPr>
  </w:style>
  <w:style w:type="character" w:customStyle="1" w:styleId="54">
    <w:name w:val="页眉 字符"/>
    <w:link w:val="22"/>
    <w:qFormat/>
    <w:uiPriority w:val="0"/>
    <w:rPr>
      <w:rFonts w:ascii="Calibri" w:hAnsi="Calibri" w:eastAsia="宋体" w:cs="Times New Roman"/>
      <w:kern w:val="2"/>
      <w:sz w:val="18"/>
      <w:szCs w:val="18"/>
    </w:rPr>
  </w:style>
  <w:style w:type="character" w:customStyle="1" w:styleId="55">
    <w:name w:val="HTML 预设格式 字符"/>
    <w:link w:val="31"/>
    <w:qFormat/>
    <w:uiPriority w:val="0"/>
    <w:rPr>
      <w:rFonts w:ascii="Arial" w:hAnsi="Arial" w:eastAsia="宋体" w:cs="Arial"/>
      <w:sz w:val="21"/>
      <w:szCs w:val="21"/>
      <w:lang w:val="en-US" w:eastAsia="zh-CN" w:bidi="ar-SA"/>
    </w:rPr>
  </w:style>
  <w:style w:type="paragraph" w:customStyle="1" w:styleId="56">
    <w:name w:val="BodyText"/>
    <w:basedOn w:val="1"/>
    <w:next w:val="1"/>
    <w:qFormat/>
    <w:uiPriority w:val="0"/>
    <w:pPr>
      <w:jc w:val="center"/>
      <w:textAlignment w:val="baseline"/>
    </w:pPr>
  </w:style>
  <w:style w:type="character" w:customStyle="1" w:styleId="57">
    <w:name w:val="button"/>
    <w:qFormat/>
    <w:uiPriority w:val="0"/>
    <w:rPr>
      <w:rFonts w:ascii="Calibri" w:hAnsi="Calibri" w:eastAsia="宋体" w:cs="Times New Roman"/>
    </w:rPr>
  </w:style>
  <w:style w:type="character" w:customStyle="1" w:styleId="58">
    <w:name w:val="glyphicon4"/>
    <w:qFormat/>
    <w:uiPriority w:val="0"/>
    <w:rPr>
      <w:rFonts w:ascii="Calibri" w:hAnsi="Calibri" w:eastAsia="宋体" w:cs="Times New Roman"/>
    </w:rPr>
  </w:style>
  <w:style w:type="character" w:customStyle="1" w:styleId="59">
    <w:name w:val="font71"/>
    <w:qFormat/>
    <w:uiPriority w:val="0"/>
    <w:rPr>
      <w:rFonts w:hint="eastAsia" w:ascii="宋体" w:hAnsi="宋体" w:eastAsia="宋体" w:cs="宋体"/>
      <w:color w:val="000000"/>
      <w:sz w:val="21"/>
      <w:szCs w:val="21"/>
      <w:u w:val="none"/>
    </w:rPr>
  </w:style>
  <w:style w:type="character" w:customStyle="1" w:styleId="60">
    <w:name w:val="font12"/>
    <w:qFormat/>
    <w:uiPriority w:val="0"/>
    <w:rPr>
      <w:rFonts w:hint="eastAsia" w:ascii="宋体" w:hAnsi="宋体" w:eastAsia="宋体" w:cs="宋体"/>
      <w:color w:val="000000"/>
      <w:sz w:val="18"/>
      <w:szCs w:val="18"/>
      <w:u w:val="none"/>
      <w:vertAlign w:val="superscript"/>
    </w:rPr>
  </w:style>
  <w:style w:type="character" w:customStyle="1" w:styleId="61">
    <w:name w:val="hour_am"/>
    <w:qFormat/>
    <w:uiPriority w:val="0"/>
    <w:rPr>
      <w:rFonts w:ascii="Calibri" w:hAnsi="Calibri" w:eastAsia="宋体" w:cs="Times New Roman"/>
    </w:rPr>
  </w:style>
  <w:style w:type="character" w:customStyle="1" w:styleId="62">
    <w:name w:val="font121"/>
    <w:qFormat/>
    <w:uiPriority w:val="0"/>
    <w:rPr>
      <w:rFonts w:hint="default" w:ascii="Times New Roman" w:hAnsi="Times New Roman" w:eastAsia="宋体" w:cs="Times New Roman"/>
      <w:color w:val="000000"/>
      <w:sz w:val="20"/>
      <w:szCs w:val="20"/>
      <w:u w:val="none"/>
    </w:rPr>
  </w:style>
  <w:style w:type="character" w:customStyle="1" w:styleId="63">
    <w:name w:val="indent"/>
    <w:qFormat/>
    <w:uiPriority w:val="0"/>
    <w:rPr>
      <w:rFonts w:ascii="Calibri" w:hAnsi="Calibri" w:eastAsia="宋体" w:cs="Times New Roman"/>
    </w:rPr>
  </w:style>
  <w:style w:type="character" w:customStyle="1" w:styleId="64">
    <w:name w:val="font21"/>
    <w:qFormat/>
    <w:uiPriority w:val="0"/>
    <w:rPr>
      <w:rFonts w:hint="eastAsia" w:ascii="宋体" w:hAnsi="宋体" w:eastAsia="宋体" w:cs="宋体"/>
      <w:color w:val="000000"/>
      <w:sz w:val="18"/>
      <w:szCs w:val="18"/>
      <w:u w:val="none"/>
    </w:rPr>
  </w:style>
  <w:style w:type="character" w:customStyle="1" w:styleId="65">
    <w:name w:val="font11"/>
    <w:qFormat/>
    <w:uiPriority w:val="0"/>
    <w:rPr>
      <w:rFonts w:hint="eastAsia" w:ascii="宋体" w:hAnsi="宋体" w:eastAsia="宋体" w:cs="宋体"/>
      <w:color w:val="000000"/>
      <w:sz w:val="20"/>
      <w:szCs w:val="20"/>
      <w:u w:val="none"/>
    </w:rPr>
  </w:style>
  <w:style w:type="character" w:customStyle="1" w:styleId="66">
    <w:name w:val="font81"/>
    <w:qFormat/>
    <w:uiPriority w:val="0"/>
    <w:rPr>
      <w:rFonts w:hint="eastAsia" w:ascii="宋体" w:hAnsi="宋体" w:eastAsia="宋体" w:cs="宋体"/>
      <w:color w:val="000000"/>
      <w:sz w:val="21"/>
      <w:szCs w:val="21"/>
      <w:u w:val="none"/>
      <w:vertAlign w:val="superscript"/>
    </w:rPr>
  </w:style>
  <w:style w:type="character" w:customStyle="1" w:styleId="67">
    <w:name w:val="font01"/>
    <w:qFormat/>
    <w:uiPriority w:val="0"/>
    <w:rPr>
      <w:rFonts w:hint="eastAsia" w:ascii="宋体" w:hAnsi="宋体" w:eastAsia="宋体" w:cs="宋体"/>
      <w:color w:val="000000"/>
      <w:sz w:val="20"/>
      <w:szCs w:val="20"/>
      <w:u w:val="none"/>
      <w:vertAlign w:val="superscript"/>
    </w:rPr>
  </w:style>
  <w:style w:type="character" w:customStyle="1" w:styleId="68">
    <w:name w:val="hover3"/>
    <w:qFormat/>
    <w:uiPriority w:val="0"/>
    <w:rPr>
      <w:rFonts w:ascii="Calibri" w:hAnsi="Calibri" w:eastAsia="宋体" w:cs="Times New Roman"/>
      <w:shd w:val="clear" w:color="auto" w:fill="EEEEEE"/>
    </w:rPr>
  </w:style>
  <w:style w:type="character" w:customStyle="1" w:styleId="69">
    <w:name w:val="font51"/>
    <w:qFormat/>
    <w:uiPriority w:val="0"/>
    <w:rPr>
      <w:rFonts w:hint="eastAsia" w:ascii="宋体" w:hAnsi="宋体" w:eastAsia="宋体" w:cs="宋体"/>
      <w:color w:val="000000"/>
      <w:sz w:val="18"/>
      <w:szCs w:val="18"/>
      <w:u w:val="none"/>
    </w:rPr>
  </w:style>
  <w:style w:type="character" w:customStyle="1" w:styleId="70">
    <w:name w:val="font41"/>
    <w:qFormat/>
    <w:uiPriority w:val="0"/>
    <w:rPr>
      <w:rFonts w:hint="eastAsia" w:ascii="宋体" w:hAnsi="宋体" w:eastAsia="宋体" w:cs="宋体"/>
      <w:color w:val="000000"/>
      <w:sz w:val="22"/>
      <w:szCs w:val="22"/>
      <w:u w:val="none"/>
    </w:rPr>
  </w:style>
  <w:style w:type="character" w:customStyle="1" w:styleId="71">
    <w:name w:val="hour_pm"/>
    <w:qFormat/>
    <w:uiPriority w:val="0"/>
    <w:rPr>
      <w:rFonts w:ascii="Calibri" w:hAnsi="Calibri" w:eastAsia="宋体" w:cs="Times New Roman"/>
    </w:rPr>
  </w:style>
  <w:style w:type="character" w:customStyle="1" w:styleId="72">
    <w:name w:val="old"/>
    <w:qFormat/>
    <w:uiPriority w:val="0"/>
    <w:rPr>
      <w:rFonts w:ascii="Calibri" w:hAnsi="Calibri" w:eastAsia="宋体" w:cs="Times New Roman"/>
      <w:color w:val="999999"/>
    </w:rPr>
  </w:style>
  <w:style w:type="character" w:customStyle="1" w:styleId="73">
    <w:name w:val="font61"/>
    <w:qFormat/>
    <w:uiPriority w:val="0"/>
    <w:rPr>
      <w:rFonts w:hint="eastAsia" w:ascii="宋体" w:hAnsi="宋体" w:eastAsia="宋体" w:cs="宋体"/>
      <w:b/>
      <w:color w:val="000000"/>
      <w:sz w:val="20"/>
      <w:szCs w:val="20"/>
      <w:u w:val="none"/>
    </w:rPr>
  </w:style>
  <w:style w:type="character" w:customStyle="1" w:styleId="74">
    <w:name w:val="font101"/>
    <w:qFormat/>
    <w:uiPriority w:val="0"/>
    <w:rPr>
      <w:rFonts w:ascii="华文中宋" w:hAnsi="华文中宋" w:eastAsia="华文中宋" w:cs="华文中宋"/>
      <w:color w:val="000000"/>
      <w:sz w:val="21"/>
      <w:szCs w:val="21"/>
      <w:u w:val="none"/>
      <w:vertAlign w:val="superscript"/>
    </w:rPr>
  </w:style>
  <w:style w:type="character" w:customStyle="1" w:styleId="75">
    <w:name w:val="tmpztreemove_arrow"/>
    <w:qFormat/>
    <w:uiPriority w:val="0"/>
    <w:rPr>
      <w:rFonts w:ascii="Calibri" w:hAnsi="Calibri" w:eastAsia="宋体" w:cs="Times New Roman"/>
      <w:shd w:val="clear" w:color="auto" w:fill="FFFFFF"/>
    </w:rPr>
  </w:style>
  <w:style w:type="character" w:customStyle="1" w:styleId="76">
    <w:name w:val="font31"/>
    <w:qFormat/>
    <w:uiPriority w:val="0"/>
    <w:rPr>
      <w:rFonts w:hint="eastAsia" w:ascii="宋体" w:hAnsi="宋体" w:eastAsia="宋体" w:cs="宋体"/>
      <w:color w:val="000000"/>
      <w:sz w:val="22"/>
      <w:szCs w:val="22"/>
      <w:u w:val="none"/>
    </w:rPr>
  </w:style>
  <w:style w:type="character" w:customStyle="1" w:styleId="77">
    <w:name w:val="正文1"/>
    <w:qFormat/>
    <w:uiPriority w:val="0"/>
    <w:rPr>
      <w:rFonts w:hint="eastAsia" w:ascii="宋体" w:hAnsi="宋体" w:eastAsia="宋体" w:cs="Times New Roman"/>
      <w:sz w:val="22"/>
      <w:szCs w:val="22"/>
    </w:rPr>
  </w:style>
  <w:style w:type="paragraph" w:customStyle="1" w:styleId="78">
    <w:name w:val="WPSOffice手动目录 1"/>
    <w:qFormat/>
    <w:uiPriority w:val="0"/>
    <w:rPr>
      <w:rFonts w:ascii="Calibri" w:hAnsi="Calibri" w:eastAsia="宋体" w:cs="Times New Roman"/>
      <w:lang w:val="en-US" w:eastAsia="zh-CN" w:bidi="ar-SA"/>
    </w:rPr>
  </w:style>
  <w:style w:type="paragraph" w:customStyle="1" w:styleId="79">
    <w:name w:val="_Style 7"/>
    <w:basedOn w:val="1"/>
    <w:qFormat/>
    <w:uiPriority w:val="0"/>
    <w:pPr>
      <w:ind w:firstLine="420" w:firstLineChars="200"/>
    </w:pPr>
    <w:rPr>
      <w:rFonts w:ascii="Calibri" w:hAnsi="Calibri" w:eastAsia="宋体" w:cs="Times New Roman"/>
    </w:rPr>
  </w:style>
  <w:style w:type="paragraph" w:customStyle="1" w:styleId="80">
    <w:name w:val="正文 A"/>
    <w:qFormat/>
    <w:uiPriority w:val="0"/>
    <w:pPr>
      <w:widowControl w:val="0"/>
      <w:jc w:val="both"/>
    </w:pPr>
    <w:rPr>
      <w:rFonts w:ascii="Times New Roman" w:hAnsi="Times New Roman" w:eastAsia="宋体" w:cs="Times New Roman"/>
      <w:color w:val="000000"/>
      <w:kern w:val="2"/>
      <w:sz w:val="21"/>
      <w:szCs w:val="21"/>
      <w:lang w:val="en-US" w:eastAsia="zh-CN" w:bidi="ar-SA"/>
    </w:rPr>
  </w:style>
  <w:style w:type="paragraph" w:customStyle="1" w:styleId="81">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82">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83">
    <w:name w:val="_Style 3"/>
    <w:basedOn w:val="2"/>
    <w:next w:val="1"/>
    <w:qFormat/>
    <w:uiPriority w:val="0"/>
    <w:pPr>
      <w:widowControl/>
      <w:spacing w:before="480" w:after="0" w:line="276" w:lineRule="auto"/>
      <w:jc w:val="left"/>
      <w:outlineLvl w:val="9"/>
    </w:pPr>
    <w:rPr>
      <w:rFonts w:ascii="Cambria" w:hAnsi="Cambria" w:eastAsia="宋体" w:cs="Times New Roman"/>
      <w:color w:val="365F91"/>
      <w:kern w:val="0"/>
      <w:szCs w:val="28"/>
    </w:rPr>
  </w:style>
  <w:style w:type="paragraph" w:customStyle="1" w:styleId="84">
    <w:name w:val="_Style 1"/>
    <w:basedOn w:val="1"/>
    <w:qFormat/>
    <w:uiPriority w:val="0"/>
    <w:pPr>
      <w:adjustRightInd/>
      <w:spacing w:line="240" w:lineRule="auto"/>
      <w:ind w:firstLine="420" w:firstLineChars="200"/>
      <w:textAlignment w:val="auto"/>
    </w:pPr>
    <w:rPr>
      <w:rFonts w:ascii="Abadi MT Condensed Light" w:hAnsi="Abadi MT Condensed Light" w:eastAsia="仿宋_GB2312" w:cs="Times New Roman"/>
      <w:kern w:val="2"/>
      <w:sz w:val="10"/>
    </w:rPr>
  </w:style>
  <w:style w:type="paragraph" w:customStyle="1" w:styleId="85">
    <w:name w:val="Char Char Char Char"/>
    <w:basedOn w:val="1"/>
    <w:qFormat/>
    <w:uiPriority w:val="0"/>
    <w:rPr>
      <w:rFonts w:ascii="Calibri" w:hAnsi="Calibri" w:eastAsia="宋体" w:cs="Times New Roman"/>
    </w:rPr>
  </w:style>
  <w:style w:type="paragraph" w:customStyle="1" w:styleId="86">
    <w:name w:val="表内文字1"/>
    <w:basedOn w:val="16"/>
    <w:qFormat/>
    <w:uiPriority w:val="0"/>
    <w:pPr>
      <w:adjustRightInd w:val="0"/>
      <w:snapToGrid w:val="0"/>
      <w:spacing w:before="78" w:beforeLines="25" w:line="300" w:lineRule="auto"/>
      <w:jc w:val="center"/>
    </w:pPr>
    <w:rPr>
      <w:rFonts w:ascii="Times New Roman" w:hAnsi="Times New Roman" w:eastAsia="宋体" w:cs="Courier New"/>
      <w:snapToGrid w:val="0"/>
      <w:spacing w:val="10"/>
      <w:kern w:val="0"/>
      <w:sz w:val="24"/>
      <w:szCs w:val="21"/>
    </w:rPr>
  </w:style>
  <w:style w:type="paragraph" w:customStyle="1" w:styleId="87">
    <w:name w:val="p0"/>
    <w:basedOn w:val="1"/>
    <w:qFormat/>
    <w:uiPriority w:val="0"/>
    <w:rPr>
      <w:rFonts w:ascii="Calibri" w:hAnsi="Calibri" w:eastAsia="宋体" w:cs="Times New Roman"/>
      <w:kern w:val="0"/>
    </w:rPr>
  </w:style>
  <w:style w:type="paragraph" w:customStyle="1" w:styleId="88">
    <w:name w:val="样式 标题 2 + Times New Roman 四号 非加粗 段前: 5 磅 段后: 0 磅 行距: 固定值 20..."/>
    <w:basedOn w:val="3"/>
    <w:qFormat/>
    <w:uiPriority w:val="0"/>
    <w:pPr>
      <w:spacing w:before="100" w:after="0" w:line="400" w:lineRule="exact"/>
    </w:pPr>
    <w:rPr>
      <w:rFonts w:ascii="Times New Roman" w:hAnsi="Times New Roman" w:eastAsia="宋体" w:cs="宋体"/>
      <w:b w:val="0"/>
      <w:bCs w:val="0"/>
      <w:sz w:val="28"/>
      <w:szCs w:val="20"/>
    </w:rPr>
  </w:style>
  <w:style w:type="paragraph" w:customStyle="1" w:styleId="89">
    <w:name w:val="样式 标题 3 + (中文) 黑体 小四 非加粗 段前: 7.8 磅 段后: 0 磅 行距: 固定值 20 磅"/>
    <w:basedOn w:val="4"/>
    <w:qFormat/>
    <w:uiPriority w:val="0"/>
    <w:pPr>
      <w:spacing w:before="0" w:beforeLines="0" w:after="0" w:afterLines="0" w:line="400" w:lineRule="exact"/>
    </w:pPr>
    <w:rPr>
      <w:rFonts w:ascii="Calibri" w:hAnsi="Calibri" w:eastAsia="黑体" w:cs="宋体"/>
      <w:b w:val="0"/>
      <w:bCs w:val="0"/>
      <w:sz w:val="24"/>
      <w:szCs w:val="20"/>
    </w:rPr>
  </w:style>
  <w:style w:type="paragraph" w:customStyle="1" w:styleId="90">
    <w:name w:val="表内文字"/>
    <w:basedOn w:val="16"/>
    <w:qFormat/>
    <w:uiPriority w:val="0"/>
    <w:pPr>
      <w:adjustRightInd w:val="0"/>
      <w:snapToGrid w:val="0"/>
      <w:spacing w:before="78" w:beforeLines="25"/>
      <w:jc w:val="center"/>
    </w:pPr>
    <w:rPr>
      <w:rFonts w:ascii="Times New Roman" w:hAnsi="Times New Roman" w:eastAsia="宋体" w:cs="Times New Roman"/>
      <w:snapToGrid w:val="0"/>
      <w:spacing w:val="10"/>
      <w:kern w:val="0"/>
      <w:sz w:val="24"/>
      <w:szCs w:val="24"/>
    </w:rPr>
  </w:style>
  <w:style w:type="paragraph" w:customStyle="1" w:styleId="91">
    <w:name w:val="Default"/>
    <w:qFormat/>
    <w:uiPriority w:val="0"/>
    <w:pPr>
      <w:widowControl w:val="0"/>
      <w:autoSpaceDE w:val="0"/>
      <w:autoSpaceDN w:val="0"/>
      <w:adjustRightInd w:val="0"/>
    </w:pPr>
    <w:rPr>
      <w:rFonts w:ascii="Sim Sun" w:hAnsi="Calibri" w:eastAsia="Sim Sun" w:cs="Sim Sun"/>
      <w:color w:val="000000"/>
      <w:sz w:val="24"/>
      <w:szCs w:val="24"/>
      <w:lang w:val="en-US" w:eastAsia="zh-CN" w:bidi="ar-SA"/>
    </w:rPr>
  </w:style>
  <w:style w:type="paragraph" w:customStyle="1" w:styleId="92">
    <w:name w:val="List Paragraph"/>
    <w:basedOn w:val="1"/>
    <w:qFormat/>
    <w:uiPriority w:val="0"/>
    <w:pPr>
      <w:ind w:firstLine="420" w:firstLineChars="200"/>
    </w:pPr>
    <w:rPr>
      <w:rFonts w:ascii="Calibri" w:hAnsi="Calibri" w:eastAsia="宋体" w:cs="Times New Roman"/>
    </w:rPr>
  </w:style>
  <w:style w:type="paragraph" w:customStyle="1" w:styleId="93">
    <w:name w:val="MessageHeader"/>
    <w:basedOn w:val="1"/>
    <w:next w:val="56"/>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paragraph" w:customStyle="1" w:styleId="94">
    <w:name w:val="彩色列表 - 着色 11"/>
    <w:basedOn w:val="1"/>
    <w:qFormat/>
    <w:uiPriority w:val="0"/>
    <w:pPr>
      <w:ind w:firstLine="420" w:firstLineChars="200"/>
    </w:pPr>
    <w:rPr>
      <w:rFonts w:ascii="Calibri" w:hAnsi="Calibri" w:eastAsia="宋体" w:cs="Times New Roman"/>
      <w:szCs w:val="22"/>
    </w:rPr>
  </w:style>
  <w:style w:type="paragraph" w:customStyle="1" w:styleId="95">
    <w:name w:val="Table Paragraph"/>
    <w:basedOn w:val="1"/>
    <w:qFormat/>
    <w:uiPriority w:val="0"/>
    <w:rPr>
      <w:rFonts w:ascii="PMingLiU" w:hAnsi="PMingLiU" w:eastAsia="PMingLiU" w:cs="PMingLiU"/>
      <w:lang w:val="zh-CN" w:eastAsia="zh-CN" w:bidi="zh-CN"/>
    </w:rPr>
  </w:style>
  <w:style w:type="paragraph" w:customStyle="1" w:styleId="96">
    <w:name w:val="BodyText1I2"/>
    <w:basedOn w:val="97"/>
    <w:qFormat/>
    <w:uiPriority w:val="0"/>
    <w:pPr>
      <w:spacing w:after="0"/>
      <w:ind w:left="0" w:leftChars="0" w:firstLine="420"/>
    </w:pPr>
    <w:rPr>
      <w:rFonts w:ascii="宋体" w:hAnsi="Calibri"/>
      <w:szCs w:val="20"/>
    </w:rPr>
  </w:style>
  <w:style w:type="paragraph" w:customStyle="1" w:styleId="97">
    <w:name w:val="BodyTextIndent"/>
    <w:basedOn w:val="1"/>
    <w:qFormat/>
    <w:uiPriority w:val="0"/>
    <w:pPr>
      <w:spacing w:after="120" w:line="360" w:lineRule="auto"/>
      <w:ind w:left="420" w:leftChars="200" w:firstLine="200" w:firstLineChars="200"/>
    </w:pPr>
    <w:rPr>
      <w:rFonts w:ascii="Arial" w:hAnsi="Arial"/>
      <w:sz w:val="24"/>
    </w:rPr>
  </w:style>
  <w:style w:type="paragraph" w:customStyle="1" w:styleId="98">
    <w:name w:val="09正文_wh"/>
    <w:next w:val="1"/>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99">
    <w:name w:val="正文_2_0"/>
    <w:next w:val="10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0">
    <w:name w:val="正文文本_2"/>
    <w:basedOn w:val="99"/>
    <w:next w:val="99"/>
    <w:qFormat/>
    <w:uiPriority w:val="1"/>
    <w:pPr>
      <w:ind w:firstLine="0" w:firstLineChars="0"/>
    </w:pPr>
    <w:rPr>
      <w:rFonts w:cs="Times New Roman"/>
      <w:kern w:val="0"/>
      <w:lang w:val="zh-CN"/>
    </w:rPr>
  </w:style>
  <w:style w:type="paragraph" w:customStyle="1" w:styleId="101">
    <w:name w:val="正文文本_1"/>
    <w:basedOn w:val="99"/>
    <w:unhideWhenUsed/>
    <w:qFormat/>
    <w:uiPriority w:val="0"/>
    <w:pPr>
      <w:widowControl/>
      <w:spacing w:after="160"/>
      <w:jc w:val="left"/>
    </w:pPr>
    <w:rPr>
      <w:rFonts w:ascii="宋体" w:hAnsi="宋体" w:cs="宋体"/>
      <w:kern w:val="0"/>
      <w:sz w:val="24"/>
      <w:szCs w:val="24"/>
      <w:lang w:val="zh-CN" w:bidi="zh-CN"/>
    </w:rPr>
  </w:style>
  <w:style w:type="paragraph" w:customStyle="1" w:styleId="102">
    <w:name w:val="正文_1_0"/>
    <w:next w:val="10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3">
    <w:name w:val="正文文本_1_0"/>
    <w:basedOn w:val="102"/>
    <w:unhideWhenUsed/>
    <w:qFormat/>
    <w:uiPriority w:val="0"/>
    <w:pPr>
      <w:widowControl/>
      <w:spacing w:after="160"/>
      <w:jc w:val="left"/>
    </w:pPr>
    <w:rPr>
      <w:rFonts w:ascii="宋体" w:hAnsi="宋体" w:cs="宋体"/>
      <w:kern w:val="0"/>
      <w:sz w:val="24"/>
      <w:szCs w:val="24"/>
      <w:lang w:val="zh-CN" w:bidi="zh-CN"/>
    </w:rPr>
  </w:style>
  <w:style w:type="paragraph" w:customStyle="1" w:styleId="104">
    <w:name w:val="目录"/>
    <w:basedOn w:val="1"/>
    <w:qFormat/>
    <w:uiPriority w:val="0"/>
    <w:pPr>
      <w:spacing w:line="540" w:lineRule="exact"/>
      <w:ind w:left="53" w:firstLine="560" w:firstLineChars="200"/>
    </w:pPr>
    <w:rPr>
      <w:rFonts w:eastAsia="仿宋_GB2312"/>
      <w:sz w:val="28"/>
      <w:szCs w:val="28"/>
    </w:rPr>
  </w:style>
  <w:style w:type="paragraph" w:customStyle="1" w:styleId="105">
    <w:name w:val="正文_3"/>
    <w:next w:val="106"/>
    <w:qFormat/>
    <w:uiPriority w:val="0"/>
    <w:pPr>
      <w:widowControl w:val="0"/>
      <w:spacing w:line="360" w:lineRule="auto"/>
      <w:ind w:firstLine="420" w:firstLineChars="200"/>
      <w:jc w:val="both"/>
    </w:pPr>
    <w:rPr>
      <w:rFonts w:ascii="Times New Roman" w:hAnsi="Times New Roman" w:eastAsia="宋体" w:cs="思源宋体 CN Light"/>
      <w:kern w:val="2"/>
      <w:sz w:val="21"/>
      <w:szCs w:val="24"/>
      <w:lang w:val="en-US" w:eastAsia="zh-CN" w:bidi="ar-SA"/>
    </w:rPr>
  </w:style>
  <w:style w:type="paragraph" w:customStyle="1" w:styleId="106">
    <w:name w:val="样式 首行缩进:  2 字符_1"/>
    <w:basedOn w:val="105"/>
    <w:qFormat/>
    <w:uiPriority w:val="0"/>
    <w:pPr>
      <w:ind w:firstLine="480"/>
    </w:pPr>
    <w:rPr>
      <w:rFonts w:ascii="Calibri" w:hAnsi="Calibri" w:cs="宋体"/>
      <w:color w:val="000000"/>
      <w:szCs w:val="20"/>
    </w:rPr>
  </w:style>
  <w:style w:type="paragraph" w:customStyle="1" w:styleId="107">
    <w:name w:val="正文(1)"/>
    <w:basedOn w:val="1"/>
    <w:qFormat/>
    <w:uiPriority w:val="0"/>
    <w:pPr>
      <w:numPr>
        <w:ilvl w:val="0"/>
        <w:numId w:val="1"/>
      </w:numPr>
      <w:ind w:firstLine="200"/>
    </w:pPr>
    <w:rPr>
      <w:b/>
    </w:rPr>
  </w:style>
  <w:style w:type="paragraph" w:customStyle="1" w:styleId="108">
    <w:name w:val="Heading4"/>
    <w:basedOn w:val="1"/>
    <w:next w:val="1"/>
    <w:qFormat/>
    <w:uiPriority w:val="0"/>
    <w:pPr>
      <w:keepNext/>
      <w:spacing w:line="600" w:lineRule="exact"/>
      <w:jc w:val="center"/>
    </w:pPr>
    <w:rPr>
      <w:rFonts w:ascii="楷体_GB2312" w:hAnsi="Times New Roman" w:eastAsia="楷体_GB2312"/>
      <w:sz w:val="32"/>
      <w:szCs w:val="32"/>
    </w:rPr>
  </w:style>
  <w:style w:type="character" w:customStyle="1" w:styleId="109">
    <w:name w:val="NormalCharacter"/>
    <w:qFormat/>
    <w:uiPriority w:val="0"/>
    <w:rPr>
      <w:rFonts w:ascii="Calibri Light" w:hAnsi="Calibri Light" w:eastAsia="华文仿宋" w:cs="Calibri Light"/>
      <w:kern w:val="2"/>
      <w:sz w:val="28"/>
      <w:szCs w:val="28"/>
      <w:lang w:val="en-US" w:eastAsia="zh-CN" w:bidi="ar-SA"/>
    </w:rPr>
  </w:style>
  <w:style w:type="paragraph" w:customStyle="1" w:styleId="110">
    <w:name w:val="正文缩进1"/>
    <w:basedOn w:val="1"/>
    <w:qFormat/>
    <w:uiPriority w:val="0"/>
    <w:pPr>
      <w:ind w:firstLine="420" w:firstLineChars="200"/>
    </w:pPr>
  </w:style>
  <w:style w:type="character" w:customStyle="1" w:styleId="111">
    <w:name w:val="font171"/>
    <w:basedOn w:val="37"/>
    <w:qFormat/>
    <w:uiPriority w:val="0"/>
    <w:rPr>
      <w:rFonts w:ascii="Arial" w:hAnsi="Arial" w:cs="Arial"/>
      <w:color w:val="333333"/>
      <w:sz w:val="20"/>
      <w:szCs w:val="20"/>
      <w:u w:val="none"/>
    </w:rPr>
  </w:style>
  <w:style w:type="character" w:customStyle="1" w:styleId="112">
    <w:name w:val="font151"/>
    <w:basedOn w:val="37"/>
    <w:qFormat/>
    <w:uiPriority w:val="0"/>
    <w:rPr>
      <w:rFonts w:hint="eastAsia" w:ascii="宋体" w:hAnsi="宋体" w:eastAsia="宋体" w:cs="宋体"/>
      <w:color w:val="333333"/>
      <w:sz w:val="20"/>
      <w:szCs w:val="20"/>
      <w:u w:val="none"/>
    </w:rPr>
  </w:style>
  <w:style w:type="paragraph" w:customStyle="1" w:styleId="11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14">
    <w:name w:val="列出段落1"/>
    <w:basedOn w:val="1"/>
    <w:qFormat/>
    <w:uiPriority w:val="34"/>
    <w:pPr>
      <w:ind w:firstLine="420" w:firstLineChars="200"/>
    </w:pPr>
  </w:style>
  <w:style w:type="table" w:customStyle="1" w:styleId="115">
    <w:name w:val="Table Normal"/>
    <w:unhideWhenUsed/>
    <w:qFormat/>
    <w:uiPriority w:val="0"/>
    <w:tblPr>
      <w:tblCellMar>
        <w:top w:w="0" w:type="dxa"/>
        <w:left w:w="0" w:type="dxa"/>
        <w:bottom w:w="0" w:type="dxa"/>
        <w:right w:w="0" w:type="dxa"/>
      </w:tblCellMar>
    </w:tblPr>
  </w:style>
  <w:style w:type="paragraph" w:customStyle="1" w:styleId="116">
    <w:name w:val="Table Text"/>
    <w:basedOn w:val="1"/>
    <w:semiHidden/>
    <w:qFormat/>
    <w:uiPriority w:val="0"/>
    <w:rPr>
      <w:rFonts w:ascii="Times New Roman" w:hAnsi="Times New Roman" w:eastAsia="Times New Roman" w:cs="Times New Roman"/>
      <w:sz w:val="22"/>
      <w:szCs w:val="22"/>
      <w:lang w:val="en-US" w:eastAsia="en-US" w:bidi="ar-SA"/>
    </w:rPr>
  </w:style>
  <w:style w:type="character" w:customStyle="1" w:styleId="117">
    <w:name w:val="标题 2 Char"/>
    <w:link w:val="3"/>
    <w:qFormat/>
    <w:uiPriority w:val="0"/>
    <w:rPr>
      <w:rFonts w:ascii="Arial" w:hAnsi="Arial" w:eastAsia="宋体" w:cs="Times New Roman"/>
      <w:b/>
      <w:bCs/>
      <w:sz w:val="28"/>
      <w:szCs w:val="32"/>
    </w:rPr>
  </w:style>
  <w:style w:type="paragraph" w:customStyle="1" w:styleId="11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115</Pages>
  <Words>5566</Words>
  <Characters>6386</Characters>
  <Lines>425</Lines>
  <Paragraphs>119</Paragraphs>
  <TotalTime>69</TotalTime>
  <ScaleCrop>false</ScaleCrop>
  <LinksUpToDate>false</LinksUpToDate>
  <CharactersWithSpaces>6501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2016-12-15T15:01:00Z</dcterms:created>
  <dc:creator>wangchao</dc:creator>
  <cp:lastModifiedBy>admin</cp:lastModifiedBy>
  <cp:lastPrinted>2026-08-19T04:12:00Z</cp:lastPrinted>
  <dcterms:modified xsi:type="dcterms:W3CDTF">2026-08-20T03:34:34Z</dcterms:modified>
  <dc:title>陕西延长石油（集团）有限责任公司油煤新技术开发公司安全评估项目</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76EA740B0B3C46FDA53BD611AE536DA2_13</vt:lpwstr>
  </property>
  <property fmtid="{D5CDD505-2E9C-101B-9397-08002B2CF9AE}" pid="4" name="KSOTemplateDocerSaveRecord">
    <vt:lpwstr>eyJoZGlkIjoiNDFiZmZmNDQyYzUxMzhiOWVkN2IzMDRmYThlNTRhNTAiLCJ1c2VySWQiOiI3ODAwNzU1NjEifQ==</vt:lpwstr>
  </property>
</Properties>
</file>