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54645">
      <w:pPr>
        <w:spacing w:line="360" w:lineRule="auto"/>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合同范本</w:t>
      </w:r>
    </w:p>
    <w:p w14:paraId="3BE1724D">
      <w:pPr>
        <w:tabs>
          <w:tab w:val="left" w:pos="735"/>
        </w:tabs>
        <w:autoSpaceDE w:val="0"/>
        <w:autoSpaceDN w:val="0"/>
        <w:adjustRightInd w:val="0"/>
        <w:snapToGrid w:val="0"/>
        <w:spacing w:before="312" w:beforeLines="100" w:line="360" w:lineRule="auto"/>
        <w:ind w:firstLine="629"/>
        <w:rPr>
          <w:rFonts w:ascii="宋体" w:hAnsi="宋体"/>
          <w:b/>
          <w:bCs/>
          <w:sz w:val="24"/>
          <w:lang w:val="zh-CN"/>
        </w:rPr>
      </w:pPr>
      <w:r>
        <w:rPr>
          <w:rFonts w:hint="eastAsia" w:ascii="宋体" w:hAnsi="宋体"/>
          <w:b/>
          <w:bCs/>
          <w:sz w:val="24"/>
          <w:lang w:val="zh-CN"/>
        </w:rPr>
        <w:t>甲方：</w:t>
      </w:r>
      <w:r>
        <w:rPr>
          <w:rFonts w:hint="eastAsia" w:ascii="宋体" w:hAnsi="宋体"/>
          <w:bCs/>
          <w:sz w:val="24"/>
          <w:lang w:val="zh-CN"/>
        </w:rPr>
        <w:t>（前款所称采购人）         住所：</w:t>
      </w:r>
    </w:p>
    <w:p w14:paraId="06FC0D63">
      <w:pPr>
        <w:tabs>
          <w:tab w:val="left" w:pos="735"/>
        </w:tabs>
        <w:autoSpaceDE w:val="0"/>
        <w:autoSpaceDN w:val="0"/>
        <w:adjustRightInd w:val="0"/>
        <w:snapToGrid w:val="0"/>
        <w:spacing w:line="360" w:lineRule="auto"/>
        <w:ind w:firstLine="631"/>
        <w:rPr>
          <w:rFonts w:ascii="宋体" w:hAnsi="宋体"/>
          <w:bCs/>
          <w:sz w:val="24"/>
          <w:lang w:val="zh-CN"/>
        </w:rPr>
      </w:pPr>
      <w:r>
        <w:rPr>
          <w:rFonts w:hint="eastAsia" w:ascii="宋体" w:hAnsi="宋体"/>
          <w:b/>
          <w:bCs/>
          <w:sz w:val="24"/>
          <w:lang w:val="zh-CN"/>
        </w:rPr>
        <w:t>乙方：</w:t>
      </w:r>
      <w:r>
        <w:rPr>
          <w:rFonts w:hint="eastAsia" w:ascii="宋体" w:hAnsi="宋体"/>
          <w:bCs/>
          <w:sz w:val="24"/>
          <w:lang w:val="zh-CN"/>
        </w:rPr>
        <w:t>（前款所称成交供应商）     住所：</w:t>
      </w:r>
    </w:p>
    <w:p w14:paraId="6D282054">
      <w:pPr>
        <w:adjustRightInd w:val="0"/>
        <w:snapToGrid w:val="0"/>
        <w:spacing w:line="360" w:lineRule="auto"/>
        <w:ind w:firstLine="482" w:firstLineChars="200"/>
        <w:rPr>
          <w:rFonts w:ascii="宋体" w:hAnsi="宋体"/>
          <w:b/>
          <w:sz w:val="24"/>
        </w:rPr>
      </w:pPr>
      <w:r>
        <w:rPr>
          <w:rFonts w:hint="eastAsia" w:ascii="宋体" w:hAnsi="宋体"/>
          <w:b/>
          <w:sz w:val="24"/>
        </w:rPr>
        <w:t>一、合同内容</w:t>
      </w:r>
    </w:p>
    <w:p w14:paraId="5933FA7A">
      <w:pPr>
        <w:adjustRightInd w:val="0"/>
        <w:snapToGrid w:val="0"/>
        <w:spacing w:line="360" w:lineRule="auto"/>
        <w:ind w:firstLine="480" w:firstLineChars="200"/>
        <w:rPr>
          <w:rFonts w:ascii="宋体" w:hAnsi="宋体"/>
          <w:sz w:val="24"/>
        </w:rPr>
      </w:pPr>
      <w:r>
        <w:rPr>
          <w:rFonts w:hint="eastAsia" w:ascii="宋体" w:hAnsi="宋体"/>
          <w:sz w:val="24"/>
        </w:rPr>
        <w:t>（标的、数量、质量等）:</w:t>
      </w:r>
    </w:p>
    <w:p w14:paraId="3D79662D">
      <w:pPr>
        <w:adjustRightInd w:val="0"/>
        <w:snapToGrid w:val="0"/>
        <w:spacing w:line="360" w:lineRule="auto"/>
        <w:ind w:firstLine="482" w:firstLineChars="200"/>
        <w:rPr>
          <w:rFonts w:ascii="宋体" w:hAnsi="宋体"/>
          <w:b/>
          <w:sz w:val="24"/>
        </w:rPr>
      </w:pPr>
      <w:r>
        <w:rPr>
          <w:rFonts w:hint="eastAsia" w:ascii="宋体" w:hAnsi="宋体"/>
          <w:b/>
          <w:sz w:val="24"/>
        </w:rPr>
        <w:t>二、合同价款</w:t>
      </w:r>
    </w:p>
    <w:p w14:paraId="35163556">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lang w:val="en-US" w:eastAsia="zh-CN"/>
        </w:rPr>
        <w:t>1</w:t>
      </w:r>
      <w:r>
        <w:rPr>
          <w:rFonts w:hint="eastAsia" w:ascii="宋体" w:hAnsi="宋体"/>
          <w:sz w:val="24"/>
          <w:highlight w:val="none"/>
        </w:rPr>
        <w:t>、合同</w:t>
      </w:r>
      <w:r>
        <w:rPr>
          <w:rFonts w:hint="eastAsia" w:ascii="宋体" w:hAnsi="宋体"/>
          <w:sz w:val="24"/>
          <w:highlight w:val="none"/>
          <w:lang w:val="en-US" w:eastAsia="zh-CN"/>
        </w:rPr>
        <w:t>价款</w:t>
      </w:r>
      <w:r>
        <w:rPr>
          <w:rFonts w:hint="eastAsia" w:ascii="宋体" w:hAnsi="宋体"/>
          <w:sz w:val="24"/>
          <w:highlight w:val="none"/>
        </w:rPr>
        <w:t>包括：食材费、配送费、装卸费、税费等及其它相关的一切费用。</w:t>
      </w:r>
    </w:p>
    <w:p w14:paraId="20B9FD2B">
      <w:pPr>
        <w:adjustRightInd w:val="0"/>
        <w:snapToGrid w:val="0"/>
        <w:spacing w:line="360" w:lineRule="auto"/>
        <w:ind w:firstLine="480" w:firstLineChars="20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2</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合同执行过程中以实际采购数量和合同单价为准进行结算。</w:t>
      </w:r>
    </w:p>
    <w:p w14:paraId="0682D67B">
      <w:pPr>
        <w:adjustRightInd w:val="0"/>
        <w:snapToGrid w:val="0"/>
        <w:spacing w:line="360" w:lineRule="auto"/>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3、结算价为</w:t>
      </w:r>
      <w:r>
        <w:rPr>
          <w:rFonts w:hint="eastAsia" w:ascii="宋体" w:hAnsi="宋体" w:eastAsia="宋体" w:cs="宋体"/>
          <w:sz w:val="24"/>
          <w:highlight w:val="none"/>
          <w:lang w:val="en-US" w:eastAsia="zh-CN"/>
        </w:rPr>
        <w:t>当期市场价格*（1-</w:t>
      </w:r>
      <w:r>
        <w:rPr>
          <w:rFonts w:hint="eastAsia" w:ascii="宋体" w:hAnsi="宋体" w:cs="宋体"/>
          <w:sz w:val="24"/>
          <w:highlight w:val="none"/>
          <w:lang w:val="en-US" w:eastAsia="zh-CN"/>
        </w:rPr>
        <w:t>下浮率</w:t>
      </w:r>
      <w:r>
        <w:rPr>
          <w:rFonts w:hint="eastAsia" w:ascii="宋体" w:hAnsi="宋体" w:eastAsia="宋体" w:cs="宋体"/>
          <w:sz w:val="24"/>
          <w:highlight w:val="none"/>
          <w:lang w:val="en-US" w:eastAsia="zh-CN"/>
        </w:rPr>
        <w:t>）。</w:t>
      </w:r>
    </w:p>
    <w:p w14:paraId="6C005AC3">
      <w:pPr>
        <w:adjustRightInd w:val="0"/>
        <w:snapToGrid w:val="0"/>
        <w:spacing w:line="360" w:lineRule="auto"/>
        <w:ind w:firstLine="482" w:firstLineChars="200"/>
        <w:rPr>
          <w:rFonts w:ascii="宋体" w:hAnsi="宋体"/>
          <w:b/>
          <w:sz w:val="24"/>
        </w:rPr>
      </w:pPr>
      <w:r>
        <w:rPr>
          <w:rFonts w:hint="eastAsia" w:ascii="宋体" w:hAnsi="宋体"/>
          <w:b/>
          <w:sz w:val="24"/>
        </w:rPr>
        <w:t>三、合同结算</w:t>
      </w:r>
      <w:bookmarkStart w:id="5" w:name="_GoBack"/>
      <w:bookmarkEnd w:id="5"/>
    </w:p>
    <w:p w14:paraId="3639F4D4">
      <w:pPr>
        <w:adjustRightInd w:val="0"/>
        <w:snapToGrid w:val="0"/>
        <w:spacing w:line="360" w:lineRule="auto"/>
        <w:ind w:firstLine="480" w:firstLineChars="200"/>
        <w:rPr>
          <w:rFonts w:ascii="宋体" w:hAnsi="宋体"/>
          <w:sz w:val="24"/>
        </w:rPr>
      </w:pPr>
      <w:r>
        <w:rPr>
          <w:rFonts w:hint="eastAsia" w:ascii="宋体" w:hAnsi="宋体"/>
          <w:sz w:val="24"/>
        </w:rPr>
        <w:t>1、资金支付条件及时间：每月支付，银行转账。。</w:t>
      </w:r>
    </w:p>
    <w:p w14:paraId="68D60049">
      <w:pPr>
        <w:adjustRightInd w:val="0"/>
        <w:snapToGrid w:val="0"/>
        <w:spacing w:line="360" w:lineRule="auto"/>
        <w:ind w:firstLine="480" w:firstLineChars="200"/>
        <w:rPr>
          <w:rFonts w:ascii="宋体" w:hAnsi="宋体"/>
          <w:sz w:val="24"/>
        </w:rPr>
      </w:pPr>
      <w:r>
        <w:rPr>
          <w:rFonts w:hint="eastAsia" w:ascii="宋体" w:hAnsi="宋体"/>
          <w:sz w:val="24"/>
        </w:rPr>
        <w:t>2、结算方式：银行转账。</w:t>
      </w:r>
    </w:p>
    <w:p w14:paraId="302FD3C2">
      <w:pPr>
        <w:adjustRightInd w:val="0"/>
        <w:snapToGrid w:val="0"/>
        <w:spacing w:line="360" w:lineRule="auto"/>
        <w:ind w:firstLine="480" w:firstLineChars="200"/>
        <w:rPr>
          <w:rFonts w:hint="eastAsia" w:ascii="宋体" w:hAnsi="宋体"/>
          <w:sz w:val="24"/>
        </w:rPr>
      </w:pPr>
      <w:r>
        <w:rPr>
          <w:rFonts w:hint="eastAsia" w:ascii="宋体" w:hAnsi="宋体"/>
          <w:sz w:val="24"/>
        </w:rPr>
        <w:t>3、结算单位：由</w:t>
      </w:r>
      <w:r>
        <w:rPr>
          <w:rFonts w:hint="eastAsia" w:ascii="宋体" w:hAnsi="宋体"/>
          <w:sz w:val="24"/>
          <w:u w:val="single"/>
        </w:rPr>
        <w:t>采购人</w:t>
      </w:r>
      <w:r>
        <w:rPr>
          <w:rFonts w:hint="eastAsia" w:ascii="宋体" w:hAnsi="宋体"/>
          <w:sz w:val="24"/>
        </w:rPr>
        <w:t>负责结算，乙方开具合同总价数的全额发票交采购人。</w:t>
      </w:r>
    </w:p>
    <w:p w14:paraId="3494A714">
      <w:pPr>
        <w:adjustRightInd w:val="0"/>
        <w:snapToGrid w:val="0"/>
        <w:spacing w:line="360" w:lineRule="auto"/>
        <w:ind w:firstLine="480" w:firstLineChars="200"/>
        <w:rPr>
          <w:rFonts w:hint="eastAsia" w:ascii="宋体" w:hAnsi="宋体" w:eastAsia="宋体" w:cs="宋体"/>
          <w:color w:val="auto"/>
          <w:kern w:val="28"/>
          <w:sz w:val="24"/>
          <w:szCs w:val="24"/>
          <w:highlight w:val="none"/>
          <w:lang w:val="en-US" w:eastAsia="zh-CN" w:bidi="ar-SA"/>
        </w:rPr>
      </w:pPr>
      <w:r>
        <w:rPr>
          <w:rFonts w:hint="eastAsia" w:ascii="宋体" w:hAnsi="宋体" w:cs="宋体"/>
          <w:color w:val="auto"/>
          <w:kern w:val="28"/>
          <w:sz w:val="24"/>
          <w:szCs w:val="24"/>
          <w:highlight w:val="none"/>
          <w:lang w:val="en-US" w:eastAsia="zh-CN" w:bidi="ar-SA"/>
        </w:rPr>
        <w:t>4、</w:t>
      </w:r>
      <w:r>
        <w:rPr>
          <w:rFonts w:hint="eastAsia" w:ascii="宋体" w:hAnsi="宋体" w:eastAsia="宋体" w:cs="宋体"/>
          <w:color w:val="auto"/>
          <w:kern w:val="28"/>
          <w:sz w:val="24"/>
          <w:szCs w:val="24"/>
          <w:highlight w:val="none"/>
          <w:lang w:val="en-US" w:eastAsia="zh-CN" w:bidi="ar-SA"/>
        </w:rPr>
        <w:t>结算要求</w:t>
      </w:r>
      <w:r>
        <w:rPr>
          <w:rFonts w:hint="eastAsia" w:ascii="宋体" w:hAnsi="宋体" w:cs="宋体"/>
          <w:color w:val="auto"/>
          <w:kern w:val="28"/>
          <w:sz w:val="24"/>
          <w:szCs w:val="24"/>
          <w:highlight w:val="none"/>
          <w:lang w:val="en-US" w:eastAsia="zh-CN" w:bidi="ar-SA"/>
        </w:rPr>
        <w:t>：乙方完成食材供货，验收合格后交付甲方使用，所有费用均包含在中标价内。甲方凭乙方提供的发票及双方确认的验收结果。</w:t>
      </w:r>
    </w:p>
    <w:p w14:paraId="0358D267">
      <w:pPr>
        <w:adjustRightInd w:val="0"/>
        <w:snapToGrid w:val="0"/>
        <w:spacing w:line="360" w:lineRule="auto"/>
        <w:ind w:firstLine="482" w:firstLineChars="200"/>
        <w:rPr>
          <w:rFonts w:ascii="宋体" w:hAnsi="宋体"/>
          <w:b/>
          <w:sz w:val="24"/>
        </w:rPr>
      </w:pPr>
      <w:r>
        <w:rPr>
          <w:rFonts w:hint="eastAsia" w:ascii="宋体" w:hAnsi="宋体"/>
          <w:b/>
          <w:sz w:val="24"/>
        </w:rPr>
        <w:t>四、履行期限、地点及方式:</w:t>
      </w:r>
    </w:p>
    <w:p w14:paraId="7A4E37AE">
      <w:pPr>
        <w:adjustRightInd w:val="0"/>
        <w:snapToGrid w:val="0"/>
        <w:spacing w:line="360" w:lineRule="auto"/>
        <w:ind w:firstLine="480" w:firstLineChars="200"/>
        <w:rPr>
          <w:rFonts w:hint="eastAsia" w:ascii="宋体" w:hAnsi="宋体"/>
          <w:sz w:val="24"/>
          <w:highlight w:val="none"/>
        </w:rPr>
      </w:pPr>
      <w:r>
        <w:rPr>
          <w:rFonts w:hint="eastAsia" w:ascii="宋体" w:hAnsi="宋体"/>
          <w:sz w:val="24"/>
          <w:highlight w:val="none"/>
        </w:rPr>
        <w:t>1、履行期限：</w:t>
      </w:r>
    </w:p>
    <w:p w14:paraId="52ABFF5E">
      <w:pPr>
        <w:adjustRightInd w:val="0"/>
        <w:snapToGrid w:val="0"/>
        <w:spacing w:line="360" w:lineRule="auto"/>
        <w:ind w:firstLine="480" w:firstLineChars="200"/>
        <w:rPr>
          <w:rFonts w:hint="eastAsia" w:ascii="宋体" w:hAnsi="宋体"/>
          <w:sz w:val="24"/>
          <w:lang w:val="en-US" w:eastAsia="zh-CN"/>
        </w:rPr>
      </w:pPr>
      <w:r>
        <w:rPr>
          <w:rFonts w:hint="eastAsia" w:ascii="宋体" w:hAnsi="宋体"/>
          <w:sz w:val="24"/>
        </w:rPr>
        <w:t>2、地点：</w:t>
      </w:r>
      <w:r>
        <w:rPr>
          <w:rFonts w:hint="eastAsia" w:ascii="宋体" w:hAnsi="宋体"/>
          <w:sz w:val="24"/>
          <w:lang w:val="en-US" w:eastAsia="zh-CN"/>
        </w:rPr>
        <w:t xml:space="preserve">甲方指定地点 </w:t>
      </w:r>
    </w:p>
    <w:p w14:paraId="2DDC78BF">
      <w:pPr>
        <w:adjustRightInd w:val="0"/>
        <w:snapToGrid w:val="0"/>
        <w:spacing w:line="360" w:lineRule="auto"/>
        <w:ind w:firstLine="480" w:firstLineChars="200"/>
        <w:rPr>
          <w:rFonts w:ascii="宋体" w:hAnsi="宋体"/>
          <w:sz w:val="24"/>
        </w:rPr>
      </w:pPr>
      <w:r>
        <w:rPr>
          <w:rFonts w:hint="eastAsia" w:ascii="宋体" w:hAnsi="宋体"/>
          <w:sz w:val="24"/>
        </w:rPr>
        <w:t>3、方式：</w:t>
      </w:r>
      <w:r>
        <w:rPr>
          <w:rFonts w:hint="eastAsia" w:ascii="宋体" w:hAnsi="宋体"/>
          <w:bCs/>
          <w:sz w:val="24"/>
          <w:lang w:val="zh-CN"/>
        </w:rPr>
        <w:t>按照采购人要求</w:t>
      </w:r>
    </w:p>
    <w:p w14:paraId="79DFFC87">
      <w:pPr>
        <w:adjustRightInd w:val="0"/>
        <w:snapToGrid w:val="0"/>
        <w:spacing w:line="360" w:lineRule="auto"/>
        <w:ind w:firstLine="482" w:firstLineChars="200"/>
        <w:rPr>
          <w:rFonts w:ascii="宋体" w:hAnsi="宋体"/>
          <w:b/>
          <w:sz w:val="24"/>
        </w:rPr>
      </w:pPr>
      <w:r>
        <w:rPr>
          <w:rFonts w:hint="eastAsia" w:ascii="宋体" w:hAnsi="宋体"/>
          <w:b/>
          <w:sz w:val="24"/>
        </w:rPr>
        <w:t>五、运输</w:t>
      </w:r>
    </w:p>
    <w:p w14:paraId="669200E7">
      <w:pPr>
        <w:adjustRightInd w:val="0"/>
        <w:snapToGrid w:val="0"/>
        <w:spacing w:line="360" w:lineRule="auto"/>
        <w:ind w:firstLine="480" w:firstLineChars="200"/>
        <w:rPr>
          <w:rFonts w:ascii="宋体" w:hAnsi="宋体"/>
          <w:sz w:val="24"/>
        </w:rPr>
      </w:pPr>
      <w:r>
        <w:rPr>
          <w:rFonts w:hint="eastAsia" w:ascii="宋体" w:hAnsi="宋体"/>
          <w:sz w:val="24"/>
        </w:rPr>
        <w:t>1、乙方负责所有货物的运输。确保货物安全、完整到达使用地点，运杂费用包含在总价内，包括货物从供货地点到使用地点的运输费、保险费、搬运费等。</w:t>
      </w:r>
    </w:p>
    <w:p w14:paraId="54F2444A">
      <w:pPr>
        <w:adjustRightInd w:val="0"/>
        <w:snapToGrid w:val="0"/>
        <w:spacing w:line="360" w:lineRule="auto"/>
        <w:ind w:firstLine="480" w:firstLineChars="200"/>
        <w:rPr>
          <w:rFonts w:ascii="宋体" w:hAnsi="宋体"/>
          <w:sz w:val="24"/>
        </w:rPr>
      </w:pPr>
      <w:r>
        <w:rPr>
          <w:rFonts w:hint="eastAsia" w:ascii="宋体" w:hAnsi="宋体"/>
          <w:sz w:val="24"/>
        </w:rPr>
        <w:t>2、所有货物在运输、搬运过程中，造成甲方损失的，由乙方为甲方更新。</w:t>
      </w:r>
      <w:bookmarkStart w:id="0" w:name="_Toc19515390"/>
    </w:p>
    <w:p w14:paraId="64C81528">
      <w:pPr>
        <w:adjustRightInd w:val="0"/>
        <w:snapToGrid w:val="0"/>
        <w:spacing w:line="360" w:lineRule="auto"/>
        <w:ind w:firstLine="482" w:firstLineChars="200"/>
        <w:rPr>
          <w:rFonts w:ascii="宋体" w:hAnsi="宋体"/>
          <w:sz w:val="24"/>
        </w:rPr>
      </w:pPr>
      <w:r>
        <w:rPr>
          <w:rFonts w:hint="eastAsia" w:ascii="宋体" w:hAnsi="宋体"/>
          <w:b/>
          <w:sz w:val="24"/>
        </w:rPr>
        <w:t>六、违约责任</w:t>
      </w:r>
    </w:p>
    <w:p w14:paraId="142ECFB8">
      <w:pPr>
        <w:adjustRightInd w:val="0"/>
        <w:snapToGrid w:val="0"/>
        <w:spacing w:line="360" w:lineRule="auto"/>
        <w:ind w:firstLine="480" w:firstLineChars="200"/>
        <w:rPr>
          <w:rFonts w:ascii="宋体" w:hAnsi="宋体"/>
          <w:sz w:val="24"/>
        </w:rPr>
      </w:pPr>
      <w:r>
        <w:rPr>
          <w:rFonts w:hint="eastAsia" w:ascii="宋体" w:hAnsi="宋体"/>
          <w:sz w:val="24"/>
        </w:rPr>
        <w:t>1、按《民法典》中的相关条款执行。</w:t>
      </w:r>
    </w:p>
    <w:p w14:paraId="288711E2">
      <w:pPr>
        <w:adjustRightInd w:val="0"/>
        <w:snapToGrid w:val="0"/>
        <w:spacing w:line="360" w:lineRule="auto"/>
        <w:ind w:firstLine="480" w:firstLineChars="200"/>
        <w:rPr>
          <w:rFonts w:ascii="宋体" w:hAnsi="宋体"/>
          <w:sz w:val="24"/>
        </w:rPr>
      </w:pPr>
      <w:r>
        <w:rPr>
          <w:rFonts w:hint="eastAsia" w:ascii="宋体" w:hAnsi="宋体"/>
          <w:sz w:val="24"/>
        </w:rPr>
        <w:t>2、乙方履约延误</w:t>
      </w:r>
    </w:p>
    <w:p w14:paraId="4EAA849F">
      <w:pPr>
        <w:adjustRightInd w:val="0"/>
        <w:snapToGrid w:val="0"/>
        <w:spacing w:line="360" w:lineRule="auto"/>
        <w:ind w:firstLine="480" w:firstLineChars="200"/>
        <w:rPr>
          <w:rFonts w:ascii="宋体" w:hAnsi="宋体"/>
          <w:sz w:val="24"/>
        </w:rPr>
      </w:pPr>
      <w:r>
        <w:rPr>
          <w:rFonts w:hint="eastAsia" w:ascii="宋体" w:hAnsi="宋体"/>
          <w:sz w:val="24"/>
        </w:rPr>
        <w:t>2-1、如乙方事先未征得甲方同意并得到甲方的谅解而单方面延迟执行合同，将按违约终止合同。</w:t>
      </w:r>
    </w:p>
    <w:p w14:paraId="58881DC5">
      <w:pPr>
        <w:adjustRightInd w:val="0"/>
        <w:snapToGrid w:val="0"/>
        <w:spacing w:line="360" w:lineRule="auto"/>
        <w:ind w:firstLine="480" w:firstLineChars="200"/>
        <w:rPr>
          <w:rFonts w:ascii="宋体" w:hAnsi="宋体"/>
          <w:sz w:val="24"/>
        </w:rPr>
      </w:pPr>
      <w:r>
        <w:rPr>
          <w:rFonts w:hint="eastAsia" w:ascii="宋体" w:hAnsi="宋体"/>
          <w:sz w:val="24"/>
        </w:rPr>
        <w:t>2-2、在履行合同过程中，如果一次发现超实际供应价格供货将处以当月货款的10 %罚款，二次发现将处以当月货款20%罚款，三次发现将中止合同。</w:t>
      </w:r>
    </w:p>
    <w:p w14:paraId="7757DD08">
      <w:pPr>
        <w:adjustRightInd w:val="0"/>
        <w:snapToGrid w:val="0"/>
        <w:spacing w:line="360" w:lineRule="auto"/>
        <w:ind w:firstLine="480" w:firstLineChars="200"/>
        <w:rPr>
          <w:rFonts w:ascii="宋体" w:hAnsi="宋体"/>
          <w:sz w:val="24"/>
        </w:rPr>
      </w:pPr>
      <w:r>
        <w:rPr>
          <w:rFonts w:hint="eastAsia" w:ascii="宋体" w:hAnsi="宋体"/>
          <w:sz w:val="24"/>
        </w:rPr>
        <w:t>3、违约终止合同：未按合同要求提供服务或不能满足技术要求，甲方会同监督机构有权终止合同，对乙方违约行为进行追究，同时按政府采购法的有关规定进行相应的处罚。</w:t>
      </w:r>
      <w:bookmarkEnd w:id="0"/>
    </w:p>
    <w:p w14:paraId="31F96EAA">
      <w:pPr>
        <w:adjustRightInd w:val="0"/>
        <w:snapToGrid w:val="0"/>
        <w:spacing w:line="360" w:lineRule="auto"/>
        <w:ind w:firstLine="482" w:firstLineChars="200"/>
        <w:rPr>
          <w:rFonts w:ascii="宋体" w:hAnsi="宋体"/>
          <w:b/>
          <w:sz w:val="24"/>
        </w:rPr>
      </w:pPr>
      <w:r>
        <w:rPr>
          <w:rFonts w:hint="eastAsia" w:ascii="宋体" w:hAnsi="宋体"/>
          <w:b/>
          <w:sz w:val="24"/>
        </w:rPr>
        <w:t>七、甲方的权利和义务</w:t>
      </w:r>
    </w:p>
    <w:p w14:paraId="489D97BF">
      <w:pPr>
        <w:adjustRightInd w:val="0"/>
        <w:snapToGrid w:val="0"/>
        <w:spacing w:line="360" w:lineRule="auto"/>
        <w:ind w:firstLine="480" w:firstLineChars="200"/>
        <w:rPr>
          <w:rFonts w:ascii="宋体" w:hAnsi="宋体"/>
          <w:b/>
          <w:sz w:val="24"/>
        </w:rPr>
      </w:pPr>
      <w:r>
        <w:rPr>
          <w:rFonts w:hint="eastAsia" w:ascii="宋体" w:hAnsi="宋体"/>
          <w:sz w:val="24"/>
        </w:rPr>
        <w:t>1、甲方有权对合同规定范围内乙方的食材进行监督和检查，拥有监管权。甲方对不合理的部分有权下达整改通知书，并要求乙方限期整改。</w:t>
      </w:r>
    </w:p>
    <w:p w14:paraId="3038E2D0">
      <w:pPr>
        <w:adjustRightInd w:val="0"/>
        <w:snapToGrid w:val="0"/>
        <w:spacing w:line="360" w:lineRule="auto"/>
        <w:ind w:firstLine="480" w:firstLineChars="200"/>
        <w:rPr>
          <w:rFonts w:ascii="宋体" w:hAnsi="宋体"/>
          <w:sz w:val="24"/>
        </w:rPr>
      </w:pPr>
      <w:r>
        <w:rPr>
          <w:rFonts w:hint="eastAsia" w:ascii="宋体" w:hAnsi="宋体"/>
          <w:sz w:val="24"/>
        </w:rPr>
        <w:t>2、负责检查监督乙方管理工作的实施及制度的执行情况。</w:t>
      </w:r>
    </w:p>
    <w:p w14:paraId="04045353">
      <w:pPr>
        <w:adjustRightInd w:val="0"/>
        <w:snapToGrid w:val="0"/>
        <w:spacing w:line="360" w:lineRule="auto"/>
        <w:ind w:firstLine="480" w:firstLineChars="200"/>
        <w:rPr>
          <w:rFonts w:ascii="宋体" w:hAnsi="宋体"/>
          <w:sz w:val="24"/>
        </w:rPr>
      </w:pPr>
      <w:r>
        <w:rPr>
          <w:rFonts w:hint="eastAsia" w:ascii="宋体" w:hAnsi="宋体"/>
          <w:sz w:val="24"/>
        </w:rPr>
        <w:t>3、根据本合同规定，按时向乙方支付应付费用。</w:t>
      </w:r>
    </w:p>
    <w:p w14:paraId="5C5B1018">
      <w:pPr>
        <w:adjustRightInd w:val="0"/>
        <w:snapToGrid w:val="0"/>
        <w:spacing w:line="360" w:lineRule="auto"/>
        <w:ind w:firstLine="480" w:firstLineChars="200"/>
        <w:rPr>
          <w:rFonts w:ascii="宋体" w:hAnsi="宋体"/>
          <w:sz w:val="24"/>
        </w:rPr>
      </w:pPr>
      <w:r>
        <w:rPr>
          <w:rFonts w:hint="eastAsia" w:ascii="宋体" w:hAnsi="宋体"/>
          <w:sz w:val="24"/>
        </w:rPr>
        <w:t>4、国家法律、法规所规定由甲方承担的其它责任。</w:t>
      </w:r>
    </w:p>
    <w:p w14:paraId="2B568275">
      <w:pPr>
        <w:adjustRightInd w:val="0"/>
        <w:snapToGrid w:val="0"/>
        <w:spacing w:line="360" w:lineRule="auto"/>
        <w:ind w:firstLine="482" w:firstLineChars="200"/>
        <w:rPr>
          <w:rFonts w:ascii="宋体" w:hAnsi="宋体"/>
          <w:sz w:val="24"/>
        </w:rPr>
      </w:pPr>
      <w:r>
        <w:rPr>
          <w:rFonts w:hint="eastAsia" w:ascii="宋体" w:hAnsi="宋体"/>
          <w:b/>
          <w:sz w:val="24"/>
        </w:rPr>
        <w:t>八、乙方的权利和义务</w:t>
      </w:r>
    </w:p>
    <w:p w14:paraId="2E6E2690">
      <w:pPr>
        <w:adjustRightInd w:val="0"/>
        <w:snapToGrid w:val="0"/>
        <w:spacing w:line="360" w:lineRule="auto"/>
        <w:ind w:firstLine="480" w:firstLineChars="200"/>
        <w:rPr>
          <w:rFonts w:ascii="宋体" w:hAnsi="宋体"/>
          <w:sz w:val="24"/>
        </w:rPr>
      </w:pPr>
      <w:r>
        <w:rPr>
          <w:rFonts w:hint="eastAsia" w:ascii="宋体" w:hAnsi="宋体"/>
          <w:sz w:val="24"/>
        </w:rPr>
        <w:t>1、对本合同规定的范围内的享有管理权及服务义务。</w:t>
      </w:r>
    </w:p>
    <w:p w14:paraId="2067E81A">
      <w:pPr>
        <w:adjustRightInd w:val="0"/>
        <w:snapToGrid w:val="0"/>
        <w:spacing w:line="360" w:lineRule="auto"/>
        <w:ind w:firstLine="480" w:firstLineChars="200"/>
        <w:rPr>
          <w:rFonts w:ascii="宋体" w:hAnsi="宋体"/>
          <w:sz w:val="24"/>
        </w:rPr>
      </w:pPr>
      <w:r>
        <w:rPr>
          <w:rFonts w:hint="eastAsia" w:ascii="宋体" w:hAnsi="宋体"/>
          <w:sz w:val="24"/>
        </w:rPr>
        <w:t>2、及时向甲方通告本项目执行范围内有关的重大事项，及时处理出现的问题。</w:t>
      </w:r>
    </w:p>
    <w:p w14:paraId="1B377E91">
      <w:pPr>
        <w:adjustRightInd w:val="0"/>
        <w:snapToGrid w:val="0"/>
        <w:spacing w:line="360" w:lineRule="auto"/>
        <w:ind w:firstLine="480" w:firstLineChars="200"/>
        <w:rPr>
          <w:rFonts w:ascii="宋体" w:hAnsi="宋体"/>
          <w:sz w:val="24"/>
        </w:rPr>
      </w:pPr>
      <w:r>
        <w:rPr>
          <w:rFonts w:hint="eastAsia" w:ascii="宋体" w:hAnsi="宋体"/>
          <w:sz w:val="24"/>
        </w:rPr>
        <w:t>3、接受项目行业管理部门及政府有关部门的监督指导，接受甲方的监督。</w:t>
      </w:r>
    </w:p>
    <w:p w14:paraId="6E7FB3C7">
      <w:pPr>
        <w:adjustRightInd w:val="0"/>
        <w:snapToGrid w:val="0"/>
        <w:spacing w:line="360" w:lineRule="auto"/>
        <w:ind w:firstLine="480" w:firstLineChars="200"/>
        <w:rPr>
          <w:rFonts w:ascii="宋体" w:hAnsi="宋体"/>
          <w:sz w:val="24"/>
        </w:rPr>
      </w:pPr>
      <w:r>
        <w:rPr>
          <w:rFonts w:hint="eastAsia" w:ascii="宋体" w:hAnsi="宋体"/>
          <w:sz w:val="24"/>
        </w:rPr>
        <w:t>4、国家法律、法规所规定由乙方承担的其它责任。</w:t>
      </w:r>
      <w:bookmarkStart w:id="1" w:name="_Toc19515391"/>
    </w:p>
    <w:p w14:paraId="11C8D629">
      <w:pPr>
        <w:adjustRightInd w:val="0"/>
        <w:snapToGrid w:val="0"/>
        <w:spacing w:line="360" w:lineRule="auto"/>
        <w:ind w:firstLine="482" w:firstLineChars="200"/>
        <w:rPr>
          <w:rFonts w:ascii="宋体" w:hAnsi="宋体"/>
          <w:b/>
          <w:sz w:val="24"/>
        </w:rPr>
      </w:pPr>
      <w:r>
        <w:rPr>
          <w:rFonts w:hint="eastAsia" w:ascii="宋体" w:hAnsi="宋体"/>
          <w:b/>
          <w:sz w:val="24"/>
        </w:rPr>
        <w:t>九、验收</w:t>
      </w:r>
      <w:bookmarkEnd w:id="1"/>
      <w:r>
        <w:rPr>
          <w:rFonts w:hint="eastAsia" w:ascii="宋体" w:hAnsi="宋体"/>
          <w:b/>
          <w:sz w:val="24"/>
        </w:rPr>
        <w:t>要求</w:t>
      </w:r>
    </w:p>
    <w:p w14:paraId="58A8D0FF">
      <w:pPr>
        <w:adjustRightInd w:val="0"/>
        <w:snapToGrid w:val="0"/>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lang w:eastAsia="zh-CN"/>
        </w:rPr>
        <w:t>、</w:t>
      </w:r>
      <w:r>
        <w:rPr>
          <w:rFonts w:hint="eastAsia" w:ascii="宋体" w:hAnsi="宋体"/>
          <w:sz w:val="24"/>
        </w:rPr>
        <w:t>各类货物以当期市场价格为准，同等产品的价格应低于发改委公布的当期市场价格，保证向甲方提供质优价廉的商品。</w:t>
      </w:r>
    </w:p>
    <w:p w14:paraId="786B4F8D">
      <w:pPr>
        <w:adjustRightInd w:val="0"/>
        <w:snapToGrid w:val="0"/>
        <w:spacing w:line="360" w:lineRule="auto"/>
        <w:ind w:firstLine="480" w:firstLineChars="200"/>
        <w:rPr>
          <w:rFonts w:ascii="宋体" w:hAnsi="宋体"/>
          <w:sz w:val="24"/>
        </w:rPr>
      </w:pPr>
      <w:r>
        <w:rPr>
          <w:rFonts w:hint="eastAsia" w:ascii="宋体" w:hAnsi="宋体"/>
          <w:sz w:val="24"/>
        </w:rPr>
        <w:t>乙方应本着长期合作、诚实信用的原则，如实提供货物价格；若发现乙方所供应任何一种货物价格高于发改委公布当天市场零售价格，甲方有权责成乙方无条件调低货物价格；若出现两次，甲方有权单方终止合同。</w:t>
      </w:r>
    </w:p>
    <w:p w14:paraId="4B189CAE">
      <w:pPr>
        <w:adjustRightInd w:val="0"/>
        <w:snapToGrid w:val="0"/>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lang w:eastAsia="zh-CN"/>
        </w:rPr>
        <w:t>、</w:t>
      </w:r>
      <w:r>
        <w:rPr>
          <w:rFonts w:hint="eastAsia" w:ascii="宋体" w:hAnsi="宋体"/>
          <w:sz w:val="24"/>
        </w:rPr>
        <w:t>每批食材采购时，甲方提前1至2天书面或者微信通知乙方，乙方须按期、保质、保量供应。乙方根据甲方要求分别送货到玉泉路、宝泉路办公区机关食堂。甲方食堂库房管理员负责验看相关证件、验收货品质量、数量规格，需称重的当场称重、索证、索票，签字认可，并及时做好入库登记。</w:t>
      </w:r>
    </w:p>
    <w:p w14:paraId="7BB83E85">
      <w:pPr>
        <w:adjustRightInd w:val="0"/>
        <w:snapToGrid w:val="0"/>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lang w:eastAsia="zh-CN"/>
        </w:rPr>
        <w:t>、</w:t>
      </w:r>
      <w:r>
        <w:rPr>
          <w:rFonts w:hint="eastAsia" w:ascii="宋体" w:hAnsi="宋体"/>
          <w:sz w:val="24"/>
        </w:rPr>
        <w:t>甲方采用先供货后付款的方式，按月（或者分段）以银行转账方式结清所有款项。乙方应于按月在供货期满后一个星期内(节假日除外)，按合同约定开具正式发票，经甲方审核确认无误后支付货款。</w:t>
      </w:r>
    </w:p>
    <w:p w14:paraId="749DC7B4">
      <w:pPr>
        <w:adjustRightInd w:val="0"/>
        <w:snapToGrid w:val="0"/>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lang w:eastAsia="zh-CN"/>
        </w:rPr>
        <w:t>、</w:t>
      </w:r>
      <w:r>
        <w:rPr>
          <w:rFonts w:hint="eastAsia" w:ascii="宋体" w:hAnsi="宋体"/>
          <w:sz w:val="24"/>
        </w:rPr>
        <w:t>乙方按照甲方财务管理制度规定，结算时，依据甲方采购人员提供的开票信息，向市税务局、市稽查局、第一稽查局、第二稽查局、第二税务分局分别开具发票。</w:t>
      </w:r>
    </w:p>
    <w:p w14:paraId="1F5EF472">
      <w:pPr>
        <w:adjustRightInd w:val="0"/>
        <w:snapToGrid w:val="0"/>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lang w:eastAsia="zh-CN"/>
        </w:rPr>
        <w:t>、</w:t>
      </w:r>
      <w:r>
        <w:rPr>
          <w:rFonts w:hint="eastAsia" w:ascii="宋体" w:hAnsi="宋体"/>
          <w:sz w:val="24"/>
        </w:rPr>
        <w:t>乙方向甲方送货，除商定的货款外，不得收取过称费、过路费、停车费、搬运费、包装费、运输费等其他费用。</w:t>
      </w:r>
    </w:p>
    <w:p w14:paraId="5FB1FAC9">
      <w:pPr>
        <w:adjustRightInd w:val="0"/>
        <w:snapToGrid w:val="0"/>
        <w:spacing w:line="360" w:lineRule="auto"/>
        <w:ind w:firstLine="482" w:firstLineChars="200"/>
        <w:rPr>
          <w:rFonts w:ascii="宋体" w:hAnsi="宋体"/>
          <w:b/>
          <w:sz w:val="24"/>
        </w:rPr>
      </w:pPr>
      <w:r>
        <w:rPr>
          <w:rFonts w:hint="eastAsia" w:ascii="宋体" w:hAnsi="宋体"/>
          <w:b/>
          <w:sz w:val="24"/>
        </w:rPr>
        <w:t>十、不可抗力事件处理</w:t>
      </w:r>
    </w:p>
    <w:p w14:paraId="50CA0813">
      <w:pPr>
        <w:adjustRightInd w:val="0"/>
        <w:snapToGrid w:val="0"/>
        <w:spacing w:line="360" w:lineRule="auto"/>
        <w:ind w:firstLine="480" w:firstLineChars="200"/>
        <w:rPr>
          <w:rFonts w:ascii="宋体" w:hAnsi="宋体"/>
          <w:sz w:val="24"/>
        </w:rPr>
      </w:pPr>
      <w:r>
        <w:rPr>
          <w:rFonts w:hint="eastAsia" w:ascii="宋体" w:hAnsi="宋体"/>
          <w:sz w:val="24"/>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14E30393">
      <w:pPr>
        <w:adjustRightInd w:val="0"/>
        <w:snapToGrid w:val="0"/>
        <w:spacing w:line="360" w:lineRule="auto"/>
        <w:ind w:firstLine="480" w:firstLineChars="200"/>
        <w:rPr>
          <w:rFonts w:ascii="宋体" w:hAnsi="宋体"/>
          <w:sz w:val="24"/>
        </w:rPr>
      </w:pPr>
      <w:r>
        <w:rPr>
          <w:rFonts w:hint="eastAsia" w:ascii="宋体" w:hAnsi="宋体"/>
          <w:sz w:val="24"/>
        </w:rPr>
        <w:t>2、本合同中的不可抗力指不能预见、不能避免并不能克服的客观情况。包括但不限于：自然灾害如地震、台风、洪水、火灾；政府行为、法律规定或其适用的变化或者其他任何无法预见、避免或者控制的事件。</w:t>
      </w:r>
    </w:p>
    <w:p w14:paraId="722ED512">
      <w:pPr>
        <w:adjustRightInd w:val="0"/>
        <w:snapToGrid w:val="0"/>
        <w:spacing w:line="360" w:lineRule="auto"/>
        <w:ind w:firstLine="482" w:firstLineChars="200"/>
        <w:rPr>
          <w:rFonts w:ascii="宋体" w:hAnsi="宋体"/>
          <w:b/>
          <w:sz w:val="24"/>
        </w:rPr>
      </w:pPr>
      <w:bookmarkStart w:id="2" w:name="_Toc19515393"/>
      <w:r>
        <w:rPr>
          <w:rFonts w:hint="eastAsia" w:ascii="宋体" w:hAnsi="宋体"/>
          <w:b/>
          <w:sz w:val="24"/>
        </w:rPr>
        <w:t>十一、合同组成</w:t>
      </w:r>
      <w:bookmarkEnd w:id="2"/>
    </w:p>
    <w:p w14:paraId="11FB36DF">
      <w:pPr>
        <w:adjustRightInd w:val="0"/>
        <w:snapToGrid w:val="0"/>
        <w:spacing w:line="360" w:lineRule="auto"/>
        <w:ind w:firstLine="480" w:firstLineChars="200"/>
        <w:rPr>
          <w:rFonts w:ascii="宋体" w:hAnsi="宋体"/>
          <w:sz w:val="24"/>
        </w:rPr>
      </w:pPr>
      <w:bookmarkStart w:id="3" w:name="_Toc19515394"/>
      <w:r>
        <w:rPr>
          <w:rFonts w:hint="eastAsia" w:ascii="宋体" w:hAnsi="宋体"/>
          <w:sz w:val="24"/>
        </w:rPr>
        <w:t>1、成交通知书</w:t>
      </w:r>
    </w:p>
    <w:p w14:paraId="00DE41B7">
      <w:pPr>
        <w:adjustRightInd w:val="0"/>
        <w:snapToGrid w:val="0"/>
        <w:spacing w:line="360" w:lineRule="auto"/>
        <w:ind w:firstLine="480" w:firstLineChars="200"/>
        <w:rPr>
          <w:rFonts w:ascii="宋体" w:hAnsi="宋体"/>
          <w:sz w:val="24"/>
        </w:rPr>
      </w:pPr>
      <w:r>
        <w:rPr>
          <w:rFonts w:hint="eastAsia" w:ascii="宋体" w:hAnsi="宋体"/>
          <w:sz w:val="24"/>
        </w:rPr>
        <w:t>2、合同文件</w:t>
      </w:r>
    </w:p>
    <w:p w14:paraId="03089841">
      <w:pPr>
        <w:adjustRightInd w:val="0"/>
        <w:snapToGrid w:val="0"/>
        <w:spacing w:line="360" w:lineRule="auto"/>
        <w:ind w:firstLine="480" w:firstLineChars="200"/>
        <w:rPr>
          <w:rFonts w:ascii="宋体" w:hAnsi="宋体"/>
          <w:sz w:val="24"/>
        </w:rPr>
      </w:pPr>
      <w:r>
        <w:rPr>
          <w:rFonts w:hint="eastAsia" w:ascii="宋体" w:hAnsi="宋体"/>
          <w:sz w:val="24"/>
        </w:rPr>
        <w:t>3、国家相关规范及标准</w:t>
      </w:r>
    </w:p>
    <w:p w14:paraId="1EAB02C7">
      <w:pPr>
        <w:adjustRightInd w:val="0"/>
        <w:snapToGrid w:val="0"/>
        <w:spacing w:line="360" w:lineRule="auto"/>
        <w:ind w:firstLine="480" w:firstLineChars="200"/>
        <w:rPr>
          <w:rFonts w:ascii="宋体" w:hAnsi="宋体"/>
          <w:sz w:val="24"/>
        </w:rPr>
      </w:pPr>
      <w:r>
        <w:rPr>
          <w:rFonts w:hint="eastAsia" w:ascii="宋体" w:hAnsi="宋体"/>
          <w:sz w:val="24"/>
        </w:rPr>
        <w:t>4、竞争性磋商文件</w:t>
      </w:r>
    </w:p>
    <w:p w14:paraId="313AA115">
      <w:pPr>
        <w:adjustRightInd w:val="0"/>
        <w:snapToGrid w:val="0"/>
        <w:spacing w:line="360" w:lineRule="auto"/>
        <w:ind w:firstLine="480" w:firstLineChars="200"/>
        <w:rPr>
          <w:rFonts w:ascii="宋体" w:hAnsi="宋体"/>
          <w:sz w:val="24"/>
        </w:rPr>
      </w:pPr>
      <w:r>
        <w:rPr>
          <w:rFonts w:hint="eastAsia" w:ascii="宋体" w:hAnsi="宋体"/>
          <w:sz w:val="24"/>
        </w:rPr>
        <w:t>5、竞争性磋商响应文件</w:t>
      </w:r>
    </w:p>
    <w:p w14:paraId="02ADC633">
      <w:pPr>
        <w:adjustRightInd w:val="0"/>
        <w:snapToGrid w:val="0"/>
        <w:spacing w:line="360" w:lineRule="auto"/>
        <w:ind w:firstLine="482" w:firstLineChars="200"/>
        <w:rPr>
          <w:rFonts w:ascii="宋体" w:hAnsi="宋体"/>
          <w:b/>
          <w:sz w:val="24"/>
        </w:rPr>
      </w:pPr>
      <w:r>
        <w:rPr>
          <w:rFonts w:hint="eastAsia" w:ascii="宋体" w:hAnsi="宋体"/>
          <w:b/>
          <w:sz w:val="24"/>
        </w:rPr>
        <w:t>十二、解决争议的方法</w:t>
      </w:r>
      <w:bookmarkEnd w:id="3"/>
    </w:p>
    <w:p w14:paraId="725BB904">
      <w:pPr>
        <w:widowControl/>
        <w:autoSpaceDE w:val="0"/>
        <w:autoSpaceDN w:val="0"/>
        <w:snapToGrid w:val="0"/>
        <w:spacing w:line="360" w:lineRule="auto"/>
        <w:ind w:right="-110" w:firstLine="480" w:firstLineChars="200"/>
        <w:textAlignment w:val="bottom"/>
        <w:rPr>
          <w:rFonts w:ascii="宋体" w:hAnsi="宋体"/>
          <w:kern w:val="0"/>
          <w:sz w:val="24"/>
        </w:rPr>
      </w:pPr>
      <w:r>
        <w:rPr>
          <w:rFonts w:hint="eastAsia" w:ascii="宋体" w:hAnsi="宋体"/>
          <w:kern w:val="0"/>
          <w:sz w:val="24"/>
        </w:rPr>
        <w:t>凡因本合同引起的或与本合同有关的争议，双方应友好协商解决。协商不成时，双方均同意采用以下第（  ）种争议解决方式：</w:t>
      </w:r>
    </w:p>
    <w:p w14:paraId="082615EB">
      <w:pPr>
        <w:widowControl/>
        <w:autoSpaceDE w:val="0"/>
        <w:autoSpaceDN w:val="0"/>
        <w:snapToGrid w:val="0"/>
        <w:spacing w:line="360" w:lineRule="auto"/>
        <w:ind w:right="-110" w:firstLine="480" w:firstLineChars="200"/>
        <w:textAlignment w:val="bottom"/>
        <w:rPr>
          <w:rFonts w:ascii="宋体" w:hAnsi="宋体"/>
          <w:kern w:val="0"/>
          <w:sz w:val="24"/>
        </w:rPr>
      </w:pPr>
      <w:r>
        <w:rPr>
          <w:rFonts w:hint="eastAsia" w:ascii="宋体" w:hAnsi="宋体"/>
          <w:kern w:val="0"/>
          <w:sz w:val="24"/>
        </w:rPr>
        <w:t>（1）甲、乙双方均同意向（甲方所在地人民法院）提起诉讼。</w:t>
      </w:r>
    </w:p>
    <w:p w14:paraId="15433646">
      <w:pPr>
        <w:widowControl/>
        <w:autoSpaceDE w:val="0"/>
        <w:autoSpaceDN w:val="0"/>
        <w:snapToGrid w:val="0"/>
        <w:spacing w:line="360" w:lineRule="auto"/>
        <w:ind w:right="-110" w:firstLine="480" w:firstLineChars="200"/>
        <w:textAlignment w:val="bottom"/>
        <w:rPr>
          <w:rFonts w:ascii="宋体" w:hAnsi="宋体"/>
          <w:kern w:val="0"/>
          <w:sz w:val="24"/>
        </w:rPr>
      </w:pPr>
      <w:r>
        <w:rPr>
          <w:rFonts w:hint="eastAsia" w:ascii="宋体" w:hAnsi="宋体"/>
          <w:kern w:val="0"/>
          <w:sz w:val="24"/>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宋体" w:hAnsi="宋体"/>
          <w:kern w:val="0"/>
          <w:sz w:val="24"/>
        </w:rPr>
        <w:t>仲裁委员会</w:t>
      </w:r>
      <w:r>
        <w:rPr>
          <w:rFonts w:hint="eastAsia" w:ascii="宋体" w:hAnsi="宋体"/>
          <w:kern w:val="0"/>
          <w:sz w:val="24"/>
        </w:rPr>
        <w:fldChar w:fldCharType="end"/>
      </w:r>
      <w:r>
        <w:rPr>
          <w:rFonts w:hint="eastAsia" w:ascii="宋体" w:hAnsi="宋体"/>
          <w:kern w:val="0"/>
          <w:sz w:val="24"/>
        </w:rPr>
        <w:t>）提起仲裁。</w:t>
      </w:r>
    </w:p>
    <w:p w14:paraId="1D45F5F9">
      <w:pPr>
        <w:adjustRightInd w:val="0"/>
        <w:snapToGrid w:val="0"/>
        <w:spacing w:line="360" w:lineRule="auto"/>
        <w:ind w:firstLine="482" w:firstLineChars="200"/>
        <w:rPr>
          <w:rFonts w:ascii="宋体" w:hAnsi="宋体"/>
          <w:b/>
          <w:sz w:val="24"/>
        </w:rPr>
      </w:pPr>
      <w:bookmarkStart w:id="4" w:name="_Toc19515395"/>
      <w:r>
        <w:rPr>
          <w:rFonts w:hint="eastAsia" w:ascii="宋体" w:hAnsi="宋体"/>
          <w:b/>
          <w:sz w:val="24"/>
        </w:rPr>
        <w:t>十三、合同生效及其它</w:t>
      </w:r>
      <w:bookmarkEnd w:id="4"/>
    </w:p>
    <w:p w14:paraId="293696C7">
      <w:pPr>
        <w:adjustRightInd w:val="0"/>
        <w:snapToGrid w:val="0"/>
        <w:spacing w:line="360" w:lineRule="auto"/>
        <w:ind w:firstLine="480" w:firstLineChars="200"/>
        <w:rPr>
          <w:rFonts w:ascii="宋体" w:hAnsi="宋体"/>
          <w:b/>
          <w:sz w:val="24"/>
        </w:rPr>
      </w:pPr>
      <w:r>
        <w:rPr>
          <w:rFonts w:hint="eastAsia" w:ascii="宋体" w:hAnsi="宋体"/>
          <w:kern w:val="0"/>
          <w:sz w:val="24"/>
        </w:rPr>
        <w:t>1、合同未尽事宜、由甲、乙双方协商，作为合同补充，与原合同具有同等法律效力。</w:t>
      </w:r>
    </w:p>
    <w:p w14:paraId="21F19752">
      <w:pPr>
        <w:adjustRightInd w:val="0"/>
        <w:snapToGrid w:val="0"/>
        <w:spacing w:line="360" w:lineRule="auto"/>
        <w:ind w:firstLine="480" w:firstLineChars="200"/>
        <w:rPr>
          <w:rFonts w:ascii="宋体" w:hAnsi="宋体"/>
          <w:b/>
          <w:sz w:val="24"/>
        </w:rPr>
      </w:pPr>
      <w:r>
        <w:rPr>
          <w:rFonts w:hint="eastAsia" w:ascii="宋体" w:hAnsi="宋体"/>
          <w:kern w:val="0"/>
          <w:sz w:val="24"/>
        </w:rPr>
        <w:t>2、 本合同一式</w:t>
      </w:r>
      <w:r>
        <w:rPr>
          <w:rFonts w:hint="eastAsia" w:ascii="宋体" w:hAnsi="宋体"/>
          <w:kern w:val="0"/>
          <w:sz w:val="24"/>
          <w:u w:val="single"/>
        </w:rPr>
        <w:t xml:space="preserve">  </w:t>
      </w:r>
      <w:r>
        <w:rPr>
          <w:rFonts w:hint="eastAsia" w:ascii="宋体" w:hAnsi="宋体"/>
          <w:kern w:val="0"/>
          <w:sz w:val="24"/>
        </w:rPr>
        <w:t>份，甲方、乙方双方分别执</w:t>
      </w:r>
      <w:r>
        <w:rPr>
          <w:rFonts w:hint="eastAsia" w:ascii="宋体" w:hAnsi="宋体"/>
          <w:kern w:val="0"/>
          <w:sz w:val="24"/>
          <w:u w:val="single"/>
        </w:rPr>
        <w:t xml:space="preserve">  </w:t>
      </w:r>
      <w:r>
        <w:rPr>
          <w:rFonts w:hint="eastAsia" w:ascii="宋体" w:hAnsi="宋体"/>
          <w:kern w:val="0"/>
          <w:sz w:val="24"/>
        </w:rPr>
        <w:t>份，</w:t>
      </w:r>
      <w:r>
        <w:rPr>
          <w:rFonts w:hint="eastAsia" w:ascii="宋体" w:hAnsi="宋体"/>
          <w:kern w:val="0"/>
          <w:sz w:val="24"/>
          <w:u w:val="single"/>
        </w:rPr>
        <w:t xml:space="preserve">   </w:t>
      </w:r>
      <w:r>
        <w:rPr>
          <w:rFonts w:hint="eastAsia" w:ascii="宋体" w:hAnsi="宋体"/>
          <w:kern w:val="0"/>
          <w:sz w:val="24"/>
        </w:rPr>
        <w:t>备案</w:t>
      </w:r>
      <w:r>
        <w:rPr>
          <w:rFonts w:hint="eastAsia" w:ascii="宋体" w:hAnsi="宋体"/>
          <w:kern w:val="0"/>
          <w:sz w:val="24"/>
          <w:u w:val="single"/>
        </w:rPr>
        <w:t xml:space="preserve">  </w:t>
      </w:r>
      <w:r>
        <w:rPr>
          <w:rFonts w:hint="eastAsia" w:ascii="宋体" w:hAnsi="宋体"/>
          <w:kern w:val="0"/>
          <w:sz w:val="24"/>
        </w:rPr>
        <w:t>份。</w:t>
      </w:r>
    </w:p>
    <w:p w14:paraId="4BEB2F41">
      <w:pPr>
        <w:adjustRightInd w:val="0"/>
        <w:snapToGrid w:val="0"/>
        <w:spacing w:line="360" w:lineRule="auto"/>
        <w:ind w:firstLine="480" w:firstLineChars="200"/>
        <w:rPr>
          <w:rFonts w:ascii="宋体" w:hAnsi="宋体"/>
          <w:b/>
          <w:sz w:val="24"/>
        </w:rPr>
      </w:pPr>
      <w:r>
        <w:rPr>
          <w:rFonts w:hint="eastAsia" w:ascii="宋体" w:hAnsi="宋体"/>
          <w:kern w:val="0"/>
          <w:sz w:val="24"/>
        </w:rPr>
        <w:t>3、合同经甲乙双方盖章、签字后生效，合同签订地点为</w:t>
      </w:r>
      <w:r>
        <w:rPr>
          <w:rFonts w:hint="eastAsia" w:ascii="宋体" w:hAnsi="宋体"/>
          <w:kern w:val="0"/>
          <w:sz w:val="24"/>
          <w:u w:val="single"/>
        </w:rPr>
        <w:t xml:space="preserve">   </w:t>
      </w:r>
      <w:r>
        <w:rPr>
          <w:rFonts w:hint="eastAsia" w:ascii="宋体" w:hAnsi="宋体"/>
          <w:kern w:val="0"/>
          <w:sz w:val="24"/>
        </w:rPr>
        <w:t>。</w:t>
      </w:r>
    </w:p>
    <w:p w14:paraId="1DF6E499">
      <w:pPr>
        <w:adjustRightInd w:val="0"/>
        <w:snapToGrid w:val="0"/>
        <w:spacing w:line="360" w:lineRule="auto"/>
        <w:ind w:firstLine="480" w:firstLineChars="200"/>
        <w:rPr>
          <w:rFonts w:ascii="宋体" w:hAnsi="宋体"/>
          <w:kern w:val="0"/>
          <w:sz w:val="24"/>
        </w:rPr>
      </w:pPr>
      <w:r>
        <w:rPr>
          <w:rFonts w:hint="eastAsia" w:ascii="宋体" w:hAnsi="宋体"/>
          <w:kern w:val="0"/>
          <w:sz w:val="24"/>
        </w:rPr>
        <w:t>4、生效时间：</w:t>
      </w:r>
      <w:r>
        <w:rPr>
          <w:rFonts w:hint="eastAsia" w:ascii="宋体" w:hAnsi="宋体"/>
          <w:kern w:val="0"/>
          <w:sz w:val="24"/>
          <w:u w:val="single"/>
        </w:rPr>
        <w:t xml:space="preserve">   </w:t>
      </w:r>
      <w:r>
        <w:rPr>
          <w:rFonts w:hint="eastAsia" w:ascii="宋体" w:hAnsi="宋体"/>
          <w:kern w:val="0"/>
          <w:sz w:val="24"/>
        </w:rPr>
        <w:t xml:space="preserve">年 </w:t>
      </w:r>
      <w:r>
        <w:rPr>
          <w:rFonts w:hint="eastAsia" w:ascii="宋体" w:hAnsi="宋体"/>
          <w:kern w:val="0"/>
          <w:sz w:val="24"/>
          <w:u w:val="single"/>
        </w:rPr>
        <w:t xml:space="preserve">   </w:t>
      </w:r>
      <w:r>
        <w:rPr>
          <w:rFonts w:hint="eastAsia" w:ascii="宋体" w:hAnsi="宋体"/>
          <w:kern w:val="0"/>
          <w:sz w:val="24"/>
        </w:rPr>
        <w:t>月</w:t>
      </w:r>
      <w:r>
        <w:rPr>
          <w:rFonts w:hint="eastAsia" w:ascii="宋体" w:hAnsi="宋体"/>
          <w:kern w:val="0"/>
          <w:sz w:val="24"/>
          <w:u w:val="single"/>
        </w:rPr>
        <w:t xml:space="preserve">   </w:t>
      </w:r>
      <w:r>
        <w:rPr>
          <w:rFonts w:hint="eastAsia" w:ascii="宋体" w:hAnsi="宋体"/>
          <w:kern w:val="0"/>
          <w:sz w:val="24"/>
        </w:rPr>
        <w:t>日</w:t>
      </w:r>
    </w:p>
    <w:p w14:paraId="1D992A9C">
      <w:pPr>
        <w:widowControl/>
        <w:tabs>
          <w:tab w:val="left" w:pos="8391"/>
        </w:tabs>
        <w:autoSpaceDE w:val="0"/>
        <w:autoSpaceDN w:val="0"/>
        <w:snapToGrid w:val="0"/>
        <w:spacing w:line="360" w:lineRule="auto"/>
        <w:ind w:right="-69" w:firstLine="840" w:firstLineChars="350"/>
        <w:textAlignment w:val="bottom"/>
        <w:rPr>
          <w:rFonts w:ascii="宋体" w:hAnsi="宋体"/>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14:paraId="43899695">
        <w:tblPrEx>
          <w:tblCellMar>
            <w:top w:w="0" w:type="dxa"/>
            <w:left w:w="108" w:type="dxa"/>
            <w:bottom w:w="0" w:type="dxa"/>
            <w:right w:w="108" w:type="dxa"/>
          </w:tblCellMar>
        </w:tblPrEx>
        <w:trPr>
          <w:jc w:val="center"/>
        </w:trPr>
        <w:tc>
          <w:tcPr>
            <w:tcW w:w="4643" w:type="dxa"/>
          </w:tcPr>
          <w:p w14:paraId="7CD67318">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甲方名称</w:t>
            </w:r>
            <w:r>
              <w:rPr>
                <w:rFonts w:hint="eastAsia" w:ascii="宋体" w:hAnsi="宋体"/>
                <w:spacing w:val="-20"/>
                <w:kern w:val="0"/>
                <w:sz w:val="24"/>
              </w:rPr>
              <w:t>（盖章）</w:t>
            </w:r>
            <w:r>
              <w:rPr>
                <w:rFonts w:hint="eastAsia" w:ascii="宋体" w:hAnsi="宋体"/>
                <w:kern w:val="0"/>
                <w:sz w:val="24"/>
              </w:rPr>
              <w:t>:</w:t>
            </w:r>
          </w:p>
          <w:p w14:paraId="7EF9332B">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地址：</w:t>
            </w:r>
          </w:p>
          <w:p w14:paraId="0AD7BB81">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代表人（签字）：</w:t>
            </w:r>
          </w:p>
          <w:p w14:paraId="11B0DC51">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电话：</w:t>
            </w:r>
          </w:p>
          <w:p w14:paraId="3B77FFBE">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开户银行：</w:t>
            </w:r>
          </w:p>
          <w:p w14:paraId="4C56B6EB">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帐号：</w:t>
            </w:r>
          </w:p>
        </w:tc>
        <w:tc>
          <w:tcPr>
            <w:tcW w:w="4643" w:type="dxa"/>
          </w:tcPr>
          <w:p w14:paraId="04980431">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乙方名称</w:t>
            </w:r>
            <w:r>
              <w:rPr>
                <w:rFonts w:hint="eastAsia" w:ascii="宋体" w:hAnsi="宋体"/>
                <w:spacing w:val="-20"/>
                <w:kern w:val="0"/>
                <w:sz w:val="24"/>
              </w:rPr>
              <w:t>（盖章）</w:t>
            </w:r>
            <w:r>
              <w:rPr>
                <w:rFonts w:hint="eastAsia" w:ascii="宋体" w:hAnsi="宋体"/>
                <w:kern w:val="0"/>
                <w:sz w:val="24"/>
              </w:rPr>
              <w:t>:</w:t>
            </w:r>
          </w:p>
          <w:p w14:paraId="22BC7584">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地址：</w:t>
            </w:r>
          </w:p>
          <w:p w14:paraId="40C7056B">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代表人（签字）：</w:t>
            </w:r>
          </w:p>
          <w:p w14:paraId="503ABF09">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电话：</w:t>
            </w:r>
          </w:p>
          <w:p w14:paraId="5F87CF0E">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开户银行：</w:t>
            </w:r>
          </w:p>
          <w:p w14:paraId="31758883">
            <w:pPr>
              <w:widowControl/>
              <w:autoSpaceDE w:val="0"/>
              <w:autoSpaceDN w:val="0"/>
              <w:snapToGrid w:val="0"/>
              <w:spacing w:line="360" w:lineRule="auto"/>
              <w:ind w:right="-154"/>
              <w:textAlignment w:val="bottom"/>
              <w:rPr>
                <w:rFonts w:ascii="宋体" w:hAnsi="宋体"/>
                <w:kern w:val="0"/>
                <w:sz w:val="24"/>
              </w:rPr>
            </w:pPr>
            <w:r>
              <w:rPr>
                <w:rFonts w:hint="eastAsia" w:ascii="宋体" w:hAnsi="宋体"/>
                <w:kern w:val="0"/>
                <w:sz w:val="24"/>
              </w:rPr>
              <w:t>帐号：</w:t>
            </w:r>
          </w:p>
        </w:tc>
      </w:tr>
    </w:tbl>
    <w:p w14:paraId="55AE7851">
      <w:pPr>
        <w:pStyle w:val="3"/>
        <w:jc w:val="center"/>
        <w:rPr>
          <w:b/>
          <w:sz w:val="96"/>
          <w:szCs w:val="96"/>
        </w:rPr>
      </w:pPr>
    </w:p>
    <w:p w14:paraId="6C73B5C9">
      <w:pPr>
        <w:pStyle w:val="3"/>
        <w:jc w:val="center"/>
        <w:rPr>
          <w:b/>
          <w:sz w:val="96"/>
          <w:szCs w:val="96"/>
        </w:rPr>
      </w:pPr>
    </w:p>
    <w:p w14:paraId="1D5A32B7">
      <w:pPr>
        <w:rPr>
          <w:rFonts w:hint="eastAsia" w:ascii="宋体" w:hAnsi="宋体" w:cs="宋体"/>
          <w:bCs/>
          <w:color w:val="auto"/>
          <w:sz w:val="24"/>
        </w:rPr>
      </w:pPr>
    </w:p>
    <w:p w14:paraId="31C45E7E">
      <w:pPr>
        <w:bidi w:val="0"/>
      </w:pPr>
      <w:r>
        <w:rPr>
          <w:rFonts w:hint="eastAsia" w:ascii="宋体" w:hAnsi="宋体" w:cs="宋体"/>
          <w:bCs/>
          <w:color w:val="auto"/>
          <w:sz w:val="24"/>
        </w:rPr>
        <w:t>备注：合同模板仅供参考，具体以实际签订合同为准。</w:t>
      </w:r>
    </w:p>
    <w:p w14:paraId="0FE60AED"/>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74C5A"/>
    <w:rsid w:val="03774C5A"/>
    <w:rsid w:val="3C323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Plain Text"/>
    <w:basedOn w:val="1"/>
    <w:qFormat/>
    <w:uiPriority w:val="0"/>
    <w:pPr>
      <w:spacing w:line="440" w:lineRule="exact"/>
      <w:jc w:val="left"/>
    </w:pPr>
    <w:rPr>
      <w:rFonts w:ascii="宋体" w:hAnsi="宋体"/>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2026-07-20T07:57:00Z</dcterms:created>
  <dc:creator>admin</dc:creator>
  <cp:lastModifiedBy>admin</cp:lastModifiedBy>
  <dcterms:modified xsi:type="dcterms:W3CDTF">2026-07-20T07:58:56Z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DD3BF4A25FB64C15B7C18B2DACA878D7_11</vt:lpwstr>
  </property>
  <property fmtid="{D5CDD505-2E9C-101B-9397-08002B2CF9AE}" pid="4" name="KSOTemplateDocerSaveRecord">
    <vt:lpwstr>eyJoZGlkIjoiY2YzMTcxODczODNkNjg0NGQ4ODVkZWU3OWJjN2Y2ZjYiLCJ1c2VySWQiOiIyMzI0Njk3NzUifQ==</vt:lpwstr>
  </property>
</Properties>
</file>