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版本号：HTCG-SL-202602020260907002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镇安县2026年防汛救灾物资采购项目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HTCG-SL-2026020</w:t>
      </w:r>
      <w:r>
        <w:br/>
      </w:r>
      <w:r>
        <w:br/>
      </w:r>
      <w:r>
        <w:br/>
      </w:r>
    </w:p>
    <w:p>
      <w:pPr>
        <w:pStyle w:val="null3"/>
        <w:jc w:val="center"/>
        <w:outlineLvl w:val="2"/>
      </w:pPr>
      <w:r>
        <w:rPr>
          <w:rFonts w:ascii="仿宋_GB2312" w:hAnsi="仿宋_GB2312" w:cs="仿宋_GB2312" w:eastAsia="仿宋_GB2312"/>
          <w:sz w:val="28"/>
          <w:b/>
        </w:rPr>
        <w:t>镇安县应急管理局</w:t>
      </w:r>
    </w:p>
    <w:p>
      <w:pPr>
        <w:pStyle w:val="null3"/>
        <w:jc w:val="center"/>
        <w:outlineLvl w:val="2"/>
      </w:pPr>
      <w:r>
        <w:rPr>
          <w:rFonts w:ascii="仿宋_GB2312" w:hAnsi="仿宋_GB2312" w:cs="仿宋_GB2312" w:eastAsia="仿宋_GB2312"/>
          <w:sz w:val="28"/>
          <w:b/>
        </w:rPr>
        <w:t>鸿图造价咨询有限责任公司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鸿图造价咨询有限责任公司</w:t>
      </w:r>
      <w:r>
        <w:rPr>
          <w:rFonts w:ascii="仿宋_GB2312" w:hAnsi="仿宋_GB2312" w:cs="仿宋_GB2312" w:eastAsia="仿宋_GB2312"/>
        </w:rPr>
        <w:t>（以下简称“代理机构”）受</w:t>
      </w:r>
      <w:r>
        <w:rPr>
          <w:rFonts w:ascii="仿宋_GB2312" w:hAnsi="仿宋_GB2312" w:cs="仿宋_GB2312" w:eastAsia="仿宋_GB2312"/>
        </w:rPr>
        <w:t>镇安县应急管理局</w:t>
      </w:r>
      <w:r>
        <w:rPr>
          <w:rFonts w:ascii="仿宋_GB2312" w:hAnsi="仿宋_GB2312" w:cs="仿宋_GB2312" w:eastAsia="仿宋_GB2312"/>
        </w:rPr>
        <w:t>委托，拟对</w:t>
      </w:r>
      <w:r>
        <w:rPr>
          <w:rFonts w:ascii="仿宋_GB2312" w:hAnsi="仿宋_GB2312" w:cs="仿宋_GB2312" w:eastAsia="仿宋_GB2312"/>
        </w:rPr>
        <w:t>镇安县2026年防汛救灾物资采购项目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HTCG-SL-2026020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镇安县2026年防汛救灾物资采购项目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镇安县2026年防汛救灾物资采购项⽬，系采购⼀批防汛救灾物资，主要⽤于基层备灾能⼒建设。</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采购包1（镇安县2026年防汛救灾物资采购项目合同包1）：属于专门面向中小企业采购。</w:t>
      </w:r>
    </w:p>
    <w:p>
      <w:pPr>
        <w:pStyle w:val="null3"/>
      </w:pPr>
      <w:r>
        <w:rPr>
          <w:rFonts w:ascii="仿宋_GB2312" w:hAnsi="仿宋_GB2312" w:cs="仿宋_GB2312" w:eastAsia="仿宋_GB2312"/>
        </w:rPr>
        <w:t>采购包2（镇安县2026年防汛救灾物资采购项目合同包2）：属于专门面向中小企业采购。</w:t>
      </w:r>
    </w:p>
    <w:p>
      <w:pPr>
        <w:pStyle w:val="null3"/>
      </w:pPr>
      <w:r>
        <w:rPr>
          <w:rFonts w:ascii="仿宋_GB2312" w:hAnsi="仿宋_GB2312" w:cs="仿宋_GB2312" w:eastAsia="仿宋_GB2312"/>
        </w:rPr>
        <w:t>采购包3（镇安县2026年防汛救灾物资采购项目合同包3）：属于专门面向中小企业采购。</w:t>
      </w:r>
    </w:p>
    <w:p>
      <w:pPr>
        <w:pStyle w:val="null3"/>
      </w:pPr>
      <w:r>
        <w:rPr>
          <w:rFonts w:ascii="仿宋_GB2312" w:hAnsi="仿宋_GB2312" w:cs="仿宋_GB2312" w:eastAsia="仿宋_GB2312"/>
        </w:rPr>
        <w:t>采购包4（镇安县2026年防汛救灾物资采购项目合同包4）：属于专门面向中小企业采购。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合法有效：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p>
      <w:pPr>
        <w:pStyle w:val="null3"/>
      </w:pPr>
      <w:r>
        <w:rPr>
          <w:rFonts w:ascii="仿宋_GB2312" w:hAnsi="仿宋_GB2312" w:cs="仿宋_GB2312" w:eastAsia="仿宋_GB2312"/>
        </w:rPr>
        <w:t>2、信誉要求：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p>
      <w:pPr>
        <w:pStyle w:val="null3"/>
      </w:pPr>
      <w:r>
        <w:rPr>
          <w:rFonts w:ascii="仿宋_GB2312" w:hAnsi="仿宋_GB2312" w:cs="仿宋_GB2312" w:eastAsia="仿宋_GB2312"/>
        </w:rPr>
        <w:t>3、财务状况：提供2025年度经审计的财务报告，包括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p>
      <w:pPr>
        <w:pStyle w:val="null3"/>
      </w:pPr>
      <w:r>
        <w:rPr>
          <w:rFonts w:ascii="仿宋_GB2312" w:hAnsi="仿宋_GB2312" w:cs="仿宋_GB2312" w:eastAsia="仿宋_GB2312"/>
        </w:rPr>
        <w:t>4、税收缴纳记录：提供投标截⽌⽇前近⼀年内已缴纳任意⼀个⽉的纳税证明或完税证明（任意税种），依法免税的单位应提供相关证明材料；投标人须在项⽬电⼦化交易系统中按要求提供证明资料并进⾏电⼦签章</w:t>
      </w:r>
    </w:p>
    <w:p>
      <w:pPr>
        <w:pStyle w:val="null3"/>
      </w:pPr>
      <w:r>
        <w:rPr>
          <w:rFonts w:ascii="仿宋_GB2312" w:hAnsi="仿宋_GB2312" w:cs="仿宋_GB2312" w:eastAsia="仿宋_GB2312"/>
        </w:rPr>
        <w:t>5、社会保障资⾦缴纳证明：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p>
      <w:pPr>
        <w:pStyle w:val="null3"/>
      </w:pPr>
      <w:r>
        <w:rPr>
          <w:rFonts w:ascii="仿宋_GB2312" w:hAnsi="仿宋_GB2312" w:cs="仿宋_GB2312" w:eastAsia="仿宋_GB2312"/>
        </w:rPr>
        <w:t>6、⽆重⼤违法记录：提供参加政府采购活动前3年内，在经营活动中没有重⼤违法记录的书⾯声明；投标人须在项⽬电⼦化交易系统中按要求提供证明资料并进⾏电⼦签章</w:t>
      </w:r>
    </w:p>
    <w:p>
      <w:pPr>
        <w:pStyle w:val="null3"/>
      </w:pPr>
      <w:r>
        <w:rPr>
          <w:rFonts w:ascii="仿宋_GB2312" w:hAnsi="仿宋_GB2312" w:cs="仿宋_GB2312" w:eastAsia="仿宋_GB2312"/>
        </w:rPr>
        <w:t>7、履约能力：提供具有履⾏本合同所必需的设备和专业技术能⼒的声明；投标人须在项⽬电⼦化交易系统中按要求提供证明资料并进⾏电⼦签章</w:t>
      </w:r>
    </w:p>
    <w:p>
      <w:pPr>
        <w:pStyle w:val="null3"/>
      </w:pPr>
      <w:r>
        <w:rPr>
          <w:rFonts w:ascii="仿宋_GB2312" w:hAnsi="仿宋_GB2312" w:cs="仿宋_GB2312" w:eastAsia="仿宋_GB2312"/>
        </w:rPr>
        <w:t>8、控股关系：单位负责⼈为同⼀⼈或者存在直接控股、管理关系的不同投标人，不得同时参加本项⽬同⼀合同项下的政府采购活动，提供承诺函；投标人须在项⽬电⼦化交易系统中按要求提供证明资料并进⾏电⼦签章</w:t>
      </w:r>
    </w:p>
    <w:p>
      <w:pPr>
        <w:pStyle w:val="null3"/>
      </w:pPr>
      <w:r>
        <w:rPr>
          <w:rFonts w:ascii="仿宋_GB2312" w:hAnsi="仿宋_GB2312" w:cs="仿宋_GB2312" w:eastAsia="仿宋_GB2312"/>
        </w:rPr>
        <w:t>9、非联合体投标：本项⽬不接受联合体投标，提供⾮联合体声明；投标人须在项⽬电⼦化交易系统中按要求提供证明资料并进⾏电⼦签章</w:t>
      </w:r>
    </w:p>
    <w:p>
      <w:pPr>
        <w:pStyle w:val="null3"/>
      </w:pPr>
      <w:r>
        <w:rPr>
          <w:rFonts w:ascii="仿宋_GB2312" w:hAnsi="仿宋_GB2312" w:cs="仿宋_GB2312" w:eastAsia="仿宋_GB2312"/>
        </w:rPr>
        <w:t>10、法⼈⾝份证明或法⼈授权委托书：提供法定代表⼈⾝份证明或授权委托书，法⼈直接参加的，须出具法定代表⼈⾝份证明；被授权⼈参加的，须出具法定代表⼈授权委托书；投标人需在项⽬电⼦化交易系统中按要求提供证明资料并进⾏电⼦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合法有效：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p>
      <w:pPr>
        <w:pStyle w:val="null3"/>
      </w:pPr>
      <w:r>
        <w:rPr>
          <w:rFonts w:ascii="仿宋_GB2312" w:hAnsi="仿宋_GB2312" w:cs="仿宋_GB2312" w:eastAsia="仿宋_GB2312"/>
        </w:rPr>
        <w:t>2、信誉要求：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p>
      <w:pPr>
        <w:pStyle w:val="null3"/>
      </w:pPr>
      <w:r>
        <w:rPr>
          <w:rFonts w:ascii="仿宋_GB2312" w:hAnsi="仿宋_GB2312" w:cs="仿宋_GB2312" w:eastAsia="仿宋_GB2312"/>
        </w:rPr>
        <w:t>3、财务状况：提供2025年度经审计的财务报告，包括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p>
      <w:pPr>
        <w:pStyle w:val="null3"/>
      </w:pPr>
      <w:r>
        <w:rPr>
          <w:rFonts w:ascii="仿宋_GB2312" w:hAnsi="仿宋_GB2312" w:cs="仿宋_GB2312" w:eastAsia="仿宋_GB2312"/>
        </w:rPr>
        <w:t>4、税收缴纳记录：提供投标截⽌⽇前近⼀年内已缴纳任意⼀个⽉的纳税证明或完税证明（任意税种），依法免税的单位应提供相关证明材料；投标人须在项⽬电⼦化交易系统中按要求提供证明资料并进⾏电⼦签章</w:t>
      </w:r>
    </w:p>
    <w:p>
      <w:pPr>
        <w:pStyle w:val="null3"/>
      </w:pPr>
      <w:r>
        <w:rPr>
          <w:rFonts w:ascii="仿宋_GB2312" w:hAnsi="仿宋_GB2312" w:cs="仿宋_GB2312" w:eastAsia="仿宋_GB2312"/>
        </w:rPr>
        <w:t>5、社会保障资⾦缴纳证明：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p>
      <w:pPr>
        <w:pStyle w:val="null3"/>
      </w:pPr>
      <w:r>
        <w:rPr>
          <w:rFonts w:ascii="仿宋_GB2312" w:hAnsi="仿宋_GB2312" w:cs="仿宋_GB2312" w:eastAsia="仿宋_GB2312"/>
        </w:rPr>
        <w:t>6、⽆重⼤违法记录：提供参加政府采购活动前3年内，在经营活动中没有重⼤违法记录的书⾯声明；投标人须在项⽬电⼦化交易系统中按要求提供证明资料并进⾏电⼦签章</w:t>
      </w:r>
    </w:p>
    <w:p>
      <w:pPr>
        <w:pStyle w:val="null3"/>
      </w:pPr>
      <w:r>
        <w:rPr>
          <w:rFonts w:ascii="仿宋_GB2312" w:hAnsi="仿宋_GB2312" w:cs="仿宋_GB2312" w:eastAsia="仿宋_GB2312"/>
        </w:rPr>
        <w:t>7、履约能力：提供具有履⾏本合同所必需的设备和专业技术能⼒的声明；投标人须在项⽬电⼦化交易系统中按要求提供证明资料并进⾏电⼦签章</w:t>
      </w:r>
    </w:p>
    <w:p>
      <w:pPr>
        <w:pStyle w:val="null3"/>
      </w:pPr>
      <w:r>
        <w:rPr>
          <w:rFonts w:ascii="仿宋_GB2312" w:hAnsi="仿宋_GB2312" w:cs="仿宋_GB2312" w:eastAsia="仿宋_GB2312"/>
        </w:rPr>
        <w:t>8、控股关系：单位负责⼈为同⼀⼈或者存在直接控股、管理关系的不同投标人，不得同时参加本项⽬同⼀合同项下的政府采购活动，提供承诺函；投标人须在项⽬电⼦化交易系统中按要求提供证明资料并进⾏电⼦签章</w:t>
      </w:r>
    </w:p>
    <w:p>
      <w:pPr>
        <w:pStyle w:val="null3"/>
      </w:pPr>
      <w:r>
        <w:rPr>
          <w:rFonts w:ascii="仿宋_GB2312" w:hAnsi="仿宋_GB2312" w:cs="仿宋_GB2312" w:eastAsia="仿宋_GB2312"/>
        </w:rPr>
        <w:t>9、非联合体投标：本项⽬不接受联合体投标，提供⾮联合体声明；投标人须在项⽬电⼦化交易系统中按要求提供证明资料并进⾏电⼦签章</w:t>
      </w:r>
    </w:p>
    <w:p>
      <w:pPr>
        <w:pStyle w:val="null3"/>
      </w:pPr>
      <w:r>
        <w:rPr>
          <w:rFonts w:ascii="仿宋_GB2312" w:hAnsi="仿宋_GB2312" w:cs="仿宋_GB2312" w:eastAsia="仿宋_GB2312"/>
        </w:rPr>
        <w:t>10、法⼈⾝份证明或法⼈授权委托书：提供法定代表⼈⾝份证明或授权委托书，法⼈直接参加的，须出具法定代表⼈⾝份证明；被授权⼈参加的，须出具法定代表⼈授权委托书；投标人需在项⽬电⼦化交易系统中按要求提供证明资料并进⾏电⼦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合法有效：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p>
      <w:pPr>
        <w:pStyle w:val="null3"/>
      </w:pPr>
      <w:r>
        <w:rPr>
          <w:rFonts w:ascii="仿宋_GB2312" w:hAnsi="仿宋_GB2312" w:cs="仿宋_GB2312" w:eastAsia="仿宋_GB2312"/>
        </w:rPr>
        <w:t>2、信誉要求：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p>
      <w:pPr>
        <w:pStyle w:val="null3"/>
      </w:pPr>
      <w:r>
        <w:rPr>
          <w:rFonts w:ascii="仿宋_GB2312" w:hAnsi="仿宋_GB2312" w:cs="仿宋_GB2312" w:eastAsia="仿宋_GB2312"/>
        </w:rPr>
        <w:t>3、财务状况：提供2025年度经审计的财务报告，包括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p>
      <w:pPr>
        <w:pStyle w:val="null3"/>
      </w:pPr>
      <w:r>
        <w:rPr>
          <w:rFonts w:ascii="仿宋_GB2312" w:hAnsi="仿宋_GB2312" w:cs="仿宋_GB2312" w:eastAsia="仿宋_GB2312"/>
        </w:rPr>
        <w:t>4、税收缴纳记录：提供投标截⽌⽇前近⼀年内已缴纳任意⼀个⽉的纳税证明或完税证明（任意税种），依法免税的单位应提供相关证明材料；投标人须在项⽬电⼦化交易系统中按要求提供证明资料并进⾏电⼦签章</w:t>
      </w:r>
    </w:p>
    <w:p>
      <w:pPr>
        <w:pStyle w:val="null3"/>
      </w:pPr>
      <w:r>
        <w:rPr>
          <w:rFonts w:ascii="仿宋_GB2312" w:hAnsi="仿宋_GB2312" w:cs="仿宋_GB2312" w:eastAsia="仿宋_GB2312"/>
        </w:rPr>
        <w:t>5、社会保障资⾦缴纳证明：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p>
      <w:pPr>
        <w:pStyle w:val="null3"/>
      </w:pPr>
      <w:r>
        <w:rPr>
          <w:rFonts w:ascii="仿宋_GB2312" w:hAnsi="仿宋_GB2312" w:cs="仿宋_GB2312" w:eastAsia="仿宋_GB2312"/>
        </w:rPr>
        <w:t>6、⽆重⼤违法记录：提供参加政府采购活动前3年内，在经营活动中没有重⼤违法记录的书⾯声明；投标人须在项⽬电⼦化交易系统中按要求提供证明资料并进⾏电⼦签章</w:t>
      </w:r>
    </w:p>
    <w:p>
      <w:pPr>
        <w:pStyle w:val="null3"/>
      </w:pPr>
      <w:r>
        <w:rPr>
          <w:rFonts w:ascii="仿宋_GB2312" w:hAnsi="仿宋_GB2312" w:cs="仿宋_GB2312" w:eastAsia="仿宋_GB2312"/>
        </w:rPr>
        <w:t>7、履约能力：提供具有履⾏本合同所必需的设备和专业技术能⼒的声明；投标人须在项⽬电⼦化交易系统中按要求提供证明资料并进⾏电⼦签章</w:t>
      </w:r>
    </w:p>
    <w:p>
      <w:pPr>
        <w:pStyle w:val="null3"/>
      </w:pPr>
      <w:r>
        <w:rPr>
          <w:rFonts w:ascii="仿宋_GB2312" w:hAnsi="仿宋_GB2312" w:cs="仿宋_GB2312" w:eastAsia="仿宋_GB2312"/>
        </w:rPr>
        <w:t>8、控股关系：单位负责⼈为同⼀⼈或者存在直接控股、管理关系的不同投标人，不得同时参加本项⽬同⼀合同项下的政府采购活动，提供承诺函；投标人须在项⽬电⼦化交易系统中按要求提供证明资料并进⾏电⼦签章</w:t>
      </w:r>
    </w:p>
    <w:p>
      <w:pPr>
        <w:pStyle w:val="null3"/>
      </w:pPr>
      <w:r>
        <w:rPr>
          <w:rFonts w:ascii="仿宋_GB2312" w:hAnsi="仿宋_GB2312" w:cs="仿宋_GB2312" w:eastAsia="仿宋_GB2312"/>
        </w:rPr>
        <w:t>9、非联合体投标：本项⽬不接受联合体投标，提供⾮联合体声明；投标人须在项⽬电⼦化交易系统中按要求提供证明资料并进⾏电⼦签章</w:t>
      </w:r>
    </w:p>
    <w:p>
      <w:pPr>
        <w:pStyle w:val="null3"/>
      </w:pPr>
      <w:r>
        <w:rPr>
          <w:rFonts w:ascii="仿宋_GB2312" w:hAnsi="仿宋_GB2312" w:cs="仿宋_GB2312" w:eastAsia="仿宋_GB2312"/>
        </w:rPr>
        <w:t>10、法⼈⾝份证明或法⼈授权委托书：提供法定代表⼈⾝份证明或授权委托书，法⼈直接参加的，须出具法定代表⼈⾝份证明；被授权⼈参加的，须出具法定代表⼈授权委托书；投标人需在项⽬电⼦化交易系统中按要求提供证明资料并进⾏电⼦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合法有效：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p>
      <w:pPr>
        <w:pStyle w:val="null3"/>
      </w:pPr>
      <w:r>
        <w:rPr>
          <w:rFonts w:ascii="仿宋_GB2312" w:hAnsi="仿宋_GB2312" w:cs="仿宋_GB2312" w:eastAsia="仿宋_GB2312"/>
        </w:rPr>
        <w:t>2、信誉要求：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p>
      <w:pPr>
        <w:pStyle w:val="null3"/>
      </w:pPr>
      <w:r>
        <w:rPr>
          <w:rFonts w:ascii="仿宋_GB2312" w:hAnsi="仿宋_GB2312" w:cs="仿宋_GB2312" w:eastAsia="仿宋_GB2312"/>
        </w:rPr>
        <w:t>3、财务状况：提供2025年度经审计的财务报告，包括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p>
      <w:pPr>
        <w:pStyle w:val="null3"/>
      </w:pPr>
      <w:r>
        <w:rPr>
          <w:rFonts w:ascii="仿宋_GB2312" w:hAnsi="仿宋_GB2312" w:cs="仿宋_GB2312" w:eastAsia="仿宋_GB2312"/>
        </w:rPr>
        <w:t>4、税收缴纳记录：提供投标截⽌⽇前近⼀年内已缴纳任意⼀个⽉的纳税证明或完税证明（任意税种），依法免税的单位应提供相关证明材料；投标人须在项⽬电⼦化交易系统中按要求提供证明资料并进⾏电⼦签章</w:t>
      </w:r>
    </w:p>
    <w:p>
      <w:pPr>
        <w:pStyle w:val="null3"/>
      </w:pPr>
      <w:r>
        <w:rPr>
          <w:rFonts w:ascii="仿宋_GB2312" w:hAnsi="仿宋_GB2312" w:cs="仿宋_GB2312" w:eastAsia="仿宋_GB2312"/>
        </w:rPr>
        <w:t>5、社会保障资⾦缴纳证明：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p>
      <w:pPr>
        <w:pStyle w:val="null3"/>
      </w:pPr>
      <w:r>
        <w:rPr>
          <w:rFonts w:ascii="仿宋_GB2312" w:hAnsi="仿宋_GB2312" w:cs="仿宋_GB2312" w:eastAsia="仿宋_GB2312"/>
        </w:rPr>
        <w:t>6、⽆重⼤违法记录：提供参加政府采购活动前3年内，在经营活动中没有重⼤违法记录的书⾯声明；投标人须在项⽬电⼦化交易系统中按要求提供证明资料并进⾏电⼦签章</w:t>
      </w:r>
    </w:p>
    <w:p>
      <w:pPr>
        <w:pStyle w:val="null3"/>
      </w:pPr>
      <w:r>
        <w:rPr>
          <w:rFonts w:ascii="仿宋_GB2312" w:hAnsi="仿宋_GB2312" w:cs="仿宋_GB2312" w:eastAsia="仿宋_GB2312"/>
        </w:rPr>
        <w:t>7、履约能力：提供具有履⾏本合同所必需的设备和专业技术能⼒的声明；投标人须在项⽬电⼦化交易系统中按要求提供证明资料并进⾏电⼦签章</w:t>
      </w:r>
    </w:p>
    <w:p>
      <w:pPr>
        <w:pStyle w:val="null3"/>
      </w:pPr>
      <w:r>
        <w:rPr>
          <w:rFonts w:ascii="仿宋_GB2312" w:hAnsi="仿宋_GB2312" w:cs="仿宋_GB2312" w:eastAsia="仿宋_GB2312"/>
        </w:rPr>
        <w:t>8、控股关系：单位负责⼈为同⼀⼈或者存在直接控股、管理关系的不同投标人，不得同时参加本项⽬同⼀合同项下的政府采购活动，提供承诺函；投标人须在项⽬电⼦化交易系统中按要求提供证明资料并进⾏电⼦签章</w:t>
      </w:r>
    </w:p>
    <w:p>
      <w:pPr>
        <w:pStyle w:val="null3"/>
      </w:pPr>
      <w:r>
        <w:rPr>
          <w:rFonts w:ascii="仿宋_GB2312" w:hAnsi="仿宋_GB2312" w:cs="仿宋_GB2312" w:eastAsia="仿宋_GB2312"/>
        </w:rPr>
        <w:t>9、非联合体投标：本项⽬不接受联合体投标，提供⾮联合体声明；投标人须在项⽬电⼦化交易系统中按要求提供证明资料并进⾏电⼦签章</w:t>
      </w:r>
    </w:p>
    <w:p>
      <w:pPr>
        <w:pStyle w:val="null3"/>
      </w:pPr>
      <w:r>
        <w:rPr>
          <w:rFonts w:ascii="仿宋_GB2312" w:hAnsi="仿宋_GB2312" w:cs="仿宋_GB2312" w:eastAsia="仿宋_GB2312"/>
        </w:rPr>
        <w:t>10、法⼈⾝份证明或法⼈授权委托书：提供法定代表⼈⾝份证明或授权委托书，法⼈直接参加的，须出具法定代表⼈⾝份证明；被授权⼈参加的，须出具法定代表⼈授权委托书；投标人需在项⽬电⼦化交易系统中按要求提供证明资料并进⾏电⼦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镇安县应急管理局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镇安县永乐街道办西沟路2号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0914-5325232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鸿图造价咨询有限责任公司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陕西省西安市碑林区南二环西段21号华融国际11703室3号工位</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15686374077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刘根子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13154072255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采购包1：728,000.00元</w:t>
            </w:r>
          </w:p>
          <w:p>
            <w:pPr>
              <w:pStyle w:val="null3"/>
            </w:pPr>
            <w:r>
              <w:rPr>
                <w:rFonts w:ascii="仿宋_GB2312" w:hAnsi="仿宋_GB2312" w:cs="仿宋_GB2312" w:eastAsia="仿宋_GB2312"/>
              </w:rPr>
              <w:t>采购包2：686,000.00元</w:t>
            </w:r>
          </w:p>
          <w:p>
            <w:pPr>
              <w:pStyle w:val="null3"/>
            </w:pPr>
            <w:r>
              <w:rPr>
                <w:rFonts w:ascii="仿宋_GB2312" w:hAnsi="仿宋_GB2312" w:cs="仿宋_GB2312" w:eastAsia="仿宋_GB2312"/>
              </w:rPr>
              <w:t>采购包3：682,500.00元</w:t>
            </w:r>
          </w:p>
          <w:p>
            <w:pPr>
              <w:pStyle w:val="null3"/>
            </w:pPr>
            <w:r>
              <w:rPr>
                <w:rFonts w:ascii="仿宋_GB2312" w:hAnsi="仿宋_GB2312" w:cs="仿宋_GB2312" w:eastAsia="仿宋_GB2312"/>
              </w:rPr>
              <w:t>采购包4：697,500.00元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折叠桌椅、折叠床、棉被、床单、反光背心马甲</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改委办公厅颁发的《关于招标代理服务收费有关问题的通知》（发改办价格【2003】857号）文件收取，不足5000按5000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镇安县应急管理局</w:t>
      </w:r>
      <w:r>
        <w:rPr>
          <w:rFonts w:ascii="仿宋_GB2312" w:hAnsi="仿宋_GB2312" w:cs="仿宋_GB2312" w:eastAsia="仿宋_GB2312"/>
        </w:rPr>
        <w:t>和</w:t>
      </w:r>
      <w:r>
        <w:rPr>
          <w:rFonts w:ascii="仿宋_GB2312" w:hAnsi="仿宋_GB2312" w:cs="仿宋_GB2312" w:eastAsia="仿宋_GB2312"/>
        </w:rPr>
        <w:t>鸿图造价咨询有限责任公司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镇安县应急管理局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鸿图造价咨询有限责任公司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镇安县应急管理局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鸿图造价咨询有限责任公司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 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政府采购相关法律法规、项目采购文件、成交响应文件、双方签订的政府采购合同及应急产品技术参数表为唯一判定依据，遵循客观公正、全项覆盖、质量优先、全程可追溯的原则，全面覆盖商务履约合规性、产品资质资料完整性、到货规格数量匹配度、核心技术参数与应急功能性能达标性四大核心验收维度，所有验收项均需完全符合约定要求方可判定为验收合格，最终保障采购的应急物资完全满足防汛抗旱应急抢险实战使用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国家政府采购相关法律法规、项目采购文件、成交响应文件、双方签订的政府采购合同及应急产品技术参数表为唯一判定依据，遵循客观公正、全项覆盖、质量优先、全程可追溯的原则，全面覆盖商务履约合规性、产品资质资料完整性、到货规格数量匹配度、核心技术参数与应急功能性能达标性四大核心验收维度，所有验收项均需完全符合约定要求方可判定为验收合格，最终保障采购的应急物资完全满足防汛抗旱应急抢险实战使用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国家政府采购相关法律法规、项目采购文件、成交响应文件、双方签订的政府采购合同及应急产品技术参数表为唯一判定依据，遵循客观公正、全项覆盖、质量优先、全程可追溯的原则，全面覆盖商务履约合规性、产品资质资料完整性、到货规格数量匹配度、核心技术参数与应急功能性能达标性四大核心验收维度，所有验收项均需完全符合约定要求方可判定为验收合格，最终保障采购的应急物资完全满足防汛抗旱应急抢险实战使用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国家政府采购相关法律法规、项目采购文件、成交响应文件、双方签订的政府采购合同及应急产品技术参数表为唯一判定依据，遵循客观公正、全项覆盖、质量优先、全程可追溯的原则，全面覆盖商务履约合规性、产品资质资料完整性、到货规格数量匹配度、核心技术参数与应急功能性能达标性四大核心验收维度，所有验收项均需完全符合约定要求方可判定为验收合格，最终保障采购的应急物资完全满足防汛抗旱应急抢险实战使用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鸿图造价咨询有限责任公司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鸿图造价咨询有限责任公司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鸿图造价咨询有限责任公司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联系电话：15686374077</w:t>
      </w:r>
    </w:p>
    <w:p>
      <w:pPr>
        <w:pStyle w:val="null3"/>
      </w:pPr>
      <w:r>
        <w:rPr>
          <w:rFonts w:ascii="仿宋_GB2312" w:hAnsi="仿宋_GB2312" w:cs="仿宋_GB2312" w:eastAsia="仿宋_GB2312"/>
        </w:rPr>
        <w:t>地址：陕西省商洛市镇安县近水楼酒店十楼</w:t>
      </w:r>
    </w:p>
    <w:p>
      <w:pPr>
        <w:pStyle w:val="null3"/>
      </w:pPr>
      <w:r>
        <w:rPr>
          <w:rFonts w:ascii="仿宋_GB2312" w:hAnsi="仿宋_GB2312" w:cs="仿宋_GB2312" w:eastAsia="仿宋_GB2312"/>
        </w:rPr>
        <w:t>邮编：711500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安县2026年防汛救灾物资采购项目，系采购一批防汛救灾物资，主要用于基层备灾能力建设。包含铁锨、镰刀、锄头、救援绳、雨衣、雨靴、充电手持喇叭、激光手电、十字镐、雨伞、救生衣、反光背心马甲、手提强光探照灯、反光警戒带、编织袋、防汛专用沙袋、移动照明灯塔、一次性雨衣、救灾帐篷、棉被、移动式电缆线卷盘(延长线插座)、折叠床、折叠桌椅、便携式变频静音汽油发电机、户外移动储能电源(应急备用电源)、床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728,000.00</w:t>
      </w:r>
    </w:p>
    <w:p>
      <w:pPr>
        <w:pStyle w:val="null3"/>
      </w:pPr>
      <w:r>
        <w:rPr>
          <w:rFonts w:ascii="仿宋_GB2312" w:hAnsi="仿宋_GB2312" w:cs="仿宋_GB2312" w:eastAsia="仿宋_GB2312"/>
        </w:rPr>
        <w:t>采购包最高限价（元）: 728,000.00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防汛救灾物资采购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728,000.00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686,000.00</w:t>
      </w:r>
    </w:p>
    <w:p>
      <w:pPr>
        <w:pStyle w:val="null3"/>
      </w:pPr>
      <w:r>
        <w:rPr>
          <w:rFonts w:ascii="仿宋_GB2312" w:hAnsi="仿宋_GB2312" w:cs="仿宋_GB2312" w:eastAsia="仿宋_GB2312"/>
        </w:rPr>
        <w:t>采购包最高限价（元）: 686,000.00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防汛救灾物资采购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682,500.00</w:t>
      </w:r>
    </w:p>
    <w:p>
      <w:pPr>
        <w:pStyle w:val="null3"/>
      </w:pPr>
      <w:r>
        <w:rPr>
          <w:rFonts w:ascii="仿宋_GB2312" w:hAnsi="仿宋_GB2312" w:cs="仿宋_GB2312" w:eastAsia="仿宋_GB2312"/>
        </w:rPr>
        <w:t>采购包最高限价（元）: 682,500.00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防汛救灾物资采购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682,500.00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697,500.00</w:t>
      </w:r>
    </w:p>
    <w:p>
      <w:pPr>
        <w:pStyle w:val="null3"/>
      </w:pPr>
      <w:r>
        <w:rPr>
          <w:rFonts w:ascii="仿宋_GB2312" w:hAnsi="仿宋_GB2312" w:cs="仿宋_GB2312" w:eastAsia="仿宋_GB2312"/>
        </w:rPr>
        <w:t>采购包最高限价（元）: 697,500.00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防汛救灾物资采购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697,500.00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标的名称：防汛救灾物资采购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1.供货期：自合同签订之日起10日历天；</w:t>
            </w:r>
          </w:p>
          <w:p>
            <w:pPr>
              <w:pStyle w:val="null3"/>
            </w:pPr>
            <w:r>
              <w:rPr>
                <w:rFonts w:ascii="仿宋_GB2312" w:hAnsi="仿宋_GB2312" w:cs="仿宋_GB2312" w:eastAsia="仿宋_GB2312"/>
              </w:rPr>
              <w:t>2.质保期：不少于 12 个月；</w:t>
            </w:r>
          </w:p>
          <w:p>
            <w:pPr>
              <w:pStyle w:val="null3"/>
            </w:pPr>
            <w:r>
              <w:rPr>
                <w:rFonts w:ascii="仿宋_GB2312" w:hAnsi="仿宋_GB2312" w:cs="仿宋_GB2312" w:eastAsia="仿宋_GB2312"/>
              </w:rPr>
              <w:t>3.交货地点：采购人指定地点</w:t>
            </w:r>
          </w:p>
          <w:p>
            <w:pPr>
              <w:pStyle w:val="null3"/>
            </w:pPr>
            <w:r>
              <w:rPr>
                <w:rFonts w:ascii="仿宋_GB2312" w:hAnsi="仿宋_GB2312" w:cs="仿宋_GB2312" w:eastAsia="仿宋_GB2312"/>
              </w:rPr>
              <w:t>4.质量标准：符合国家现行标准、行业标准；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1.锄头（2000 把）</w:t>
            </w:r>
          </w:p>
          <w:p>
            <w:pPr>
              <w:pStyle w:val="null3"/>
            </w:pPr>
            <w:r>
              <w:rPr>
                <w:rFonts w:ascii="仿宋_GB2312" w:hAnsi="仿宋_GB2312" w:cs="仿宋_GB2312" w:eastAsia="仿宋_GB2312"/>
              </w:rPr>
              <w:t>★扁锄，锄身宽≥110mm、长≥260mm，全长≥1500mm，头部为全钢材质；</w:t>
            </w:r>
          </w:p>
          <w:p>
            <w:pPr>
              <w:pStyle w:val="null3"/>
            </w:pPr>
            <w:r>
              <w:rPr>
                <w:rFonts w:ascii="仿宋_GB2312" w:hAnsi="仿宋_GB2312" w:cs="仿宋_GB2312" w:eastAsia="仿宋_GB2312"/>
              </w:rPr>
              <w:t>▲镀锌钢管柄或木质硬杂木</w:t>
            </w:r>
          </w:p>
          <w:p>
            <w:pPr>
              <w:pStyle w:val="null3"/>
            </w:pPr>
            <w:r>
              <w:rPr>
                <w:rFonts w:ascii="仿宋_GB2312" w:hAnsi="仿宋_GB2312" w:cs="仿宋_GB2312" w:eastAsia="仿宋_GB2312"/>
                <w:b/>
              </w:rPr>
              <w:t>2.镰刀（2000 把）</w:t>
            </w:r>
          </w:p>
          <w:p>
            <w:pPr>
              <w:pStyle w:val="null3"/>
            </w:pPr>
            <w:r>
              <w:rPr>
                <w:rFonts w:ascii="仿宋_GB2312" w:hAnsi="仿宋_GB2312" w:cs="仿宋_GB2312" w:eastAsia="仿宋_GB2312"/>
              </w:rPr>
              <w:t>★材质：锰钢，刃长≥19cm，总长≥43cm，刀身厚度≥6.5mm；</w:t>
            </w:r>
          </w:p>
          <w:p>
            <w:pPr>
              <w:pStyle w:val="null3"/>
            </w:pPr>
            <w:r>
              <w:rPr>
                <w:rFonts w:ascii="仿宋_GB2312" w:hAnsi="仿宋_GB2312" w:cs="仿宋_GB2312" w:eastAsia="仿宋_GB2312"/>
              </w:rPr>
              <w:t>▲成品重量≥580g</w:t>
            </w:r>
            <w:r>
              <w:br/>
            </w:r>
            <w:r>
              <w:rPr>
                <w:rFonts w:ascii="仿宋_GB2312" w:hAnsi="仿宋_GB2312" w:cs="仿宋_GB2312" w:eastAsia="仿宋_GB2312"/>
                <w:b/>
              </w:rPr>
              <w:t>3.铁锨（2000 把）</w:t>
            </w:r>
          </w:p>
          <w:p>
            <w:pPr>
              <w:pStyle w:val="null3"/>
            </w:pPr>
            <w:r>
              <w:rPr>
                <w:rFonts w:ascii="仿宋_GB2312" w:hAnsi="仿宋_GB2312" w:cs="仿宋_GB2312" w:eastAsia="仿宋_GB2312"/>
              </w:rPr>
              <w:t>★方 / 圆锹，厚度≥1.3mm，头重≥0.9kg，烤淬处理，锹头尺寸≥ 24×29×41.5cm；</w:t>
            </w:r>
          </w:p>
          <w:p>
            <w:pPr>
              <w:pStyle w:val="null3"/>
            </w:pPr>
            <w:r>
              <w:rPr>
                <w:rFonts w:ascii="仿宋_GB2312" w:hAnsi="仿宋_GB2312" w:cs="仿宋_GB2312" w:eastAsia="仿宋_GB2312"/>
              </w:rPr>
              <w:t>▲配套二级硬杂木直柄，柄长 145cm（±5cm）。</w:t>
            </w:r>
            <w:r>
              <w:br/>
            </w:r>
            <w:r>
              <w:rPr>
                <w:rFonts w:ascii="仿宋_GB2312" w:hAnsi="仿宋_GB2312" w:cs="仿宋_GB2312" w:eastAsia="仿宋_GB2312"/>
                <w:b/>
              </w:rPr>
              <w:t>4.十字镐（2000 把）</w:t>
            </w:r>
          </w:p>
          <w:p>
            <w:pPr>
              <w:pStyle w:val="null3"/>
            </w:pPr>
            <w:r>
              <w:rPr>
                <w:rFonts w:ascii="仿宋_GB2312" w:hAnsi="仿宋_GB2312" w:cs="仿宋_GB2312" w:eastAsia="仿宋_GB2312"/>
              </w:rPr>
              <w:t>★镐头总长≥48CM，镐头重量≥2kg，镐柄≥85CM；</w:t>
            </w:r>
          </w:p>
          <w:p>
            <w:pPr>
              <w:pStyle w:val="null3"/>
            </w:pPr>
            <w:r>
              <w:rPr>
                <w:rFonts w:ascii="仿宋_GB2312" w:hAnsi="仿宋_GB2312" w:cs="仿宋_GB2312" w:eastAsia="仿宋_GB2312"/>
              </w:rPr>
              <w:t>▲镐柄重约0.7kg；重量允许最大偏差±100g</w:t>
            </w:r>
            <w:r>
              <w:br/>
            </w:r>
            <w:r>
              <w:rPr>
                <w:rFonts w:ascii="仿宋_GB2312" w:hAnsi="仿宋_GB2312" w:cs="仿宋_GB2312" w:eastAsia="仿宋_GB2312"/>
                <w:b/>
              </w:rPr>
              <w:t>5.雨衣（2000 件）</w:t>
            </w:r>
          </w:p>
          <w:p>
            <w:pPr>
              <w:pStyle w:val="null3"/>
            </w:pPr>
            <w:r>
              <w:rPr>
                <w:rFonts w:ascii="仿宋_GB2312" w:hAnsi="仿宋_GB2312" w:cs="仿宋_GB2312" w:eastAsia="仿宋_GB2312"/>
              </w:rPr>
              <w:t>★牛津布，PVC防水胶层，PVC涂层面料，带反光条，背面印制“镇安应急”</w:t>
            </w:r>
          </w:p>
          <w:p>
            <w:pPr>
              <w:pStyle w:val="null3"/>
            </w:pPr>
            <w:r>
              <w:rPr>
                <w:rFonts w:ascii="仿宋_GB2312" w:hAnsi="仿宋_GB2312" w:cs="仿宋_GB2312" w:eastAsia="仿宋_GB2312"/>
              </w:rPr>
              <w:t>▲具备防水、防风、耐腐蚀、耐老化、抗日晒性能</w:t>
            </w:r>
            <w:r>
              <w:br/>
            </w:r>
            <w:r>
              <w:rPr>
                <w:rFonts w:ascii="仿宋_GB2312" w:hAnsi="仿宋_GB2312" w:cs="仿宋_GB2312" w:eastAsia="仿宋_GB2312"/>
                <w:b/>
              </w:rPr>
              <w:t>6.一次性雨衣（10000 件）</w:t>
            </w:r>
          </w:p>
          <w:p>
            <w:pPr>
              <w:pStyle w:val="null3"/>
            </w:pPr>
            <w:r>
              <w:rPr>
                <w:rFonts w:ascii="仿宋_GB2312" w:hAnsi="仿宋_GB2312" w:cs="仿宋_GB2312" w:eastAsia="仿宋_GB2312"/>
              </w:rPr>
              <w:t>★材质EVA，厚度≥0.12mm（12丝），接缝耐水压≥9kPa，纵向断裂强度≥25N，不含禁用邻苯二甲酸酯；</w:t>
            </w:r>
          </w:p>
          <w:p>
            <w:pPr>
              <w:pStyle w:val="null3"/>
            </w:pPr>
            <w:r>
              <w:rPr>
                <w:rFonts w:ascii="仿宋_GB2312" w:hAnsi="仿宋_GB2312" w:cs="仿宋_GB2312" w:eastAsia="仿宋_GB2312"/>
              </w:rPr>
              <w:t>▲无异味，可重复使用 2-3 次；▲成人均码衣长≥120cm（过膝）、胸围≥138cm；▲独立包装/压缩卡片式包装。</w:t>
            </w:r>
            <w:r>
              <w:br/>
            </w:r>
            <w:r>
              <w:rPr>
                <w:rFonts w:ascii="仿宋_GB2312" w:hAnsi="仿宋_GB2312" w:cs="仿宋_GB2312" w:eastAsia="仿宋_GB2312"/>
                <w:b/>
              </w:rPr>
              <w:t>7.充电手持喇叭（2000 台，核心产品）</w:t>
            </w:r>
          </w:p>
          <w:p>
            <w:pPr>
              <w:pStyle w:val="null3"/>
            </w:pPr>
            <w:r>
              <w:rPr>
                <w:rFonts w:ascii="仿宋_GB2312" w:hAnsi="仿宋_GB2312" w:cs="仿宋_GB2312" w:eastAsia="仿宋_GB2312"/>
              </w:rPr>
              <w:t>★支持喊话、录音、放音、音乐、报警、USB、蓝牙功能，传播距离≥ 500米；</w:t>
            </w:r>
          </w:p>
          <w:p>
            <w:pPr>
              <w:pStyle w:val="null3"/>
            </w:pPr>
            <w:r>
              <w:rPr>
                <w:rFonts w:ascii="仿宋_GB2312" w:hAnsi="仿宋_GB2312" w:cs="仿宋_GB2312" w:eastAsia="仿宋_GB2312"/>
              </w:rPr>
              <w:t>▲录音时间≥300秒，最大功率≥35W；▲电池采用大容量可充电锂电池，可选配 2 节或 4 节电池配置；容量≥4800mAh；▲充电≤5h，续航≥8h；▲工作电压：DC-3.7V,充电电压：DC-5V；▲ABS 外壳材质；▲可折叠手柄；▲配挂绳。</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标的名称：防汛救灾物资采购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1.供货期：自合同签订之日起10日历天；</w:t>
            </w:r>
          </w:p>
          <w:p>
            <w:pPr>
              <w:pStyle w:val="null3"/>
            </w:pPr>
            <w:r>
              <w:rPr>
                <w:rFonts w:ascii="仿宋_GB2312" w:hAnsi="仿宋_GB2312" w:cs="仿宋_GB2312" w:eastAsia="仿宋_GB2312"/>
              </w:rPr>
              <w:t>2.质保期：不少于 12 个月；</w:t>
            </w:r>
          </w:p>
          <w:p>
            <w:pPr>
              <w:pStyle w:val="null3"/>
            </w:pPr>
            <w:r>
              <w:rPr>
                <w:rFonts w:ascii="仿宋_GB2312" w:hAnsi="仿宋_GB2312" w:cs="仿宋_GB2312" w:eastAsia="仿宋_GB2312"/>
              </w:rPr>
              <w:t>3.交货地点：采购人指定地点</w:t>
            </w:r>
          </w:p>
          <w:p>
            <w:pPr>
              <w:pStyle w:val="null3"/>
            </w:pPr>
            <w:r>
              <w:rPr>
                <w:rFonts w:ascii="仿宋_GB2312" w:hAnsi="仿宋_GB2312" w:cs="仿宋_GB2312" w:eastAsia="仿宋_GB2312"/>
              </w:rPr>
              <w:t>4.质量标准：符合国家现行标准、行业标准；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1.救援绳（1000 条）</w:t>
            </w:r>
          </w:p>
          <w:p>
            <w:pPr>
              <w:pStyle w:val="null3"/>
            </w:pPr>
            <w:r>
              <w:rPr>
                <w:rFonts w:ascii="仿宋_GB2312" w:hAnsi="仿宋_GB2312" w:cs="仿宋_GB2312" w:eastAsia="仿宋_GB2312"/>
              </w:rPr>
              <w:t>★绳索长度≥30m；最小破断拉力≥5400N；</w:t>
            </w:r>
          </w:p>
          <w:p>
            <w:pPr>
              <w:pStyle w:val="null3"/>
            </w:pPr>
            <w:r>
              <w:rPr>
                <w:rFonts w:ascii="仿宋_GB2312" w:hAnsi="仿宋_GB2312" w:cs="仿宋_GB2312" w:eastAsia="仿宋_GB2312"/>
              </w:rPr>
              <w:t>▲绳索为夹芯复合结构；外层为丙纶材质，内芯包含涤纶弹丝及金属增强内芯。</w:t>
            </w:r>
          </w:p>
          <w:p>
            <w:pPr>
              <w:pStyle w:val="null3"/>
            </w:pPr>
            <w:r>
              <w:rPr>
                <w:rFonts w:ascii="仿宋_GB2312" w:hAnsi="仿宋_GB2312" w:cs="仿宋_GB2312" w:eastAsia="仿宋_GB2312"/>
              </w:rPr>
              <w:t>2.激光手电（2000 把，标段核心产品）</w:t>
            </w:r>
          </w:p>
          <w:p>
            <w:pPr>
              <w:pStyle w:val="null3"/>
            </w:pPr>
            <w:r>
              <w:rPr>
                <w:rFonts w:ascii="仿宋_GB2312" w:hAnsi="仿宋_GB2312" w:cs="仿宋_GB2312" w:eastAsia="仿宋_GB2312"/>
              </w:rPr>
              <w:t>★铝合金外壳，尺寸 240×50mm（±10mm)，额定电压：DC3.7V，净重 ≤0.50kg，LED光源≥30W；</w:t>
            </w:r>
          </w:p>
          <w:p>
            <w:pPr>
              <w:pStyle w:val="null3"/>
            </w:pPr>
            <w:r>
              <w:rPr>
                <w:rFonts w:ascii="仿宋_GB2312" w:hAnsi="仿宋_GB2312" w:cs="仿宋_GB2312" w:eastAsia="仿宋_GB2312"/>
              </w:rPr>
              <w:t>▲防跌落高度≥ 1.5m，容量≥5000mAh；▲防水性：IP-x4；▲光通量：≥1000lm，射程：≥ 800m；▲档位：强、中、爆闪光，强光续航 ≥4h；▲支持Type-C 充电；▲带伸缩调焦、电量显示、侧光、USB 输出。</w:t>
            </w:r>
          </w:p>
          <w:p>
            <w:pPr>
              <w:pStyle w:val="null3"/>
            </w:pPr>
            <w:r>
              <w:rPr>
                <w:rFonts w:ascii="仿宋_GB2312" w:hAnsi="仿宋_GB2312" w:cs="仿宋_GB2312" w:eastAsia="仿宋_GB2312"/>
              </w:rPr>
              <w:t>3.雨伞（2000 把）</w:t>
            </w:r>
          </w:p>
          <w:p>
            <w:pPr>
              <w:pStyle w:val="null3"/>
            </w:pPr>
            <w:r>
              <w:rPr>
                <w:rFonts w:ascii="仿宋_GB2312" w:hAnsi="仿宋_GB2312" w:cs="仿宋_GB2312" w:eastAsia="仿宋_GB2312"/>
              </w:rPr>
              <w:t>★伞骨半径≥64cm（允许国标尺寸公差±2cm）；晴雨两用；伞骨总数量≥10根，伞架采用钢制烤漆结构，伞骨截面为六棱加强结构，表面烤漆处理，伞面面料采用高密防水织物，伞面防水等级≥3级；伞面印刷“镇安应急”;</w:t>
            </w:r>
          </w:p>
          <w:p>
            <w:pPr>
              <w:pStyle w:val="null3"/>
            </w:pPr>
            <w:r>
              <w:rPr>
                <w:rFonts w:ascii="仿宋_GB2312" w:hAnsi="仿宋_GB2312" w:cs="仿宋_GB2312" w:eastAsia="仿宋_GB2312"/>
              </w:rPr>
              <w:t>▲颜色以黑 / 蓝色为主。</w:t>
            </w:r>
          </w:p>
          <w:p>
            <w:pPr>
              <w:pStyle w:val="null3"/>
            </w:pPr>
            <w:r>
              <w:rPr>
                <w:rFonts w:ascii="仿宋_GB2312" w:hAnsi="仿宋_GB2312" w:cs="仿宋_GB2312" w:eastAsia="仿宋_GB2312"/>
              </w:rPr>
              <w:t>4.雨靴（2000 双）</w:t>
            </w:r>
          </w:p>
          <w:p>
            <w:pPr>
              <w:pStyle w:val="null3"/>
            </w:pPr>
            <w:r>
              <w:rPr>
                <w:rFonts w:ascii="仿宋_GB2312" w:hAnsi="仿宋_GB2312" w:cs="仿宋_GB2312" w:eastAsia="仿宋_GB2312"/>
              </w:rPr>
              <w:t>★PVC鞋身，鞋头加厚内嵌钢头，鞋底内置防穿刺钢板：产品为具备防砸、防穿刺功能的安全防护雨靴，成品须符合GB 21148‑2020《足部防护 安全鞋》国家强制性标准；防砸性能：产品内置金属保护包头，应承受（200±4）J冲击能量、（15±0.15）kN静压；经冲击、静压试验后，不得出现穿透性裂纹，不应产生锐利边缘；保护包头表面无毛刺、尖角及明显缺陷；产品内置金属防穿刺插片，抗穿刺力不小于1100N；经100万次弯折试验后无开裂、碎裂、分层现象；金属防护件具备耐腐蚀性能；</w:t>
            </w:r>
          </w:p>
          <w:p>
            <w:pPr>
              <w:pStyle w:val="null3"/>
            </w:pPr>
            <w:r>
              <w:rPr>
                <w:rFonts w:ascii="仿宋_GB2312" w:hAnsi="仿宋_GB2312" w:cs="仿宋_GB2312" w:eastAsia="仿宋_GB2312"/>
              </w:rPr>
              <w:t>▲鞋头圆头设计，防滑优质牛筋鞋底，内里速干化纤布；▲具备耐油、防酸碱性能，尺码覆盖常规成人码。</w:t>
            </w:r>
          </w:p>
          <w:p>
            <w:pPr>
              <w:pStyle w:val="null3"/>
            </w:pPr>
            <w:r>
              <w:rPr>
                <w:rFonts w:ascii="仿宋_GB2312" w:hAnsi="仿宋_GB2312" w:cs="仿宋_GB2312" w:eastAsia="仿宋_GB2312"/>
              </w:rPr>
              <w:t>5.编织袋（60000 个）</w:t>
            </w:r>
          </w:p>
          <w:p>
            <w:pPr>
              <w:pStyle w:val="null3"/>
            </w:pPr>
            <w:r>
              <w:rPr>
                <w:rFonts w:ascii="仿宋_GB2312" w:hAnsi="仿宋_GB2312" w:cs="仿宋_GB2312" w:eastAsia="仿宋_GB2312"/>
              </w:rPr>
              <w:t>★尺寸80cm×50cm（±2cm）；经纬密度：经、纬40‑48根/100mm；采用全新聚丙烯树脂原料生产；经向拉伸负荷≥820N/50mm，纬向拉伸负荷≥780N/50mm，缝底向拉伸负荷≥375N/50mm。</w:t>
            </w:r>
          </w:p>
          <w:p>
            <w:pPr>
              <w:pStyle w:val="null3"/>
            </w:pPr>
            <w:r>
              <w:rPr>
                <w:rFonts w:ascii="仿宋_GB2312" w:hAnsi="仿宋_GB2312" w:cs="仿宋_GB2312" w:eastAsia="仿宋_GB2312"/>
              </w:rPr>
              <w:t>▲色泽明亮透白；外观不得出现经纬扁丝交错处同时断丝，无明显跳丝；▲袋体透水性能良好；耐热性能、跌落性能满足GB/T 8946‑2013《塑料编织袋通用技术要求》。</w:t>
            </w:r>
          </w:p>
          <w:p>
            <w:pPr>
              <w:pStyle w:val="null3"/>
            </w:pPr>
            <w:r>
              <w:rPr>
                <w:rFonts w:ascii="仿宋_GB2312" w:hAnsi="仿宋_GB2312" w:cs="仿宋_GB2312" w:eastAsia="仿宋_GB2312"/>
              </w:rPr>
              <w:t>6.救生衣（1000 件）</w:t>
            </w:r>
          </w:p>
          <w:p>
            <w:pPr>
              <w:pStyle w:val="null3"/>
            </w:pPr>
            <w:r>
              <w:rPr>
                <w:rFonts w:ascii="仿宋_GB2312" w:hAnsi="仿宋_GB2312" w:cs="仿宋_GB2312" w:eastAsia="仿宋_GB2312"/>
              </w:rPr>
              <w:t>★成品颜色橙色；浮力性能满足GB/T 32227‑2015《船用工作救生衣》标准要求；淡水24h浸泡后浮力≥74N（约7.5kg）；可适配最大承重100kg人员使用；产品自重≥0.30kg；外层面料采用牛津织物，面料规格不低于400D；印刷“镇安应急”标识；</w:t>
            </w:r>
          </w:p>
          <w:p>
            <w:pPr>
              <w:pStyle w:val="null3"/>
            </w:pPr>
            <w:r>
              <w:rPr>
                <w:rFonts w:ascii="仿宋_GB2312" w:hAnsi="仿宋_GB2312" w:cs="仿宋_GB2312" w:eastAsia="仿宋_GB2312"/>
              </w:rPr>
              <w:t>▲配置不少于4片反光警示片；▲内部采用闭孔浮力填充材料；绑带结构牢固可靠。</w:t>
            </w:r>
          </w:p>
          <w:p>
            <w:pPr>
              <w:pStyle w:val="null3"/>
            </w:pPr>
            <w:r>
              <w:rPr>
                <w:rFonts w:ascii="仿宋_GB2312" w:hAnsi="仿宋_GB2312" w:cs="仿宋_GB2312" w:eastAsia="仿宋_GB2312"/>
              </w:rPr>
              <w:t>7.反光警戒带（2000 把）</w:t>
            </w:r>
          </w:p>
          <w:p>
            <w:pPr>
              <w:pStyle w:val="null3"/>
            </w:pPr>
            <w:r>
              <w:rPr>
                <w:rFonts w:ascii="仿宋_GB2312" w:hAnsi="仿宋_GB2312" w:cs="仿宋_GB2312" w:eastAsia="仿宋_GB2312"/>
              </w:rPr>
              <w:t>★伸缩隔离警戒带，TC 反光布料，可回收卷盘式；单卷规格50mm×50m，允许尺寸偏差±5%；印刷标准警戒警示字样；逆反射系数≥300cd/(lx·m²)；断裂强力≥600N；</w:t>
            </w:r>
          </w:p>
          <w:p>
            <w:pPr>
              <w:pStyle w:val="null3"/>
            </w:pPr>
            <w:r>
              <w:rPr>
                <w:rFonts w:ascii="仿宋_GB2312" w:hAnsi="仿宋_GB2312" w:cs="仿宋_GB2312" w:eastAsia="仿宋_GB2312"/>
              </w:rPr>
              <w:t>▲配套手提收纳盒，抗拉抗撕裂，户外防潮耐雨淋。</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标的名称：防汛救灾物资采购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1.供货期：自合同签订之日起10日历天；</w:t>
            </w:r>
          </w:p>
          <w:p>
            <w:pPr>
              <w:pStyle w:val="null3"/>
            </w:pPr>
            <w:r>
              <w:rPr>
                <w:rFonts w:ascii="仿宋_GB2312" w:hAnsi="仿宋_GB2312" w:cs="仿宋_GB2312" w:eastAsia="仿宋_GB2312"/>
              </w:rPr>
              <w:t>2.质保期：不少于 12 个月；</w:t>
            </w:r>
          </w:p>
          <w:p>
            <w:pPr>
              <w:pStyle w:val="null3"/>
            </w:pPr>
            <w:r>
              <w:rPr>
                <w:rFonts w:ascii="仿宋_GB2312" w:hAnsi="仿宋_GB2312" w:cs="仿宋_GB2312" w:eastAsia="仿宋_GB2312"/>
              </w:rPr>
              <w:t>3.交货地点：采购人指定地点</w:t>
            </w:r>
          </w:p>
          <w:p>
            <w:pPr>
              <w:pStyle w:val="null3"/>
            </w:pPr>
            <w:r>
              <w:rPr>
                <w:rFonts w:ascii="仿宋_GB2312" w:hAnsi="仿宋_GB2312" w:cs="仿宋_GB2312" w:eastAsia="仿宋_GB2312"/>
              </w:rPr>
              <w:t>4.质量标准：符合国家现行标准、行业标准；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1.手提强光探照灯（2000 把，核心产品）</w:t>
            </w:r>
          </w:p>
          <w:p>
            <w:pPr>
              <w:pStyle w:val="null3"/>
            </w:pPr>
            <w:r>
              <w:rPr>
                <w:rFonts w:ascii="仿宋_GB2312" w:hAnsi="仿宋_GB2312" w:cs="仿宋_GB2312" w:eastAsia="仿宋_GB2312"/>
              </w:rPr>
              <w:t>★具备前白光、侧红光、侧白光三光源；续航≥500分钟，亮度≥1200流明，射程≥800M；</w:t>
            </w:r>
          </w:p>
          <w:p>
            <w:pPr>
              <w:pStyle w:val="null3"/>
            </w:pPr>
            <w:r>
              <w:rPr>
                <w:rFonts w:ascii="仿宋_GB2312" w:hAnsi="仿宋_GB2312" w:cs="仿宋_GB2312" w:eastAsia="仿宋_GB2312"/>
              </w:rPr>
              <w:t>▲防水等级 IP46。</w:t>
            </w:r>
          </w:p>
          <w:p>
            <w:pPr>
              <w:pStyle w:val="null3"/>
            </w:pPr>
            <w:r>
              <w:rPr>
                <w:rFonts w:ascii="仿宋_GB2312" w:hAnsi="仿宋_GB2312" w:cs="仿宋_GB2312" w:eastAsia="仿宋_GB2312"/>
                <w:b/>
              </w:rPr>
              <w:t>2.移动照明灯塔（15 台）</w:t>
            </w:r>
          </w:p>
          <w:p>
            <w:pPr>
              <w:pStyle w:val="null3"/>
            </w:pPr>
            <w:r>
              <w:rPr>
                <w:rFonts w:ascii="仿宋_GB2312" w:hAnsi="仿宋_GB2312" w:cs="仿宋_GB2312" w:eastAsia="仿宋_GB2312"/>
              </w:rPr>
              <w:t>★升降高度≥4.5m（气动伸缩，≤30秒升起）；发电机额定功率≥5KW汽油AC220V，油箱≥24L，满油连续工作≥8h；4×500W LED/金卤灯，总功率≥2000W，光通量≥24万流明，照射半径80-100米；</w:t>
            </w:r>
          </w:p>
          <w:p>
            <w:pPr>
              <w:pStyle w:val="null3"/>
            </w:pPr>
            <w:r>
              <w:rPr>
                <w:rFonts w:ascii="仿宋_GB2312" w:hAnsi="仿宋_GB2312" w:cs="仿宋_GB2312" w:eastAsia="仿宋_GB2312"/>
              </w:rPr>
              <w:t>▲灯头 360° 水平旋转、±90° 俯仰，灯头IP65 防护；▲支持遥控 + 手动双控升降(50米遥控）；▲抗 8 级大风；▲车体IP54；▲底部万向轮，单人可推移；▲收缩高度≤ 1.8m；▲整机重量210kg±20kg（190~230kg）。</w:t>
            </w:r>
          </w:p>
          <w:p>
            <w:pPr>
              <w:pStyle w:val="null3"/>
            </w:pPr>
            <w:r>
              <w:rPr>
                <w:rFonts w:ascii="仿宋_GB2312" w:hAnsi="仿宋_GB2312" w:cs="仿宋_GB2312" w:eastAsia="仿宋_GB2312"/>
                <w:b/>
              </w:rPr>
              <w:t>3.防汛专用沙袋（10000 个）</w:t>
            </w:r>
          </w:p>
          <w:p>
            <w:pPr>
              <w:pStyle w:val="null3"/>
            </w:pPr>
            <w:r>
              <w:rPr>
                <w:rFonts w:ascii="仿宋_GB2312" w:hAnsi="仿宋_GB2312" w:cs="仿宋_GB2312" w:eastAsia="仿宋_GB2312"/>
              </w:rPr>
              <w:t>★加厚帆布材质，规格 40cm×80cm（±5cm），抽绳封口；</w:t>
            </w:r>
          </w:p>
          <w:p>
            <w:pPr>
              <w:pStyle w:val="null3"/>
            </w:pPr>
            <w:r>
              <w:rPr>
                <w:rFonts w:ascii="仿宋_GB2312" w:hAnsi="仿宋_GB2312" w:cs="仿宋_GB2312" w:eastAsia="仿宋_GB2312"/>
              </w:rPr>
              <w:t>▲额定承重 ≥100 公斤；▲材质耐磨、耐腐蚀。</w:t>
            </w:r>
          </w:p>
          <w:p>
            <w:pPr>
              <w:pStyle w:val="null3"/>
            </w:pPr>
            <w:r>
              <w:rPr>
                <w:rFonts w:ascii="仿宋_GB2312" w:hAnsi="仿宋_GB2312" w:cs="仿宋_GB2312" w:eastAsia="仿宋_GB2312"/>
                <w:b/>
              </w:rPr>
              <w:t>4.折叠桌椅（500 张）</w:t>
            </w:r>
          </w:p>
          <w:p>
            <w:pPr>
              <w:pStyle w:val="null3"/>
            </w:pPr>
            <w:r>
              <w:rPr>
                <w:rFonts w:ascii="仿宋_GB2312" w:hAnsi="仿宋_GB2312" w:cs="仿宋_GB2312" w:eastAsia="仿宋_GB2312"/>
              </w:rPr>
              <w:t>★桌面 ≥60cm×120cm，加厚铝合金支架，可调节高度，配套 4 张便携折叠凳；</w:t>
            </w:r>
          </w:p>
          <w:p>
            <w:pPr>
              <w:pStyle w:val="null3"/>
            </w:pPr>
            <w:r>
              <w:rPr>
                <w:rFonts w:ascii="仿宋_GB2312" w:hAnsi="仿宋_GB2312" w:cs="仿宋_GB2312" w:eastAsia="仿宋_GB2312"/>
              </w:rPr>
              <w:t>▲产品颜色为蓝色 / 灰色；▲产品采用纸箱外包装；▲外包装标注产品名称。</w:t>
            </w:r>
          </w:p>
          <w:p>
            <w:pPr>
              <w:pStyle w:val="null3"/>
            </w:pPr>
            <w:r>
              <w:rPr>
                <w:rFonts w:ascii="仿宋_GB2312" w:hAnsi="仿宋_GB2312" w:cs="仿宋_GB2312" w:eastAsia="仿宋_GB2312"/>
                <w:b/>
              </w:rPr>
              <w:t>5.折叠床（500 张）</w:t>
            </w:r>
          </w:p>
          <w:p>
            <w:pPr>
              <w:pStyle w:val="null3"/>
            </w:pPr>
            <w:r>
              <w:rPr>
                <w:rFonts w:ascii="仿宋_GB2312" w:hAnsi="仿宋_GB2312" w:cs="仿宋_GB2312" w:eastAsia="仿宋_GB2312"/>
              </w:rPr>
              <w:t>★型号：竹板折叠床，竹板≥3.0mm细创竹板，钢支架，管材管径25mm×1.0mm（壁厚≥1.0mm）；</w:t>
            </w:r>
          </w:p>
          <w:p>
            <w:pPr>
              <w:pStyle w:val="null3"/>
            </w:pPr>
            <w:r>
              <w:rPr>
                <w:rFonts w:ascii="仿宋_GB2312" w:hAnsi="仿宋_GB2312" w:cs="仿宋_GB2312" w:eastAsia="仿宋_GB2312"/>
              </w:rPr>
              <w:t>▲整体尺寸长 × 宽 × 高≥190×75×35cm；▲钢管自重≥ 7.50kg。</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标的名称：防汛救灾物资采购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1.供货期：自合同签订之日起10日历天；</w:t>
            </w:r>
          </w:p>
          <w:p>
            <w:pPr>
              <w:pStyle w:val="null3"/>
            </w:pPr>
            <w:r>
              <w:rPr>
                <w:rFonts w:ascii="仿宋_GB2312" w:hAnsi="仿宋_GB2312" w:cs="仿宋_GB2312" w:eastAsia="仿宋_GB2312"/>
              </w:rPr>
              <w:t>2.质保期：不少于 12 个月；</w:t>
            </w:r>
          </w:p>
          <w:p>
            <w:pPr>
              <w:pStyle w:val="null3"/>
            </w:pPr>
            <w:r>
              <w:rPr>
                <w:rFonts w:ascii="仿宋_GB2312" w:hAnsi="仿宋_GB2312" w:cs="仿宋_GB2312" w:eastAsia="仿宋_GB2312"/>
              </w:rPr>
              <w:t>3.交货地点：采购人指定地点</w:t>
            </w:r>
          </w:p>
          <w:p>
            <w:pPr>
              <w:pStyle w:val="null3"/>
            </w:pPr>
            <w:r>
              <w:rPr>
                <w:rFonts w:ascii="仿宋_GB2312" w:hAnsi="仿宋_GB2312" w:cs="仿宋_GB2312" w:eastAsia="仿宋_GB2312"/>
              </w:rPr>
              <w:t>4.质量标准：符合国家现行标准、行业标准；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1.救灾帐篷（200 顶，核心产品）</w:t>
            </w:r>
          </w:p>
          <w:p>
            <w:pPr>
              <w:pStyle w:val="null3"/>
            </w:pPr>
            <w:r>
              <w:rPr>
                <w:rFonts w:ascii="仿宋_GB2312" w:hAnsi="仿宋_GB2312" w:cs="仿宋_GB2312" w:eastAsia="仿宋_GB2312"/>
              </w:rPr>
              <w:t>★国标 MZ/T 011.2‑2010 12㎡标准救灾帐篷：长 3.7m、宽 3.2m、侧墙（墙高）1.75m、脊顶高 2.67m；涤纶 PVC 涂层布，框架采用 Q215 焊接钢管；成品重量≥50公斤，篷体印刷“应急救灾”字样</w:t>
            </w:r>
          </w:p>
          <w:p>
            <w:pPr>
              <w:pStyle w:val="null3"/>
            </w:pPr>
            <w:r>
              <w:rPr>
                <w:rFonts w:ascii="仿宋_GB2312" w:hAnsi="仿宋_GB2312" w:cs="仿宋_GB2312" w:eastAsia="仿宋_GB2312"/>
                <w:b/>
              </w:rPr>
              <w:t>2.棉被（500 件）</w:t>
            </w:r>
          </w:p>
          <w:p>
            <w:pPr>
              <w:pStyle w:val="null3"/>
            </w:pPr>
            <w:r>
              <w:rPr>
                <w:rFonts w:ascii="仿宋_GB2312" w:hAnsi="仿宋_GB2312" w:cs="仿宋_GB2312" w:eastAsia="仿宋_GB2312"/>
              </w:rPr>
              <w:t>★尺寸≥210cm×150cm；被套纱织≥32*32、密度≥68*68纯棉军绿色平布，四级(41)以上原棉填充，外包装印制应急救灾标识；单床总重≥3.25kg；</w:t>
            </w:r>
          </w:p>
          <w:p>
            <w:pPr>
              <w:pStyle w:val="null3"/>
            </w:pPr>
            <w:r>
              <w:rPr>
                <w:rFonts w:ascii="仿宋_GB2312" w:hAnsi="仿宋_GB2312" w:cs="仿宋_GB2312" w:eastAsia="仿宋_GB2312"/>
              </w:rPr>
              <w:t>▲纱网定型棉胎。</w:t>
            </w:r>
          </w:p>
          <w:p>
            <w:pPr>
              <w:pStyle w:val="null3"/>
            </w:pPr>
            <w:r>
              <w:rPr>
                <w:rFonts w:ascii="仿宋_GB2312" w:hAnsi="仿宋_GB2312" w:cs="仿宋_GB2312" w:eastAsia="仿宋_GB2312"/>
                <w:b/>
              </w:rPr>
              <w:t>3.移动式电缆线卷盘（250 盘）</w:t>
            </w:r>
          </w:p>
          <w:p>
            <w:pPr>
              <w:pStyle w:val="null3"/>
            </w:pPr>
            <w:r>
              <w:rPr>
                <w:rFonts w:ascii="仿宋_GB2312" w:hAnsi="仿宋_GB2312" w:cs="仿宋_GB2312" w:eastAsia="仿宋_GB2312"/>
              </w:rPr>
              <w:t>★额定电压AC250V，额定电流16A；完全退卷最大功率≥3400W，完全盘卷最大功率≥1200W；线缆3×1.5mm²铜芯，长度≥50米，橡胶耐磨耐油抗老化护套；4位国标五孔插座；过热自动断电保护；符合GB/T19637-2017；</w:t>
            </w:r>
          </w:p>
          <w:p>
            <w:pPr>
              <w:pStyle w:val="null3"/>
            </w:pPr>
            <w:r>
              <w:rPr>
                <w:rFonts w:ascii="仿宋_GB2312" w:hAnsi="仿宋_GB2312" w:cs="仿宋_GB2312" w:eastAsia="仿宋_GB2312"/>
              </w:rPr>
              <w:t>▲一体式高强度金属三角支架；▲带防滑握把，一键总控开关。</w:t>
            </w:r>
          </w:p>
          <w:p>
            <w:pPr>
              <w:pStyle w:val="null3"/>
            </w:pPr>
            <w:r>
              <w:rPr>
                <w:rFonts w:ascii="仿宋_GB2312" w:hAnsi="仿宋_GB2312" w:cs="仿宋_GB2312" w:eastAsia="仿宋_GB2312"/>
                <w:b/>
              </w:rPr>
              <w:t>4.床单（500 件）</w:t>
            </w:r>
          </w:p>
          <w:p>
            <w:pPr>
              <w:pStyle w:val="null3"/>
            </w:pPr>
            <w:r>
              <w:rPr>
                <w:rFonts w:ascii="仿宋_GB2312" w:hAnsi="仿宋_GB2312" w:cs="仿宋_GB2312" w:eastAsia="仿宋_GB2312"/>
              </w:rPr>
              <w:t>★纯棉平纹面料，尺寸≥150×210cm，四边锁边；</w:t>
            </w:r>
          </w:p>
          <w:p>
            <w:pPr>
              <w:pStyle w:val="null3"/>
            </w:pPr>
            <w:r>
              <w:rPr>
                <w:rFonts w:ascii="仿宋_GB2312" w:hAnsi="仿宋_GB2312" w:cs="仿宋_GB2312" w:eastAsia="仿宋_GB2312"/>
              </w:rPr>
              <w:t>▲无异味、无荧光剂；▲面料密实耐磨，锁边牢固不易脱线。</w:t>
            </w:r>
          </w:p>
          <w:p>
            <w:pPr>
              <w:pStyle w:val="null3"/>
            </w:pPr>
            <w:r>
              <w:rPr>
                <w:rFonts w:ascii="仿宋_GB2312" w:hAnsi="仿宋_GB2312" w:cs="仿宋_GB2312" w:eastAsia="仿宋_GB2312"/>
                <w:b/>
              </w:rPr>
              <w:t>5.反光背心马甲（2000 件）</w:t>
            </w:r>
          </w:p>
          <w:p>
            <w:pPr>
              <w:pStyle w:val="null3"/>
            </w:pPr>
            <w:r>
              <w:rPr>
                <w:rFonts w:ascii="仿宋_GB2312" w:hAnsi="仿宋_GB2312" w:cs="仿宋_GB2312" w:eastAsia="仿宋_GB2312"/>
              </w:rPr>
              <w:t>★弹丝布≥40g；夜间高亮反光，逆反射系数≥100cd/(lx·m²)；前后印制“镇安应急”字样；</w:t>
            </w:r>
          </w:p>
          <w:p>
            <w:pPr>
              <w:pStyle w:val="null3"/>
            </w:pPr>
            <w:r>
              <w:rPr>
                <w:rFonts w:ascii="仿宋_GB2312" w:hAnsi="仿宋_GB2312" w:cs="仿宋_GB2312" w:eastAsia="仿宋_GB2312"/>
              </w:rPr>
              <w:t>▲透气轻便耐磨；▲配有多功能大口袋；▲100%柔软舒适针织面料。</w:t>
            </w:r>
          </w:p>
          <w:p>
            <w:pPr>
              <w:pStyle w:val="null3"/>
            </w:pPr>
            <w:r>
              <w:rPr>
                <w:rFonts w:ascii="仿宋_GB2312" w:hAnsi="仿宋_GB2312" w:cs="仿宋_GB2312" w:eastAsia="仿宋_GB2312"/>
                <w:b/>
              </w:rPr>
              <w:t>6.户外移动储能电源（3 台）</w:t>
            </w:r>
          </w:p>
          <w:p>
            <w:pPr>
              <w:pStyle w:val="null3"/>
            </w:pPr>
            <w:r>
              <w:rPr>
                <w:rFonts w:ascii="仿宋_GB2312" w:hAnsi="仿宋_GB2312" w:cs="仿宋_GB2312" w:eastAsia="仿宋_GB2312"/>
              </w:rPr>
              <w:t>★额定输出功率≥6000W(持续)，峰值功率≥12000W，电池容量≥18kWh；额定电压AC220V±10%，50Hz；输出纯正弦波；输出接口多组AC/USB/DC；支持UPS不间断供电；多重保护；电池循环寿命≥3000次；外形尺寸(长×宽×高)≤655mm×≤445mm×≤450mm；环境适应性支持-20℃~50℃宽温运行；</w:t>
            </w:r>
          </w:p>
          <w:p>
            <w:pPr>
              <w:pStyle w:val="null3"/>
            </w:pPr>
            <w:r>
              <w:rPr>
                <w:rFonts w:ascii="仿宋_GB2312" w:hAnsi="仿宋_GB2312" w:cs="仿宋_GB2312" w:eastAsia="仿宋_GB2312"/>
              </w:rPr>
              <w:t>▲带万向伸缩拉杆，净重 ≤125kg；▲噪音水平≤45dB（无工作噪音，纯静音运行）；▲充电方式支持AC市电快充、太阳能板充电、车载充电；▲附加配件原装快充适配器、户外折叠手推车（可承载450斤）。</w:t>
            </w:r>
          </w:p>
          <w:p>
            <w:pPr>
              <w:pStyle w:val="null3"/>
            </w:pPr>
            <w:r>
              <w:rPr>
                <w:rFonts w:ascii="仿宋_GB2312" w:hAnsi="仿宋_GB2312" w:cs="仿宋_GB2312" w:eastAsia="仿宋_GB2312"/>
                <w:b/>
              </w:rPr>
              <w:t>7.便携式变频静音汽油发电机（5 台）</w:t>
            </w:r>
          </w:p>
          <w:p>
            <w:pPr>
              <w:pStyle w:val="null3"/>
            </w:pPr>
            <w:r>
              <w:rPr>
                <w:rFonts w:ascii="仿宋_GB2312" w:hAnsi="仿宋_GB2312" w:cs="仿宋_GB2312" w:eastAsia="仿宋_GB2312"/>
              </w:rPr>
              <w:t>★额定电压AC220V(单相)，支持多电压兼容；额定频率50Hz/60Hz；额定输出功率≥3000W；最大输出功率≥3500W；输出波形纯正弦波，电压畸变率≤3%；四冲程、单缸、风冷、OHV顶置气门汽油机；机油容量0.6L；油箱≥10.0L；92#及以上无铅汽油；噪音水平≤52dBA(7米处)，静音箱体设计；启动方式手拉+电启动双启动；多重保护；输出接口AC220V×2、DC12V 8.3A×1；外形尺寸(长×宽×高)≤570mm×≤430mm×≤530mm；</w:t>
            </w:r>
          </w:p>
          <w:p>
            <w:pPr>
              <w:pStyle w:val="null3"/>
            </w:pPr>
            <w:r>
              <w:rPr>
                <w:rFonts w:ascii="仿宋_GB2312" w:hAnsi="仿宋_GB2312" w:cs="仿宋_GB2312" w:eastAsia="仿宋_GB2312"/>
              </w:rPr>
              <w:t>▲移动结构带万向轮+推拉扶手；▲整机净重≤42kg；▲配套原厂机油、火花塞、空气滤芯、螺丝刀、套筒工具；</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自合同签订之日起10日历天</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自合同签订之日起10日历天</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自合同签订之日起10日历天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进度款，产品供货完毕并验收合格后，达到付款条件起7个工作日内，支付合同总金额的100.0%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进度款，产品供货完毕并验收合格后，达到付款条件起7个工作日内，支付合同总金额的100.0%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进度款，产品供货完毕并验收合格后，达到付款条件起7个工作日内，支付合同总金额的100.0%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进度款，产品供货完毕并验收合格后，达到付款条件起7个工作日内，支付合同总金额的100.0%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初验：货物到达交货地点后，由使用单位根据合同对货物的名称、品牌、规格、型号、产地、数量进行检查；所有货物符合使用单位要求。 终验：所有货物由采购人、使用单位进行终验（最终验收），合格后签发《终验合格单》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初验：货物到达交货地点后，由使用单位根据合同对货物的名称、品牌、规格、型号、产地、数量进行检查；所有货物符合使用单位要求。 终验：所有货物由采购人、使用单位进行终验（最终验收），合格后签发《终验合格单》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初验：货物到达交货地点后，由使用单位根据合同对货物的名称、品牌、规格、型号、产地、数量进行检查；所有货物符合使用单位要求。 终验：所有货物由采购人、使用单位进行终验（最终验收），合格后签发《终验合格单》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初验：货物到达交货地点后，由使用单位根据合同对货物的名称、品牌、规格、型号、产地、数量进行检查；所有货物符合使用单位要求。 终验：所有货物由采购人、使用单位进行终验（最终验收），合格后签发《终验合格单》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全部货物质保期不少于 12 个月，质保期内因产品自身质量缺陷，供应商免费维修或更换新品。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全部货物质保期不少于 12 个月，质保期内因产品自身质量缺陷，供应商免费维修或更换新品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全部货物质保期不少于 12 个月，质保期内因产品自身质量缺陷，供应商免费维修或更换新品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全部货物质保期不少于 12 个月（其中移动式电缆线卷盘质保政策2年，坏了换新，只换不修；户外移动储能电源质保政策10年质保，1年换新服务，便携式变频静音汽油发电机质保政策整机质保12个月，发动机提供终生技术支持）质保期内因产品自身质量缺陷，供应商免费维修或更换新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2、未按合同要求提供产品不能满足技术要求，采购人有权终止合同，并对供方违约行为进行追究，同时按《中华人民共和国政府采购法》的有关规定进行处罚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1、按《中华人民共和国民法典》中的相关条款执行。 2、未按合同要求提供产品不能满足技术要求，采购人有权终止合同，并对供方违约行为进行追究，同时按《中华人民共和国政府采购法》的有关规定进行处罚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1、按《中华人民共和国民法典》中的相关条款执行。 2、未按合同要求提供产品不能满足技术要求，采购人有权终止合同，并对供方违约行为进行追究，同时按《中华人民共和国政府采购法》的有关规定进行处罚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中标单位领取成交通知书时，向采购代理机构提供一正两副纸质投标文件及电子版1份（签字盖章扫描PDF格式，U盘），需与陕西省政府采购电子化系统中响应文件内容一致。地址：镇安县永乐街道办新城社区迎宾路近水楼酒店10楼； 二、投标人的投标报价是投标人响应本项目要求的全部工作内容的价格体现，包括投标人完成本项目所需的直接费、间接费、利润、税金及其他相关的一切费用。在提供服务的过程中的任何遗漏，均由中标单位免费提供，采购人将不再支付任何费用。 三、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四、关于投标文件报价出现下列情况的，不需要投标人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投标人（法定名称）电子印章后产生约束力，投标人不确认的，其报价无效。 五、报价如出现异常低价，执行财库〔2026〕2号《关于推动解决政府采购异常低价问题的通知》，评审小组可在报价审查表中审核是否通过审查。 六、本项目需要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提供投标截⽌⽇前近⼀年内已缴纳任意⼀个⽉的纳税证明或完税证明（任意税种），依法免税的单位应提供相关证明材料；投标人须在项⽬电⼦化交易系统中按要求提供证明资料并进⾏电⼦签章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提供参加政府采购活动前3年内，在经营活动中没有重⼤违法记录的书⾯声明；投标人须在项⽬电⼦化交易系统中按要求提供证明资料并进⾏电⼦签章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提供具有履⾏本合同所必需的设备和专业技术能⼒的声明；投标人须在项⽬电⼦化交易系统中按要求提供证明资料并进⾏电⼦签章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单位负责⼈为同⼀⼈或者存在直接控股、管理关系的不同投标人，不得同时参加本项⽬同⼀合同项下的政府采购活动，提供承诺函；投标人须在项⽬电⼦化交易系统中按要求提供证明资料并进⾏电⼦签章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本项⽬不接受联合体投标，提供⾮联合体声明；投标人须在项⽬电⼦化交易系统中按要求提供证明资料并进⾏电⼦签章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法⼈⾝份证明或法⼈授权委托书</w:t>
            </w:r>
          </w:p>
        </w:tc>
        <w:tc>
          <w:tcPr>
            <w:tcW w:type="dxa" w:w="3322"/>
          </w:tcPr>
          <w:p>
            <w:pPr>
              <w:pStyle w:val="null3"/>
            </w:pPr>
            <w:r>
              <w:rPr>
                <w:rFonts w:ascii="仿宋_GB2312" w:hAnsi="仿宋_GB2312" w:cs="仿宋_GB2312" w:eastAsia="仿宋_GB2312"/>
              </w:rPr>
              <w:t>提供法定代表⼈⾝份证明或授权委托书，法⼈直接参加的，须出具法定代表⼈⾝份证明；被授权⼈参加的，须出具法定代表⼈授权委托书；投标人需在项⽬电⼦化交易系统中按要求提供证明资料并进⾏电⼦签章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提供投标截⽌⽇前近⼀年内已缴纳任意⼀个⽉的纳税证明或完税证明（任意税种），依法免税的单位应提供相关证明材料；投标人须在项⽬电⼦化交易系统中按要求提供证明资料并进⾏电⼦签章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提供参加政府采购活动前3年内，在经营活动中没有重⼤违法记录的书⾯声明；投标人须在项⽬电⼦化交易系统中按要求提供证明资料并进⾏电⼦签章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提供具有履⾏本合同所必需的设备和专业技术能⼒的声明；投标人须在项⽬电⼦化交易系统中按要求提供证明资料并进⾏电⼦签章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单位负责⼈为同⼀⼈或者存在直接控股、管理关系的不同投标人，不得同时参加本项⽬同⼀合同项下的政府采购活动，提供承诺函；投标人须在项⽬电⼦化交易系统中按要求提供证明资料并进⾏电⼦签章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本项⽬不接受联合体投标，提供⾮联合体声明；投标人须在项⽬电⼦化交易系统中按要求提供证明资料并进⾏电⼦签章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法⼈⾝份证明或法⼈授权委托书</w:t>
            </w:r>
          </w:p>
        </w:tc>
        <w:tc>
          <w:tcPr>
            <w:tcW w:type="dxa" w:w="3322"/>
          </w:tcPr>
          <w:p>
            <w:pPr>
              <w:pStyle w:val="null3"/>
            </w:pPr>
            <w:r>
              <w:rPr>
                <w:rFonts w:ascii="仿宋_GB2312" w:hAnsi="仿宋_GB2312" w:cs="仿宋_GB2312" w:eastAsia="仿宋_GB2312"/>
              </w:rPr>
              <w:t>提供法定代表⼈⾝份证明或授权委托书，法⼈直接参加的，须出具法定代表⼈⾝份证明；被授权⼈参加的，须出具法定代表⼈授权委托书；投标人需在项⽬电⼦化交易系统中按要求提供证明资料并进⾏电⼦签章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提供投标截⽌⽇前近⼀年内已缴纳任意⼀个⽉的纳税证明或完税证明（任意税种），依法免税的单位应提供相关证明材料；投标人须在项⽬电⼦化交易系统中按要求提供证明资料并进⾏电⼦签章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提供参加政府采购活动前3年内，在经营活动中没有重⼤违法记录的书⾯声明；投标人须在项⽬电⼦化交易系统中按要求提供证明资料并进⾏电⼦签章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提供具有履⾏本合同所必需的设备和专业技术能⼒的声明；投标人须在项⽬电⼦化交易系统中按要求提供证明资料并进⾏电⼦签章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单位负责⼈为同⼀⼈或者存在直接控股、管理关系的不同投标人，不得同时参加本项⽬同⼀合同项下的政府采购活动，提供承诺函；投标人须在项⽬电⼦化交易系统中按要求提供证明资料并进⾏电⼦签章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本项⽬不接受联合体投标，提供⾮联合体声明；投标人须在项⽬电⼦化交易系统中按要求提供证明资料并进⾏电⼦签章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法⼈⾝份证明或法⼈授权委托书</w:t>
            </w:r>
          </w:p>
        </w:tc>
        <w:tc>
          <w:tcPr>
            <w:tcW w:type="dxa" w:w="3322"/>
          </w:tcPr>
          <w:p>
            <w:pPr>
              <w:pStyle w:val="null3"/>
            </w:pPr>
            <w:r>
              <w:rPr>
                <w:rFonts w:ascii="仿宋_GB2312" w:hAnsi="仿宋_GB2312" w:cs="仿宋_GB2312" w:eastAsia="仿宋_GB2312"/>
              </w:rPr>
              <w:t>提供法定代表⼈⾝份证明或授权委托书，法⼈直接参加的，须出具法定代表⼈⾝份证明；被授权⼈参加的，须出具法定代表⼈授权委托书；投标人需在项⽬电⼦化交易系统中按要求提供证明资料并进⾏电⼦签章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营业执照等主体资格证明合法有效</w:t>
            </w:r>
          </w:p>
        </w:tc>
        <w:tc>
          <w:tcPr>
            <w:tcW w:type="dxa" w:w="3322"/>
          </w:tcPr>
          <w:p>
            <w:pPr>
              <w:pStyle w:val="null3"/>
            </w:pPr>
            <w:r>
              <w:rPr>
                <w:rFonts w:ascii="仿宋_GB2312" w:hAnsi="仿宋_GB2312" w:cs="仿宋_GB2312" w:eastAsia="仿宋_GB2312"/>
              </w:rPr>
              <w:t>具有独⽴承担⺠事责任能⼒的法⼈、其他组织或⾃然⼈，并出具合法有效的统⼀社会信⽤代码的营业执照或事业单位法⼈证书等国家规定的相关证明，⾃然⼈参与的提供其⾝份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本项⽬投标⽂件递交截⽌时间前投标人未被“中国执⾏信息公开⽹”⽹站(http://zxgk.court.gov.cn)列⼊“失信被执⾏⼈”；未被信⽤中国”⽹站(www.creditchina.gov.cn)列⼊“重⼤税收违法失信主体和政府采购严重违法失信⾏为记录名单”。不得为中国政府采购⽹(www.ccgp.gov.cn)“政府采购严重违法失信⾏为信息记录”被财政部⻔禁⽌参加政府采购活动的投标人（提供相关⽹站截图）；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 “四表⼀注”即资产负债表、利润表、现⾦流量表、所有者权益变动表及其附注(成立时间至投标文件截止时间不足一年的可提供成立后任意时段的资产负债表)，或提交投标⽂件截⽌时间前3个⽉内其基本账户开户银⾏出具的资信证明（附基本存款账户信息）。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税收缴纳记录</w:t>
            </w:r>
          </w:p>
        </w:tc>
        <w:tc>
          <w:tcPr>
            <w:tcW w:type="dxa" w:w="3322"/>
          </w:tcPr>
          <w:p>
            <w:pPr>
              <w:pStyle w:val="null3"/>
            </w:pPr>
            <w:r>
              <w:rPr>
                <w:rFonts w:ascii="仿宋_GB2312" w:hAnsi="仿宋_GB2312" w:cs="仿宋_GB2312" w:eastAsia="仿宋_GB2312"/>
              </w:rPr>
              <w:t>提供投标截⽌⽇前近⼀年内已缴纳任意⼀个⽉的纳税证明或完税证明（任意税种），依法免税的单位应提供相关证明材料；投标人须在项⽬电⼦化交易系统中按要求提供证明资料并进⾏电⼦签章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前⼀年内任意⼀个⽉已缴纳的社会保障资⾦缴存单据或社保机构开具的社会保险参保缴费情况证明，依法不需要缴纳社会保障资⾦的应提供相关⽂件证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⽆重⼤违法记录</w:t>
            </w:r>
          </w:p>
        </w:tc>
        <w:tc>
          <w:tcPr>
            <w:tcW w:type="dxa" w:w="3322"/>
          </w:tcPr>
          <w:p>
            <w:pPr>
              <w:pStyle w:val="null3"/>
            </w:pPr>
            <w:r>
              <w:rPr>
                <w:rFonts w:ascii="仿宋_GB2312" w:hAnsi="仿宋_GB2312" w:cs="仿宋_GB2312" w:eastAsia="仿宋_GB2312"/>
              </w:rPr>
              <w:t>提供参加政府采购活动前3年内，在经营活动中没有重⼤违法记录的书⾯声明；投标人须在项⽬电⼦化交易系统中按要求提供证明资料并进⾏电⼦签章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提供具有履⾏本合同所必需的设备和专业技术能⼒的声明；投标人须在项⽬电⼦化交易系统中按要求提供证明资料并进⾏电⼦签章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单位负责⼈为同⼀⼈或者存在直接控股、管理关系的不同投标人，不得同时参加本项⽬同⼀合同项下的政府采购活动，提供承诺函；投标人须在项⽬电⼦化交易系统中按要求提供证明资料并进⾏电⼦签章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本项⽬不接受联合体投标，提供⾮联合体声明；投标人须在项⽬电⼦化交易系统中按要求提供证明资料并进⾏电⼦签章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法⼈⾝份证明或法⼈授权委托书</w:t>
            </w:r>
          </w:p>
        </w:tc>
        <w:tc>
          <w:tcPr>
            <w:tcW w:type="dxa" w:w="3322"/>
          </w:tcPr>
          <w:p>
            <w:pPr>
              <w:pStyle w:val="null3"/>
            </w:pPr>
            <w:r>
              <w:rPr>
                <w:rFonts w:ascii="仿宋_GB2312" w:hAnsi="仿宋_GB2312" w:cs="仿宋_GB2312" w:eastAsia="仿宋_GB2312"/>
              </w:rPr>
              <w:t>提供法定代表⼈⾝份证明或授权委托书，法⼈直接参加的，须出具法定代表⼈⾝份证明；被授权⼈参加的，须出具法定代表⼈授权委托书；投标人需在项⽬电⼦化交易系统中按要求提供证明资料并进⾏电⼦签章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无招标文件中规定的无效情形</w:t>
            </w:r>
          </w:p>
        </w:tc>
        <w:tc>
          <w:tcPr>
            <w:tcW w:type="dxa" w:w="1661"/>
          </w:tcPr>
          <w:p>
            <w:pPr>
              <w:pStyle w:val="null3"/>
            </w:pPr>
            <w:r>
              <w:rPr>
                <w:rFonts w:ascii="仿宋_GB2312" w:hAnsi="仿宋_GB2312" w:cs="仿宋_GB2312" w:eastAsia="仿宋_GB2312"/>
              </w:rPr>
              <w:t>开标一览表 技术方案.docx 产品技术参数表 投标函 中小企业声明函 残疾人福利性单位声明函 标的清单 投标文件封面 商务应答表.docx 资格证明文件.docx 其他.docx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1.招标文件中标注★为实质性技术条款，投标文件任意一项★参数存在负偏离、未响应，视为不响应招标文件，作无效标处理。 2. 招标文件标注▲为重要技术参数，投标文件须逐条响应；单条▲内部包含多项技术特征的，本条内任意一项指标不响应、达不到采购文件要求，即判定该条▲构成负偏离；技术参数正偏离不加分。 3.全部▲技术参数无负偏离得本项满分30 分；每存在1项▲参数负偏离扣 2分，本项分值扣至0分为止，不产生负分。 4.参数未响应、响应描述不满足指标、佐证材料无法证明满足要求，均视为该项负偏离。 备注：佐证材料（第三方/厂家检测报告或产品说明书或产品彩页或官网介绍截图等）需清晰可辨。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评审内容：货源组织与备货保障、生产 / 现货保障能力、运输组织方案、到货时限保障措施、汛期应急补货预案。 ①方案完善、贴合本项目防汛物资特点，货源、运输、应急保障措施充分可行：4.1‑7 分 ②方案内容较完整，保障措施基本满足项目需求：1.1-4 分 ③方案简单空洞，针对性差，保障措施缺失：0‑1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质量保证及到货检测验收方案</w:t>
            </w:r>
          </w:p>
        </w:tc>
        <w:tc>
          <w:tcPr>
            <w:tcW w:type="dxa" w:w="2492"/>
          </w:tcPr>
          <w:p>
            <w:pPr>
              <w:pStyle w:val="null3"/>
            </w:pPr>
            <w:r>
              <w:rPr>
                <w:rFonts w:ascii="仿宋_GB2312" w:hAnsi="仿宋_GB2312" w:cs="仿宋_GB2312" w:eastAsia="仿宋_GB2312"/>
              </w:rPr>
              <w:t>评审内容：出厂质量管控、出厂检验措施、到货现场验收流程、不合格产品退换货处置机制。 ①质量管控体系完善，验收流程清晰，不合格处置机制完备可行：4.1‑7 分 ②方案基本完整，可满足项目一般要求：1.1‑4 分 ③方案简略，缺少质量管控、验收处置措施：0‑1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具有2023年1⽉1⽇⾄今的物资类供货业绩(以合同签订⽇期为准)，业绩以合同复印件为依据。每个业绩计3分，4个以上(含4个)计12分。证明材料不全不予赋分。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仓储保障能力</w:t>
            </w:r>
          </w:p>
        </w:tc>
        <w:tc>
          <w:tcPr>
            <w:tcW w:type="dxa" w:w="2492"/>
          </w:tcPr>
          <w:p>
            <w:pPr>
              <w:pStyle w:val="null3"/>
            </w:pPr>
            <w:r>
              <w:rPr>
                <w:rFonts w:ascii="仿宋_GB2312" w:hAnsi="仿宋_GB2312" w:cs="仿宋_GB2312" w:eastAsia="仿宋_GB2312"/>
              </w:rPr>
              <w:t>投标人具备可用于存放本项目物资的仓储条件，可以为自有仓储场地，也可以为外协合作仓储场地。需提供：产权证明，或有效的仓储租赁 / 仓储合作协议，同时附仓库实景照片，能够体现物资堆放保管条件。 ①提供完整有效证明材料，仓储场地具备防雨、防潮、通风等适合批量物资存放条件：4 分 ②仅提供协议无实景照片，或照片无法体现物资保管条件：2 分 ③未提供仓储相关证明材料：0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运输保障能力</w:t>
            </w:r>
          </w:p>
        </w:tc>
        <w:tc>
          <w:tcPr>
            <w:tcW w:type="dxa" w:w="2492"/>
          </w:tcPr>
          <w:p>
            <w:pPr>
              <w:pStyle w:val="null3"/>
            </w:pPr>
            <w:r>
              <w:rPr>
                <w:rFonts w:ascii="仿宋_GB2312" w:hAnsi="仿宋_GB2312" w:cs="仿宋_GB2312" w:eastAsia="仿宋_GB2312"/>
              </w:rPr>
              <w:t>投标人具备本项目物资运输保障能力，可自有车辆保障，也可与第三方物流企业开展外协合作。 需提供：自有车辆证明，或与物流企业签订的有效物流运输合作协议。 ①提供完整有效的运输相关证明材料，可保障本项目按期完成物资配送：4 分 ②仅提供运输说明方案，无对应合作 / 自有证明材料：2 分 ③未提供任何运输相关证明材料：0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评审内容：质保响应机制、故障处置时效、备品备件保障、应急联络机制、操作培训服务。 ①售后体系完整，应急响应快速，服务承诺可满足项目应急需求：4.1‑6 分 ②满足招标文件规定的基本售后要求：2.1‑4 分 ③售后方案简略，缺少应急处置相关措施：0‑2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1.满足招标文件要求且合理报价最低的投标报价为评标基准价此项得满分；投标报价大于预算价的，为无效报价，应作为无效标处理；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1.招标文件中标注★为实质性技术条款，投标文件任意一项★参数存在负偏离、未响应，视为不响应招标文件，作无效标处理。 2. 招标文件标注▲为重要技术参数，投标文件须逐条响应；单条▲内部包含多项技术特征的，本条内任意一项指标不响应、达不到采购文件要求，即判定该条▲构成负偏离；技术参数正偏离不加分。 3.全部▲技术参数无负偏离得本项满分30 分；每存在1项▲参数负偏离扣 2分，本项分值扣至0分为止，不产生负分。 4.参数未响应、响应描述不满足指标、佐证材料无法证明满足要求，均视为该项负偏离。 备注：佐证材料（第三方/厂家检测报告或产品说明书或产品彩页或官网介绍截图等）需清晰可辨。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评审内容：货源组织与备货保障、生产 / 现货保障能力、运输组织方案、到货时限保障措施、汛期应急补货预案。 ①方案完善、贴合本项目防汛物资特点，货源、运输、应急保障措施充分可行：4.1‑7 分 ②方案内容较完整，保障措施基本满足项目需求：1.1-4 分 ③方案简单空洞，针对性差，保障措施缺失：0‑1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质量保证及到货检测验收方案</w:t>
            </w:r>
          </w:p>
        </w:tc>
        <w:tc>
          <w:tcPr>
            <w:tcW w:type="dxa" w:w="2492"/>
          </w:tcPr>
          <w:p>
            <w:pPr>
              <w:pStyle w:val="null3"/>
            </w:pPr>
            <w:r>
              <w:rPr>
                <w:rFonts w:ascii="仿宋_GB2312" w:hAnsi="仿宋_GB2312" w:cs="仿宋_GB2312" w:eastAsia="仿宋_GB2312"/>
              </w:rPr>
              <w:t>评审内容：出厂质量管控、出厂检验措施、到货现场验收流程、不合格产品退换货处置机制。 ①质量管控体系完善，验收流程清晰，不合格处置机制完备可行：4.1‑7 分 ②方案基本完整，可满足项目一般要求：1.1‑4 分 ③方案简略，缺少质量管控、验收处置措施：0‑1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具有2023年1⽉1⽇⾄今的物资类供货业绩(以合同签订⽇期为准)，业绩以合同复印件为依据。每个业绩计3分，4个以上(含4个)计12分。证明材料不全不予赋分。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仓储保障能力</w:t>
            </w:r>
          </w:p>
        </w:tc>
        <w:tc>
          <w:tcPr>
            <w:tcW w:type="dxa" w:w="2492"/>
          </w:tcPr>
          <w:p>
            <w:pPr>
              <w:pStyle w:val="null3"/>
            </w:pPr>
            <w:r>
              <w:rPr>
                <w:rFonts w:ascii="仿宋_GB2312" w:hAnsi="仿宋_GB2312" w:cs="仿宋_GB2312" w:eastAsia="仿宋_GB2312"/>
              </w:rPr>
              <w:t>投标人具备可用于存放本项目物资的仓储条件，可以为自有仓储场地，也可以为外协合作仓储场地。需提供：产权证明，或有效的仓储租赁 / 仓储合作协议，同时附仓库实景照片，能够体现物资堆放保管条件。 ①提供完整有效证明材料，仓储场地具备防雨、防潮、通风等适合批量物资存放条件：4 分 ②仅提供协议无实景照片，或照片无法体现物资保管条件：2 分 ③未提供仓储相关证明材料：0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运输保障能力</w:t>
            </w:r>
          </w:p>
        </w:tc>
        <w:tc>
          <w:tcPr>
            <w:tcW w:type="dxa" w:w="2492"/>
          </w:tcPr>
          <w:p>
            <w:pPr>
              <w:pStyle w:val="null3"/>
            </w:pPr>
            <w:r>
              <w:rPr>
                <w:rFonts w:ascii="仿宋_GB2312" w:hAnsi="仿宋_GB2312" w:cs="仿宋_GB2312" w:eastAsia="仿宋_GB2312"/>
              </w:rPr>
              <w:t>投标人具备本项目物资运输保障能力，可自有车辆保障，也可与第三方物流企业开展外协合作。 需提供：自有车辆证明，或与物流企业签订的有效物流运输合作协议。 ①提供完整有效的运输相关证明材料，可保障本项目按期完成物资配送：4 分 ②仅提供运输说明方案，无对应合作 / 自有证明材料：2 分 ③未提供任何运输相关证明材料：0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评审内容：质保响应机制、故障处置时效、备品备件保障、应急联络机制、操作培训服务。 ①售后体系完整，应急响应快速，服务承诺可满足项目应急需求：4.1‑6 分 ②满足招标文件规定的基本售后要求：2.1‑4 分 ③售后方案简略，缺少应急处置相关措施：0‑2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1.满足招标文件要求且合理报价最低的投标报价为评标基准价此项得满分；投标报价大于预算价的，为无效报价，应作为无效标处理；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1.招标文件中标注★为实质性技术条款，投标文件任意一项★参数存在负偏离、未响应，视为不响应招标文件，作无效标处理。 2. 招标文件标注▲为重要技术参数，投标文件须逐条响应；单条▲内部包含多项技术特征的，本条内任意一项指标不响应、达不到采购文件要求，即判定该条▲构成负偏离；技术参数正偏离不加分。 3.全部▲技术参数无负偏离得本项满分30 分；每存在1项▲参数负偏离扣 2分，本项分值扣至0分为止，不产生负分。 4.参数未响应、响应描述不满足指标、佐证材料无法证明满足要求，均视为该项负偏离。 备注：佐证材料（第三方/厂家检测报告或产品说明书或产品彩页或官网介绍截图等）需清晰可辨。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评审内容：货源组织与备货保障、生产 / 现货保障能力、运输组织方案、到货时限保障措施、汛期应急补货预案。 ①方案完善、贴合本项目防汛物资特点，货源、运输、应急保障措施充分可行：4.1‑7 分② 方案内容较完整，保障措施基本满足项目需求：1.1-4 分 ③方案简单空洞，针对性差，保障措施缺失：0‑1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质量保证及到货检测验收方案</w:t>
            </w:r>
          </w:p>
        </w:tc>
        <w:tc>
          <w:tcPr>
            <w:tcW w:type="dxa" w:w="2492"/>
          </w:tcPr>
          <w:p>
            <w:pPr>
              <w:pStyle w:val="null3"/>
            </w:pPr>
            <w:r>
              <w:rPr>
                <w:rFonts w:ascii="仿宋_GB2312" w:hAnsi="仿宋_GB2312" w:cs="仿宋_GB2312" w:eastAsia="仿宋_GB2312"/>
              </w:rPr>
              <w:t>评审内容：出厂质量管控、出厂检验措施、到货现场验收流程、不合格产品退换货处置机制。 ①质量管控体系完善，验收流程清晰，不合格处置机制完备可行：4.1‑7 分 ②方案基本完整，可满足项目一般要求：1.1‑4 分 ③方案简略，缺少质量管控、验收处置措施：0‑1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具有2023年1⽉1⽇⾄今的物资类供货业绩(以合同签订⽇期为准)，业绩以合同复印件为依据。每个业绩计3分，4个以上(含4个)计12分。证明材料不全不予赋分。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仓储保障能力</w:t>
            </w:r>
          </w:p>
        </w:tc>
        <w:tc>
          <w:tcPr>
            <w:tcW w:type="dxa" w:w="2492"/>
          </w:tcPr>
          <w:p>
            <w:pPr>
              <w:pStyle w:val="null3"/>
            </w:pPr>
            <w:r>
              <w:rPr>
                <w:rFonts w:ascii="仿宋_GB2312" w:hAnsi="仿宋_GB2312" w:cs="仿宋_GB2312" w:eastAsia="仿宋_GB2312"/>
              </w:rPr>
              <w:t>投标人具备可用于存放本项目物资的仓储条件，可以为自有仓储场地，也可以为外协合作仓储场地。需提供：产权证明，或有效的仓储租赁 / 仓储合作协议，同时附仓库实景照片，能够体现物资堆放保管条件。 ①提供完整有效证明材料，仓储场地具备防雨、防潮、通风等适合批量物资存放条件：4 分 ②仅提供协议无实景照片，或照片无法体现物资保管条件：2 分 ③未提供仓储相关证明材料：0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运输保障能力</w:t>
            </w:r>
          </w:p>
        </w:tc>
        <w:tc>
          <w:tcPr>
            <w:tcW w:type="dxa" w:w="2492"/>
          </w:tcPr>
          <w:p>
            <w:pPr>
              <w:pStyle w:val="null3"/>
            </w:pPr>
            <w:r>
              <w:rPr>
                <w:rFonts w:ascii="仿宋_GB2312" w:hAnsi="仿宋_GB2312" w:cs="仿宋_GB2312" w:eastAsia="仿宋_GB2312"/>
              </w:rPr>
              <w:t>投标人具备本项目物资运输保障能力，可自有车辆保障，也可与第三方物流企业开展外协合作。 需提供：自有车辆证明，或与物流企业签订的有效物流运输合作协议。 ①提供完整有效的运输相关证明材料，可保障本项目按期完成物资配送：4 分 ②仅提供运输说明方案，无对应合作 / 自有证明材料：2 分 ③未提供任何运输相关证明材料：0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评审内容：质保响应机制、故障处置时效、备品备件保障、应急联络机制、操作培训服务。 ①售后体系完整，应急响应快速，服务承诺可满足项目应急需求：4.1‑6 分 ②满足招标文件规定的基本售后要求：2.1‑4 分 ③售后方案简略，缺少应急处置相关措施：0‑2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1.满足招标文件要求且合理报价最低的投标报价为评标基准价此项得满分；投标报价大于预算价的，为无效报价，应作为无效标处理；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1.招标文件中标注★为实质性技术条款，投标文件任意一项★参数存在负偏离、未响应，视为不响应招标文件，作无效标处理。 2. 招标文件标注▲为重要技术参数，投标文件须逐条响应；单条▲内部包含多项技术特征的，本条内任意一项指标不响应、达不到采购文件要求，即判定该条▲构成负偏离；技术参数正偏离不加分。 3.全部▲技术参数无负偏离得本项满分30 分；每存在1项▲参数负偏离扣 2分，本项分值扣至0分为止，不产生负分。 4.参数未响应、响应描述不满足指标、佐证材料无法证明满足要求，均视为该项负偏离。 备注：佐证材料（第三方/厂家检测报告或产品说明书或产品彩页或官网介绍截图等）需清晰可辨。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评审内容：货源组织与备货保障、生产 / 现货保障能力、运输组织方案、到货时限保障措施、汛期应急补货预案。 ①方案完善、贴合本项目防汛物资特点，货源、运输、应急保障措施充分可行：4.1‑7 分 ②方案内容较完整，保障措施基本满足项目需求：1.1-4 分 ③方案简单空洞，针对性差，保障措施缺失：0‑1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质量保证及到货检测验收方案</w:t>
            </w:r>
          </w:p>
        </w:tc>
        <w:tc>
          <w:tcPr>
            <w:tcW w:type="dxa" w:w="2492"/>
          </w:tcPr>
          <w:p>
            <w:pPr>
              <w:pStyle w:val="null3"/>
            </w:pPr>
            <w:r>
              <w:rPr>
                <w:rFonts w:ascii="仿宋_GB2312" w:hAnsi="仿宋_GB2312" w:cs="仿宋_GB2312" w:eastAsia="仿宋_GB2312"/>
              </w:rPr>
              <w:t>评审内容：出厂质量管控、出厂检验措施、到货现场验收流程、不合格产品退换货处置机制。 质量管控体系完善，验收流程清晰，不合格处置机制完备可行：4.1‑7 分 方案基本完整，可满足项目一般要求：1.1‑4 分 方案简略，缺少质量管控、验收处置措施：0‑1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具有2023年1⽉1⽇⾄今的物资类供货业绩(以合同签订⽇期为准)，业绩以合同复印件为依据。每个业绩计3分，4个以上(含4个)计12分。证明材料不全不予赋分。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仓储保障能力</w:t>
            </w:r>
          </w:p>
        </w:tc>
        <w:tc>
          <w:tcPr>
            <w:tcW w:type="dxa" w:w="2492"/>
          </w:tcPr>
          <w:p>
            <w:pPr>
              <w:pStyle w:val="null3"/>
            </w:pPr>
            <w:r>
              <w:rPr>
                <w:rFonts w:ascii="仿宋_GB2312" w:hAnsi="仿宋_GB2312" w:cs="仿宋_GB2312" w:eastAsia="仿宋_GB2312"/>
              </w:rPr>
              <w:t>投标人具备可用于存放本项目物资的仓储条件，可以为自有仓储场地，也可以为外协合作仓储场地。需提供：产权证明，或有效的仓储租赁 / 仓储合作协议，同时附仓库实景照片，能够体现物资堆放保管条件。 ①提供完整有效证明材料，仓储场地具备防雨、防潮、通风等适合批量物资存放条件：4 分 ②仅提供协议无实景照片，或照片无法体现物资保管条件：2 分 ③未提供仓储相关证明材料：0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运输保障能力</w:t>
            </w:r>
          </w:p>
        </w:tc>
        <w:tc>
          <w:tcPr>
            <w:tcW w:type="dxa" w:w="2492"/>
          </w:tcPr>
          <w:p>
            <w:pPr>
              <w:pStyle w:val="null3"/>
            </w:pPr>
            <w:r>
              <w:rPr>
                <w:rFonts w:ascii="仿宋_GB2312" w:hAnsi="仿宋_GB2312" w:cs="仿宋_GB2312" w:eastAsia="仿宋_GB2312"/>
              </w:rPr>
              <w:t>投标人具备本项目物资运输保障能力，可自有车辆保障，也可与第三方物流企业开展外协合作。 需提供：自有车辆证明，或与物流企业签订的有效物流运输合作协议。 ①提供完整有效的运输相关证明材料，可保障本项目按期完成物资配送：4 分 ②仅提供运输说明方案，无对应合作 / 自有证明材料：2 分 ③未提供任何运输相关证明材料：0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评审内容：质保响应机制、故障处置时效、备品备件保障、应急联络机制、操作培训服务。 ①售后体系完整，应急响应快速，服务承诺可满足项目应急需求：4.1‑6 分 ②满足招标文件规定的基本售后要求：2.1‑4 分 ③售后方案简略，缺少应急处置相关措施：0‑2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1.满足招标文件要求且合理报价最低的投标报价为评标基准价此项得满分；投标报价大于预算价的，为无效报价，应作为无效标处理；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详见附件：政府采购货物买卖合同（试行）.docx.docx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