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微软雅黑" w:hAnsi="微软雅黑" w:eastAsia="黑体" w:cs="黑体"/>
          <w:b/>
          <w:bCs/>
          <w:w w:val="70"/>
          <w:kern w:val="44"/>
          <w:sz w:val="32"/>
          <w:szCs w:val="44"/>
        </w:rPr>
        <w:id w:val="-650287218"/>
      </w:sdtPr>
      <w:sdtEndPr>
        <w:rPr>
          <w:rFonts w:hint="eastAsia" w:ascii="Times New Roman" w:hAnsi="Times New Roman" w:eastAsia="宋体(中文正文)" w:cstheme="minorBidi"/>
          <w:b w:val="0"/>
          <w:bCs w:val="0"/>
          <w:w w:val="100"/>
          <w:kern w:val="2"/>
          <w:sz w:val="24"/>
          <w:szCs w:val="22"/>
        </w:rPr>
      </w:sdtEndPr>
      <w:sdtContent>
        <w:p w14:paraId="1911C694">
          <w:pPr>
            <w:ind w:firstLine="448"/>
            <w:rPr>
              <w:w w:val="70"/>
            </w:rPr>
          </w:pPr>
          <w:bookmarkStart w:id="0" w:name="_Hlk197435197"/>
          <w:bookmarkEnd w:id="0"/>
        </w:p>
        <w:p w14:paraId="59FBDB14">
          <w:pPr>
            <w:pStyle w:val="100"/>
            <w:spacing w:before="326"/>
            <w:rPr>
              <w:rFonts w:cs="Times New Roman"/>
              <w:w w:val="70"/>
              <w:szCs w:val="52"/>
            </w:rPr>
          </w:pPr>
          <w:r>
            <w:rPr>
              <w:rFonts w:hint="eastAsia" w:cs="Times New Roman"/>
              <w:w w:val="70"/>
              <w:szCs w:val="52"/>
            </w:rPr>
            <w:t>府谷能源投资集团五一矿业有限公司</w:t>
          </w:r>
        </w:p>
        <w:p w14:paraId="2E107AC3">
          <w:pPr>
            <w:pStyle w:val="107"/>
          </w:pPr>
          <w:bookmarkStart w:id="1" w:name="OLE_LINK6"/>
          <w:r>
            <w:rPr>
              <w:rFonts w:hint="eastAsia"/>
            </w:rPr>
            <w:t>首采工作面综采成套装备总体配套</w:t>
          </w:r>
        </w:p>
        <w:p w14:paraId="49426547">
          <w:pPr>
            <w:pStyle w:val="107"/>
          </w:pPr>
          <w:r>
            <w:rPr>
              <w:rFonts w:hint="eastAsia"/>
            </w:rPr>
            <w:t>带式输送机技术规格书</w:t>
          </w:r>
        </w:p>
        <w:bookmarkEnd w:id="1"/>
        <w:p w14:paraId="133437DA">
          <w:pPr>
            <w:pStyle w:val="101"/>
            <w:rPr>
              <w:rFonts w:hint="eastAsia" w:eastAsia="华文中宋"/>
              <w:lang w:eastAsia="zh-CN"/>
            </w:rPr>
          </w:pPr>
          <w:r>
            <w:rPr>
              <w:rFonts w:hint="eastAsia"/>
              <w:lang w:eastAsia="zh-CN"/>
            </w:rPr>
            <w:t>（</w:t>
          </w:r>
          <w:r>
            <w:rPr>
              <w:rFonts w:hint="eastAsia"/>
              <w:lang w:val="en-US" w:eastAsia="zh-CN"/>
            </w:rPr>
            <w:t>第三包</w:t>
          </w:r>
          <w:bookmarkStart w:id="26" w:name="_GoBack"/>
          <w:bookmarkEnd w:id="26"/>
          <w:r>
            <w:rPr>
              <w:rFonts w:hint="eastAsia"/>
              <w:lang w:eastAsia="zh-CN"/>
            </w:rPr>
            <w:t>）</w:t>
          </w:r>
        </w:p>
        <w:p w14:paraId="554F5E9E">
          <w:pPr>
            <w:pStyle w:val="101"/>
          </w:pPr>
        </w:p>
        <w:p w14:paraId="60EDA49E">
          <w:pPr>
            <w:pStyle w:val="101"/>
          </w:pPr>
        </w:p>
        <w:p w14:paraId="17D13DB5">
          <w:pPr>
            <w:pStyle w:val="101"/>
          </w:pPr>
        </w:p>
        <w:p w14:paraId="51390957">
          <w:pPr>
            <w:pStyle w:val="101"/>
          </w:pPr>
        </w:p>
        <w:tbl>
          <w:tblPr>
            <w:tblStyle w:val="42"/>
            <w:tblW w:w="0" w:type="auto"/>
            <w:tblInd w:w="11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13"/>
          </w:tblGrid>
          <w:tr w14:paraId="66F18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3" w:type="dxa"/>
              </w:tcPr>
              <w:p w14:paraId="14283E7A">
                <w:pPr>
                  <w:pStyle w:val="105"/>
                  <w:jc w:val="distribute"/>
                  <w:rPr>
                    <w:rFonts w:hint="eastAsia"/>
                    <w:kern w:val="0"/>
                    <w:sz w:val="44"/>
                    <w:szCs w:val="44"/>
                  </w:rPr>
                </w:pPr>
                <w:r>
                  <w:rPr>
                    <w:rFonts w:hint="eastAsia"/>
                    <w:kern w:val="0"/>
                    <w:sz w:val="44"/>
                    <w:szCs w:val="44"/>
                  </w:rPr>
                  <w:t>府谷能源投资集团五一矿业有限公司</w:t>
                </w:r>
              </w:p>
            </w:tc>
          </w:tr>
        </w:tbl>
        <w:p w14:paraId="5B24143C">
          <w:pPr>
            <w:pStyle w:val="105"/>
            <w:rPr>
              <w:rFonts w:hint="eastAsia"/>
              <w:sz w:val="44"/>
              <w:szCs w:val="44"/>
            </w:rPr>
          </w:pPr>
        </w:p>
        <w:p w14:paraId="12293171">
          <w:pPr>
            <w:pStyle w:val="105"/>
            <w:rPr>
              <w:rFonts w:hint="eastAsia"/>
              <w:sz w:val="44"/>
              <w:szCs w:val="44"/>
            </w:rPr>
          </w:pPr>
          <w:r>
            <w:rPr>
              <w:rFonts w:hint="eastAsia"/>
              <w:sz w:val="44"/>
              <w:szCs w:val="44"/>
            </w:rPr>
            <w:t>二</w:t>
          </w:r>
          <w:r>
            <w:rPr>
              <w:sz w:val="44"/>
              <w:szCs w:val="44"/>
            </w:rPr>
            <w:t>O</w:t>
          </w:r>
          <w:r>
            <w:rPr>
              <w:rFonts w:hint="eastAsia"/>
              <w:sz w:val="44"/>
              <w:szCs w:val="44"/>
            </w:rPr>
            <w:t>二六年五月</w:t>
          </w:r>
        </w:p>
        <w:p w14:paraId="515A8841">
          <w:pPr>
            <w:pStyle w:val="105"/>
            <w:rPr>
              <w:rFonts w:hint="eastAsia"/>
            </w:rPr>
          </w:pPr>
        </w:p>
        <w:p w14:paraId="1929F50A">
          <w:pPr>
            <w:pStyle w:val="105"/>
            <w:rPr>
              <w:rFonts w:hint="eastAsia"/>
            </w:rPr>
          </w:pPr>
        </w:p>
        <w:p w14:paraId="79AA48C9">
          <w:pPr>
            <w:ind w:firstLine="480"/>
          </w:pPr>
        </w:p>
        <w:p w14:paraId="14B74427">
          <w:pPr>
            <w:tabs>
              <w:tab w:val="center" w:pos="5113"/>
            </w:tabs>
            <w:ind w:firstLine="480"/>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964" w:footer="992" w:gutter="0"/>
              <w:pgNumType w:start="0"/>
              <w:cols w:space="425" w:num="1"/>
              <w:titlePg/>
              <w:docGrid w:type="lines" w:linePitch="326" w:charSpace="0"/>
            </w:sectPr>
          </w:pPr>
        </w:p>
        <w:sdt>
          <w:sdtPr>
            <w:rPr>
              <w:rFonts w:asciiTheme="minorHAnsi" w:hAnsiTheme="minorHAnsi" w:eastAsiaTheme="minorEastAsia" w:cstheme="minorBidi"/>
              <w:color w:val="auto"/>
              <w:kern w:val="2"/>
              <w:sz w:val="24"/>
              <w:szCs w:val="22"/>
              <w:lang w:val="zh-CN"/>
            </w:rPr>
            <w:id w:val="-511144090"/>
            <w:docPartObj>
              <w:docPartGallery w:val="Table of Contents"/>
              <w:docPartUnique/>
            </w:docPartObj>
          </w:sdtPr>
          <w:sdtEndPr>
            <w:rPr>
              <w:rFonts w:ascii="Times New Roman" w:hAnsi="Times New Roman" w:eastAsia="宋体(中文正文)" w:cstheme="minorBidi"/>
              <w:b/>
              <w:bCs/>
              <w:color w:val="auto"/>
              <w:kern w:val="2"/>
              <w:sz w:val="24"/>
              <w:szCs w:val="22"/>
              <w:lang w:val="zh-CN"/>
            </w:rPr>
          </w:sdtEndPr>
          <w:sdtContent>
            <w:p w14:paraId="55BE4CD5">
              <w:pPr>
                <w:pStyle w:val="97"/>
                <w:ind w:firstLine="480"/>
                <w:jc w:val="center"/>
                <w:rPr>
                  <w:rFonts w:hint="eastAsia" w:ascii="黑体" w:hAnsi="黑体" w:eastAsia="黑体"/>
                  <w:b/>
                  <w:bCs/>
                  <w:color w:val="auto"/>
                </w:rPr>
              </w:pPr>
              <w:r>
                <w:rPr>
                  <w:rFonts w:ascii="黑体" w:hAnsi="黑体" w:eastAsia="黑体"/>
                  <w:b/>
                  <w:bCs/>
                  <w:color w:val="auto"/>
                  <w:lang w:val="zh-CN"/>
                </w:rPr>
                <w:t>目</w:t>
              </w:r>
              <w:r>
                <w:rPr>
                  <w:rFonts w:hint="eastAsia" w:ascii="黑体" w:hAnsi="黑体" w:eastAsia="黑体"/>
                  <w:b/>
                  <w:bCs/>
                  <w:color w:val="auto"/>
                  <w:lang w:val="zh-CN"/>
                </w:rPr>
                <w:t xml:space="preserve"> </w:t>
              </w:r>
              <w:r>
                <w:rPr>
                  <w:rFonts w:ascii="黑体" w:hAnsi="黑体" w:eastAsia="黑体"/>
                  <w:b/>
                  <w:bCs/>
                  <w:color w:val="auto"/>
                  <w:lang w:val="zh-CN"/>
                </w:rPr>
                <w:t xml:space="preserve"> 录</w:t>
              </w:r>
            </w:p>
            <w:p w14:paraId="009657DB">
              <w:pPr>
                <w:pStyle w:val="31"/>
                <w:rPr>
                  <w:rFonts w:hint="eastAsia" w:asciiTheme="minorHAnsi" w:hAnsiTheme="minorHAnsi" w:eastAsiaTheme="minorEastAsia" w:cstheme="minorBidi"/>
                  <w:sz w:val="22"/>
                  <w14:ligatures w14:val="standardContextual"/>
                </w:rPr>
              </w:pPr>
              <w:r>
                <w:fldChar w:fldCharType="begin"/>
              </w:r>
              <w:r>
                <w:instrText xml:space="preserve"> TOC \o "1-2" \h \z \u </w:instrText>
              </w:r>
              <w:r>
                <w:fldChar w:fldCharType="separate"/>
              </w:r>
              <w:r>
                <w:fldChar w:fldCharType="begin"/>
              </w:r>
              <w:r>
                <w:instrText xml:space="preserve"> HYPERLINK \l "_Toc229749815" </w:instrText>
              </w:r>
              <w:r>
                <w:fldChar w:fldCharType="separate"/>
              </w:r>
              <w:r>
                <w:rPr>
                  <w:rStyle w:val="48"/>
                  <w:color w:val="auto"/>
                </w:rPr>
                <w:t>一、总则</w:t>
              </w:r>
              <w:r>
                <w:rPr>
                  <w:rFonts w:hint="eastAsia"/>
                </w:rPr>
                <w:tab/>
              </w:r>
              <w:r>
                <w:rPr>
                  <w:rFonts w:hint="eastAsia"/>
                </w:rPr>
                <w:fldChar w:fldCharType="begin"/>
              </w:r>
              <w:r>
                <w:rPr>
                  <w:rFonts w:hint="eastAsia"/>
                </w:rPr>
                <w:instrText xml:space="preserve"> </w:instrText>
              </w:r>
              <w:r>
                <w:instrText xml:space="preserve">PAGEREF _Toc229749815 \h</w:instrText>
              </w:r>
              <w:r>
                <w:rPr>
                  <w:rFonts w:hint="eastAsia"/>
                </w:rPr>
                <w:instrText xml:space="preserve"> </w:instrText>
              </w:r>
              <w:r>
                <w:rPr>
                  <w:rFonts w:hint="eastAsia"/>
                </w:rPr>
                <w:fldChar w:fldCharType="separate"/>
              </w:r>
              <w:r>
                <w:rPr>
                  <w:rFonts w:hint="eastAsia"/>
                </w:rPr>
                <w:t>2</w:t>
              </w:r>
              <w:r>
                <w:rPr>
                  <w:rFonts w:hint="eastAsia"/>
                </w:rPr>
                <w:fldChar w:fldCharType="end"/>
              </w:r>
              <w:r>
                <w:rPr>
                  <w:rFonts w:hint="eastAsia"/>
                </w:rPr>
                <w:fldChar w:fldCharType="end"/>
              </w:r>
            </w:p>
            <w:p w14:paraId="22B5232F">
              <w:pPr>
                <w:pStyle w:val="31"/>
                <w:rPr>
                  <w:rFonts w:hint="eastAsia" w:asciiTheme="minorHAnsi" w:hAnsiTheme="minorHAnsi" w:eastAsiaTheme="minorEastAsia" w:cstheme="minorBidi"/>
                  <w:sz w:val="22"/>
                  <w14:ligatures w14:val="standardContextual"/>
                </w:rPr>
              </w:pPr>
              <w:r>
                <w:fldChar w:fldCharType="begin"/>
              </w:r>
              <w:r>
                <w:instrText xml:space="preserve"> HYPERLINK \l "_Toc229749816" </w:instrText>
              </w:r>
              <w:r>
                <w:fldChar w:fldCharType="separate"/>
              </w:r>
              <w:r>
                <w:rPr>
                  <w:rStyle w:val="48"/>
                  <w:color w:val="auto"/>
                </w:rPr>
                <w:t>二、项目概况</w:t>
              </w:r>
              <w:r>
                <w:rPr>
                  <w:rFonts w:hint="eastAsia"/>
                </w:rPr>
                <w:tab/>
              </w:r>
              <w:r>
                <w:rPr>
                  <w:rFonts w:hint="eastAsia"/>
                </w:rPr>
                <w:fldChar w:fldCharType="begin"/>
              </w:r>
              <w:r>
                <w:rPr>
                  <w:rFonts w:hint="eastAsia"/>
                </w:rPr>
                <w:instrText xml:space="preserve"> </w:instrText>
              </w:r>
              <w:r>
                <w:instrText xml:space="preserve">PAGEREF _Toc229749816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1A138583">
              <w:pPr>
                <w:pStyle w:val="31"/>
                <w:rPr>
                  <w:rFonts w:hint="eastAsia" w:asciiTheme="minorHAnsi" w:hAnsiTheme="minorHAnsi" w:eastAsiaTheme="minorEastAsia" w:cstheme="minorBidi"/>
                  <w:sz w:val="22"/>
                  <w14:ligatures w14:val="standardContextual"/>
                </w:rPr>
              </w:pPr>
              <w:r>
                <w:fldChar w:fldCharType="begin"/>
              </w:r>
              <w:r>
                <w:instrText xml:space="preserve"> HYPERLINK \l "_Toc229749817" </w:instrText>
              </w:r>
              <w:r>
                <w:fldChar w:fldCharType="separate"/>
              </w:r>
              <w:r>
                <w:rPr>
                  <w:rStyle w:val="48"/>
                  <w:color w:val="auto"/>
                </w:rPr>
                <w:t>三、带式输送机技术参数及要求</w:t>
              </w:r>
              <w:r>
                <w:rPr>
                  <w:rFonts w:hint="eastAsia"/>
                </w:rPr>
                <w:tab/>
              </w:r>
              <w:r>
                <w:rPr>
                  <w:rFonts w:hint="eastAsia"/>
                </w:rPr>
                <w:fldChar w:fldCharType="begin"/>
              </w:r>
              <w:r>
                <w:rPr>
                  <w:rFonts w:hint="eastAsia"/>
                </w:rPr>
                <w:instrText xml:space="preserve"> </w:instrText>
              </w:r>
              <w:r>
                <w:instrText xml:space="preserve">PAGEREF _Toc229749817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14:paraId="79F5C3D9">
              <w:pPr>
                <w:pStyle w:val="35"/>
                <w:rPr>
                  <w:rFonts w:hint="eastAsia" w:asciiTheme="minorHAnsi" w:hAnsiTheme="minorHAnsi" w:eastAsiaTheme="minorEastAsia"/>
                  <w:sz w:val="22"/>
                  <w:szCs w:val="24"/>
                  <w14:ligatures w14:val="standardContextual"/>
                </w:rPr>
              </w:pPr>
              <w:r>
                <w:fldChar w:fldCharType="begin"/>
              </w:r>
              <w:r>
                <w:instrText xml:space="preserve"> HYPERLINK \l "_Toc229749818" </w:instrText>
              </w:r>
              <w:r>
                <w:fldChar w:fldCharType="separate"/>
              </w:r>
              <w:r>
                <w:rPr>
                  <w:rStyle w:val="48"/>
                  <w:color w:val="auto"/>
                </w:rPr>
                <w:t>3.1、顺槽可伸缩带式输送机</w:t>
              </w:r>
              <w:r>
                <w:rPr>
                  <w:rFonts w:hint="eastAsia"/>
                </w:rPr>
                <w:tab/>
              </w:r>
              <w:r>
                <w:rPr>
                  <w:rFonts w:hint="eastAsia"/>
                </w:rPr>
                <w:fldChar w:fldCharType="begin"/>
              </w:r>
              <w:r>
                <w:rPr>
                  <w:rFonts w:hint="eastAsia"/>
                </w:rPr>
                <w:instrText xml:space="preserve"> </w:instrText>
              </w:r>
              <w:r>
                <w:instrText xml:space="preserve">PAGEREF _Toc229749818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4674870">
              <w:pPr>
                <w:pStyle w:val="35"/>
                <w:rPr>
                  <w:rFonts w:hint="eastAsia" w:asciiTheme="minorHAnsi" w:hAnsiTheme="minorHAnsi" w:eastAsiaTheme="minorEastAsia"/>
                  <w:sz w:val="22"/>
                  <w:szCs w:val="24"/>
                  <w14:ligatures w14:val="standardContextual"/>
                </w:rPr>
              </w:pPr>
              <w:r>
                <w:fldChar w:fldCharType="begin"/>
              </w:r>
              <w:r>
                <w:instrText xml:space="preserve"> HYPERLINK \l "_Toc229749819" </w:instrText>
              </w:r>
              <w:r>
                <w:fldChar w:fldCharType="separate"/>
              </w:r>
              <w:r>
                <w:rPr>
                  <w:rStyle w:val="48"/>
                  <w:color w:val="auto"/>
                </w:rPr>
                <w:t>3.2、带式输送机自移机尾</w:t>
              </w:r>
              <w:r>
                <w:rPr>
                  <w:rFonts w:hint="eastAsia"/>
                </w:rPr>
                <w:tab/>
              </w:r>
              <w:r>
                <w:rPr>
                  <w:rFonts w:hint="eastAsia"/>
                </w:rPr>
                <w:fldChar w:fldCharType="begin"/>
              </w:r>
              <w:r>
                <w:rPr>
                  <w:rFonts w:hint="eastAsia"/>
                </w:rPr>
                <w:instrText xml:space="preserve"> </w:instrText>
              </w:r>
              <w:r>
                <w:instrText xml:space="preserve">PAGEREF _Toc229749819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6952E8CC">
              <w:pPr>
                <w:pStyle w:val="35"/>
                <w:rPr>
                  <w:rFonts w:hint="eastAsia" w:asciiTheme="minorHAnsi" w:hAnsiTheme="minorHAnsi" w:eastAsiaTheme="minorEastAsia"/>
                  <w:sz w:val="22"/>
                  <w:szCs w:val="24"/>
                  <w14:ligatures w14:val="standardContextual"/>
                </w:rPr>
              </w:pPr>
              <w:r>
                <w:fldChar w:fldCharType="begin"/>
              </w:r>
              <w:r>
                <w:instrText xml:space="preserve"> HYPERLINK \l "_Toc229749820" </w:instrText>
              </w:r>
              <w:r>
                <w:fldChar w:fldCharType="separate"/>
              </w:r>
              <w:r>
                <w:rPr>
                  <w:rStyle w:val="48"/>
                  <w:color w:val="auto"/>
                </w:rPr>
                <w:t>3.3、带式输送机综合保护系统</w:t>
              </w:r>
              <w:r>
                <w:rPr>
                  <w:rFonts w:hint="eastAsia"/>
                </w:rPr>
                <w:tab/>
              </w:r>
              <w:r>
                <w:rPr>
                  <w:rFonts w:hint="eastAsia"/>
                </w:rPr>
                <w:fldChar w:fldCharType="begin"/>
              </w:r>
              <w:r>
                <w:rPr>
                  <w:rFonts w:hint="eastAsia"/>
                </w:rPr>
                <w:instrText xml:space="preserve"> </w:instrText>
              </w:r>
              <w:r>
                <w:instrText xml:space="preserve">PAGEREF _Toc229749820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2CB9BA78">
              <w:pPr>
                <w:pStyle w:val="31"/>
                <w:rPr>
                  <w:rFonts w:hint="eastAsia" w:asciiTheme="minorHAnsi" w:hAnsiTheme="minorHAnsi" w:eastAsiaTheme="minorEastAsia" w:cstheme="minorBidi"/>
                  <w:sz w:val="22"/>
                  <w14:ligatures w14:val="standardContextual"/>
                </w:rPr>
              </w:pPr>
              <w:r>
                <w:fldChar w:fldCharType="begin"/>
              </w:r>
              <w:r>
                <w:instrText xml:space="preserve"> HYPERLINK \l "_Toc229749821" </w:instrText>
              </w:r>
              <w:r>
                <w:fldChar w:fldCharType="separate"/>
              </w:r>
              <w:r>
                <w:rPr>
                  <w:rStyle w:val="48"/>
                  <w:color w:val="auto"/>
                </w:rPr>
                <w:t>四、供货范围</w:t>
              </w:r>
              <w:r>
                <w:rPr>
                  <w:rFonts w:hint="eastAsia"/>
                </w:rPr>
                <w:tab/>
              </w:r>
              <w:r>
                <w:rPr>
                  <w:rFonts w:hint="eastAsia"/>
                </w:rPr>
                <w:fldChar w:fldCharType="begin"/>
              </w:r>
              <w:r>
                <w:rPr>
                  <w:rFonts w:hint="eastAsia"/>
                </w:rPr>
                <w:instrText xml:space="preserve"> </w:instrText>
              </w:r>
              <w:r>
                <w:instrText xml:space="preserve">PAGEREF _Toc229749821 \h</w:instrText>
              </w:r>
              <w:r>
                <w:rPr>
                  <w:rFonts w:hint="eastAsia"/>
                </w:rPr>
                <w:instrText xml:space="preserve"> </w:instrText>
              </w:r>
              <w:r>
                <w:rPr>
                  <w:rFonts w:hint="eastAsia"/>
                </w:rPr>
                <w:fldChar w:fldCharType="separate"/>
              </w:r>
              <w:r>
                <w:rPr>
                  <w:rFonts w:hint="eastAsia"/>
                </w:rPr>
                <w:t>18</w:t>
              </w:r>
              <w:r>
                <w:rPr>
                  <w:rFonts w:hint="eastAsia"/>
                </w:rPr>
                <w:fldChar w:fldCharType="end"/>
              </w:r>
              <w:r>
                <w:rPr>
                  <w:rFonts w:hint="eastAsia"/>
                </w:rPr>
                <w:fldChar w:fldCharType="end"/>
              </w:r>
            </w:p>
            <w:p w14:paraId="6C3357B2">
              <w:pPr>
                <w:pStyle w:val="35"/>
                <w:rPr>
                  <w:rFonts w:hint="eastAsia" w:asciiTheme="minorHAnsi" w:hAnsiTheme="minorHAnsi" w:eastAsiaTheme="minorEastAsia"/>
                  <w:sz w:val="22"/>
                  <w:szCs w:val="24"/>
                  <w14:ligatures w14:val="standardContextual"/>
                </w:rPr>
              </w:pPr>
              <w:r>
                <w:fldChar w:fldCharType="begin"/>
              </w:r>
              <w:r>
                <w:instrText xml:space="preserve"> HYPERLINK \l "_Toc229749822" </w:instrText>
              </w:r>
              <w:r>
                <w:fldChar w:fldCharType="separate"/>
              </w:r>
              <w:r>
                <w:rPr>
                  <w:rStyle w:val="48"/>
                  <w:color w:val="auto"/>
                </w:rPr>
                <w:t>4.1、供货范围</w:t>
              </w:r>
              <w:r>
                <w:rPr>
                  <w:rFonts w:hint="eastAsia"/>
                </w:rPr>
                <w:tab/>
              </w:r>
              <w:r>
                <w:rPr>
                  <w:rFonts w:hint="eastAsia"/>
                </w:rPr>
                <w:fldChar w:fldCharType="begin"/>
              </w:r>
              <w:r>
                <w:rPr>
                  <w:rFonts w:hint="eastAsia"/>
                </w:rPr>
                <w:instrText xml:space="preserve"> </w:instrText>
              </w:r>
              <w:r>
                <w:instrText xml:space="preserve">PAGEREF _Toc229749822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08B83A28">
              <w:pPr>
                <w:pStyle w:val="35"/>
                <w:rPr>
                  <w:rFonts w:hint="eastAsia" w:asciiTheme="minorHAnsi" w:hAnsiTheme="minorHAnsi" w:eastAsiaTheme="minorEastAsia"/>
                  <w:sz w:val="22"/>
                  <w:szCs w:val="24"/>
                  <w14:ligatures w14:val="standardContextual"/>
                </w:rPr>
              </w:pPr>
              <w:r>
                <w:fldChar w:fldCharType="begin"/>
              </w:r>
              <w:r>
                <w:instrText xml:space="preserve"> HYPERLINK \l "_Toc229749823" </w:instrText>
              </w:r>
              <w:r>
                <w:fldChar w:fldCharType="separate"/>
              </w:r>
              <w:r>
                <w:rPr>
                  <w:rStyle w:val="48"/>
                  <w:color w:val="auto"/>
                </w:rPr>
                <w:t>4.2、供货要求</w:t>
              </w:r>
              <w:r>
                <w:rPr>
                  <w:rFonts w:hint="eastAsia"/>
                </w:rPr>
                <w:tab/>
              </w:r>
              <w:r>
                <w:rPr>
                  <w:rFonts w:hint="eastAsia"/>
                </w:rPr>
                <w:fldChar w:fldCharType="begin"/>
              </w:r>
              <w:r>
                <w:rPr>
                  <w:rFonts w:hint="eastAsia"/>
                </w:rPr>
                <w:instrText xml:space="preserve"> </w:instrText>
              </w:r>
              <w:r>
                <w:instrText xml:space="preserve">PAGEREF _Toc229749823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1E9BD8FD">
              <w:pPr>
                <w:pStyle w:val="35"/>
                <w:rPr>
                  <w:rFonts w:hint="eastAsia" w:asciiTheme="minorHAnsi" w:hAnsiTheme="minorHAnsi" w:eastAsiaTheme="minorEastAsia"/>
                  <w:sz w:val="22"/>
                  <w:szCs w:val="24"/>
                  <w14:ligatures w14:val="standardContextual"/>
                </w:rPr>
              </w:pPr>
              <w:r>
                <w:fldChar w:fldCharType="begin"/>
              </w:r>
              <w:r>
                <w:instrText xml:space="preserve"> HYPERLINK \l "_Toc229749824" </w:instrText>
              </w:r>
              <w:r>
                <w:fldChar w:fldCharType="separate"/>
              </w:r>
              <w:r>
                <w:rPr>
                  <w:rStyle w:val="48"/>
                  <w:color w:val="auto"/>
                </w:rPr>
                <w:t>4.3、图纸、文件交付要求</w:t>
              </w:r>
              <w:r>
                <w:rPr>
                  <w:rFonts w:hint="eastAsia"/>
                </w:rPr>
                <w:tab/>
              </w:r>
              <w:r>
                <w:rPr>
                  <w:rFonts w:hint="eastAsia"/>
                </w:rPr>
                <w:fldChar w:fldCharType="begin"/>
              </w:r>
              <w:r>
                <w:rPr>
                  <w:rFonts w:hint="eastAsia"/>
                </w:rPr>
                <w:instrText xml:space="preserve"> </w:instrText>
              </w:r>
              <w:r>
                <w:instrText xml:space="preserve">PAGEREF _Toc229749824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5BE02E30">
              <w:pPr>
                <w:pStyle w:val="35"/>
                <w:rPr>
                  <w:rFonts w:hint="eastAsia" w:asciiTheme="minorHAnsi" w:hAnsiTheme="minorHAnsi" w:eastAsiaTheme="minorEastAsia"/>
                  <w:sz w:val="22"/>
                  <w:szCs w:val="24"/>
                  <w14:ligatures w14:val="standardContextual"/>
                </w:rPr>
              </w:pPr>
              <w:r>
                <w:fldChar w:fldCharType="begin"/>
              </w:r>
              <w:r>
                <w:instrText xml:space="preserve"> HYPERLINK \l "_Toc229749825" </w:instrText>
              </w:r>
              <w:r>
                <w:fldChar w:fldCharType="separate"/>
              </w:r>
              <w:r>
                <w:rPr>
                  <w:rStyle w:val="48"/>
                  <w:color w:val="auto"/>
                </w:rPr>
                <w:t>4.4、质量保证和售后服务</w:t>
              </w:r>
              <w:r>
                <w:rPr>
                  <w:rFonts w:hint="eastAsia"/>
                </w:rPr>
                <w:tab/>
              </w:r>
              <w:r>
                <w:rPr>
                  <w:rFonts w:hint="eastAsia"/>
                </w:rPr>
                <w:fldChar w:fldCharType="begin"/>
              </w:r>
              <w:r>
                <w:rPr>
                  <w:rFonts w:hint="eastAsia"/>
                </w:rPr>
                <w:instrText xml:space="preserve"> </w:instrText>
              </w:r>
              <w:r>
                <w:instrText xml:space="preserve">PAGEREF _Toc229749825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4258BDD4">
              <w:pPr>
                <w:pStyle w:val="35"/>
                <w:rPr>
                  <w:rFonts w:hint="eastAsia" w:asciiTheme="minorHAnsi" w:hAnsiTheme="minorHAnsi" w:eastAsiaTheme="minorEastAsia"/>
                  <w:sz w:val="22"/>
                  <w:szCs w:val="24"/>
                  <w14:ligatures w14:val="standardContextual"/>
                </w:rPr>
              </w:pPr>
              <w:r>
                <w:fldChar w:fldCharType="begin"/>
              </w:r>
              <w:r>
                <w:instrText xml:space="preserve"> HYPERLINK \l "_Toc229749826" </w:instrText>
              </w:r>
              <w:r>
                <w:fldChar w:fldCharType="separate"/>
              </w:r>
              <w:r>
                <w:rPr>
                  <w:rStyle w:val="48"/>
                  <w:color w:val="auto"/>
                </w:rPr>
                <w:t>4.5、培训及安装调试</w:t>
              </w:r>
              <w:r>
                <w:rPr>
                  <w:rFonts w:hint="eastAsia"/>
                </w:rPr>
                <w:tab/>
              </w:r>
              <w:r>
                <w:rPr>
                  <w:rFonts w:hint="eastAsia"/>
                </w:rPr>
                <w:fldChar w:fldCharType="begin"/>
              </w:r>
              <w:r>
                <w:rPr>
                  <w:rFonts w:hint="eastAsia"/>
                </w:rPr>
                <w:instrText xml:space="preserve"> </w:instrText>
              </w:r>
              <w:r>
                <w:instrText xml:space="preserve">PAGEREF _Toc229749826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61775869">
              <w:pPr>
                <w:pStyle w:val="35"/>
                <w:rPr>
                  <w:rFonts w:hint="eastAsia" w:asciiTheme="minorHAnsi" w:hAnsiTheme="minorHAnsi" w:eastAsiaTheme="minorEastAsia"/>
                  <w:sz w:val="22"/>
                  <w:szCs w:val="24"/>
                  <w14:ligatures w14:val="standardContextual"/>
                </w:rPr>
              </w:pPr>
              <w:r>
                <w:fldChar w:fldCharType="begin"/>
              </w:r>
              <w:r>
                <w:instrText xml:space="preserve"> HYPERLINK \l "_Toc229749827" </w:instrText>
              </w:r>
              <w:r>
                <w:fldChar w:fldCharType="separate"/>
              </w:r>
              <w:r>
                <w:rPr>
                  <w:rStyle w:val="48"/>
                  <w:color w:val="auto"/>
                </w:rPr>
                <w:t>4.6、备件</w:t>
              </w:r>
              <w:r>
                <w:rPr>
                  <w:rFonts w:hint="eastAsia"/>
                </w:rPr>
                <w:tab/>
              </w:r>
              <w:r>
                <w:rPr>
                  <w:rFonts w:hint="eastAsia"/>
                </w:rPr>
                <w:fldChar w:fldCharType="begin"/>
              </w:r>
              <w:r>
                <w:rPr>
                  <w:rFonts w:hint="eastAsia"/>
                </w:rPr>
                <w:instrText xml:space="preserve"> </w:instrText>
              </w:r>
              <w:r>
                <w:instrText xml:space="preserve">PAGEREF _Toc229749827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3A87B1A6">
              <w:pPr>
                <w:ind w:firstLine="199" w:firstLineChars="83"/>
                <w:rPr>
                  <w:b/>
                  <w:bCs/>
                  <w:lang w:val="zh-CN"/>
                </w:rPr>
              </w:pPr>
              <w:r>
                <w:fldChar w:fldCharType="end"/>
              </w:r>
            </w:p>
          </w:sdtContent>
        </w:sdt>
        <w:p w14:paraId="02B710AA">
          <w:pPr>
            <w:ind w:firstLineChars="83"/>
            <w:rPr>
              <w:b/>
              <w:bCs/>
              <w:lang w:val="zh-CN"/>
            </w:rPr>
          </w:pPr>
        </w:p>
        <w:p w14:paraId="4406F7B0">
          <w:pPr>
            <w:widowControl/>
            <w:spacing w:line="240" w:lineRule="auto"/>
            <w:ind w:firstLine="0" w:firstLineChars="0"/>
            <w:jc w:val="left"/>
            <w:rPr>
              <w:b/>
              <w:bCs/>
              <w:lang w:val="zh-CN"/>
            </w:rPr>
          </w:pPr>
          <w:r>
            <w:rPr>
              <w:b/>
              <w:bCs/>
              <w:lang w:val="zh-CN"/>
            </w:rPr>
            <w:br w:type="page"/>
          </w:r>
        </w:p>
        <w:p w14:paraId="5A59020A">
          <w:pPr>
            <w:pStyle w:val="2"/>
            <w:rPr>
              <w:rFonts w:hint="eastAsia"/>
            </w:rPr>
          </w:pPr>
          <w:bookmarkStart w:id="2" w:name="_Toc229749815"/>
          <w:r>
            <w:rPr>
              <w:rFonts w:hint="eastAsia"/>
              <w:b w:val="0"/>
              <w:bCs w:val="0"/>
            </w:rPr>
            <w:t>一、</w:t>
          </w:r>
          <w:r>
            <w:rPr>
              <w:rFonts w:hint="eastAsia"/>
            </w:rPr>
            <w:t>总则</w:t>
          </w:r>
          <w:bookmarkEnd w:id="2"/>
        </w:p>
        <w:p w14:paraId="23B02814">
          <w:pPr>
            <w:ind w:firstLine="480"/>
          </w:pPr>
          <w:r>
            <w:t>1</w:t>
          </w:r>
          <w:r>
            <w:rPr>
              <w:rFonts w:hint="eastAsia"/>
            </w:rPr>
            <w:t>、本技术规格书适用于府谷能源投资集团五一矿业</w:t>
          </w:r>
          <w:r>
            <w:t>8</w:t>
          </w:r>
          <w:r>
            <w:rPr>
              <w:vertAlign w:val="superscript"/>
            </w:rPr>
            <w:t>-1</w:t>
          </w:r>
          <w:r>
            <w:rPr>
              <w:rFonts w:hint="eastAsia"/>
            </w:rPr>
            <w:t>煤层与</w:t>
          </w:r>
          <w:r>
            <w:t>8</w:t>
          </w:r>
          <w:r>
            <w:rPr>
              <w:vertAlign w:val="superscript"/>
            </w:rPr>
            <w:t>-2</w:t>
          </w:r>
          <w:r>
            <w:rPr>
              <w:rFonts w:hint="eastAsia"/>
            </w:rPr>
            <w:t>煤层智能化综采工作面成套装备配套项目，提出了对该成套装备的功能设计结构、性能和安装等方面的技术要求。</w:t>
          </w:r>
        </w:p>
        <w:p w14:paraId="37FE5711">
          <w:pPr>
            <w:ind w:firstLine="480"/>
          </w:pPr>
          <w:r>
            <w:t>2</w:t>
          </w:r>
          <w:r>
            <w:rPr>
              <w:rFonts w:hint="eastAsia"/>
            </w:rPr>
            <w:t>、需方在本技术规格书中提出了最低限度的技术要求，并未规定所有的技术要求和适用的标准，且未对一切技术细则做出规定，也未充分引述有关标准和规范的条文，供方应提供一套满足本规格书和现行有关标准要求的高质量产品及其相应服务。</w:t>
          </w:r>
        </w:p>
        <w:p w14:paraId="335EEBD0">
          <w:pPr>
            <w:ind w:firstLine="480"/>
          </w:pPr>
          <w:r>
            <w:t>3</w:t>
          </w:r>
          <w:r>
            <w:rPr>
              <w:rFonts w:hint="eastAsia"/>
            </w:rPr>
            <w:t>、供方所提供的设备均应是没有使用过的、新的，采用先进、可靠的加工设备和制造工艺，具有良好的表面几何形状及合适的公差配合的设备；提供的所有零部件都具有良好的互换性，且便于安装、调整和维修；提供的所有零部件都必须能确保设备安全、持续、稳定地运行，保证向需方提供满意的产品。</w:t>
          </w:r>
        </w:p>
        <w:p w14:paraId="5B894CB9">
          <w:pPr>
            <w:ind w:firstLine="480"/>
          </w:pPr>
          <w:r>
            <w:rPr>
              <w:rFonts w:hint="eastAsia"/>
            </w:rPr>
            <w:t>4、所选设备要具有较高的可靠性，能够充分满足综采放顶煤工作面年产300万吨的要求。</w:t>
          </w:r>
        </w:p>
        <w:p w14:paraId="3D513DF5">
          <w:pPr>
            <w:ind w:firstLine="480"/>
          </w:pPr>
          <w:r>
            <w:rPr>
              <w:rFonts w:hint="eastAsia"/>
            </w:rPr>
            <w:t>5、优先选用国内外技术先进、性能优良的成熟装备，使综采放顶煤设备达到国际先进水平。</w:t>
          </w:r>
        </w:p>
        <w:p w14:paraId="70C2B74B">
          <w:pPr>
            <w:ind w:firstLine="480"/>
          </w:pPr>
          <w:r>
            <w:rPr>
              <w:rFonts w:hint="eastAsia"/>
            </w:rPr>
            <w:t>6、综采放顶煤工作面的配套设备必须适应与满足高产高效的需要，以工作面设备能力为基础，用设备协调性来保证工作面快速推进的需要。</w:t>
          </w:r>
        </w:p>
        <w:p w14:paraId="78FEA989">
          <w:pPr>
            <w:ind w:firstLine="480"/>
          </w:pPr>
          <w:r>
            <w:rPr>
              <w:rFonts w:hint="eastAsia"/>
            </w:rPr>
            <w:t>7、根据</w:t>
          </w:r>
          <w:r>
            <w:t>8</w:t>
          </w:r>
          <w:r>
            <w:rPr>
              <w:vertAlign w:val="superscript"/>
            </w:rPr>
            <w:t>-1</w:t>
          </w:r>
          <w:r>
            <w:rPr>
              <w:rFonts w:hint="eastAsia"/>
            </w:rPr>
            <w:t>煤层与</w:t>
          </w:r>
          <w:r>
            <w:t>8</w:t>
          </w:r>
          <w:r>
            <w:rPr>
              <w:vertAlign w:val="superscript"/>
            </w:rPr>
            <w:t>-2</w:t>
          </w:r>
          <w:r>
            <w:rPr>
              <w:rFonts w:hint="eastAsia"/>
            </w:rPr>
            <w:t>煤层的地质构造情况，本次成套装备的选型设计需要兼顾两层煤开采技术。用于</w:t>
          </w:r>
          <w:r>
            <w:t>8</w:t>
          </w:r>
          <w:r>
            <w:rPr>
              <w:vertAlign w:val="superscript"/>
            </w:rPr>
            <w:t>-1</w:t>
          </w:r>
          <w:r>
            <w:rPr>
              <w:rFonts w:hint="eastAsia"/>
            </w:rPr>
            <w:t>煤层开采为中厚煤层单一煤层开采。用于</w:t>
          </w:r>
          <w:r>
            <w:t>8</w:t>
          </w:r>
          <w:r>
            <w:rPr>
              <w:vertAlign w:val="superscript"/>
            </w:rPr>
            <w:t>-2</w:t>
          </w:r>
          <w:r>
            <w:rPr>
              <w:rFonts w:hint="eastAsia"/>
            </w:rPr>
            <w:t>煤层开采为厚煤层放顶煤开采。用于</w:t>
          </w:r>
          <w:r>
            <w:t>8</w:t>
          </w:r>
          <w:r>
            <w:rPr>
              <w:vertAlign w:val="superscript"/>
            </w:rPr>
            <w:t>-2</w:t>
          </w:r>
          <w:r>
            <w:rPr>
              <w:rFonts w:hint="eastAsia"/>
            </w:rPr>
            <w:t>煤层放顶煤开采的中间架也可用于</w:t>
          </w:r>
          <w:r>
            <w:t>8</w:t>
          </w:r>
          <w:r>
            <w:rPr>
              <w:vertAlign w:val="superscript"/>
            </w:rPr>
            <w:t>-1</w:t>
          </w:r>
          <w:r>
            <w:rPr>
              <w:rFonts w:hint="eastAsia"/>
            </w:rPr>
            <w:t>煤层的单一煤层开采。</w:t>
          </w:r>
        </w:p>
        <w:p w14:paraId="5CBADF2F">
          <w:pPr>
            <w:ind w:firstLine="480"/>
          </w:pPr>
          <w:r>
            <w:rPr>
              <w:rFonts w:hint="eastAsia"/>
            </w:rPr>
            <w:t>8、如果供方没有以书面形式对本规格书的条款提出异议，则意味着供方提供的设备（或系统）完全满足本规格书的要求。</w:t>
          </w:r>
        </w:p>
        <w:p w14:paraId="0810F601">
          <w:pPr>
            <w:ind w:firstLine="480"/>
          </w:pPr>
          <w:r>
            <w:rPr>
              <w:rFonts w:hint="eastAsia"/>
            </w:rPr>
            <w:t>9、供方须执行现行国家标准和行业标准。所有标准都会被修订，供需双方应探讨使用标准最新版本的可能性。有矛盾时，按现行的技术要求较高的标准执行。</w:t>
          </w:r>
        </w:p>
        <w:p w14:paraId="0DBA355F">
          <w:pPr>
            <w:ind w:firstLine="480"/>
          </w:pPr>
          <w:r>
            <w:rPr>
              <w:rFonts w:hint="eastAsia"/>
            </w:rPr>
            <w:t>10、本项目包含设计、供货、安装及调试等全部费用。</w:t>
          </w:r>
        </w:p>
        <w:p w14:paraId="3B9E290C">
          <w:pPr>
            <w:pStyle w:val="2"/>
            <w:pageBreakBefore/>
            <w:rPr>
              <w:rFonts w:hint="eastAsia"/>
            </w:rPr>
          </w:pPr>
          <w:bookmarkStart w:id="3" w:name="_Toc229749816"/>
          <w:r>
            <w:rPr>
              <w:rFonts w:hint="eastAsia"/>
            </w:rPr>
            <w:t>二、项目概况</w:t>
          </w:r>
          <w:bookmarkEnd w:id="3"/>
        </w:p>
        <w:p w14:paraId="3D99794A">
          <w:pPr>
            <w:ind w:firstLine="480"/>
          </w:pPr>
          <w:r>
            <w:rPr>
              <w:rFonts w:hint="eastAsia"/>
            </w:rPr>
            <w:t>针对府能集团</w:t>
          </w:r>
          <w:r>
            <w:t>五一矿业8</w:t>
          </w:r>
          <w:r>
            <w:rPr>
              <w:vertAlign w:val="superscript"/>
            </w:rPr>
            <w:t>-1</w:t>
          </w:r>
          <w:r>
            <w:rPr>
              <w:rFonts w:hint="eastAsia"/>
            </w:rPr>
            <w:t>和</w:t>
          </w:r>
          <w:r>
            <w:t>8</w:t>
          </w:r>
          <w:r>
            <w:rPr>
              <w:vertAlign w:val="superscript"/>
            </w:rPr>
            <w:t>-2</w:t>
          </w:r>
          <w:r>
            <w:rPr>
              <w:rFonts w:hint="eastAsia"/>
            </w:rPr>
            <w:t>两层煤开采设计选型综采工作面成套装备配套，选型配套装备用于</w:t>
          </w:r>
          <w:r>
            <w:t>8</w:t>
          </w:r>
          <w:r>
            <w:rPr>
              <w:vertAlign w:val="superscript"/>
            </w:rPr>
            <w:t>-1</w:t>
          </w:r>
          <w:r>
            <w:rPr>
              <w:rFonts w:hint="eastAsia"/>
            </w:rPr>
            <w:t>中厚煤层单一煤层开采和用于</w:t>
          </w:r>
          <w:r>
            <w:t>8</w:t>
          </w:r>
          <w:r>
            <w:rPr>
              <w:vertAlign w:val="superscript"/>
            </w:rPr>
            <w:t>-2</w:t>
          </w:r>
          <w:r>
            <w:rPr>
              <w:rFonts w:hint="eastAsia"/>
            </w:rPr>
            <w:t>厚煤层放顶煤开采。</w:t>
          </w:r>
          <w:r>
            <w:t>8</w:t>
          </w:r>
          <w:r>
            <w:rPr>
              <w:vertAlign w:val="superscript"/>
            </w:rPr>
            <w:t>-1</w:t>
          </w:r>
          <w:r>
            <w:t>煤层厚度0.96~4.47m，平均煤厚2.24m</w:t>
          </w:r>
          <w:r>
            <w:rPr>
              <w:rFonts w:hint="eastAsia"/>
            </w:rPr>
            <w:t>，煤层厚度变化较大，由东向西变薄。</w:t>
          </w:r>
          <w:r>
            <w:t>8</w:t>
          </w:r>
          <w:r>
            <w:rPr>
              <w:vertAlign w:val="superscript"/>
            </w:rPr>
            <w:t>-2</w:t>
          </w:r>
          <w:r>
            <w:rPr>
              <w:rFonts w:hint="eastAsia"/>
            </w:rPr>
            <w:t>煤层厚度</w:t>
          </w:r>
          <w:r>
            <w:t>2.00~13.45m</w:t>
          </w:r>
          <w:r>
            <w:rPr>
              <w:rFonts w:hint="eastAsia"/>
            </w:rPr>
            <w:t>，平均</w:t>
          </w:r>
          <w:r>
            <w:t>8.74m</w:t>
          </w:r>
          <w:r>
            <w:rPr>
              <w:rFonts w:hint="eastAsia"/>
            </w:rPr>
            <w:t>，煤层赋存稳定</w:t>
          </w:r>
          <w:r>
            <w:t>。</w:t>
          </w:r>
        </w:p>
        <w:p w14:paraId="43CEF41C">
          <w:pPr>
            <w:ind w:firstLine="480"/>
          </w:pPr>
          <w:r>
            <w:rPr>
              <w:rFonts w:hint="eastAsia"/>
            </w:rPr>
            <w:t>根据采区划分方案，12 采区为双翼采区，布置在8</w:t>
          </w:r>
          <w:r>
            <w:rPr>
              <w:rFonts w:hint="eastAsia"/>
              <w:vertAlign w:val="superscript"/>
            </w:rPr>
            <w:t>-2</w:t>
          </w:r>
          <w:r>
            <w:rPr>
              <w:rFonts w:hint="eastAsia"/>
            </w:rPr>
            <w:t xml:space="preserve"> 煤层的三条大巷兼作采区巷道，辅助运输大巷布置在东侧，回风大巷布置在西侧，带式输送机大巷布置中间，回采工作面沿大巷条带式布置。三条大巷均选用矩形断面，锚喷支护，巷道间距40m。</w:t>
          </w:r>
        </w:p>
        <w:p w14:paraId="7577A30C">
          <w:pPr>
            <w:ind w:firstLine="480"/>
          </w:pPr>
          <w:r>
            <w:rPr>
              <w:rFonts w:hint="eastAsia"/>
            </w:rPr>
            <w:t>12 采区首采煤层为8</w:t>
          </w:r>
          <w:r>
            <w:rPr>
              <w:rFonts w:hint="eastAsia"/>
              <w:vertAlign w:val="superscript"/>
            </w:rPr>
            <w:t>-1</w:t>
          </w:r>
          <w:r>
            <w:rPr>
              <w:rFonts w:hint="eastAsia"/>
            </w:rPr>
            <w:t xml:space="preserve"> 煤层。回采工作面巷道均采用三巷式布置，一条回风巷、两条运输巷，其中一条运输巷铺设带式输送机，另一条运输巷用于辅助运输，在本工作面采完后，辅助运输巷作兼做下一个工作面的回风巷；采区内同煤层各工作面间采用后退式顺序开采，两条运输巷间距暂定为25m（即留有20m 的煤柱），生产中可根据工作面实际矿压情况对间距进行适当调整，尽量提高煤炭回收率。</w:t>
          </w:r>
        </w:p>
        <w:p w14:paraId="09B6EB24">
          <w:pPr>
            <w:ind w:firstLine="480"/>
          </w:pPr>
          <w:r>
            <w:t>工作面</w:t>
          </w:r>
          <w:r>
            <w:rPr>
              <w:rFonts w:hint="eastAsia"/>
            </w:rPr>
            <w:t>装备</w:t>
          </w:r>
          <w:r>
            <w:t>应在矿山压力及设备允许的范围内，应尽可能增大机采高度，以最大限度的提高工作面回采率。按有利于提高煤炭回收率、缩短循环放煤时间的原则，考虑综采放顶煤开采端面顶煤稳定性控制和设备稳定性、可靠性确定五一煤矿综采</w:t>
          </w:r>
          <w:r>
            <w:rPr>
              <w:rFonts w:hint="eastAsia"/>
            </w:rPr>
            <w:t>放顶煤</w:t>
          </w:r>
          <w:r>
            <w:t>工作面采高为2.2~3.8m，相应支架最大结构高度为4m。</w:t>
          </w:r>
        </w:p>
        <w:p w14:paraId="49676738">
          <w:pPr>
            <w:ind w:firstLine="480"/>
          </w:pPr>
          <w:r>
            <w:t>首采工作面开采8</w:t>
          </w:r>
          <w:r>
            <w:rPr>
              <w:vertAlign w:val="superscript"/>
            </w:rPr>
            <w:t>-1</w:t>
          </w:r>
          <w:r>
            <w:t>煤，考虑到煤层压茬关系，首采工作面布置在大巷东侧。为使矿井初期工程量少及达产快，设计将综采放顶煤工作面布置柳林则村庄煤柱南侧，工作面长度1</w:t>
          </w:r>
          <w:r>
            <w:rPr>
              <w:rFonts w:hint="eastAsia"/>
            </w:rPr>
            <w:t>6</w:t>
          </w:r>
          <w:r>
            <w:t>5</w:t>
          </w:r>
          <w:r>
            <w:rPr>
              <w:rFonts w:hint="eastAsia"/>
            </w:rPr>
            <w:t>.75</w:t>
          </w:r>
          <w:r>
            <w:t>m，推进长度约2000m。</w:t>
          </w:r>
        </w:p>
        <w:p w14:paraId="1EEFB074">
          <w:pPr>
            <w:ind w:firstLine="480"/>
          </w:pPr>
          <w:r>
            <w:rPr>
              <w:rFonts w:hint="eastAsia"/>
            </w:rPr>
            <w:t>其他开采技术条件：采区煤层瓦斯含量低。煤尘均具有爆炸危险性。煤层属易自燃煤层。煤层顶底板稳定性好。</w:t>
          </w:r>
        </w:p>
        <w:p w14:paraId="6C511533">
          <w:pPr>
            <w:ind w:firstLine="480"/>
          </w:pPr>
          <w:r>
            <w:rPr>
              <w:rFonts w:hint="eastAsia"/>
            </w:rPr>
            <w:t>主要配套设备：采煤机：MG500/1180-WD</w:t>
          </w:r>
        </w:p>
        <w:p w14:paraId="7DA7352B">
          <w:pPr>
            <w:ind w:firstLine="480"/>
          </w:pPr>
          <w:r>
            <w:rPr>
              <w:rFonts w:hint="eastAsia"/>
            </w:rPr>
            <w:t>中间架：</w:t>
          </w:r>
          <w:r>
            <w:t>ZFY12000/22/40D</w:t>
          </w:r>
        </w:p>
        <w:p w14:paraId="12AFA557">
          <w:pPr>
            <w:ind w:firstLine="480"/>
          </w:pPr>
          <w:r>
            <w:rPr>
              <w:rFonts w:hint="eastAsia"/>
            </w:rPr>
            <w:t>过渡架：</w:t>
          </w:r>
          <w:r>
            <w:t>ZFG12000/24/40D</w:t>
          </w:r>
        </w:p>
        <w:p w14:paraId="7766B1AD">
          <w:pPr>
            <w:ind w:firstLine="480"/>
          </w:pPr>
          <w:r>
            <w:rPr>
              <w:rFonts w:hint="eastAsia"/>
            </w:rPr>
            <w:t>端头架：</w:t>
          </w:r>
          <w:r>
            <w:t>2xZQL2x5000/2</w:t>
          </w:r>
          <w:r>
            <w:rPr>
              <w:rFonts w:hint="eastAsia"/>
            </w:rPr>
            <w:t>2</w:t>
          </w:r>
          <w:r>
            <w:t>/40D</w:t>
          </w:r>
        </w:p>
        <w:p w14:paraId="39BB2718">
          <w:pPr>
            <w:ind w:firstLine="480"/>
          </w:pPr>
          <w:bookmarkStart w:id="4" w:name="_Hlk200913240"/>
          <w:r>
            <w:rPr>
              <w:rFonts w:hint="eastAsia"/>
            </w:rPr>
            <w:t>前部刮板运输机：</w:t>
          </w:r>
          <w:r>
            <w:t>SGZ900/</w:t>
          </w:r>
          <w:r>
            <w:rPr>
              <w:rFonts w:hint="eastAsia"/>
            </w:rPr>
            <w:t>2x7</w:t>
          </w:r>
          <w:r>
            <w:t>00</w:t>
          </w:r>
        </w:p>
        <w:p w14:paraId="5BD79743">
          <w:pPr>
            <w:ind w:firstLine="480"/>
          </w:pPr>
          <w:r>
            <w:rPr>
              <w:rFonts w:hint="eastAsia"/>
            </w:rPr>
            <w:t>后部刮板运输机：</w:t>
          </w:r>
          <w:r>
            <w:t>SGZ</w:t>
          </w:r>
          <w:r>
            <w:rPr>
              <w:rFonts w:hint="eastAsia"/>
            </w:rPr>
            <w:t>10</w:t>
          </w:r>
          <w:r>
            <w:t>00/2x700</w:t>
          </w:r>
          <w:bookmarkEnd w:id="4"/>
        </w:p>
        <w:p w14:paraId="78D2D37B">
          <w:pPr>
            <w:pStyle w:val="2"/>
            <w:pageBreakBefore/>
            <w:rPr>
              <w:rFonts w:hint="eastAsia"/>
            </w:rPr>
          </w:pPr>
          <w:bookmarkStart w:id="5" w:name="_Toc229749817"/>
          <w:r>
            <w:rPr>
              <w:rFonts w:hint="eastAsia"/>
            </w:rPr>
            <w:t>三、带式输送机技术参数及要求</w:t>
          </w:r>
          <w:bookmarkEnd w:id="5"/>
        </w:p>
        <w:p w14:paraId="4B081656">
          <w:pPr>
            <w:pStyle w:val="3"/>
            <w:rPr>
              <w:rFonts w:hint="eastAsia"/>
            </w:rPr>
          </w:pPr>
          <w:bookmarkStart w:id="6" w:name="_Toc229584920"/>
          <w:bookmarkStart w:id="7" w:name="_Toc229749818"/>
          <w:r>
            <w:rPr>
              <w:rFonts w:hint="eastAsia"/>
            </w:rPr>
            <w:t>3.1、</w:t>
          </w:r>
          <w:bookmarkEnd w:id="6"/>
          <w:r>
            <w:rPr>
              <w:rFonts w:hint="eastAsia"/>
            </w:rPr>
            <w:t>顺槽可伸缩带式输送机</w:t>
          </w:r>
          <w:bookmarkEnd w:id="7"/>
        </w:p>
        <w:tbl>
          <w:tblPr>
            <w:tblStyle w:val="41"/>
            <w:tblW w:w="8928"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50"/>
            <w:gridCol w:w="2552"/>
            <w:gridCol w:w="3402"/>
            <w:gridCol w:w="734"/>
            <w:gridCol w:w="1390"/>
          </w:tblGrid>
          <w:tr w14:paraId="7F375F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tblHeader/>
              <w:jc w:val="right"/>
            </w:trPr>
            <w:tc>
              <w:tcPr>
                <w:tcW w:w="850" w:type="dxa"/>
                <w:vAlign w:val="center"/>
              </w:tcPr>
              <w:p w14:paraId="104DB670">
                <w:pPr>
                  <w:pStyle w:val="82"/>
                  <w:rPr>
                    <w:b/>
                    <w:bCs/>
                  </w:rPr>
                </w:pPr>
                <w:bookmarkStart w:id="8" w:name="_Hlk209444438"/>
                <w:r>
                  <w:rPr>
                    <w:rFonts w:hint="eastAsia"/>
                    <w:b/>
                    <w:bCs/>
                  </w:rPr>
                  <w:t>序号</w:t>
                </w:r>
              </w:p>
            </w:tc>
            <w:tc>
              <w:tcPr>
                <w:tcW w:w="2552" w:type="dxa"/>
                <w:vAlign w:val="center"/>
              </w:tcPr>
              <w:p w14:paraId="105CAE52">
                <w:pPr>
                  <w:pStyle w:val="82"/>
                  <w:rPr>
                    <w:b/>
                    <w:bCs/>
                  </w:rPr>
                </w:pPr>
                <w:r>
                  <w:rPr>
                    <w:rFonts w:hint="eastAsia"/>
                    <w:b/>
                    <w:bCs/>
                  </w:rPr>
                  <w:t>项      目</w:t>
                </w:r>
              </w:p>
            </w:tc>
            <w:tc>
              <w:tcPr>
                <w:tcW w:w="3402" w:type="dxa"/>
                <w:vAlign w:val="center"/>
              </w:tcPr>
              <w:p w14:paraId="4E984C24">
                <w:pPr>
                  <w:pStyle w:val="82"/>
                  <w:rPr>
                    <w:b/>
                    <w:bCs/>
                  </w:rPr>
                </w:pPr>
                <w:r>
                  <w:rPr>
                    <w:rFonts w:hint="eastAsia"/>
                    <w:b/>
                    <w:bCs/>
                  </w:rPr>
                  <w:t>参    数</w:t>
                </w:r>
              </w:p>
            </w:tc>
            <w:tc>
              <w:tcPr>
                <w:tcW w:w="734" w:type="dxa"/>
                <w:vAlign w:val="center"/>
              </w:tcPr>
              <w:p w14:paraId="43ADDE70">
                <w:pPr>
                  <w:pStyle w:val="82"/>
                  <w:rPr>
                    <w:b/>
                    <w:bCs/>
                  </w:rPr>
                </w:pPr>
                <w:r>
                  <w:rPr>
                    <w:rFonts w:hint="eastAsia"/>
                    <w:b/>
                    <w:bCs/>
                  </w:rPr>
                  <w:t>单位</w:t>
                </w:r>
              </w:p>
            </w:tc>
            <w:tc>
              <w:tcPr>
                <w:tcW w:w="1390" w:type="dxa"/>
                <w:vAlign w:val="center"/>
              </w:tcPr>
              <w:p w14:paraId="003B54F8">
                <w:pPr>
                  <w:pStyle w:val="82"/>
                  <w:rPr>
                    <w:b/>
                    <w:bCs/>
                  </w:rPr>
                </w:pPr>
                <w:r>
                  <w:rPr>
                    <w:rFonts w:hint="eastAsia"/>
                    <w:b/>
                    <w:bCs/>
                  </w:rPr>
                  <w:t>备注</w:t>
                </w:r>
              </w:p>
            </w:tc>
          </w:tr>
          <w:tr w14:paraId="6AAADE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0A4DD3BA">
                <w:pPr>
                  <w:pStyle w:val="82"/>
                </w:pPr>
                <w:r>
                  <w:rPr>
                    <w:rFonts w:hint="eastAsia"/>
                  </w:rPr>
                  <w:t>1</w:t>
                </w:r>
              </w:p>
            </w:tc>
            <w:tc>
              <w:tcPr>
                <w:tcW w:w="5954" w:type="dxa"/>
                <w:gridSpan w:val="2"/>
                <w:vAlign w:val="center"/>
              </w:tcPr>
              <w:p w14:paraId="66C02E5B">
                <w:pPr>
                  <w:pStyle w:val="82"/>
                </w:pPr>
                <w:r>
                  <w:rPr>
                    <w:rFonts w:hint="eastAsia"/>
                  </w:rPr>
                  <w:t>工况条件</w:t>
                </w:r>
              </w:p>
            </w:tc>
            <w:tc>
              <w:tcPr>
                <w:tcW w:w="734" w:type="dxa"/>
                <w:vAlign w:val="center"/>
              </w:tcPr>
              <w:p w14:paraId="75BF4434">
                <w:pPr>
                  <w:pStyle w:val="82"/>
                </w:pPr>
              </w:p>
            </w:tc>
            <w:tc>
              <w:tcPr>
                <w:tcW w:w="1390" w:type="dxa"/>
                <w:vAlign w:val="center"/>
              </w:tcPr>
              <w:p w14:paraId="45A8755A">
                <w:pPr>
                  <w:pStyle w:val="82"/>
                </w:pPr>
              </w:p>
            </w:tc>
          </w:tr>
          <w:tr w14:paraId="2DA6C6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381E28CE">
                <w:pPr>
                  <w:pStyle w:val="82"/>
                </w:pPr>
                <w:r>
                  <w:rPr>
                    <w:rFonts w:hint="eastAsia"/>
                  </w:rPr>
                  <w:t>1.1</w:t>
                </w:r>
              </w:p>
            </w:tc>
            <w:tc>
              <w:tcPr>
                <w:tcW w:w="2552" w:type="dxa"/>
                <w:vAlign w:val="center"/>
              </w:tcPr>
              <w:p w14:paraId="78102699">
                <w:pPr>
                  <w:pStyle w:val="82"/>
                </w:pPr>
                <w:r>
                  <w:rPr>
                    <w:rFonts w:hint="eastAsia"/>
                  </w:rPr>
                  <w:t>输送物料</w:t>
                </w:r>
              </w:p>
            </w:tc>
            <w:tc>
              <w:tcPr>
                <w:tcW w:w="3402" w:type="dxa"/>
                <w:vAlign w:val="center"/>
              </w:tcPr>
              <w:p w14:paraId="1EA5AB87">
                <w:pPr>
                  <w:pStyle w:val="82"/>
                </w:pPr>
                <w:r>
                  <w:rPr>
                    <w:rFonts w:hint="eastAsia"/>
                  </w:rPr>
                  <w:t>原煤、矸石等</w:t>
                </w:r>
              </w:p>
            </w:tc>
            <w:tc>
              <w:tcPr>
                <w:tcW w:w="734" w:type="dxa"/>
                <w:vAlign w:val="center"/>
              </w:tcPr>
              <w:p w14:paraId="54B21BE7">
                <w:pPr>
                  <w:pStyle w:val="82"/>
                </w:pPr>
              </w:p>
            </w:tc>
            <w:tc>
              <w:tcPr>
                <w:tcW w:w="1390" w:type="dxa"/>
                <w:vAlign w:val="center"/>
              </w:tcPr>
              <w:p w14:paraId="4FE56028">
                <w:pPr>
                  <w:pStyle w:val="82"/>
                </w:pPr>
              </w:p>
            </w:tc>
          </w:tr>
          <w:tr w14:paraId="04A326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2128E20">
                <w:pPr>
                  <w:pStyle w:val="82"/>
                </w:pPr>
                <w:r>
                  <w:rPr>
                    <w:rFonts w:hint="eastAsia"/>
                  </w:rPr>
                  <w:t>1.2</w:t>
                </w:r>
              </w:p>
            </w:tc>
            <w:tc>
              <w:tcPr>
                <w:tcW w:w="2552" w:type="dxa"/>
                <w:vAlign w:val="center"/>
              </w:tcPr>
              <w:p w14:paraId="4CE36220">
                <w:pPr>
                  <w:pStyle w:val="82"/>
                </w:pPr>
                <w:r>
                  <w:rPr>
                    <w:rFonts w:hint="eastAsia"/>
                  </w:rPr>
                  <w:t>物料粒度</w:t>
                </w:r>
              </w:p>
            </w:tc>
            <w:tc>
              <w:tcPr>
                <w:tcW w:w="3402" w:type="dxa"/>
                <w:vAlign w:val="center"/>
              </w:tcPr>
              <w:p w14:paraId="4A38533F">
                <w:pPr>
                  <w:pStyle w:val="82"/>
                </w:pPr>
                <w:r>
                  <w:rPr>
                    <w:rFonts w:hint="eastAsia"/>
                  </w:rPr>
                  <w:t>≤300</w:t>
                </w:r>
              </w:p>
            </w:tc>
            <w:tc>
              <w:tcPr>
                <w:tcW w:w="734" w:type="dxa"/>
                <w:vAlign w:val="center"/>
              </w:tcPr>
              <w:p w14:paraId="6DDE67C2">
                <w:pPr>
                  <w:pStyle w:val="82"/>
                </w:pPr>
                <w:r>
                  <w:rPr>
                    <w:rFonts w:hint="eastAsia"/>
                  </w:rPr>
                  <w:t>mm</w:t>
                </w:r>
              </w:p>
            </w:tc>
            <w:tc>
              <w:tcPr>
                <w:tcW w:w="1390" w:type="dxa"/>
                <w:vAlign w:val="center"/>
              </w:tcPr>
              <w:p w14:paraId="083F6F72">
                <w:pPr>
                  <w:pStyle w:val="82"/>
                </w:pPr>
              </w:p>
            </w:tc>
          </w:tr>
          <w:tr w14:paraId="57D193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0209F924">
                <w:pPr>
                  <w:pStyle w:val="82"/>
                </w:pPr>
                <w:r>
                  <w:rPr>
                    <w:rFonts w:hint="eastAsia"/>
                  </w:rPr>
                  <w:t>1.3</w:t>
                </w:r>
              </w:p>
            </w:tc>
            <w:tc>
              <w:tcPr>
                <w:tcW w:w="2552" w:type="dxa"/>
                <w:vAlign w:val="center"/>
              </w:tcPr>
              <w:p w14:paraId="53A7835D">
                <w:pPr>
                  <w:pStyle w:val="82"/>
                </w:pPr>
                <w:r>
                  <w:rPr>
                    <w:rFonts w:hint="eastAsia"/>
                  </w:rPr>
                  <w:t>物料松散比重</w:t>
                </w:r>
              </w:p>
            </w:tc>
            <w:tc>
              <w:tcPr>
                <w:tcW w:w="3402" w:type="dxa"/>
                <w:vAlign w:val="center"/>
              </w:tcPr>
              <w:p w14:paraId="5C6763D9">
                <w:pPr>
                  <w:pStyle w:val="82"/>
                </w:pPr>
                <w:r>
                  <w:rPr>
                    <w:rFonts w:hint="eastAsia"/>
                  </w:rPr>
                  <w:t>0.9</w:t>
                </w:r>
              </w:p>
            </w:tc>
            <w:tc>
              <w:tcPr>
                <w:tcW w:w="734" w:type="dxa"/>
                <w:vAlign w:val="center"/>
              </w:tcPr>
              <w:p w14:paraId="056E5D3E">
                <w:pPr>
                  <w:pStyle w:val="82"/>
                </w:pPr>
                <w:r>
                  <w:rPr>
                    <w:rFonts w:hint="eastAsia"/>
                  </w:rPr>
                  <w:t>t/</w:t>
                </w:r>
                <w:r>
                  <w:rPr>
                    <w:rFonts w:hint="eastAsia" w:ascii="宋体" w:hAnsi="宋体"/>
                  </w:rPr>
                  <w:t>m</w:t>
                </w:r>
                <w:r>
                  <w:rPr>
                    <w:rFonts w:hint="eastAsia" w:ascii="宋体" w:hAnsi="宋体"/>
                    <w:vertAlign w:val="superscript"/>
                  </w:rPr>
                  <w:t>3</w:t>
                </w:r>
              </w:p>
            </w:tc>
            <w:tc>
              <w:tcPr>
                <w:tcW w:w="1390" w:type="dxa"/>
                <w:vAlign w:val="center"/>
              </w:tcPr>
              <w:p w14:paraId="75FBCC17">
                <w:pPr>
                  <w:pStyle w:val="82"/>
                </w:pPr>
              </w:p>
            </w:tc>
          </w:tr>
          <w:tr w14:paraId="3AF6F4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1E22EC97">
                <w:pPr>
                  <w:pStyle w:val="82"/>
                </w:pPr>
                <w:bookmarkStart w:id="9" w:name="_Hlk206700205"/>
                <w:r>
                  <w:rPr>
                    <w:rFonts w:hint="eastAsia"/>
                  </w:rPr>
                  <w:t>1.4</w:t>
                </w:r>
              </w:p>
            </w:tc>
            <w:tc>
              <w:tcPr>
                <w:tcW w:w="2552" w:type="dxa"/>
                <w:vAlign w:val="center"/>
              </w:tcPr>
              <w:p w14:paraId="3CDB2C21">
                <w:pPr>
                  <w:pStyle w:val="82"/>
                </w:pPr>
                <w:r>
                  <w:rPr>
                    <w:rFonts w:hint="eastAsia"/>
                  </w:rPr>
                  <w:t>运输长度</w:t>
                </w:r>
              </w:p>
            </w:tc>
            <w:tc>
              <w:tcPr>
                <w:tcW w:w="3402" w:type="dxa"/>
                <w:vAlign w:val="center"/>
              </w:tcPr>
              <w:p w14:paraId="3F38CE92">
                <w:pPr>
                  <w:pStyle w:val="82"/>
                </w:pPr>
                <w:r>
                  <w:rPr>
                    <w:rFonts w:hint="eastAsia"/>
                  </w:rPr>
                  <w:t>L=1200</w:t>
                </w:r>
              </w:p>
            </w:tc>
            <w:tc>
              <w:tcPr>
                <w:tcW w:w="734" w:type="dxa"/>
                <w:vAlign w:val="center"/>
              </w:tcPr>
              <w:p w14:paraId="0159960D">
                <w:pPr>
                  <w:pStyle w:val="82"/>
                </w:pPr>
                <w:r>
                  <w:rPr>
                    <w:rFonts w:hint="eastAsia"/>
                  </w:rPr>
                  <w:t>m</w:t>
                </w:r>
              </w:p>
            </w:tc>
            <w:tc>
              <w:tcPr>
                <w:tcW w:w="1390" w:type="dxa"/>
                <w:vAlign w:val="center"/>
              </w:tcPr>
              <w:p w14:paraId="64DE307C">
                <w:pPr>
                  <w:pStyle w:val="82"/>
                </w:pPr>
              </w:p>
            </w:tc>
          </w:tr>
          <w:tr w14:paraId="4CFDA6AA">
            <w:tblPrEx>
              <w:tblCellMar>
                <w:top w:w="0" w:type="dxa"/>
                <w:left w:w="0" w:type="dxa"/>
                <w:bottom w:w="0" w:type="dxa"/>
                <w:right w:w="0" w:type="dxa"/>
              </w:tblCellMar>
            </w:tblPrEx>
            <w:trPr>
              <w:cantSplit/>
              <w:trHeight w:val="454" w:hRule="atLeast"/>
              <w:jc w:val="right"/>
            </w:trPr>
            <w:tc>
              <w:tcPr>
                <w:tcW w:w="850" w:type="dxa"/>
                <w:vAlign w:val="center"/>
              </w:tcPr>
              <w:p w14:paraId="2F218173">
                <w:pPr>
                  <w:pStyle w:val="82"/>
                </w:pPr>
                <w:r>
                  <w:rPr>
                    <w:rFonts w:hint="eastAsia"/>
                  </w:rPr>
                  <w:t>1.5</w:t>
                </w:r>
              </w:p>
            </w:tc>
            <w:tc>
              <w:tcPr>
                <w:tcW w:w="2552" w:type="dxa"/>
                <w:vAlign w:val="center"/>
              </w:tcPr>
              <w:p w14:paraId="336FF610">
                <w:pPr>
                  <w:pStyle w:val="82"/>
                </w:pPr>
                <w:r>
                  <w:rPr>
                    <w:rFonts w:hint="eastAsia"/>
                  </w:rPr>
                  <w:t>提升高度</w:t>
                </w:r>
              </w:p>
            </w:tc>
            <w:tc>
              <w:tcPr>
                <w:tcW w:w="3402" w:type="dxa"/>
                <w:vAlign w:val="center"/>
              </w:tcPr>
              <w:p w14:paraId="693FA31E">
                <w:pPr>
                  <w:pStyle w:val="82"/>
                </w:pPr>
                <w:r>
                  <w:rPr>
                    <w:rFonts w:hint="eastAsia"/>
                  </w:rPr>
                  <w:t>H=80</w:t>
                </w:r>
              </w:p>
            </w:tc>
            <w:tc>
              <w:tcPr>
                <w:tcW w:w="734" w:type="dxa"/>
                <w:vAlign w:val="center"/>
              </w:tcPr>
              <w:p w14:paraId="4961B7E6">
                <w:pPr>
                  <w:pStyle w:val="82"/>
                </w:pPr>
                <w:r>
                  <w:rPr>
                    <w:rFonts w:hint="eastAsia"/>
                  </w:rPr>
                  <w:t>m</w:t>
                </w:r>
              </w:p>
            </w:tc>
            <w:tc>
              <w:tcPr>
                <w:tcW w:w="1390" w:type="dxa"/>
                <w:vAlign w:val="center"/>
              </w:tcPr>
              <w:p w14:paraId="44D8D203">
                <w:pPr>
                  <w:pStyle w:val="82"/>
                </w:pPr>
              </w:p>
            </w:tc>
          </w:tr>
          <w:bookmarkEnd w:id="9"/>
          <w:tr w14:paraId="43E3C5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39EF9EFA">
                <w:pPr>
                  <w:pStyle w:val="82"/>
                </w:pPr>
                <w:r>
                  <w:rPr>
                    <w:rFonts w:hint="eastAsia"/>
                  </w:rPr>
                  <w:t>1.6</w:t>
                </w:r>
              </w:p>
            </w:tc>
            <w:tc>
              <w:tcPr>
                <w:tcW w:w="2552" w:type="dxa"/>
                <w:vAlign w:val="center"/>
              </w:tcPr>
              <w:p w14:paraId="38B2A0C8">
                <w:pPr>
                  <w:pStyle w:val="82"/>
                </w:pPr>
                <w:r>
                  <w:rPr>
                    <w:rFonts w:hint="eastAsia"/>
                  </w:rPr>
                  <w:t>运输倾角</w:t>
                </w:r>
              </w:p>
            </w:tc>
            <w:tc>
              <w:tcPr>
                <w:tcW w:w="3402" w:type="dxa"/>
                <w:vAlign w:val="center"/>
              </w:tcPr>
              <w:p w14:paraId="37CEE8D5">
                <w:pPr>
                  <w:pStyle w:val="82"/>
                </w:pPr>
              </w:p>
            </w:tc>
            <w:tc>
              <w:tcPr>
                <w:tcW w:w="734" w:type="dxa"/>
                <w:vAlign w:val="center"/>
              </w:tcPr>
              <w:p w14:paraId="17C6F47F">
                <w:pPr>
                  <w:pStyle w:val="82"/>
                </w:pPr>
                <w:r>
                  <w:rPr>
                    <w:rFonts w:hint="eastAsia"/>
                  </w:rPr>
                  <w:t>°</w:t>
                </w:r>
              </w:p>
            </w:tc>
            <w:tc>
              <w:tcPr>
                <w:tcW w:w="1390" w:type="dxa"/>
                <w:vAlign w:val="center"/>
              </w:tcPr>
              <w:p w14:paraId="469E59B1">
                <w:pPr>
                  <w:pStyle w:val="82"/>
                </w:pPr>
              </w:p>
            </w:tc>
          </w:tr>
          <w:tr w14:paraId="4E1BFB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454" w:hRule="atLeast"/>
              <w:jc w:val="right"/>
            </w:trPr>
            <w:tc>
              <w:tcPr>
                <w:tcW w:w="850" w:type="dxa"/>
                <w:vAlign w:val="center"/>
              </w:tcPr>
              <w:p w14:paraId="142CDAC9">
                <w:pPr>
                  <w:pStyle w:val="82"/>
                </w:pPr>
                <w:r>
                  <w:rPr>
                    <w:rFonts w:hint="eastAsia"/>
                  </w:rPr>
                  <w:t>1.7</w:t>
                </w:r>
              </w:p>
            </w:tc>
            <w:tc>
              <w:tcPr>
                <w:tcW w:w="2552" w:type="dxa"/>
                <w:vAlign w:val="center"/>
              </w:tcPr>
              <w:p w14:paraId="17D201A7">
                <w:pPr>
                  <w:pStyle w:val="82"/>
                </w:pPr>
                <w:r>
                  <w:rPr>
                    <w:rFonts w:hint="eastAsia"/>
                  </w:rPr>
                  <w:t>顺槽布置方式</w:t>
                </w:r>
              </w:p>
            </w:tc>
            <w:tc>
              <w:tcPr>
                <w:tcW w:w="3402" w:type="dxa"/>
                <w:vAlign w:val="center"/>
              </w:tcPr>
              <w:p w14:paraId="6E9612B8">
                <w:pPr>
                  <w:pStyle w:val="82"/>
                </w:pPr>
                <w:r>
                  <w:rPr>
                    <w:rFonts w:hint="eastAsia"/>
                  </w:rPr>
                  <w:t>尾部受料，头部卸料</w:t>
                </w:r>
              </w:p>
            </w:tc>
            <w:tc>
              <w:tcPr>
                <w:tcW w:w="734" w:type="dxa"/>
                <w:vAlign w:val="center"/>
              </w:tcPr>
              <w:p w14:paraId="0E591FBF">
                <w:pPr>
                  <w:pStyle w:val="82"/>
                </w:pPr>
              </w:p>
            </w:tc>
            <w:tc>
              <w:tcPr>
                <w:tcW w:w="1390" w:type="dxa"/>
                <w:vAlign w:val="center"/>
              </w:tcPr>
              <w:p w14:paraId="0C23A274">
                <w:pPr>
                  <w:pStyle w:val="82"/>
                </w:pPr>
              </w:p>
            </w:tc>
          </w:tr>
          <w:tr w14:paraId="028234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2281DE07">
                <w:pPr>
                  <w:pStyle w:val="82"/>
                </w:pPr>
                <w:r>
                  <w:rPr>
                    <w:rFonts w:hint="eastAsia"/>
                  </w:rPr>
                  <w:t>2</w:t>
                </w:r>
              </w:p>
            </w:tc>
            <w:tc>
              <w:tcPr>
                <w:tcW w:w="5954" w:type="dxa"/>
                <w:gridSpan w:val="2"/>
                <w:vAlign w:val="center"/>
              </w:tcPr>
              <w:p w14:paraId="6B2F72FB">
                <w:pPr>
                  <w:pStyle w:val="82"/>
                </w:pPr>
                <w:r>
                  <w:rPr>
                    <w:rFonts w:hint="eastAsia"/>
                  </w:rPr>
                  <w:t>带式输送机主机技术参数</w:t>
                </w:r>
              </w:p>
            </w:tc>
            <w:tc>
              <w:tcPr>
                <w:tcW w:w="734" w:type="dxa"/>
                <w:vAlign w:val="center"/>
              </w:tcPr>
              <w:p w14:paraId="165AE91E">
                <w:pPr>
                  <w:pStyle w:val="82"/>
                </w:pPr>
              </w:p>
            </w:tc>
            <w:tc>
              <w:tcPr>
                <w:tcW w:w="1390" w:type="dxa"/>
                <w:vAlign w:val="center"/>
              </w:tcPr>
              <w:p w14:paraId="38ADE6F6">
                <w:pPr>
                  <w:pStyle w:val="82"/>
                </w:pPr>
              </w:p>
            </w:tc>
          </w:tr>
          <w:tr w14:paraId="0376FA52">
            <w:tblPrEx>
              <w:tblCellMar>
                <w:top w:w="0" w:type="dxa"/>
                <w:left w:w="0" w:type="dxa"/>
                <w:bottom w:w="0" w:type="dxa"/>
                <w:right w:w="0" w:type="dxa"/>
              </w:tblCellMar>
            </w:tblPrEx>
            <w:trPr>
              <w:cantSplit/>
              <w:trHeight w:val="454" w:hRule="atLeast"/>
              <w:jc w:val="right"/>
            </w:trPr>
            <w:tc>
              <w:tcPr>
                <w:tcW w:w="850" w:type="dxa"/>
              </w:tcPr>
              <w:p w14:paraId="582A9081">
                <w:pPr>
                  <w:pStyle w:val="82"/>
                </w:pPr>
                <w:r>
                  <w:rPr>
                    <w:rFonts w:hint="eastAsia"/>
                  </w:rPr>
                  <w:t>2</w:t>
                </w:r>
                <w:r>
                  <w:t>.1</w:t>
                </w:r>
              </w:p>
            </w:tc>
            <w:tc>
              <w:tcPr>
                <w:tcW w:w="2552" w:type="dxa"/>
                <w:vAlign w:val="center"/>
              </w:tcPr>
              <w:p w14:paraId="73F69AA6">
                <w:pPr>
                  <w:pStyle w:val="82"/>
                </w:pPr>
                <w:r>
                  <w:rPr>
                    <w:rFonts w:hint="eastAsia"/>
                  </w:rPr>
                  <w:t>带式输送机型式</w:t>
                </w:r>
              </w:p>
            </w:tc>
            <w:tc>
              <w:tcPr>
                <w:tcW w:w="3402" w:type="dxa"/>
                <w:vAlign w:val="center"/>
              </w:tcPr>
              <w:p w14:paraId="5697D7D3">
                <w:pPr>
                  <w:pStyle w:val="82"/>
                </w:pPr>
                <w:r>
                  <w:rPr>
                    <w:rFonts w:hint="eastAsia"/>
                  </w:rPr>
                  <w:t>顺槽用可伸缩式</w:t>
                </w:r>
              </w:p>
            </w:tc>
            <w:tc>
              <w:tcPr>
                <w:tcW w:w="734" w:type="dxa"/>
                <w:vAlign w:val="center"/>
              </w:tcPr>
              <w:p w14:paraId="1A3FADDE">
                <w:pPr>
                  <w:pStyle w:val="82"/>
                </w:pPr>
              </w:p>
            </w:tc>
            <w:tc>
              <w:tcPr>
                <w:tcW w:w="1390" w:type="dxa"/>
                <w:vAlign w:val="center"/>
              </w:tcPr>
              <w:p w14:paraId="17FDECED">
                <w:pPr>
                  <w:pStyle w:val="82"/>
                </w:pPr>
              </w:p>
            </w:tc>
          </w:tr>
          <w:tr w14:paraId="1D02CF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tcPr>
              <w:p w14:paraId="066DD470">
                <w:pPr>
                  <w:pStyle w:val="82"/>
                </w:pPr>
                <w:r>
                  <w:rPr>
                    <w:rFonts w:hint="eastAsia"/>
                  </w:rPr>
                  <w:t>2</w:t>
                </w:r>
                <w:r>
                  <w:t>.2</w:t>
                </w:r>
              </w:p>
            </w:tc>
            <w:tc>
              <w:tcPr>
                <w:tcW w:w="2552" w:type="dxa"/>
                <w:vAlign w:val="center"/>
              </w:tcPr>
              <w:p w14:paraId="3E7B8C74">
                <w:pPr>
                  <w:pStyle w:val="82"/>
                </w:pPr>
                <w:r>
                  <w:rPr>
                    <w:rFonts w:hint="eastAsia"/>
                  </w:rPr>
                  <w:t>带式输送机型号</w:t>
                </w:r>
              </w:p>
            </w:tc>
            <w:tc>
              <w:tcPr>
                <w:tcW w:w="3402" w:type="dxa"/>
                <w:vAlign w:val="center"/>
              </w:tcPr>
              <w:p w14:paraId="24C807B9">
                <w:pPr>
                  <w:pStyle w:val="82"/>
                </w:pPr>
                <w:r>
                  <w:rPr>
                    <w:rFonts w:hint="eastAsia"/>
                  </w:rPr>
                  <w:t>DSJ120/150/2×400</w:t>
                </w:r>
              </w:p>
            </w:tc>
            <w:tc>
              <w:tcPr>
                <w:tcW w:w="734" w:type="dxa"/>
                <w:vAlign w:val="center"/>
              </w:tcPr>
              <w:p w14:paraId="28DD05EC">
                <w:pPr>
                  <w:pStyle w:val="82"/>
                </w:pPr>
              </w:p>
            </w:tc>
            <w:tc>
              <w:tcPr>
                <w:tcW w:w="1390" w:type="dxa"/>
                <w:vAlign w:val="center"/>
              </w:tcPr>
              <w:p w14:paraId="4238EDAD">
                <w:pPr>
                  <w:pStyle w:val="82"/>
                </w:pPr>
              </w:p>
            </w:tc>
          </w:tr>
          <w:tr w14:paraId="73CA9E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tcPr>
              <w:p w14:paraId="0FDF508C">
                <w:pPr>
                  <w:pStyle w:val="82"/>
                </w:pPr>
                <w:r>
                  <w:rPr>
                    <w:rFonts w:hint="eastAsia"/>
                  </w:rPr>
                  <w:t>2</w:t>
                </w:r>
                <w:r>
                  <w:t>.3</w:t>
                </w:r>
              </w:p>
            </w:tc>
            <w:tc>
              <w:tcPr>
                <w:tcW w:w="2552" w:type="dxa"/>
                <w:vAlign w:val="center"/>
              </w:tcPr>
              <w:p w14:paraId="0521C5AF">
                <w:pPr>
                  <w:pStyle w:val="82"/>
                </w:pPr>
                <w:r>
                  <w:rPr>
                    <w:rFonts w:hint="eastAsia"/>
                  </w:rPr>
                  <w:t>运输能力</w:t>
                </w:r>
              </w:p>
            </w:tc>
            <w:tc>
              <w:tcPr>
                <w:tcW w:w="3402" w:type="dxa"/>
                <w:vAlign w:val="center"/>
              </w:tcPr>
              <w:p w14:paraId="7BA96E3D">
                <w:pPr>
                  <w:pStyle w:val="82"/>
                </w:pPr>
                <w:r>
                  <w:rPr>
                    <w:rFonts w:hint="eastAsia"/>
                  </w:rPr>
                  <w:t>1000</w:t>
                </w:r>
              </w:p>
            </w:tc>
            <w:tc>
              <w:tcPr>
                <w:tcW w:w="734" w:type="dxa"/>
                <w:vAlign w:val="center"/>
              </w:tcPr>
              <w:p w14:paraId="2DF705AF">
                <w:pPr>
                  <w:pStyle w:val="82"/>
                </w:pPr>
                <w:r>
                  <w:rPr>
                    <w:rFonts w:hint="eastAsia"/>
                  </w:rPr>
                  <w:t>t/h</w:t>
                </w:r>
              </w:p>
            </w:tc>
            <w:tc>
              <w:tcPr>
                <w:tcW w:w="1390" w:type="dxa"/>
                <w:vAlign w:val="center"/>
              </w:tcPr>
              <w:p w14:paraId="78A1D739">
                <w:pPr>
                  <w:pStyle w:val="82"/>
                </w:pPr>
              </w:p>
            </w:tc>
          </w:tr>
          <w:tr w14:paraId="605B1AD1">
            <w:tblPrEx>
              <w:tblCellMar>
                <w:top w:w="0" w:type="dxa"/>
                <w:left w:w="0" w:type="dxa"/>
                <w:bottom w:w="0" w:type="dxa"/>
                <w:right w:w="0" w:type="dxa"/>
              </w:tblCellMar>
            </w:tblPrEx>
            <w:trPr>
              <w:cantSplit/>
              <w:trHeight w:val="454" w:hRule="atLeast"/>
              <w:jc w:val="right"/>
            </w:trPr>
            <w:tc>
              <w:tcPr>
                <w:tcW w:w="850" w:type="dxa"/>
              </w:tcPr>
              <w:p w14:paraId="3F40597E">
                <w:pPr>
                  <w:pStyle w:val="82"/>
                </w:pPr>
                <w:r>
                  <w:rPr>
                    <w:rFonts w:hint="eastAsia"/>
                  </w:rPr>
                  <w:t>2</w:t>
                </w:r>
                <w:r>
                  <w:t>.4</w:t>
                </w:r>
              </w:p>
            </w:tc>
            <w:tc>
              <w:tcPr>
                <w:tcW w:w="2552" w:type="dxa"/>
                <w:vAlign w:val="center"/>
              </w:tcPr>
              <w:p w14:paraId="22B61DCD">
                <w:pPr>
                  <w:pStyle w:val="82"/>
                </w:pPr>
                <w:r>
                  <w:rPr>
                    <w:rFonts w:hint="eastAsia"/>
                  </w:rPr>
                  <w:t>胶带宽度</w:t>
                </w:r>
              </w:p>
            </w:tc>
            <w:tc>
              <w:tcPr>
                <w:tcW w:w="3402" w:type="dxa"/>
                <w:vAlign w:val="center"/>
              </w:tcPr>
              <w:p w14:paraId="3FA211F2">
                <w:pPr>
                  <w:pStyle w:val="82"/>
                </w:pPr>
                <w:r>
                  <w:rPr>
                    <w:rFonts w:hint="eastAsia"/>
                  </w:rPr>
                  <w:t>1200</w:t>
                </w:r>
              </w:p>
            </w:tc>
            <w:tc>
              <w:tcPr>
                <w:tcW w:w="734" w:type="dxa"/>
                <w:vAlign w:val="center"/>
              </w:tcPr>
              <w:p w14:paraId="47974DE6">
                <w:pPr>
                  <w:pStyle w:val="82"/>
                </w:pPr>
                <w:r>
                  <w:rPr>
                    <w:rFonts w:hint="eastAsia"/>
                  </w:rPr>
                  <w:t>mm</w:t>
                </w:r>
              </w:p>
            </w:tc>
            <w:tc>
              <w:tcPr>
                <w:tcW w:w="1390" w:type="dxa"/>
                <w:vAlign w:val="center"/>
              </w:tcPr>
              <w:p w14:paraId="12945A5B">
                <w:pPr>
                  <w:pStyle w:val="82"/>
                </w:pPr>
              </w:p>
            </w:tc>
          </w:tr>
          <w:tr w14:paraId="769D33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tcPr>
              <w:p w14:paraId="2220A1E3">
                <w:pPr>
                  <w:pStyle w:val="82"/>
                </w:pPr>
                <w:bookmarkStart w:id="10" w:name="_Hlk206700250"/>
                <w:r>
                  <w:rPr>
                    <w:rFonts w:hint="eastAsia"/>
                  </w:rPr>
                  <w:t>2</w:t>
                </w:r>
                <w:r>
                  <w:t>.5</w:t>
                </w:r>
              </w:p>
            </w:tc>
            <w:tc>
              <w:tcPr>
                <w:tcW w:w="2552" w:type="dxa"/>
                <w:vAlign w:val="center"/>
              </w:tcPr>
              <w:p w14:paraId="58EF52C3">
                <w:pPr>
                  <w:pStyle w:val="82"/>
                </w:pPr>
                <w:r>
                  <w:rPr>
                    <w:rFonts w:hint="eastAsia"/>
                  </w:rPr>
                  <w:t>带速</w:t>
                </w:r>
              </w:p>
            </w:tc>
            <w:tc>
              <w:tcPr>
                <w:tcW w:w="3402" w:type="dxa"/>
                <w:vAlign w:val="center"/>
              </w:tcPr>
              <w:p w14:paraId="7046DFC0">
                <w:pPr>
                  <w:pStyle w:val="82"/>
                </w:pPr>
                <w:r>
                  <w:rPr>
                    <w:rFonts w:hint="eastAsia"/>
                  </w:rPr>
                  <w:t>0-4</w:t>
                </w:r>
              </w:p>
            </w:tc>
            <w:tc>
              <w:tcPr>
                <w:tcW w:w="734" w:type="dxa"/>
                <w:vAlign w:val="center"/>
              </w:tcPr>
              <w:p w14:paraId="6A02AB94">
                <w:pPr>
                  <w:pStyle w:val="82"/>
                </w:pPr>
                <w:r>
                  <w:rPr>
                    <w:rFonts w:hint="eastAsia"/>
                  </w:rPr>
                  <w:t>m/s</w:t>
                </w:r>
              </w:p>
            </w:tc>
            <w:tc>
              <w:tcPr>
                <w:tcW w:w="1390" w:type="dxa"/>
                <w:vAlign w:val="center"/>
              </w:tcPr>
              <w:p w14:paraId="037D3D16">
                <w:pPr>
                  <w:pStyle w:val="82"/>
                </w:pPr>
              </w:p>
            </w:tc>
          </w:tr>
          <w:tr w14:paraId="5F9DA9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tcPr>
              <w:p w14:paraId="07C162C7">
                <w:pPr>
                  <w:pStyle w:val="82"/>
                </w:pPr>
                <w:r>
                  <w:rPr>
                    <w:rFonts w:hint="eastAsia"/>
                  </w:rPr>
                  <w:t>2</w:t>
                </w:r>
                <w:r>
                  <w:t>.6</w:t>
                </w:r>
              </w:p>
            </w:tc>
            <w:tc>
              <w:tcPr>
                <w:tcW w:w="2552" w:type="dxa"/>
                <w:vAlign w:val="center"/>
              </w:tcPr>
              <w:p w14:paraId="20F71189">
                <w:pPr>
                  <w:pStyle w:val="82"/>
                </w:pPr>
                <w:r>
                  <w:rPr>
                    <w:rFonts w:hint="eastAsia"/>
                  </w:rPr>
                  <w:t>胶带强度</w:t>
                </w:r>
              </w:p>
            </w:tc>
            <w:tc>
              <w:tcPr>
                <w:tcW w:w="3402" w:type="dxa"/>
                <w:vAlign w:val="center"/>
              </w:tcPr>
              <w:p w14:paraId="416872CF">
                <w:pPr>
                  <w:pStyle w:val="82"/>
                </w:pPr>
                <w:r>
                  <w:rPr>
                    <w:rFonts w:hint="eastAsia"/>
                  </w:rPr>
                  <w:t>PVG1600S</w:t>
                </w:r>
              </w:p>
            </w:tc>
            <w:tc>
              <w:tcPr>
                <w:tcW w:w="734" w:type="dxa"/>
                <w:vAlign w:val="center"/>
              </w:tcPr>
              <w:p w14:paraId="5F095852">
                <w:pPr>
                  <w:pStyle w:val="82"/>
                </w:pPr>
              </w:p>
            </w:tc>
            <w:tc>
              <w:tcPr>
                <w:tcW w:w="1390" w:type="dxa"/>
                <w:vAlign w:val="center"/>
              </w:tcPr>
              <w:p w14:paraId="048E3BED">
                <w:pPr>
                  <w:pStyle w:val="82"/>
                </w:pPr>
              </w:p>
            </w:tc>
          </w:tr>
          <w:tr w14:paraId="0D034279">
            <w:tblPrEx>
              <w:tblCellMar>
                <w:top w:w="0" w:type="dxa"/>
                <w:left w:w="0" w:type="dxa"/>
                <w:bottom w:w="0" w:type="dxa"/>
                <w:right w:w="0" w:type="dxa"/>
              </w:tblCellMar>
            </w:tblPrEx>
            <w:trPr>
              <w:cantSplit/>
              <w:trHeight w:val="454" w:hRule="atLeast"/>
              <w:jc w:val="right"/>
            </w:trPr>
            <w:tc>
              <w:tcPr>
                <w:tcW w:w="850" w:type="dxa"/>
              </w:tcPr>
              <w:p w14:paraId="3E796229">
                <w:pPr>
                  <w:pStyle w:val="82"/>
                </w:pPr>
                <w:r>
                  <w:rPr>
                    <w:rFonts w:hint="eastAsia"/>
                  </w:rPr>
                  <w:t>2</w:t>
                </w:r>
                <w:r>
                  <w:t>.7</w:t>
                </w:r>
              </w:p>
            </w:tc>
            <w:tc>
              <w:tcPr>
                <w:tcW w:w="2552" w:type="dxa"/>
                <w:vAlign w:val="center"/>
              </w:tcPr>
              <w:p w14:paraId="51B79523">
                <w:pPr>
                  <w:pStyle w:val="82"/>
                </w:pPr>
                <w:r>
                  <w:rPr>
                    <w:rFonts w:hint="eastAsia"/>
                  </w:rPr>
                  <w:t>拉紧方式</w:t>
                </w:r>
              </w:p>
            </w:tc>
            <w:tc>
              <w:tcPr>
                <w:tcW w:w="3402" w:type="dxa"/>
                <w:vAlign w:val="center"/>
              </w:tcPr>
              <w:p w14:paraId="0AE13C2E">
                <w:pPr>
                  <w:pStyle w:val="82"/>
                </w:pPr>
                <w:r>
                  <w:rPr>
                    <w:rFonts w:hint="eastAsia"/>
                  </w:rPr>
                  <w:t>液压绞车拉紧</w:t>
                </w:r>
              </w:p>
            </w:tc>
            <w:tc>
              <w:tcPr>
                <w:tcW w:w="734" w:type="dxa"/>
                <w:vAlign w:val="center"/>
              </w:tcPr>
              <w:p w14:paraId="7DCE69BA">
                <w:pPr>
                  <w:pStyle w:val="82"/>
                </w:pPr>
              </w:p>
            </w:tc>
            <w:tc>
              <w:tcPr>
                <w:tcW w:w="1390" w:type="dxa"/>
                <w:vAlign w:val="center"/>
              </w:tcPr>
              <w:p w14:paraId="72BB0D89">
                <w:pPr>
                  <w:pStyle w:val="82"/>
                </w:pPr>
              </w:p>
            </w:tc>
          </w:tr>
          <w:bookmarkEnd w:id="10"/>
          <w:tr w14:paraId="5DF209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5119DF9E">
                <w:pPr>
                  <w:pStyle w:val="82"/>
                </w:pPr>
                <w:r>
                  <w:rPr>
                    <w:rFonts w:hint="eastAsia"/>
                  </w:rPr>
                  <w:t>3</w:t>
                </w:r>
              </w:p>
            </w:tc>
            <w:tc>
              <w:tcPr>
                <w:tcW w:w="5954" w:type="dxa"/>
                <w:gridSpan w:val="2"/>
                <w:vAlign w:val="center"/>
              </w:tcPr>
              <w:p w14:paraId="68A48B0F">
                <w:pPr>
                  <w:pStyle w:val="82"/>
                </w:pPr>
                <w:r>
                  <w:rPr>
                    <w:rFonts w:hint="eastAsia"/>
                  </w:rPr>
                  <w:t>驱动装置</w:t>
                </w:r>
              </w:p>
            </w:tc>
            <w:tc>
              <w:tcPr>
                <w:tcW w:w="734" w:type="dxa"/>
                <w:vAlign w:val="center"/>
              </w:tcPr>
              <w:p w14:paraId="0B77B66A">
                <w:pPr>
                  <w:pStyle w:val="82"/>
                </w:pPr>
              </w:p>
            </w:tc>
            <w:tc>
              <w:tcPr>
                <w:tcW w:w="1390" w:type="dxa"/>
                <w:vAlign w:val="center"/>
              </w:tcPr>
              <w:p w14:paraId="0A9DAC92">
                <w:pPr>
                  <w:pStyle w:val="82"/>
                </w:pPr>
              </w:p>
            </w:tc>
          </w:tr>
          <w:tr w14:paraId="365AD5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tcPr>
              <w:p w14:paraId="2950F68F">
                <w:pPr>
                  <w:pStyle w:val="82"/>
                </w:pPr>
                <w:r>
                  <w:rPr>
                    <w:rFonts w:hint="eastAsia"/>
                  </w:rPr>
                  <w:t>3</w:t>
                </w:r>
                <w:r>
                  <w:t>.1</w:t>
                </w:r>
              </w:p>
            </w:tc>
            <w:tc>
              <w:tcPr>
                <w:tcW w:w="2552" w:type="dxa"/>
                <w:vAlign w:val="center"/>
              </w:tcPr>
              <w:p w14:paraId="220F9B73">
                <w:pPr>
                  <w:pStyle w:val="82"/>
                </w:pPr>
                <w:r>
                  <w:rPr>
                    <w:rFonts w:hint="eastAsia"/>
                  </w:rPr>
                  <w:t>总驱动功率</w:t>
                </w:r>
              </w:p>
            </w:tc>
            <w:tc>
              <w:tcPr>
                <w:tcW w:w="3402" w:type="dxa"/>
                <w:vAlign w:val="center"/>
              </w:tcPr>
              <w:p w14:paraId="4BCB59E7">
                <w:pPr>
                  <w:pStyle w:val="82"/>
                </w:pPr>
                <w:r>
                  <w:rPr>
                    <w:rFonts w:hint="eastAsia"/>
                  </w:rPr>
                  <w:t>2×400</w:t>
                </w:r>
              </w:p>
            </w:tc>
            <w:tc>
              <w:tcPr>
                <w:tcW w:w="734" w:type="dxa"/>
                <w:vAlign w:val="center"/>
              </w:tcPr>
              <w:p w14:paraId="5344C590">
                <w:pPr>
                  <w:pStyle w:val="82"/>
                </w:pPr>
                <w:r>
                  <w:rPr>
                    <w:rFonts w:hint="eastAsia"/>
                  </w:rPr>
                  <w:t>kW</w:t>
                </w:r>
              </w:p>
            </w:tc>
            <w:tc>
              <w:tcPr>
                <w:tcW w:w="1390" w:type="dxa"/>
                <w:vAlign w:val="center"/>
              </w:tcPr>
              <w:p w14:paraId="105C0C91">
                <w:pPr>
                  <w:pStyle w:val="82"/>
                </w:pPr>
              </w:p>
            </w:tc>
          </w:tr>
          <w:tr w14:paraId="403BE1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tcPr>
              <w:p w14:paraId="55C4B7EC">
                <w:pPr>
                  <w:pStyle w:val="82"/>
                </w:pPr>
                <w:r>
                  <w:rPr>
                    <w:rFonts w:hint="eastAsia"/>
                  </w:rPr>
                  <w:t>3</w:t>
                </w:r>
                <w:r>
                  <w:t>.2</w:t>
                </w:r>
              </w:p>
            </w:tc>
            <w:tc>
              <w:tcPr>
                <w:tcW w:w="2552" w:type="dxa"/>
                <w:vAlign w:val="center"/>
              </w:tcPr>
              <w:p w14:paraId="76D0C3A7">
                <w:pPr>
                  <w:pStyle w:val="82"/>
                </w:pPr>
                <w:r>
                  <w:rPr>
                    <w:rFonts w:hint="eastAsia"/>
                  </w:rPr>
                  <w:t>功率配比</w:t>
                </w:r>
              </w:p>
            </w:tc>
            <w:tc>
              <w:tcPr>
                <w:tcW w:w="3402" w:type="dxa"/>
                <w:vAlign w:val="center"/>
              </w:tcPr>
              <w:p w14:paraId="41EEE597">
                <w:pPr>
                  <w:pStyle w:val="82"/>
                </w:pPr>
                <w:r>
                  <w:rPr>
                    <w:rFonts w:hint="eastAsia"/>
                  </w:rPr>
                  <w:t>1:1</w:t>
                </w:r>
              </w:p>
            </w:tc>
            <w:tc>
              <w:tcPr>
                <w:tcW w:w="734" w:type="dxa"/>
                <w:vAlign w:val="center"/>
              </w:tcPr>
              <w:p w14:paraId="04EA9884">
                <w:pPr>
                  <w:pStyle w:val="82"/>
                </w:pPr>
              </w:p>
            </w:tc>
            <w:tc>
              <w:tcPr>
                <w:tcW w:w="1390" w:type="dxa"/>
                <w:vAlign w:val="center"/>
              </w:tcPr>
              <w:p w14:paraId="36E9BE72">
                <w:pPr>
                  <w:pStyle w:val="82"/>
                </w:pPr>
                <w:r>
                  <w:rPr>
                    <w:rFonts w:hint="eastAsia"/>
                  </w:rPr>
                  <w:t>连续功率</w:t>
                </w:r>
              </w:p>
            </w:tc>
          </w:tr>
          <w:tr w14:paraId="4507F6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tcPr>
              <w:p w14:paraId="544B722B">
                <w:pPr>
                  <w:pStyle w:val="82"/>
                </w:pPr>
                <w:r>
                  <w:rPr>
                    <w:rFonts w:hint="eastAsia"/>
                  </w:rPr>
                  <w:t>3</w:t>
                </w:r>
                <w:r>
                  <w:t>.3</w:t>
                </w:r>
              </w:p>
            </w:tc>
            <w:tc>
              <w:tcPr>
                <w:tcW w:w="2552" w:type="dxa"/>
                <w:vAlign w:val="center"/>
              </w:tcPr>
              <w:p w14:paraId="6D67BA8E">
                <w:pPr>
                  <w:pStyle w:val="82"/>
                </w:pPr>
                <w:r>
                  <w:rPr>
                    <w:rFonts w:hint="eastAsia"/>
                  </w:rPr>
                  <w:t>额定电压</w:t>
                </w:r>
              </w:p>
            </w:tc>
            <w:tc>
              <w:tcPr>
                <w:tcW w:w="3402" w:type="dxa"/>
                <w:vAlign w:val="center"/>
              </w:tcPr>
              <w:p w14:paraId="3F6CB8BF">
                <w:pPr>
                  <w:pStyle w:val="82"/>
                </w:pPr>
                <w:r>
                  <w:rPr>
                    <w:rFonts w:hint="eastAsia"/>
                  </w:rPr>
                  <w:t xml:space="preserve">1140   </w:t>
                </w:r>
              </w:p>
            </w:tc>
            <w:tc>
              <w:tcPr>
                <w:tcW w:w="734" w:type="dxa"/>
                <w:vAlign w:val="center"/>
              </w:tcPr>
              <w:p w14:paraId="48F8453D">
                <w:pPr>
                  <w:pStyle w:val="82"/>
                </w:pPr>
                <w:r>
                  <w:rPr>
                    <w:rFonts w:hint="eastAsia"/>
                  </w:rPr>
                  <w:t>V</w:t>
                </w:r>
              </w:p>
            </w:tc>
            <w:tc>
              <w:tcPr>
                <w:tcW w:w="1390" w:type="dxa"/>
                <w:vAlign w:val="center"/>
              </w:tcPr>
              <w:p w14:paraId="7785046E">
                <w:pPr>
                  <w:pStyle w:val="82"/>
                </w:pPr>
              </w:p>
            </w:tc>
          </w:tr>
          <w:tr w14:paraId="283F6D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tcPr>
              <w:p w14:paraId="5D98015D">
                <w:pPr>
                  <w:pStyle w:val="82"/>
                </w:pPr>
                <w:r>
                  <w:rPr>
                    <w:rFonts w:hint="eastAsia"/>
                  </w:rPr>
                  <w:t>3</w:t>
                </w:r>
                <w:r>
                  <w:t>.4</w:t>
                </w:r>
              </w:p>
            </w:tc>
            <w:tc>
              <w:tcPr>
                <w:tcW w:w="2552" w:type="dxa"/>
                <w:vAlign w:val="center"/>
              </w:tcPr>
              <w:p w14:paraId="2B7939E2">
                <w:pPr>
                  <w:pStyle w:val="82"/>
                </w:pPr>
                <w:r>
                  <w:rPr>
                    <w:rFonts w:hint="eastAsia"/>
                  </w:rPr>
                  <w:t>额定频率</w:t>
                </w:r>
              </w:p>
            </w:tc>
            <w:tc>
              <w:tcPr>
                <w:tcW w:w="3402" w:type="dxa"/>
                <w:vAlign w:val="center"/>
              </w:tcPr>
              <w:p w14:paraId="64AE588F">
                <w:pPr>
                  <w:pStyle w:val="82"/>
                </w:pPr>
                <w:r>
                  <w:rPr>
                    <w:rFonts w:hint="eastAsia"/>
                  </w:rPr>
                  <w:t>50</w:t>
                </w:r>
              </w:p>
            </w:tc>
            <w:tc>
              <w:tcPr>
                <w:tcW w:w="734" w:type="dxa"/>
                <w:vAlign w:val="center"/>
              </w:tcPr>
              <w:p w14:paraId="0F884E67">
                <w:pPr>
                  <w:pStyle w:val="82"/>
                </w:pPr>
                <w:r>
                  <w:rPr>
                    <w:rFonts w:hint="eastAsia"/>
                  </w:rPr>
                  <w:t>Hz</w:t>
                </w:r>
              </w:p>
            </w:tc>
            <w:tc>
              <w:tcPr>
                <w:tcW w:w="1390" w:type="dxa"/>
                <w:vAlign w:val="center"/>
              </w:tcPr>
              <w:p w14:paraId="7B3480D5">
                <w:pPr>
                  <w:pStyle w:val="82"/>
                </w:pPr>
              </w:p>
            </w:tc>
          </w:tr>
          <w:tr w14:paraId="48D0C6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244B6216">
                <w:pPr>
                  <w:pStyle w:val="82"/>
                </w:pPr>
                <w:r>
                  <w:rPr>
                    <w:rFonts w:hint="eastAsia"/>
                  </w:rPr>
                  <w:t>3.5</w:t>
                </w:r>
              </w:p>
            </w:tc>
            <w:tc>
              <w:tcPr>
                <w:tcW w:w="2552" w:type="dxa"/>
                <w:vAlign w:val="center"/>
              </w:tcPr>
              <w:p w14:paraId="7AFEB590">
                <w:pPr>
                  <w:pStyle w:val="82"/>
                </w:pPr>
                <w:r>
                  <w:rPr>
                    <w:rFonts w:hint="eastAsia"/>
                  </w:rPr>
                  <w:t>驱动方式</w:t>
                </w:r>
              </w:p>
            </w:tc>
            <w:tc>
              <w:tcPr>
                <w:tcW w:w="3402" w:type="dxa"/>
                <w:vAlign w:val="center"/>
              </w:tcPr>
              <w:p w14:paraId="188851C5">
                <w:pPr>
                  <w:pStyle w:val="82"/>
                </w:pPr>
                <w:r>
                  <w:rPr>
                    <w:rFonts w:hint="eastAsia"/>
                  </w:rPr>
                  <w:t>机头部双驱</w:t>
                </w:r>
              </w:p>
            </w:tc>
            <w:tc>
              <w:tcPr>
                <w:tcW w:w="734" w:type="dxa"/>
                <w:vAlign w:val="center"/>
              </w:tcPr>
              <w:p w14:paraId="40B5C12B">
                <w:pPr>
                  <w:pStyle w:val="82"/>
                </w:pPr>
              </w:p>
            </w:tc>
            <w:tc>
              <w:tcPr>
                <w:tcW w:w="1390" w:type="dxa"/>
                <w:vAlign w:val="center"/>
              </w:tcPr>
              <w:p w14:paraId="17C056DB">
                <w:pPr>
                  <w:pStyle w:val="82"/>
                </w:pPr>
              </w:p>
            </w:tc>
          </w:tr>
          <w:tr w14:paraId="66916C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0C6C7B38">
                <w:pPr>
                  <w:pStyle w:val="82"/>
                </w:pPr>
                <w:bookmarkStart w:id="11" w:name="_Hlk206700294"/>
                <w:r>
                  <w:rPr>
                    <w:rFonts w:hint="eastAsia"/>
                  </w:rPr>
                  <w:t>3.6</w:t>
                </w:r>
              </w:p>
            </w:tc>
            <w:tc>
              <w:tcPr>
                <w:tcW w:w="2552" w:type="dxa"/>
                <w:vAlign w:val="center"/>
              </w:tcPr>
              <w:p w14:paraId="38BFD641">
                <w:pPr>
                  <w:pStyle w:val="82"/>
                </w:pPr>
                <w:r>
                  <w:rPr>
                    <w:rFonts w:hint="eastAsia"/>
                  </w:rPr>
                  <w:t>驱动装置传动形式</w:t>
                </w:r>
              </w:p>
            </w:tc>
            <w:tc>
              <w:tcPr>
                <w:tcW w:w="3402" w:type="dxa"/>
                <w:vAlign w:val="center"/>
              </w:tcPr>
              <w:p w14:paraId="328B5D52">
                <w:pPr>
                  <w:pStyle w:val="82"/>
                </w:pPr>
                <w:r>
                  <w:rPr>
                    <w:rFonts w:hint="eastAsia"/>
                  </w:rPr>
                  <w:t>永磁同步电动滚筒+变频电控系统</w:t>
                </w:r>
              </w:p>
            </w:tc>
            <w:tc>
              <w:tcPr>
                <w:tcW w:w="734" w:type="dxa"/>
                <w:vAlign w:val="center"/>
              </w:tcPr>
              <w:p w14:paraId="2787E73C">
                <w:pPr>
                  <w:pStyle w:val="82"/>
                </w:pPr>
              </w:p>
            </w:tc>
            <w:tc>
              <w:tcPr>
                <w:tcW w:w="1390" w:type="dxa"/>
                <w:vAlign w:val="center"/>
              </w:tcPr>
              <w:p w14:paraId="23BEB779">
                <w:pPr>
                  <w:pStyle w:val="82"/>
                </w:pPr>
              </w:p>
            </w:tc>
          </w:tr>
          <w:tr w14:paraId="66531C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3EF1425">
                <w:pPr>
                  <w:pStyle w:val="82"/>
                </w:pPr>
                <w:r>
                  <w:rPr>
                    <w:rFonts w:hint="eastAsia"/>
                  </w:rPr>
                  <w:t>3.7</w:t>
                </w:r>
              </w:p>
            </w:tc>
            <w:tc>
              <w:tcPr>
                <w:tcW w:w="2552" w:type="dxa"/>
                <w:vAlign w:val="center"/>
              </w:tcPr>
              <w:p w14:paraId="35E4B293">
                <w:pPr>
                  <w:pStyle w:val="82"/>
                </w:pPr>
                <w:r>
                  <w:rPr>
                    <w:rFonts w:hint="eastAsia"/>
                  </w:rPr>
                  <w:t>启动方式</w:t>
                </w:r>
              </w:p>
            </w:tc>
            <w:tc>
              <w:tcPr>
                <w:tcW w:w="3402" w:type="dxa"/>
                <w:vAlign w:val="center"/>
              </w:tcPr>
              <w:p w14:paraId="21A370DE">
                <w:pPr>
                  <w:pStyle w:val="82"/>
                </w:pPr>
                <w:r>
                  <w:rPr>
                    <w:rFonts w:hint="eastAsia"/>
                  </w:rPr>
                  <w:t>变频启动，永磁同步电动滚筒直驱</w:t>
                </w:r>
              </w:p>
            </w:tc>
            <w:tc>
              <w:tcPr>
                <w:tcW w:w="734" w:type="dxa"/>
                <w:vAlign w:val="center"/>
              </w:tcPr>
              <w:p w14:paraId="162DC8B9">
                <w:pPr>
                  <w:pStyle w:val="82"/>
                </w:pPr>
              </w:p>
            </w:tc>
            <w:tc>
              <w:tcPr>
                <w:tcW w:w="1390" w:type="dxa"/>
                <w:vAlign w:val="center"/>
              </w:tcPr>
              <w:p w14:paraId="757A0D0A">
                <w:pPr>
                  <w:pStyle w:val="82"/>
                </w:pPr>
              </w:p>
            </w:tc>
          </w:tr>
          <w:bookmarkEnd w:id="11"/>
          <w:tr w14:paraId="7E368D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1D76CC6E">
                <w:pPr>
                  <w:pStyle w:val="82"/>
                </w:pPr>
                <w:r>
                  <w:rPr>
                    <w:rFonts w:hint="eastAsia"/>
                  </w:rPr>
                  <w:t>4</w:t>
                </w:r>
              </w:p>
            </w:tc>
            <w:tc>
              <w:tcPr>
                <w:tcW w:w="5954" w:type="dxa"/>
                <w:gridSpan w:val="2"/>
                <w:vAlign w:val="center"/>
              </w:tcPr>
              <w:p w14:paraId="718D6655">
                <w:pPr>
                  <w:pStyle w:val="82"/>
                </w:pPr>
                <w:r>
                  <w:rPr>
                    <w:rFonts w:hint="eastAsia"/>
                  </w:rPr>
                  <w:t>永磁电动滚筒技术参数</w:t>
                </w:r>
              </w:p>
            </w:tc>
            <w:tc>
              <w:tcPr>
                <w:tcW w:w="734" w:type="dxa"/>
                <w:vAlign w:val="center"/>
              </w:tcPr>
              <w:p w14:paraId="589BCAEE">
                <w:pPr>
                  <w:pStyle w:val="82"/>
                </w:pPr>
              </w:p>
            </w:tc>
            <w:tc>
              <w:tcPr>
                <w:tcW w:w="1390" w:type="dxa"/>
                <w:vAlign w:val="center"/>
              </w:tcPr>
              <w:p w14:paraId="6BC4F6A2">
                <w:pPr>
                  <w:pStyle w:val="82"/>
                </w:pPr>
              </w:p>
            </w:tc>
          </w:tr>
          <w:tr w14:paraId="635C2970">
            <w:tblPrEx>
              <w:tblCellMar>
                <w:top w:w="0" w:type="dxa"/>
                <w:left w:w="0" w:type="dxa"/>
                <w:bottom w:w="0" w:type="dxa"/>
                <w:right w:w="0" w:type="dxa"/>
              </w:tblCellMar>
            </w:tblPrEx>
            <w:trPr>
              <w:cantSplit/>
              <w:trHeight w:val="454" w:hRule="atLeast"/>
              <w:jc w:val="right"/>
            </w:trPr>
            <w:tc>
              <w:tcPr>
                <w:tcW w:w="850" w:type="dxa"/>
                <w:vAlign w:val="center"/>
              </w:tcPr>
              <w:p w14:paraId="0DDD6480">
                <w:pPr>
                  <w:pStyle w:val="82"/>
                </w:pPr>
                <w:r>
                  <w:rPr>
                    <w:rFonts w:hint="eastAsia"/>
                  </w:rPr>
                  <w:t>4.1</w:t>
                </w:r>
              </w:p>
            </w:tc>
            <w:tc>
              <w:tcPr>
                <w:tcW w:w="2552" w:type="dxa"/>
                <w:vAlign w:val="center"/>
              </w:tcPr>
              <w:p w14:paraId="01652F63">
                <w:pPr>
                  <w:pStyle w:val="82"/>
                </w:pPr>
                <w:r>
                  <w:rPr>
                    <w:rFonts w:hint="eastAsia"/>
                  </w:rPr>
                  <w:t>参考型号</w:t>
                </w:r>
              </w:p>
            </w:tc>
            <w:tc>
              <w:tcPr>
                <w:tcW w:w="3402" w:type="dxa"/>
                <w:vAlign w:val="center"/>
              </w:tcPr>
              <w:p w14:paraId="21D794E0">
                <w:pPr>
                  <w:pStyle w:val="82"/>
                </w:pPr>
                <w:r>
                  <w:rPr>
                    <w:rFonts w:hint="eastAsia"/>
                  </w:rPr>
                  <w:t>STYB400-4-1250*1200</w:t>
                </w:r>
              </w:p>
            </w:tc>
            <w:tc>
              <w:tcPr>
                <w:tcW w:w="734" w:type="dxa"/>
                <w:vAlign w:val="center"/>
              </w:tcPr>
              <w:p w14:paraId="667719C9">
                <w:pPr>
                  <w:pStyle w:val="82"/>
                </w:pPr>
              </w:p>
            </w:tc>
            <w:tc>
              <w:tcPr>
                <w:tcW w:w="1390" w:type="dxa"/>
                <w:vAlign w:val="center"/>
              </w:tcPr>
              <w:p w14:paraId="02251325">
                <w:pPr>
                  <w:pStyle w:val="82"/>
                </w:pPr>
              </w:p>
            </w:tc>
          </w:tr>
          <w:tr w14:paraId="432375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61AE93F7">
                <w:pPr>
                  <w:pStyle w:val="82"/>
                </w:pPr>
                <w:r>
                  <w:rPr>
                    <w:rFonts w:hint="eastAsia"/>
                  </w:rPr>
                  <w:t>4.2</w:t>
                </w:r>
              </w:p>
            </w:tc>
            <w:tc>
              <w:tcPr>
                <w:tcW w:w="2552" w:type="dxa"/>
                <w:vAlign w:val="center"/>
              </w:tcPr>
              <w:p w14:paraId="016F5941">
                <w:pPr>
                  <w:pStyle w:val="82"/>
                </w:pPr>
                <w:r>
                  <w:rPr>
                    <w:rFonts w:hint="eastAsia"/>
                  </w:rPr>
                  <w:t>结构形式</w:t>
                </w:r>
              </w:p>
            </w:tc>
            <w:tc>
              <w:tcPr>
                <w:tcW w:w="3402" w:type="dxa"/>
                <w:vAlign w:val="center"/>
              </w:tcPr>
              <w:p w14:paraId="27BFC305">
                <w:pPr>
                  <w:pStyle w:val="82"/>
                </w:pPr>
                <w:r>
                  <w:rPr>
                    <w:rFonts w:hint="eastAsia"/>
                  </w:rPr>
                  <w:t>矿用隔爆型三相永磁同步电动滚筒</w:t>
                </w:r>
              </w:p>
            </w:tc>
            <w:tc>
              <w:tcPr>
                <w:tcW w:w="734" w:type="dxa"/>
                <w:vAlign w:val="center"/>
              </w:tcPr>
              <w:p w14:paraId="02A95756">
                <w:pPr>
                  <w:pStyle w:val="82"/>
                </w:pPr>
              </w:p>
            </w:tc>
            <w:tc>
              <w:tcPr>
                <w:tcW w:w="1390" w:type="dxa"/>
                <w:vAlign w:val="center"/>
              </w:tcPr>
              <w:p w14:paraId="358825EB">
                <w:pPr>
                  <w:pStyle w:val="82"/>
                </w:pPr>
              </w:p>
            </w:tc>
          </w:tr>
          <w:tr w14:paraId="59BE40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426E5F87">
                <w:pPr>
                  <w:pStyle w:val="82"/>
                </w:pPr>
                <w:r>
                  <w:rPr>
                    <w:rFonts w:hint="eastAsia"/>
                  </w:rPr>
                  <w:t>4.3</w:t>
                </w:r>
              </w:p>
            </w:tc>
            <w:tc>
              <w:tcPr>
                <w:tcW w:w="2552" w:type="dxa"/>
                <w:vAlign w:val="center"/>
              </w:tcPr>
              <w:p w14:paraId="1F53A49F">
                <w:pPr>
                  <w:pStyle w:val="82"/>
                </w:pPr>
                <w:r>
                  <w:rPr>
                    <w:rFonts w:hint="eastAsia"/>
                  </w:rPr>
                  <w:t>滚筒功率</w:t>
                </w:r>
              </w:p>
            </w:tc>
            <w:tc>
              <w:tcPr>
                <w:tcW w:w="3402" w:type="dxa"/>
                <w:vAlign w:val="center"/>
              </w:tcPr>
              <w:p w14:paraId="66DF34C9">
                <w:pPr>
                  <w:pStyle w:val="82"/>
                </w:pPr>
                <w:r>
                  <w:rPr>
                    <w:rFonts w:hint="eastAsia"/>
                  </w:rPr>
                  <w:t>400</w:t>
                </w:r>
              </w:p>
            </w:tc>
            <w:tc>
              <w:tcPr>
                <w:tcW w:w="734" w:type="dxa"/>
                <w:vAlign w:val="center"/>
              </w:tcPr>
              <w:p w14:paraId="1BF8F8BC">
                <w:pPr>
                  <w:pStyle w:val="82"/>
                </w:pPr>
                <w:r>
                  <w:rPr>
                    <w:rFonts w:hint="eastAsia"/>
                  </w:rPr>
                  <w:t>kW</w:t>
                </w:r>
              </w:p>
            </w:tc>
            <w:tc>
              <w:tcPr>
                <w:tcW w:w="1390" w:type="dxa"/>
                <w:vAlign w:val="center"/>
              </w:tcPr>
              <w:p w14:paraId="396B057C">
                <w:pPr>
                  <w:pStyle w:val="82"/>
                </w:pPr>
              </w:p>
            </w:tc>
          </w:tr>
          <w:tr w14:paraId="56AD87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2CDF753">
                <w:pPr>
                  <w:pStyle w:val="82"/>
                </w:pPr>
                <w:r>
                  <w:rPr>
                    <w:rFonts w:hint="eastAsia"/>
                  </w:rPr>
                  <w:t>4.4</w:t>
                </w:r>
              </w:p>
            </w:tc>
            <w:tc>
              <w:tcPr>
                <w:tcW w:w="2552" w:type="dxa"/>
                <w:vAlign w:val="center"/>
              </w:tcPr>
              <w:p w14:paraId="62961792">
                <w:pPr>
                  <w:pStyle w:val="82"/>
                </w:pPr>
                <w:r>
                  <w:rPr>
                    <w:rFonts w:hint="eastAsia"/>
                  </w:rPr>
                  <w:t>滚筒直径</w:t>
                </w:r>
              </w:p>
            </w:tc>
            <w:tc>
              <w:tcPr>
                <w:tcW w:w="3402" w:type="dxa"/>
                <w:vAlign w:val="center"/>
              </w:tcPr>
              <w:p w14:paraId="331335F3">
                <w:pPr>
                  <w:pStyle w:val="82"/>
                </w:pPr>
                <w:r>
                  <w:rPr>
                    <w:rFonts w:hint="eastAsia"/>
                  </w:rPr>
                  <w:t>1000</w:t>
                </w:r>
              </w:p>
            </w:tc>
            <w:tc>
              <w:tcPr>
                <w:tcW w:w="734" w:type="dxa"/>
                <w:vAlign w:val="center"/>
              </w:tcPr>
              <w:p w14:paraId="03097310">
                <w:pPr>
                  <w:pStyle w:val="82"/>
                </w:pPr>
                <w:r>
                  <w:rPr>
                    <w:rFonts w:hint="eastAsia"/>
                  </w:rPr>
                  <w:t>mm</w:t>
                </w:r>
              </w:p>
            </w:tc>
            <w:tc>
              <w:tcPr>
                <w:tcW w:w="1390" w:type="dxa"/>
                <w:vAlign w:val="center"/>
              </w:tcPr>
              <w:p w14:paraId="1C8FE0BE">
                <w:pPr>
                  <w:pStyle w:val="82"/>
                </w:pPr>
              </w:p>
            </w:tc>
          </w:tr>
          <w:tr w14:paraId="2BF4B3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5A3EDB52">
                <w:pPr>
                  <w:pStyle w:val="82"/>
                </w:pPr>
                <w:r>
                  <w:rPr>
                    <w:rFonts w:hint="eastAsia"/>
                  </w:rPr>
                  <w:t>4.5</w:t>
                </w:r>
              </w:p>
            </w:tc>
            <w:tc>
              <w:tcPr>
                <w:tcW w:w="2552" w:type="dxa"/>
                <w:vAlign w:val="center"/>
              </w:tcPr>
              <w:p w14:paraId="3870C68F">
                <w:pPr>
                  <w:pStyle w:val="82"/>
                </w:pPr>
                <w:r>
                  <w:rPr>
                    <w:rFonts w:hint="eastAsia"/>
                  </w:rPr>
                  <w:t>滚筒转速</w:t>
                </w:r>
              </w:p>
            </w:tc>
            <w:tc>
              <w:tcPr>
                <w:tcW w:w="3402" w:type="dxa"/>
                <w:vAlign w:val="center"/>
              </w:tcPr>
              <w:p w14:paraId="597E39C2">
                <w:pPr>
                  <w:pStyle w:val="82"/>
                </w:pPr>
                <w:r>
                  <w:rPr>
                    <w:rFonts w:hint="eastAsia"/>
                  </w:rPr>
                  <w:t>60</w:t>
                </w:r>
              </w:p>
            </w:tc>
            <w:tc>
              <w:tcPr>
                <w:tcW w:w="734" w:type="dxa"/>
                <w:vAlign w:val="center"/>
              </w:tcPr>
              <w:p w14:paraId="5A7AB133">
                <w:pPr>
                  <w:pStyle w:val="82"/>
                </w:pPr>
                <w:r>
                  <w:rPr>
                    <w:rFonts w:hint="eastAsia"/>
                  </w:rPr>
                  <w:t>r/min</w:t>
                </w:r>
              </w:p>
            </w:tc>
            <w:tc>
              <w:tcPr>
                <w:tcW w:w="1390" w:type="dxa"/>
                <w:vAlign w:val="center"/>
              </w:tcPr>
              <w:p w14:paraId="2FECD6AF">
                <w:pPr>
                  <w:pStyle w:val="82"/>
                </w:pPr>
              </w:p>
            </w:tc>
          </w:tr>
          <w:tr w14:paraId="5E5DDD81">
            <w:tblPrEx>
              <w:tblCellMar>
                <w:top w:w="0" w:type="dxa"/>
                <w:left w:w="0" w:type="dxa"/>
                <w:bottom w:w="0" w:type="dxa"/>
                <w:right w:w="0" w:type="dxa"/>
              </w:tblCellMar>
            </w:tblPrEx>
            <w:trPr>
              <w:cantSplit/>
              <w:trHeight w:val="454" w:hRule="atLeast"/>
              <w:jc w:val="right"/>
            </w:trPr>
            <w:tc>
              <w:tcPr>
                <w:tcW w:w="850" w:type="dxa"/>
                <w:vAlign w:val="center"/>
              </w:tcPr>
              <w:p w14:paraId="658F152B">
                <w:pPr>
                  <w:pStyle w:val="82"/>
                </w:pPr>
                <w:r>
                  <w:rPr>
                    <w:rFonts w:hint="eastAsia"/>
                  </w:rPr>
                  <w:t>4.6</w:t>
                </w:r>
              </w:p>
            </w:tc>
            <w:tc>
              <w:tcPr>
                <w:tcW w:w="2552" w:type="dxa"/>
                <w:vAlign w:val="center"/>
              </w:tcPr>
              <w:p w14:paraId="3D2BF30E">
                <w:pPr>
                  <w:pStyle w:val="82"/>
                </w:pPr>
                <w:r>
                  <w:rPr>
                    <w:rFonts w:hint="eastAsia"/>
                  </w:rPr>
                  <w:t>滚筒表面线速度</w:t>
                </w:r>
              </w:p>
            </w:tc>
            <w:tc>
              <w:tcPr>
                <w:tcW w:w="3402" w:type="dxa"/>
                <w:vAlign w:val="center"/>
              </w:tcPr>
              <w:p w14:paraId="5A183128">
                <w:pPr>
                  <w:pStyle w:val="82"/>
                </w:pPr>
                <w:r>
                  <w:rPr>
                    <w:rFonts w:hint="eastAsia"/>
                  </w:rPr>
                  <w:t>0～4</w:t>
                </w:r>
              </w:p>
            </w:tc>
            <w:tc>
              <w:tcPr>
                <w:tcW w:w="734" w:type="dxa"/>
                <w:vAlign w:val="center"/>
              </w:tcPr>
              <w:p w14:paraId="6D22B9E6">
                <w:pPr>
                  <w:pStyle w:val="82"/>
                </w:pPr>
                <w:r>
                  <w:rPr>
                    <w:rFonts w:hint="eastAsia"/>
                  </w:rPr>
                  <w:t>m/s</w:t>
                </w:r>
              </w:p>
            </w:tc>
            <w:tc>
              <w:tcPr>
                <w:tcW w:w="1390" w:type="dxa"/>
                <w:vAlign w:val="center"/>
              </w:tcPr>
              <w:p w14:paraId="68429BBF">
                <w:pPr>
                  <w:pStyle w:val="82"/>
                </w:pPr>
                <w:r>
                  <w:rPr>
                    <w:rFonts w:hint="eastAsia"/>
                  </w:rPr>
                  <w:t>无极调速</w:t>
                </w:r>
              </w:p>
            </w:tc>
          </w:tr>
          <w:tr w14:paraId="5ED1E1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52078603">
                <w:pPr>
                  <w:pStyle w:val="82"/>
                </w:pPr>
                <w:r>
                  <w:rPr>
                    <w:rFonts w:hint="eastAsia"/>
                  </w:rPr>
                  <w:t>4.7</w:t>
                </w:r>
              </w:p>
            </w:tc>
            <w:tc>
              <w:tcPr>
                <w:tcW w:w="2552" w:type="dxa"/>
                <w:vAlign w:val="center"/>
              </w:tcPr>
              <w:p w14:paraId="05AD0D5D">
                <w:pPr>
                  <w:pStyle w:val="82"/>
                </w:pPr>
                <w:r>
                  <w:rPr>
                    <w:rFonts w:hint="eastAsia"/>
                  </w:rPr>
                  <w:t>滚筒匹配带宽</w:t>
                </w:r>
              </w:p>
            </w:tc>
            <w:tc>
              <w:tcPr>
                <w:tcW w:w="3402" w:type="dxa"/>
                <w:vAlign w:val="center"/>
              </w:tcPr>
              <w:p w14:paraId="5AE66E51">
                <w:pPr>
                  <w:pStyle w:val="82"/>
                </w:pPr>
                <w:r>
                  <w:rPr>
                    <w:rFonts w:hint="eastAsia"/>
                  </w:rPr>
                  <w:t>1200</w:t>
                </w:r>
              </w:p>
            </w:tc>
            <w:tc>
              <w:tcPr>
                <w:tcW w:w="734" w:type="dxa"/>
                <w:vAlign w:val="center"/>
              </w:tcPr>
              <w:p w14:paraId="552308D8">
                <w:pPr>
                  <w:pStyle w:val="82"/>
                </w:pPr>
                <w:r>
                  <w:rPr>
                    <w:rFonts w:hint="eastAsia"/>
                  </w:rPr>
                  <w:t>mm</w:t>
                </w:r>
              </w:p>
            </w:tc>
            <w:tc>
              <w:tcPr>
                <w:tcW w:w="1390" w:type="dxa"/>
                <w:vAlign w:val="center"/>
              </w:tcPr>
              <w:p w14:paraId="3C172421">
                <w:pPr>
                  <w:pStyle w:val="82"/>
                </w:pPr>
              </w:p>
            </w:tc>
          </w:tr>
          <w:tr w14:paraId="2D6DA7F7">
            <w:trPr>
              <w:cantSplit/>
              <w:trHeight w:val="454" w:hRule="atLeast"/>
              <w:jc w:val="right"/>
            </w:trPr>
            <w:tc>
              <w:tcPr>
                <w:tcW w:w="850" w:type="dxa"/>
                <w:vAlign w:val="center"/>
              </w:tcPr>
              <w:p w14:paraId="34CF5653">
                <w:pPr>
                  <w:pStyle w:val="82"/>
                </w:pPr>
                <w:bookmarkStart w:id="12" w:name="OLE_LINK9"/>
                <w:r>
                  <w:rPr>
                    <w:rFonts w:hint="eastAsia"/>
                  </w:rPr>
                  <w:t>4.</w:t>
                </w:r>
                <w:bookmarkEnd w:id="12"/>
                <w:r>
                  <w:rPr>
                    <w:rFonts w:hint="eastAsia"/>
                  </w:rPr>
                  <w:t>8</w:t>
                </w:r>
              </w:p>
            </w:tc>
            <w:tc>
              <w:tcPr>
                <w:tcW w:w="2552" w:type="dxa"/>
                <w:vAlign w:val="center"/>
              </w:tcPr>
              <w:p w14:paraId="112F8F7D">
                <w:pPr>
                  <w:pStyle w:val="82"/>
                </w:pPr>
                <w:r>
                  <w:rPr>
                    <w:rFonts w:hint="eastAsia"/>
                  </w:rPr>
                  <w:t>滚筒筒体长度</w:t>
                </w:r>
              </w:p>
            </w:tc>
            <w:tc>
              <w:tcPr>
                <w:tcW w:w="3402" w:type="dxa"/>
                <w:vAlign w:val="center"/>
              </w:tcPr>
              <w:p w14:paraId="68A06003">
                <w:pPr>
                  <w:pStyle w:val="82"/>
                </w:pPr>
                <w:r>
                  <w:rPr>
                    <w:rFonts w:hint="eastAsia"/>
                  </w:rPr>
                  <w:t>1400</w:t>
                </w:r>
              </w:p>
            </w:tc>
            <w:tc>
              <w:tcPr>
                <w:tcW w:w="734" w:type="dxa"/>
                <w:vAlign w:val="center"/>
              </w:tcPr>
              <w:p w14:paraId="6B90365E">
                <w:pPr>
                  <w:pStyle w:val="82"/>
                </w:pPr>
                <w:r>
                  <w:rPr>
                    <w:rFonts w:hint="eastAsia"/>
                  </w:rPr>
                  <w:t>mm</w:t>
                </w:r>
              </w:p>
            </w:tc>
            <w:tc>
              <w:tcPr>
                <w:tcW w:w="1390" w:type="dxa"/>
                <w:vAlign w:val="center"/>
              </w:tcPr>
              <w:p w14:paraId="1682A7D7">
                <w:pPr>
                  <w:pStyle w:val="82"/>
                </w:pPr>
              </w:p>
            </w:tc>
          </w:tr>
          <w:tr w14:paraId="2819D0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62D185CC">
                <w:pPr>
                  <w:pStyle w:val="82"/>
                </w:pPr>
                <w:r>
                  <w:rPr>
                    <w:rFonts w:hint="eastAsia"/>
                  </w:rPr>
                  <w:t>4.9</w:t>
                </w:r>
              </w:p>
            </w:tc>
            <w:tc>
              <w:tcPr>
                <w:tcW w:w="2552" w:type="dxa"/>
                <w:vAlign w:val="center"/>
              </w:tcPr>
              <w:p w14:paraId="1B06BF80">
                <w:pPr>
                  <w:pStyle w:val="82"/>
                </w:pPr>
                <w:r>
                  <w:rPr>
                    <w:rFonts w:hint="eastAsia"/>
                  </w:rPr>
                  <w:t>额定电压</w:t>
                </w:r>
              </w:p>
            </w:tc>
            <w:tc>
              <w:tcPr>
                <w:tcW w:w="3402" w:type="dxa"/>
                <w:vAlign w:val="center"/>
              </w:tcPr>
              <w:p w14:paraId="6CED438D">
                <w:pPr>
                  <w:pStyle w:val="82"/>
                </w:pPr>
                <w:r>
                  <w:rPr>
                    <w:rFonts w:hint="eastAsia"/>
                  </w:rPr>
                  <w:t xml:space="preserve">1140   </w:t>
                </w:r>
              </w:p>
            </w:tc>
            <w:tc>
              <w:tcPr>
                <w:tcW w:w="734" w:type="dxa"/>
                <w:vAlign w:val="center"/>
              </w:tcPr>
              <w:p w14:paraId="65455EF3">
                <w:pPr>
                  <w:pStyle w:val="82"/>
                </w:pPr>
                <w:r>
                  <w:rPr>
                    <w:rFonts w:hint="eastAsia"/>
                  </w:rPr>
                  <w:t>V</w:t>
                </w:r>
              </w:p>
            </w:tc>
            <w:tc>
              <w:tcPr>
                <w:tcW w:w="1390" w:type="dxa"/>
                <w:vAlign w:val="center"/>
              </w:tcPr>
              <w:p w14:paraId="31586B51">
                <w:pPr>
                  <w:pStyle w:val="82"/>
                </w:pPr>
              </w:p>
            </w:tc>
          </w:tr>
          <w:tr w14:paraId="018D0F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0160A2AF">
                <w:pPr>
                  <w:pStyle w:val="82"/>
                </w:pPr>
                <w:r>
                  <w:rPr>
                    <w:rFonts w:hint="eastAsia"/>
                  </w:rPr>
                  <w:t>4.10</w:t>
                </w:r>
              </w:p>
            </w:tc>
            <w:tc>
              <w:tcPr>
                <w:tcW w:w="2552" w:type="dxa"/>
                <w:vAlign w:val="center"/>
              </w:tcPr>
              <w:p w14:paraId="734DC16D">
                <w:pPr>
                  <w:pStyle w:val="82"/>
                </w:pPr>
                <w:r>
                  <w:rPr>
                    <w:rFonts w:hint="eastAsia"/>
                  </w:rPr>
                  <w:t>防爆等级</w:t>
                </w:r>
              </w:p>
            </w:tc>
            <w:tc>
              <w:tcPr>
                <w:tcW w:w="3402" w:type="dxa"/>
                <w:vAlign w:val="center"/>
              </w:tcPr>
              <w:p w14:paraId="09027919">
                <w:pPr>
                  <w:pStyle w:val="82"/>
                </w:pPr>
                <w:r>
                  <w:rPr>
                    <w:rFonts w:hint="eastAsia"/>
                  </w:rPr>
                  <w:t>EXdI</w:t>
                </w:r>
              </w:p>
            </w:tc>
            <w:tc>
              <w:tcPr>
                <w:tcW w:w="734" w:type="dxa"/>
                <w:vAlign w:val="center"/>
              </w:tcPr>
              <w:p w14:paraId="3EEC74E5">
                <w:pPr>
                  <w:pStyle w:val="82"/>
                </w:pPr>
              </w:p>
            </w:tc>
            <w:tc>
              <w:tcPr>
                <w:tcW w:w="1390" w:type="dxa"/>
                <w:vAlign w:val="center"/>
              </w:tcPr>
              <w:p w14:paraId="104D539B">
                <w:pPr>
                  <w:pStyle w:val="82"/>
                </w:pPr>
              </w:p>
            </w:tc>
          </w:tr>
          <w:tr w14:paraId="3D8637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1B9FBD7D">
                <w:pPr>
                  <w:pStyle w:val="82"/>
                </w:pPr>
                <w:r>
                  <w:rPr>
                    <w:rFonts w:hint="eastAsia"/>
                  </w:rPr>
                  <w:t>4.11</w:t>
                </w:r>
              </w:p>
            </w:tc>
            <w:tc>
              <w:tcPr>
                <w:tcW w:w="2552" w:type="dxa"/>
                <w:vAlign w:val="center"/>
              </w:tcPr>
              <w:p w14:paraId="5A352320">
                <w:pPr>
                  <w:pStyle w:val="82"/>
                </w:pPr>
                <w:r>
                  <w:rPr>
                    <w:rFonts w:hint="eastAsia"/>
                  </w:rPr>
                  <w:t>防护等级</w:t>
                </w:r>
              </w:p>
            </w:tc>
            <w:tc>
              <w:tcPr>
                <w:tcW w:w="3402" w:type="dxa"/>
                <w:vAlign w:val="center"/>
              </w:tcPr>
              <w:p w14:paraId="4391693D">
                <w:pPr>
                  <w:pStyle w:val="82"/>
                </w:pPr>
                <w:r>
                  <w:rPr>
                    <w:rFonts w:hint="eastAsia"/>
                  </w:rPr>
                  <w:t>不小于IP55</w:t>
                </w:r>
              </w:p>
            </w:tc>
            <w:tc>
              <w:tcPr>
                <w:tcW w:w="734" w:type="dxa"/>
                <w:vAlign w:val="center"/>
              </w:tcPr>
              <w:p w14:paraId="3C7F2CD1">
                <w:pPr>
                  <w:pStyle w:val="82"/>
                </w:pPr>
              </w:p>
            </w:tc>
            <w:tc>
              <w:tcPr>
                <w:tcW w:w="1390" w:type="dxa"/>
                <w:vAlign w:val="center"/>
              </w:tcPr>
              <w:p w14:paraId="75E717BA">
                <w:pPr>
                  <w:pStyle w:val="82"/>
                </w:pPr>
              </w:p>
            </w:tc>
          </w:tr>
          <w:tr w14:paraId="5057C8D4">
            <w:tblPrEx>
              <w:tblCellMar>
                <w:top w:w="0" w:type="dxa"/>
                <w:left w:w="0" w:type="dxa"/>
                <w:bottom w:w="0" w:type="dxa"/>
                <w:right w:w="0" w:type="dxa"/>
              </w:tblCellMar>
            </w:tblPrEx>
            <w:trPr>
              <w:cantSplit/>
              <w:trHeight w:val="454" w:hRule="atLeast"/>
              <w:jc w:val="right"/>
            </w:trPr>
            <w:tc>
              <w:tcPr>
                <w:tcW w:w="850" w:type="dxa"/>
                <w:vAlign w:val="center"/>
              </w:tcPr>
              <w:p w14:paraId="610DF529">
                <w:pPr>
                  <w:pStyle w:val="82"/>
                </w:pPr>
                <w:r>
                  <w:rPr>
                    <w:rFonts w:hint="eastAsia"/>
                  </w:rPr>
                  <w:t>4.12</w:t>
                </w:r>
              </w:p>
            </w:tc>
            <w:tc>
              <w:tcPr>
                <w:tcW w:w="2552" w:type="dxa"/>
                <w:vAlign w:val="center"/>
              </w:tcPr>
              <w:p w14:paraId="6F831709">
                <w:pPr>
                  <w:pStyle w:val="82"/>
                </w:pPr>
                <w:r>
                  <w:rPr>
                    <w:rFonts w:hint="eastAsia"/>
                  </w:rPr>
                  <w:t>绝缘等级</w:t>
                </w:r>
              </w:p>
            </w:tc>
            <w:tc>
              <w:tcPr>
                <w:tcW w:w="3402" w:type="dxa"/>
                <w:vAlign w:val="center"/>
              </w:tcPr>
              <w:p w14:paraId="131798C0">
                <w:pPr>
                  <w:pStyle w:val="82"/>
                </w:pPr>
                <w:r>
                  <w:rPr>
                    <w:rFonts w:hint="eastAsia"/>
                  </w:rPr>
                  <w:t>不小于H</w:t>
                </w:r>
              </w:p>
            </w:tc>
            <w:tc>
              <w:tcPr>
                <w:tcW w:w="734" w:type="dxa"/>
                <w:vAlign w:val="center"/>
              </w:tcPr>
              <w:p w14:paraId="0B4BC78F">
                <w:pPr>
                  <w:pStyle w:val="82"/>
                </w:pPr>
              </w:p>
            </w:tc>
            <w:tc>
              <w:tcPr>
                <w:tcW w:w="1390" w:type="dxa"/>
                <w:vAlign w:val="center"/>
              </w:tcPr>
              <w:p w14:paraId="75336933">
                <w:pPr>
                  <w:pStyle w:val="82"/>
                </w:pPr>
              </w:p>
            </w:tc>
          </w:tr>
          <w:tr w14:paraId="2DE1EC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52C05E3B">
                <w:pPr>
                  <w:pStyle w:val="82"/>
                </w:pPr>
                <w:r>
                  <w:rPr>
                    <w:rFonts w:hint="eastAsia"/>
                  </w:rPr>
                  <w:t>4.13</w:t>
                </w:r>
              </w:p>
            </w:tc>
            <w:tc>
              <w:tcPr>
                <w:tcW w:w="2552" w:type="dxa"/>
                <w:vAlign w:val="center"/>
              </w:tcPr>
              <w:p w14:paraId="38EBE8E2">
                <w:pPr>
                  <w:pStyle w:val="82"/>
                </w:pPr>
                <w:r>
                  <w:rPr>
                    <w:rFonts w:hint="eastAsia"/>
                  </w:rPr>
                  <w:t>冷却方式</w:t>
                </w:r>
              </w:p>
            </w:tc>
            <w:tc>
              <w:tcPr>
                <w:tcW w:w="3402" w:type="dxa"/>
                <w:vAlign w:val="center"/>
              </w:tcPr>
              <w:p w14:paraId="4D51EBB6">
                <w:pPr>
                  <w:pStyle w:val="82"/>
                </w:pPr>
                <w:r>
                  <w:rPr>
                    <w:rFonts w:hint="eastAsia"/>
                  </w:rPr>
                  <w:t>水冷</w:t>
                </w:r>
              </w:p>
            </w:tc>
            <w:tc>
              <w:tcPr>
                <w:tcW w:w="734" w:type="dxa"/>
                <w:vAlign w:val="center"/>
              </w:tcPr>
              <w:p w14:paraId="5ACC7524">
                <w:pPr>
                  <w:pStyle w:val="82"/>
                </w:pPr>
              </w:p>
            </w:tc>
            <w:tc>
              <w:tcPr>
                <w:tcW w:w="1390" w:type="dxa"/>
                <w:vAlign w:val="center"/>
              </w:tcPr>
              <w:p w14:paraId="70B6BF9D">
                <w:pPr>
                  <w:pStyle w:val="82"/>
                </w:pPr>
              </w:p>
            </w:tc>
          </w:tr>
          <w:tr w14:paraId="697BAC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4F3D13F9">
                <w:pPr>
                  <w:pStyle w:val="82"/>
                </w:pPr>
                <w:r>
                  <w:rPr>
                    <w:rFonts w:hint="eastAsia"/>
                  </w:rPr>
                  <w:t>4.14</w:t>
                </w:r>
              </w:p>
            </w:tc>
            <w:tc>
              <w:tcPr>
                <w:tcW w:w="2552" w:type="dxa"/>
                <w:vAlign w:val="center"/>
              </w:tcPr>
              <w:p w14:paraId="7534121E">
                <w:pPr>
                  <w:pStyle w:val="82"/>
                </w:pPr>
                <w:r>
                  <w:rPr>
                    <w:rFonts w:hint="eastAsia"/>
                  </w:rPr>
                  <w:t>滑滑方式</w:t>
                </w:r>
              </w:p>
            </w:tc>
            <w:tc>
              <w:tcPr>
                <w:tcW w:w="3402" w:type="dxa"/>
                <w:vAlign w:val="center"/>
              </w:tcPr>
              <w:p w14:paraId="69A800DB">
                <w:pPr>
                  <w:pStyle w:val="82"/>
                </w:pPr>
                <w:r>
                  <w:rPr>
                    <w:rFonts w:hint="eastAsia"/>
                  </w:rPr>
                  <w:t>脂润滑</w:t>
                </w:r>
              </w:p>
            </w:tc>
            <w:tc>
              <w:tcPr>
                <w:tcW w:w="734" w:type="dxa"/>
                <w:vAlign w:val="center"/>
              </w:tcPr>
              <w:p w14:paraId="6D35CA6A">
                <w:pPr>
                  <w:pStyle w:val="82"/>
                </w:pPr>
              </w:p>
            </w:tc>
            <w:tc>
              <w:tcPr>
                <w:tcW w:w="1390" w:type="dxa"/>
                <w:vAlign w:val="center"/>
              </w:tcPr>
              <w:p w14:paraId="43A34430">
                <w:pPr>
                  <w:pStyle w:val="82"/>
                </w:pPr>
                <w:r>
                  <w:rPr>
                    <w:rFonts w:hint="eastAsia"/>
                  </w:rPr>
                  <w:t>左右均可安装</w:t>
                </w:r>
              </w:p>
            </w:tc>
          </w:tr>
          <w:tr w14:paraId="3C1B3F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489CF88A">
                <w:pPr>
                  <w:pStyle w:val="82"/>
                </w:pPr>
                <w:r>
                  <w:rPr>
                    <w:rFonts w:hint="eastAsia"/>
                  </w:rPr>
                  <w:t>4.15</w:t>
                </w:r>
              </w:p>
            </w:tc>
            <w:tc>
              <w:tcPr>
                <w:tcW w:w="2552" w:type="dxa"/>
                <w:vAlign w:val="center"/>
              </w:tcPr>
              <w:p w14:paraId="48F791BC">
                <w:pPr>
                  <w:pStyle w:val="82"/>
                </w:pPr>
                <w:r>
                  <w:rPr>
                    <w:rFonts w:hint="eastAsia"/>
                  </w:rPr>
                  <w:t>包胶层厚度</w:t>
                </w:r>
              </w:p>
            </w:tc>
            <w:tc>
              <w:tcPr>
                <w:tcW w:w="3402" w:type="dxa"/>
                <w:vAlign w:val="center"/>
              </w:tcPr>
              <w:p w14:paraId="5C9EBDB3">
                <w:pPr>
                  <w:pStyle w:val="82"/>
                </w:pPr>
                <w:r>
                  <w:rPr>
                    <w:rFonts w:hint="eastAsia"/>
                  </w:rPr>
                  <w:t>15</w:t>
                </w:r>
              </w:p>
            </w:tc>
            <w:tc>
              <w:tcPr>
                <w:tcW w:w="734" w:type="dxa"/>
                <w:vAlign w:val="center"/>
              </w:tcPr>
              <w:p w14:paraId="50E06527">
                <w:pPr>
                  <w:pStyle w:val="82"/>
                </w:pPr>
                <w:r>
                  <w:rPr>
                    <w:rFonts w:hint="eastAsia"/>
                  </w:rPr>
                  <w:t>mm</w:t>
                </w:r>
              </w:p>
            </w:tc>
            <w:tc>
              <w:tcPr>
                <w:tcW w:w="1390" w:type="dxa"/>
                <w:vAlign w:val="center"/>
              </w:tcPr>
              <w:p w14:paraId="4B955CF0">
                <w:pPr>
                  <w:pStyle w:val="82"/>
                </w:pPr>
              </w:p>
            </w:tc>
          </w:tr>
          <w:tr w14:paraId="3D1584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C6E424C">
                <w:pPr>
                  <w:pStyle w:val="82"/>
                </w:pPr>
                <w:r>
                  <w:rPr>
                    <w:rFonts w:hint="eastAsia"/>
                  </w:rPr>
                  <w:t>4.16</w:t>
                </w:r>
              </w:p>
            </w:tc>
            <w:tc>
              <w:tcPr>
                <w:tcW w:w="2552" w:type="dxa"/>
                <w:vAlign w:val="center"/>
              </w:tcPr>
              <w:p w14:paraId="2CF25A37">
                <w:pPr>
                  <w:pStyle w:val="82"/>
                </w:pPr>
                <w:r>
                  <w:rPr>
                    <w:rFonts w:hint="eastAsia"/>
                  </w:rPr>
                  <w:t>控制方式</w:t>
                </w:r>
              </w:p>
            </w:tc>
            <w:tc>
              <w:tcPr>
                <w:tcW w:w="3402" w:type="dxa"/>
                <w:vAlign w:val="center"/>
              </w:tcPr>
              <w:p w14:paraId="687BCC84">
                <w:pPr>
                  <w:pStyle w:val="82"/>
                </w:pPr>
                <w:r>
                  <w:rPr>
                    <w:rFonts w:hint="eastAsia"/>
                  </w:rPr>
                  <w:t>开环同步矢量控制</w:t>
                </w:r>
              </w:p>
            </w:tc>
            <w:tc>
              <w:tcPr>
                <w:tcW w:w="734" w:type="dxa"/>
                <w:vAlign w:val="center"/>
              </w:tcPr>
              <w:p w14:paraId="7061CA4D">
                <w:pPr>
                  <w:pStyle w:val="82"/>
                </w:pPr>
              </w:p>
            </w:tc>
            <w:tc>
              <w:tcPr>
                <w:tcW w:w="1390" w:type="dxa"/>
                <w:vAlign w:val="center"/>
              </w:tcPr>
              <w:p w14:paraId="729AF0D1">
                <w:pPr>
                  <w:pStyle w:val="82"/>
                </w:pPr>
              </w:p>
            </w:tc>
          </w:tr>
          <w:tr w14:paraId="4C4E54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D78BA5F">
                <w:pPr>
                  <w:pStyle w:val="82"/>
                </w:pPr>
                <w:r>
                  <w:rPr>
                    <w:rFonts w:hint="eastAsia"/>
                  </w:rPr>
                  <w:t>4.17</w:t>
                </w:r>
              </w:p>
            </w:tc>
            <w:tc>
              <w:tcPr>
                <w:tcW w:w="2552" w:type="dxa"/>
                <w:vAlign w:val="center"/>
              </w:tcPr>
              <w:p w14:paraId="1B92B6D0">
                <w:pPr>
                  <w:pStyle w:val="82"/>
                </w:pPr>
                <w:r>
                  <w:rPr>
                    <w:rFonts w:hint="eastAsia"/>
                  </w:rPr>
                  <w:t>工作制</w:t>
                </w:r>
              </w:p>
            </w:tc>
            <w:tc>
              <w:tcPr>
                <w:tcW w:w="3402" w:type="dxa"/>
                <w:vAlign w:val="center"/>
              </w:tcPr>
              <w:p w14:paraId="667C1D68">
                <w:pPr>
                  <w:pStyle w:val="82"/>
                </w:pPr>
                <w:r>
                  <w:rPr>
                    <w:rFonts w:hint="eastAsia"/>
                  </w:rPr>
                  <w:t>连续工作制(S1)</w:t>
                </w:r>
              </w:p>
            </w:tc>
            <w:tc>
              <w:tcPr>
                <w:tcW w:w="734" w:type="dxa"/>
                <w:vAlign w:val="center"/>
              </w:tcPr>
              <w:p w14:paraId="42810270">
                <w:pPr>
                  <w:pStyle w:val="82"/>
                </w:pPr>
              </w:p>
            </w:tc>
            <w:tc>
              <w:tcPr>
                <w:tcW w:w="1390" w:type="dxa"/>
                <w:vAlign w:val="center"/>
              </w:tcPr>
              <w:p w14:paraId="6A474C7D">
                <w:pPr>
                  <w:pStyle w:val="82"/>
                </w:pPr>
              </w:p>
            </w:tc>
          </w:tr>
          <w:tr w14:paraId="2F9CEA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4085944">
                <w:pPr>
                  <w:pStyle w:val="82"/>
                </w:pPr>
                <w:r>
                  <w:rPr>
                    <w:rFonts w:hint="eastAsia"/>
                  </w:rPr>
                  <w:t>4.18</w:t>
                </w:r>
              </w:p>
            </w:tc>
            <w:tc>
              <w:tcPr>
                <w:tcW w:w="2552" w:type="dxa"/>
                <w:vAlign w:val="center"/>
              </w:tcPr>
              <w:p w14:paraId="7F5576D7">
                <w:pPr>
                  <w:pStyle w:val="82"/>
                </w:pPr>
                <w:r>
                  <w:rPr>
                    <w:rFonts w:hint="eastAsia"/>
                  </w:rPr>
                  <w:t>数量</w:t>
                </w:r>
              </w:p>
            </w:tc>
            <w:tc>
              <w:tcPr>
                <w:tcW w:w="3402" w:type="dxa"/>
                <w:vAlign w:val="center"/>
              </w:tcPr>
              <w:p w14:paraId="0CBD211A">
                <w:pPr>
                  <w:pStyle w:val="82"/>
                </w:pPr>
                <w:r>
                  <w:rPr>
                    <w:rFonts w:hint="eastAsia"/>
                  </w:rPr>
                  <w:t>2</w:t>
                </w:r>
              </w:p>
            </w:tc>
            <w:tc>
              <w:tcPr>
                <w:tcW w:w="734" w:type="dxa"/>
                <w:vAlign w:val="center"/>
              </w:tcPr>
              <w:p w14:paraId="4EAB93D3">
                <w:pPr>
                  <w:pStyle w:val="82"/>
                </w:pPr>
                <w:r>
                  <w:rPr>
                    <w:rFonts w:hint="eastAsia"/>
                  </w:rPr>
                  <w:t>台</w:t>
                </w:r>
              </w:p>
            </w:tc>
            <w:tc>
              <w:tcPr>
                <w:tcW w:w="1390" w:type="dxa"/>
                <w:vAlign w:val="center"/>
              </w:tcPr>
              <w:p w14:paraId="2752D407">
                <w:pPr>
                  <w:pStyle w:val="82"/>
                </w:pPr>
              </w:p>
            </w:tc>
          </w:tr>
          <w:tr w14:paraId="4D9623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31D2C389">
                <w:pPr>
                  <w:pStyle w:val="82"/>
                </w:pPr>
                <w:r>
                  <w:rPr>
                    <w:rFonts w:hint="eastAsia"/>
                  </w:rPr>
                  <w:t>5</w:t>
                </w:r>
              </w:p>
            </w:tc>
            <w:tc>
              <w:tcPr>
                <w:tcW w:w="5954" w:type="dxa"/>
                <w:gridSpan w:val="2"/>
                <w:vAlign w:val="center"/>
              </w:tcPr>
              <w:p w14:paraId="7DA41A09">
                <w:pPr>
                  <w:pStyle w:val="82"/>
                </w:pPr>
                <w:r>
                  <w:rPr>
                    <w:rFonts w:hint="eastAsia"/>
                  </w:rPr>
                  <w:t>其他滚筒技术参数</w:t>
                </w:r>
              </w:p>
            </w:tc>
            <w:tc>
              <w:tcPr>
                <w:tcW w:w="734" w:type="dxa"/>
                <w:vAlign w:val="center"/>
              </w:tcPr>
              <w:p w14:paraId="1B87BF1C">
                <w:pPr>
                  <w:pStyle w:val="82"/>
                </w:pPr>
              </w:p>
            </w:tc>
            <w:tc>
              <w:tcPr>
                <w:tcW w:w="1390" w:type="dxa"/>
                <w:vAlign w:val="center"/>
              </w:tcPr>
              <w:p w14:paraId="41BB681E">
                <w:pPr>
                  <w:pStyle w:val="82"/>
                </w:pPr>
              </w:p>
            </w:tc>
          </w:tr>
          <w:tr w14:paraId="1A2ABC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13E2DF4B">
                <w:pPr>
                  <w:pStyle w:val="82"/>
                </w:pPr>
                <w:r>
                  <w:rPr>
                    <w:rFonts w:hint="eastAsia"/>
                  </w:rPr>
                  <w:t>5.1</w:t>
                </w:r>
              </w:p>
            </w:tc>
            <w:tc>
              <w:tcPr>
                <w:tcW w:w="2552" w:type="dxa"/>
                <w:vAlign w:val="center"/>
              </w:tcPr>
              <w:p w14:paraId="019CEC02">
                <w:pPr>
                  <w:pStyle w:val="82"/>
                </w:pPr>
                <w:r>
                  <w:rPr>
                    <w:rFonts w:hint="eastAsia"/>
                  </w:rPr>
                  <w:t>滚筒直径</w:t>
                </w:r>
              </w:p>
            </w:tc>
            <w:tc>
              <w:tcPr>
                <w:tcW w:w="3402" w:type="dxa"/>
                <w:vAlign w:val="center"/>
              </w:tcPr>
              <w:p w14:paraId="7C16BF32">
                <w:pPr>
                  <w:pStyle w:val="82"/>
                </w:pPr>
                <w:r>
                  <w:rPr>
                    <w:rFonts w:hint="eastAsia"/>
                  </w:rPr>
                  <w:t>Φ800×1400</w:t>
                </w:r>
              </w:p>
            </w:tc>
            <w:tc>
              <w:tcPr>
                <w:tcW w:w="734" w:type="dxa"/>
                <w:vAlign w:val="center"/>
              </w:tcPr>
              <w:p w14:paraId="0FB1E365">
                <w:pPr>
                  <w:pStyle w:val="82"/>
                </w:pPr>
                <w:r>
                  <w:rPr>
                    <w:rFonts w:hint="eastAsia"/>
                  </w:rPr>
                  <w:t>mm</w:t>
                </w:r>
              </w:p>
            </w:tc>
            <w:tc>
              <w:tcPr>
                <w:tcW w:w="1390" w:type="dxa"/>
                <w:vAlign w:val="center"/>
              </w:tcPr>
              <w:p w14:paraId="366D4CDE">
                <w:pPr>
                  <w:pStyle w:val="82"/>
                </w:pPr>
                <w:r>
                  <w:rPr>
                    <w:rFonts w:hint="eastAsia"/>
                  </w:rPr>
                  <w:t>卸载滚筒</w:t>
                </w:r>
              </w:p>
            </w:tc>
          </w:tr>
          <w:tr w14:paraId="57F913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49A3B12">
                <w:pPr>
                  <w:pStyle w:val="82"/>
                </w:pPr>
                <w:r>
                  <w:rPr>
                    <w:rFonts w:hint="eastAsia"/>
                  </w:rPr>
                  <w:t>5.2</w:t>
                </w:r>
              </w:p>
            </w:tc>
            <w:tc>
              <w:tcPr>
                <w:tcW w:w="2552" w:type="dxa"/>
                <w:vAlign w:val="center"/>
              </w:tcPr>
              <w:p w14:paraId="5BD914A1">
                <w:pPr>
                  <w:pStyle w:val="82"/>
                </w:pPr>
                <w:r>
                  <w:rPr>
                    <w:rFonts w:hint="eastAsia"/>
                  </w:rPr>
                  <w:t>滚筒直径</w:t>
                </w:r>
              </w:p>
            </w:tc>
            <w:tc>
              <w:tcPr>
                <w:tcW w:w="3402" w:type="dxa"/>
                <w:vAlign w:val="center"/>
              </w:tcPr>
              <w:p w14:paraId="31F93E54">
                <w:pPr>
                  <w:pStyle w:val="82"/>
                </w:pPr>
                <w:r>
                  <w:rPr>
                    <w:rFonts w:hint="eastAsia"/>
                  </w:rPr>
                  <w:t>Φ500×1400</w:t>
                </w:r>
              </w:p>
            </w:tc>
            <w:tc>
              <w:tcPr>
                <w:tcW w:w="734" w:type="dxa"/>
                <w:vAlign w:val="center"/>
              </w:tcPr>
              <w:p w14:paraId="41D8EE30">
                <w:pPr>
                  <w:pStyle w:val="82"/>
                </w:pPr>
                <w:r>
                  <w:rPr>
                    <w:rFonts w:hint="eastAsia"/>
                  </w:rPr>
                  <w:t>mm</w:t>
                </w:r>
              </w:p>
            </w:tc>
            <w:tc>
              <w:tcPr>
                <w:tcW w:w="1390" w:type="dxa"/>
                <w:vAlign w:val="center"/>
              </w:tcPr>
              <w:p w14:paraId="3A3680D4">
                <w:pPr>
                  <w:pStyle w:val="82"/>
                </w:pPr>
                <w:r>
                  <w:rPr>
                    <w:rFonts w:hint="eastAsia"/>
                  </w:rPr>
                  <w:t>改向滚筒</w:t>
                </w:r>
              </w:p>
            </w:tc>
          </w:tr>
          <w:tr w14:paraId="326FA3C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0963FD48">
                <w:pPr>
                  <w:pStyle w:val="82"/>
                </w:pPr>
                <w:r>
                  <w:rPr>
                    <w:rFonts w:hint="eastAsia"/>
                  </w:rPr>
                  <w:t>5.3</w:t>
                </w:r>
              </w:p>
            </w:tc>
            <w:tc>
              <w:tcPr>
                <w:tcW w:w="2552" w:type="dxa"/>
                <w:vAlign w:val="center"/>
              </w:tcPr>
              <w:p w14:paraId="5BF858C5">
                <w:pPr>
                  <w:pStyle w:val="82"/>
                </w:pPr>
                <w:r>
                  <w:rPr>
                    <w:rFonts w:hint="eastAsia"/>
                  </w:rPr>
                  <w:t>滚筒直径</w:t>
                </w:r>
              </w:p>
            </w:tc>
            <w:tc>
              <w:tcPr>
                <w:tcW w:w="3402" w:type="dxa"/>
                <w:vAlign w:val="center"/>
              </w:tcPr>
              <w:p w14:paraId="61725E72">
                <w:pPr>
                  <w:pStyle w:val="82"/>
                </w:pPr>
                <w:r>
                  <w:rPr>
                    <w:rFonts w:hint="eastAsia"/>
                  </w:rPr>
                  <w:t>Φ315×1400</w:t>
                </w:r>
              </w:p>
            </w:tc>
            <w:tc>
              <w:tcPr>
                <w:tcW w:w="734" w:type="dxa"/>
                <w:vAlign w:val="center"/>
              </w:tcPr>
              <w:p w14:paraId="7B9E364B">
                <w:pPr>
                  <w:pStyle w:val="82"/>
                </w:pPr>
                <w:r>
                  <w:rPr>
                    <w:rFonts w:hint="eastAsia"/>
                  </w:rPr>
                  <w:t>mm</w:t>
                </w:r>
              </w:p>
            </w:tc>
            <w:tc>
              <w:tcPr>
                <w:tcW w:w="1390" w:type="dxa"/>
                <w:vAlign w:val="center"/>
              </w:tcPr>
              <w:p w14:paraId="7F95D740">
                <w:pPr>
                  <w:pStyle w:val="82"/>
                </w:pPr>
                <w:r>
                  <w:rPr>
                    <w:rFonts w:hint="eastAsia"/>
                  </w:rPr>
                  <w:t>改向滚筒</w:t>
                </w:r>
              </w:p>
            </w:tc>
          </w:tr>
          <w:tr w14:paraId="131991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FEA773B">
                <w:pPr>
                  <w:pStyle w:val="82"/>
                </w:pPr>
                <w:r>
                  <w:rPr>
                    <w:rFonts w:hint="eastAsia"/>
                  </w:rPr>
                  <w:t>5.4</w:t>
                </w:r>
              </w:p>
            </w:tc>
            <w:tc>
              <w:tcPr>
                <w:tcW w:w="2552" w:type="dxa"/>
                <w:vAlign w:val="center"/>
              </w:tcPr>
              <w:p w14:paraId="60ED1B40">
                <w:pPr>
                  <w:pStyle w:val="82"/>
                </w:pPr>
                <w:r>
                  <w:rPr>
                    <w:rFonts w:hint="eastAsia"/>
                  </w:rPr>
                  <w:t>滚筒轴承寿命</w:t>
                </w:r>
              </w:p>
            </w:tc>
            <w:tc>
              <w:tcPr>
                <w:tcW w:w="3402" w:type="dxa"/>
                <w:vAlign w:val="center"/>
              </w:tcPr>
              <w:p w14:paraId="033B5A2B">
                <w:pPr>
                  <w:pStyle w:val="82"/>
                </w:pPr>
                <w:r>
                  <w:rPr>
                    <w:rFonts w:hint="eastAsia"/>
                  </w:rPr>
                  <w:t>不低于30000</w:t>
                </w:r>
              </w:p>
            </w:tc>
            <w:tc>
              <w:tcPr>
                <w:tcW w:w="734" w:type="dxa"/>
                <w:vAlign w:val="center"/>
              </w:tcPr>
              <w:p w14:paraId="16FED706">
                <w:pPr>
                  <w:pStyle w:val="82"/>
                </w:pPr>
                <w:r>
                  <w:rPr>
                    <w:rFonts w:hint="eastAsia"/>
                  </w:rPr>
                  <w:t>小时</w:t>
                </w:r>
              </w:p>
            </w:tc>
            <w:tc>
              <w:tcPr>
                <w:tcW w:w="1390" w:type="dxa"/>
                <w:vAlign w:val="center"/>
              </w:tcPr>
              <w:p w14:paraId="498BCBE3">
                <w:pPr>
                  <w:pStyle w:val="82"/>
                </w:pPr>
              </w:p>
            </w:tc>
          </w:tr>
          <w:tr w14:paraId="764B18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56F41F2E">
                <w:pPr>
                  <w:pStyle w:val="82"/>
                </w:pPr>
                <w:r>
                  <w:rPr>
                    <w:rFonts w:hint="eastAsia"/>
                  </w:rPr>
                  <w:t>6</w:t>
                </w:r>
              </w:p>
            </w:tc>
            <w:tc>
              <w:tcPr>
                <w:tcW w:w="5954" w:type="dxa"/>
                <w:gridSpan w:val="2"/>
                <w:vAlign w:val="center"/>
              </w:tcPr>
              <w:p w14:paraId="6E5D1E2C">
                <w:pPr>
                  <w:pStyle w:val="82"/>
                </w:pPr>
                <w:r>
                  <w:rPr>
                    <w:rFonts w:hint="eastAsia"/>
                  </w:rPr>
                  <w:t>托辊</w:t>
                </w:r>
              </w:p>
            </w:tc>
            <w:tc>
              <w:tcPr>
                <w:tcW w:w="734" w:type="dxa"/>
                <w:vAlign w:val="center"/>
              </w:tcPr>
              <w:p w14:paraId="055B5E7F">
                <w:pPr>
                  <w:pStyle w:val="82"/>
                </w:pPr>
              </w:p>
            </w:tc>
            <w:tc>
              <w:tcPr>
                <w:tcW w:w="1390" w:type="dxa"/>
                <w:vAlign w:val="center"/>
              </w:tcPr>
              <w:p w14:paraId="1D44DFD1">
                <w:pPr>
                  <w:pStyle w:val="82"/>
                </w:pPr>
              </w:p>
            </w:tc>
          </w:tr>
          <w:tr w14:paraId="72DEC37F">
            <w:tblPrEx>
              <w:tblCellMar>
                <w:top w:w="0" w:type="dxa"/>
                <w:left w:w="0" w:type="dxa"/>
                <w:bottom w:w="0" w:type="dxa"/>
                <w:right w:w="0" w:type="dxa"/>
              </w:tblCellMar>
            </w:tblPrEx>
            <w:trPr>
              <w:cantSplit/>
              <w:trHeight w:val="454" w:hRule="atLeast"/>
              <w:jc w:val="right"/>
            </w:trPr>
            <w:tc>
              <w:tcPr>
                <w:tcW w:w="850" w:type="dxa"/>
                <w:vAlign w:val="center"/>
              </w:tcPr>
              <w:p w14:paraId="3A03ACC5">
                <w:pPr>
                  <w:pStyle w:val="82"/>
                </w:pPr>
                <w:r>
                  <w:rPr>
                    <w:rFonts w:hint="eastAsia"/>
                  </w:rPr>
                  <w:t>6.1</w:t>
                </w:r>
              </w:p>
            </w:tc>
            <w:tc>
              <w:tcPr>
                <w:tcW w:w="2552" w:type="dxa"/>
                <w:vAlign w:val="center"/>
              </w:tcPr>
              <w:p w14:paraId="3A07C6E0">
                <w:pPr>
                  <w:pStyle w:val="82"/>
                </w:pPr>
                <w:r>
                  <w:rPr>
                    <w:rFonts w:hint="eastAsia"/>
                  </w:rPr>
                  <w:t>托辊直径×壁厚</w:t>
                </w:r>
              </w:p>
            </w:tc>
            <w:tc>
              <w:tcPr>
                <w:tcW w:w="3402" w:type="dxa"/>
                <w:vAlign w:val="center"/>
              </w:tcPr>
              <w:p w14:paraId="576559E3">
                <w:pPr>
                  <w:pStyle w:val="82"/>
                </w:pPr>
                <w:r>
                  <w:rPr>
                    <w:rFonts w:hint="eastAsia"/>
                  </w:rPr>
                  <w:t>φ133×4.5</w:t>
                </w:r>
              </w:p>
            </w:tc>
            <w:tc>
              <w:tcPr>
                <w:tcW w:w="734" w:type="dxa"/>
                <w:vAlign w:val="center"/>
              </w:tcPr>
              <w:p w14:paraId="6636437D">
                <w:pPr>
                  <w:pStyle w:val="82"/>
                </w:pPr>
                <w:r>
                  <w:rPr>
                    <w:rFonts w:hint="eastAsia"/>
                  </w:rPr>
                  <w:t>mm</w:t>
                </w:r>
              </w:p>
            </w:tc>
            <w:tc>
              <w:tcPr>
                <w:tcW w:w="1390" w:type="dxa"/>
                <w:vAlign w:val="center"/>
              </w:tcPr>
              <w:p w14:paraId="4AC7ED13">
                <w:pPr>
                  <w:pStyle w:val="82"/>
                </w:pPr>
              </w:p>
            </w:tc>
          </w:tr>
          <w:tr w14:paraId="47EABC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454" w:hRule="atLeast"/>
              <w:jc w:val="right"/>
            </w:trPr>
            <w:tc>
              <w:tcPr>
                <w:tcW w:w="850" w:type="dxa"/>
                <w:vAlign w:val="center"/>
              </w:tcPr>
              <w:p w14:paraId="66FED7EB">
                <w:pPr>
                  <w:pStyle w:val="82"/>
                </w:pPr>
                <w:r>
                  <w:rPr>
                    <w:rFonts w:hint="eastAsia"/>
                  </w:rPr>
                  <w:t>6.2</w:t>
                </w:r>
              </w:p>
            </w:tc>
            <w:tc>
              <w:tcPr>
                <w:tcW w:w="2552" w:type="dxa"/>
                <w:vAlign w:val="center"/>
              </w:tcPr>
              <w:p w14:paraId="59AE4B14">
                <w:pPr>
                  <w:pStyle w:val="82"/>
                </w:pPr>
                <w:r>
                  <w:rPr>
                    <w:rFonts w:hint="eastAsia"/>
                  </w:rPr>
                  <w:t>密封形式</w:t>
                </w:r>
              </w:p>
            </w:tc>
            <w:tc>
              <w:tcPr>
                <w:tcW w:w="3402" w:type="dxa"/>
                <w:vAlign w:val="center"/>
              </w:tcPr>
              <w:p w14:paraId="0E833003">
                <w:pPr>
                  <w:pStyle w:val="82"/>
                </w:pPr>
                <w:r>
                  <w:rPr>
                    <w:rFonts w:hint="eastAsia"/>
                  </w:rPr>
                  <w:t>采用三层密封：非接触式迷宫密封、油脂密封、外部密封</w:t>
                </w:r>
              </w:p>
            </w:tc>
            <w:tc>
              <w:tcPr>
                <w:tcW w:w="734" w:type="dxa"/>
                <w:vAlign w:val="center"/>
              </w:tcPr>
              <w:p w14:paraId="59D58C39">
                <w:pPr>
                  <w:pStyle w:val="82"/>
                </w:pPr>
              </w:p>
            </w:tc>
            <w:tc>
              <w:tcPr>
                <w:tcW w:w="1390" w:type="dxa"/>
                <w:vAlign w:val="center"/>
              </w:tcPr>
              <w:p w14:paraId="70715C31">
                <w:pPr>
                  <w:pStyle w:val="82"/>
                </w:pPr>
              </w:p>
            </w:tc>
          </w:tr>
          <w:tr w14:paraId="322430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135A3887">
                <w:pPr>
                  <w:pStyle w:val="82"/>
                </w:pPr>
                <w:r>
                  <w:rPr>
                    <w:rFonts w:hint="eastAsia"/>
                  </w:rPr>
                  <w:t>6.3</w:t>
                </w:r>
              </w:p>
            </w:tc>
            <w:tc>
              <w:tcPr>
                <w:tcW w:w="2552" w:type="dxa"/>
                <w:vAlign w:val="center"/>
              </w:tcPr>
              <w:p w14:paraId="07375908">
                <w:pPr>
                  <w:pStyle w:val="82"/>
                </w:pPr>
                <w:r>
                  <w:rPr>
                    <w:rFonts w:hint="eastAsia"/>
                  </w:rPr>
                  <w:t>润滑形式</w:t>
                </w:r>
              </w:p>
            </w:tc>
            <w:tc>
              <w:tcPr>
                <w:tcW w:w="3402" w:type="dxa"/>
                <w:vAlign w:val="center"/>
              </w:tcPr>
              <w:p w14:paraId="715F2E0B">
                <w:pPr>
                  <w:pStyle w:val="82"/>
                </w:pPr>
                <w:r>
                  <w:rPr>
                    <w:rFonts w:hint="eastAsia"/>
                  </w:rPr>
                  <w:t>非注油式，为免维修式。</w:t>
                </w:r>
              </w:p>
            </w:tc>
            <w:tc>
              <w:tcPr>
                <w:tcW w:w="734" w:type="dxa"/>
                <w:vAlign w:val="center"/>
              </w:tcPr>
              <w:p w14:paraId="6B76474B">
                <w:pPr>
                  <w:pStyle w:val="82"/>
                </w:pPr>
              </w:p>
            </w:tc>
            <w:tc>
              <w:tcPr>
                <w:tcW w:w="1390" w:type="dxa"/>
                <w:vAlign w:val="center"/>
              </w:tcPr>
              <w:p w14:paraId="3399E648">
                <w:pPr>
                  <w:pStyle w:val="82"/>
                </w:pPr>
              </w:p>
            </w:tc>
          </w:tr>
          <w:tr w14:paraId="09D9F6EF">
            <w:tblPrEx>
              <w:tblCellMar>
                <w:top w:w="0" w:type="dxa"/>
                <w:left w:w="0" w:type="dxa"/>
                <w:bottom w:w="0" w:type="dxa"/>
                <w:right w:w="0" w:type="dxa"/>
              </w:tblCellMar>
            </w:tblPrEx>
            <w:trPr>
              <w:cantSplit/>
              <w:trHeight w:val="454" w:hRule="atLeast"/>
              <w:jc w:val="right"/>
            </w:trPr>
            <w:tc>
              <w:tcPr>
                <w:tcW w:w="850" w:type="dxa"/>
                <w:vAlign w:val="center"/>
              </w:tcPr>
              <w:p w14:paraId="316557E5">
                <w:pPr>
                  <w:pStyle w:val="82"/>
                </w:pPr>
                <w:r>
                  <w:rPr>
                    <w:rFonts w:hint="eastAsia"/>
                  </w:rPr>
                  <w:t>6.4</w:t>
                </w:r>
              </w:p>
            </w:tc>
            <w:tc>
              <w:tcPr>
                <w:tcW w:w="2552" w:type="dxa"/>
                <w:vAlign w:val="center"/>
              </w:tcPr>
              <w:p w14:paraId="17E9CB47">
                <w:pPr>
                  <w:pStyle w:val="82"/>
                </w:pPr>
                <w:r>
                  <w:rPr>
                    <w:rFonts w:hint="eastAsia"/>
                  </w:rPr>
                  <w:t>上托辊组槽形</w:t>
                </w:r>
              </w:p>
            </w:tc>
            <w:tc>
              <w:tcPr>
                <w:tcW w:w="3402" w:type="dxa"/>
                <w:vAlign w:val="center"/>
              </w:tcPr>
              <w:p w14:paraId="7F282986">
                <w:pPr>
                  <w:pStyle w:val="82"/>
                </w:pPr>
                <w:r>
                  <w:rPr>
                    <w:rFonts w:hint="eastAsia"/>
                  </w:rPr>
                  <w:t>35°槽形托辊组</w:t>
                </w:r>
              </w:p>
            </w:tc>
            <w:tc>
              <w:tcPr>
                <w:tcW w:w="734" w:type="dxa"/>
                <w:vAlign w:val="center"/>
              </w:tcPr>
              <w:p w14:paraId="42CDE580">
                <w:pPr>
                  <w:pStyle w:val="82"/>
                </w:pPr>
              </w:p>
            </w:tc>
            <w:tc>
              <w:tcPr>
                <w:tcW w:w="1390" w:type="dxa"/>
                <w:vAlign w:val="center"/>
              </w:tcPr>
              <w:p w14:paraId="6FEA4806">
                <w:pPr>
                  <w:pStyle w:val="82"/>
                </w:pPr>
              </w:p>
            </w:tc>
          </w:tr>
          <w:tr w14:paraId="7325A548">
            <w:tblPrEx>
              <w:tblCellMar>
                <w:top w:w="0" w:type="dxa"/>
                <w:left w:w="0" w:type="dxa"/>
                <w:bottom w:w="0" w:type="dxa"/>
                <w:right w:w="0" w:type="dxa"/>
              </w:tblCellMar>
            </w:tblPrEx>
            <w:trPr>
              <w:cantSplit/>
              <w:trHeight w:val="454" w:hRule="atLeast"/>
              <w:jc w:val="right"/>
            </w:trPr>
            <w:tc>
              <w:tcPr>
                <w:tcW w:w="850" w:type="dxa"/>
                <w:vAlign w:val="center"/>
              </w:tcPr>
              <w:p w14:paraId="09E2DFE8">
                <w:pPr>
                  <w:pStyle w:val="82"/>
                </w:pPr>
                <w:r>
                  <w:rPr>
                    <w:rFonts w:hint="eastAsia"/>
                  </w:rPr>
                  <w:t>6.5</w:t>
                </w:r>
              </w:p>
            </w:tc>
            <w:tc>
              <w:tcPr>
                <w:tcW w:w="2552" w:type="dxa"/>
                <w:vAlign w:val="center"/>
              </w:tcPr>
              <w:p w14:paraId="5FB479C8">
                <w:pPr>
                  <w:pStyle w:val="82"/>
                </w:pPr>
                <w:r>
                  <w:rPr>
                    <w:rFonts w:hint="eastAsia"/>
                  </w:rPr>
                  <w:t>上托辊组间距</w:t>
                </w:r>
              </w:p>
            </w:tc>
            <w:tc>
              <w:tcPr>
                <w:tcW w:w="3402" w:type="dxa"/>
                <w:vAlign w:val="center"/>
              </w:tcPr>
              <w:p w14:paraId="29B0D7D5">
                <w:pPr>
                  <w:pStyle w:val="82"/>
                </w:pPr>
                <w:r>
                  <w:rPr>
                    <w:rFonts w:hint="eastAsia"/>
                  </w:rPr>
                  <w:t>1500</w:t>
                </w:r>
              </w:p>
            </w:tc>
            <w:tc>
              <w:tcPr>
                <w:tcW w:w="734" w:type="dxa"/>
                <w:vAlign w:val="center"/>
              </w:tcPr>
              <w:p w14:paraId="0054C89F">
                <w:pPr>
                  <w:pStyle w:val="82"/>
                </w:pPr>
                <w:r>
                  <w:rPr>
                    <w:rFonts w:hint="eastAsia"/>
                  </w:rPr>
                  <w:t>mm</w:t>
                </w:r>
              </w:p>
            </w:tc>
            <w:tc>
              <w:tcPr>
                <w:tcW w:w="1390" w:type="dxa"/>
                <w:vAlign w:val="center"/>
              </w:tcPr>
              <w:p w14:paraId="4FA11EC1">
                <w:pPr>
                  <w:pStyle w:val="82"/>
                </w:pPr>
              </w:p>
            </w:tc>
          </w:tr>
          <w:tr w14:paraId="55174A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0642BB36">
                <w:pPr>
                  <w:pStyle w:val="82"/>
                </w:pPr>
                <w:r>
                  <w:rPr>
                    <w:rFonts w:hint="eastAsia"/>
                  </w:rPr>
                  <w:t>6.6</w:t>
                </w:r>
              </w:p>
            </w:tc>
            <w:tc>
              <w:tcPr>
                <w:tcW w:w="2552" w:type="dxa"/>
                <w:vAlign w:val="center"/>
              </w:tcPr>
              <w:p w14:paraId="4914CA6D">
                <w:pPr>
                  <w:pStyle w:val="82"/>
                </w:pPr>
                <w:r>
                  <w:rPr>
                    <w:rFonts w:hint="eastAsia"/>
                  </w:rPr>
                  <w:t>下托辊组槽形</w:t>
                </w:r>
              </w:p>
            </w:tc>
            <w:tc>
              <w:tcPr>
                <w:tcW w:w="3402" w:type="dxa"/>
                <w:vAlign w:val="center"/>
              </w:tcPr>
              <w:p w14:paraId="3DA6A033">
                <w:pPr>
                  <w:pStyle w:val="82"/>
                </w:pPr>
                <w:r>
                  <w:rPr>
                    <w:rFonts w:hint="eastAsia"/>
                  </w:rPr>
                  <w:t>平行托辊</w:t>
                </w:r>
              </w:p>
            </w:tc>
            <w:tc>
              <w:tcPr>
                <w:tcW w:w="734" w:type="dxa"/>
                <w:vAlign w:val="center"/>
              </w:tcPr>
              <w:p w14:paraId="3C5C8DE2">
                <w:pPr>
                  <w:pStyle w:val="82"/>
                </w:pPr>
              </w:p>
            </w:tc>
            <w:tc>
              <w:tcPr>
                <w:tcW w:w="1390" w:type="dxa"/>
                <w:vAlign w:val="center"/>
              </w:tcPr>
              <w:p w14:paraId="45BBEA46">
                <w:pPr>
                  <w:pStyle w:val="82"/>
                </w:pPr>
              </w:p>
            </w:tc>
          </w:tr>
          <w:tr w14:paraId="0E0E82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99AD6D3">
                <w:pPr>
                  <w:pStyle w:val="82"/>
                </w:pPr>
                <w:r>
                  <w:rPr>
                    <w:rFonts w:hint="eastAsia"/>
                  </w:rPr>
                  <w:t>6.7</w:t>
                </w:r>
              </w:p>
            </w:tc>
            <w:tc>
              <w:tcPr>
                <w:tcW w:w="2552" w:type="dxa"/>
                <w:vAlign w:val="center"/>
              </w:tcPr>
              <w:p w14:paraId="44305643">
                <w:pPr>
                  <w:pStyle w:val="82"/>
                </w:pPr>
                <w:r>
                  <w:rPr>
                    <w:rFonts w:hint="eastAsia"/>
                  </w:rPr>
                  <w:t>下托辊组间距</w:t>
                </w:r>
              </w:p>
            </w:tc>
            <w:tc>
              <w:tcPr>
                <w:tcW w:w="3402" w:type="dxa"/>
                <w:vAlign w:val="center"/>
              </w:tcPr>
              <w:p w14:paraId="0D6A1AB0">
                <w:pPr>
                  <w:pStyle w:val="82"/>
                </w:pPr>
                <w:r>
                  <w:rPr>
                    <w:rFonts w:hint="eastAsia"/>
                  </w:rPr>
                  <w:t>3000</w:t>
                </w:r>
              </w:p>
            </w:tc>
            <w:tc>
              <w:tcPr>
                <w:tcW w:w="734" w:type="dxa"/>
                <w:vAlign w:val="center"/>
              </w:tcPr>
              <w:p w14:paraId="3A8E9D51">
                <w:pPr>
                  <w:pStyle w:val="82"/>
                </w:pPr>
                <w:r>
                  <w:rPr>
                    <w:rFonts w:hint="eastAsia"/>
                  </w:rPr>
                  <w:t>mm</w:t>
                </w:r>
              </w:p>
            </w:tc>
            <w:tc>
              <w:tcPr>
                <w:tcW w:w="1390" w:type="dxa"/>
                <w:vAlign w:val="center"/>
              </w:tcPr>
              <w:p w14:paraId="0C35FBEE">
                <w:pPr>
                  <w:pStyle w:val="82"/>
                </w:pPr>
              </w:p>
            </w:tc>
          </w:tr>
          <w:tr w14:paraId="15DA7599">
            <w:tblPrEx>
              <w:tblCellMar>
                <w:top w:w="0" w:type="dxa"/>
                <w:left w:w="0" w:type="dxa"/>
                <w:bottom w:w="0" w:type="dxa"/>
                <w:right w:w="0" w:type="dxa"/>
              </w:tblCellMar>
            </w:tblPrEx>
            <w:trPr>
              <w:cantSplit/>
              <w:trHeight w:val="454" w:hRule="atLeast"/>
              <w:jc w:val="right"/>
            </w:trPr>
            <w:tc>
              <w:tcPr>
                <w:tcW w:w="850" w:type="dxa"/>
                <w:vAlign w:val="center"/>
              </w:tcPr>
              <w:p w14:paraId="5DA6975A">
                <w:pPr>
                  <w:pStyle w:val="82"/>
                </w:pPr>
                <w:r>
                  <w:rPr>
                    <w:rFonts w:hint="eastAsia"/>
                  </w:rPr>
                  <w:t>6.8</w:t>
                </w:r>
              </w:p>
            </w:tc>
            <w:tc>
              <w:tcPr>
                <w:tcW w:w="2552" w:type="dxa"/>
                <w:vAlign w:val="center"/>
              </w:tcPr>
              <w:p w14:paraId="5B093EF2">
                <w:pPr>
                  <w:pStyle w:val="82"/>
                </w:pPr>
                <w:r>
                  <w:rPr>
                    <w:rFonts w:hint="eastAsia"/>
                  </w:rPr>
                  <w:t>托辊寿命</w:t>
                </w:r>
              </w:p>
            </w:tc>
            <w:tc>
              <w:tcPr>
                <w:tcW w:w="3402" w:type="dxa"/>
                <w:vAlign w:val="center"/>
              </w:tcPr>
              <w:p w14:paraId="0CC0AF4C">
                <w:pPr>
                  <w:pStyle w:val="82"/>
                </w:pPr>
                <w:r>
                  <w:rPr>
                    <w:rFonts w:hint="eastAsia"/>
                  </w:rPr>
                  <w:t xml:space="preserve">不低于25000 </w:t>
                </w:r>
              </w:p>
            </w:tc>
            <w:tc>
              <w:tcPr>
                <w:tcW w:w="734" w:type="dxa"/>
                <w:vAlign w:val="center"/>
              </w:tcPr>
              <w:p w14:paraId="5711A0DE">
                <w:pPr>
                  <w:pStyle w:val="82"/>
                </w:pPr>
                <w:r>
                  <w:rPr>
                    <w:rFonts w:hint="eastAsia"/>
                  </w:rPr>
                  <w:t>小时</w:t>
                </w:r>
              </w:p>
            </w:tc>
            <w:tc>
              <w:tcPr>
                <w:tcW w:w="1390" w:type="dxa"/>
                <w:vAlign w:val="center"/>
              </w:tcPr>
              <w:p w14:paraId="5A554F92">
                <w:pPr>
                  <w:pStyle w:val="82"/>
                </w:pPr>
              </w:p>
            </w:tc>
          </w:tr>
          <w:tr w14:paraId="725AB5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8DE3516">
                <w:pPr>
                  <w:pStyle w:val="82"/>
                </w:pPr>
                <w:r>
                  <w:rPr>
                    <w:rFonts w:hint="eastAsia"/>
                  </w:rPr>
                  <w:t>7</w:t>
                </w:r>
              </w:p>
            </w:tc>
            <w:tc>
              <w:tcPr>
                <w:tcW w:w="5954" w:type="dxa"/>
                <w:gridSpan w:val="2"/>
                <w:vAlign w:val="center"/>
              </w:tcPr>
              <w:p w14:paraId="7FA78A45">
                <w:pPr>
                  <w:pStyle w:val="82"/>
                </w:pPr>
                <w:r>
                  <w:rPr>
                    <w:rFonts w:hint="eastAsia"/>
                  </w:rPr>
                  <w:t>储带装置</w:t>
                </w:r>
              </w:p>
            </w:tc>
            <w:tc>
              <w:tcPr>
                <w:tcW w:w="734" w:type="dxa"/>
                <w:vAlign w:val="center"/>
              </w:tcPr>
              <w:p w14:paraId="59706DE1">
                <w:pPr>
                  <w:pStyle w:val="82"/>
                </w:pPr>
              </w:p>
            </w:tc>
            <w:tc>
              <w:tcPr>
                <w:tcW w:w="1390" w:type="dxa"/>
                <w:vAlign w:val="center"/>
              </w:tcPr>
              <w:p w14:paraId="49343178">
                <w:pPr>
                  <w:pStyle w:val="82"/>
                </w:pPr>
              </w:p>
            </w:tc>
          </w:tr>
          <w:tr w14:paraId="729E53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1CF34D05">
                <w:pPr>
                  <w:pStyle w:val="82"/>
                </w:pPr>
                <w:r>
                  <w:rPr>
                    <w:rFonts w:hint="eastAsia"/>
                  </w:rPr>
                  <w:t>7.1</w:t>
                </w:r>
              </w:p>
            </w:tc>
            <w:tc>
              <w:tcPr>
                <w:tcW w:w="2552" w:type="dxa"/>
                <w:vAlign w:val="center"/>
              </w:tcPr>
              <w:p w14:paraId="3CDE8339">
                <w:pPr>
                  <w:pStyle w:val="82"/>
                </w:pPr>
                <w:r>
                  <w:rPr>
                    <w:rFonts w:hint="eastAsia"/>
                  </w:rPr>
                  <w:t>储带长度</w:t>
                </w:r>
              </w:p>
            </w:tc>
            <w:tc>
              <w:tcPr>
                <w:tcW w:w="3402" w:type="dxa"/>
                <w:vAlign w:val="center"/>
              </w:tcPr>
              <w:p w14:paraId="3F5CE358">
                <w:pPr>
                  <w:pStyle w:val="82"/>
                </w:pPr>
                <w:r>
                  <w:rPr>
                    <w:rFonts w:hint="eastAsia"/>
                  </w:rPr>
                  <w:t>不小于100</w:t>
                </w:r>
              </w:p>
            </w:tc>
            <w:tc>
              <w:tcPr>
                <w:tcW w:w="734" w:type="dxa"/>
                <w:vAlign w:val="center"/>
              </w:tcPr>
              <w:p w14:paraId="698A854D">
                <w:pPr>
                  <w:pStyle w:val="82"/>
                </w:pPr>
                <w:r>
                  <w:rPr>
                    <w:rFonts w:hint="eastAsia"/>
                  </w:rPr>
                  <w:t>m</w:t>
                </w:r>
              </w:p>
            </w:tc>
            <w:tc>
              <w:tcPr>
                <w:tcW w:w="1390" w:type="dxa"/>
                <w:vAlign w:val="center"/>
              </w:tcPr>
              <w:p w14:paraId="0228CF1E">
                <w:pPr>
                  <w:pStyle w:val="82"/>
                </w:pPr>
              </w:p>
            </w:tc>
          </w:tr>
          <w:tr w14:paraId="0FA13BEA">
            <w:tblPrEx>
              <w:tblCellMar>
                <w:top w:w="0" w:type="dxa"/>
                <w:left w:w="0" w:type="dxa"/>
                <w:bottom w:w="0" w:type="dxa"/>
                <w:right w:w="0" w:type="dxa"/>
              </w:tblCellMar>
            </w:tblPrEx>
            <w:trPr>
              <w:cantSplit/>
              <w:trHeight w:val="454" w:hRule="atLeast"/>
              <w:jc w:val="right"/>
            </w:trPr>
            <w:tc>
              <w:tcPr>
                <w:tcW w:w="850" w:type="dxa"/>
                <w:vAlign w:val="center"/>
              </w:tcPr>
              <w:p w14:paraId="3F0343D0">
                <w:pPr>
                  <w:pStyle w:val="82"/>
                </w:pPr>
                <w:r>
                  <w:rPr>
                    <w:rFonts w:hint="eastAsia"/>
                  </w:rPr>
                  <w:t>7.2</w:t>
                </w:r>
              </w:p>
            </w:tc>
            <w:tc>
              <w:tcPr>
                <w:tcW w:w="2552" w:type="dxa"/>
                <w:vAlign w:val="center"/>
              </w:tcPr>
              <w:p w14:paraId="7B4D51E9">
                <w:pPr>
                  <w:pStyle w:val="82"/>
                </w:pPr>
                <w:r>
                  <w:rPr>
                    <w:rFonts w:hint="eastAsia"/>
                  </w:rPr>
                  <w:t>储带层数</w:t>
                </w:r>
              </w:p>
            </w:tc>
            <w:tc>
              <w:tcPr>
                <w:tcW w:w="3402" w:type="dxa"/>
                <w:vAlign w:val="center"/>
              </w:tcPr>
              <w:p w14:paraId="604C3F32">
                <w:pPr>
                  <w:pStyle w:val="82"/>
                </w:pPr>
                <w:r>
                  <w:rPr>
                    <w:rFonts w:hint="eastAsia"/>
                  </w:rPr>
                  <w:t>4</w:t>
                </w:r>
              </w:p>
            </w:tc>
            <w:tc>
              <w:tcPr>
                <w:tcW w:w="734" w:type="dxa"/>
                <w:vAlign w:val="center"/>
              </w:tcPr>
              <w:p w14:paraId="68213C33">
                <w:pPr>
                  <w:pStyle w:val="82"/>
                </w:pPr>
                <w:r>
                  <w:rPr>
                    <w:rFonts w:hint="eastAsia"/>
                  </w:rPr>
                  <w:t>层</w:t>
                </w:r>
              </w:p>
            </w:tc>
            <w:tc>
              <w:tcPr>
                <w:tcW w:w="1390" w:type="dxa"/>
                <w:vAlign w:val="center"/>
              </w:tcPr>
              <w:p w14:paraId="5E0F64F7">
                <w:pPr>
                  <w:pStyle w:val="82"/>
                </w:pPr>
              </w:p>
            </w:tc>
          </w:tr>
          <w:tr w14:paraId="1CE114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37842DDD">
                <w:pPr>
                  <w:pStyle w:val="82"/>
                </w:pPr>
                <w:r>
                  <w:rPr>
                    <w:rFonts w:hint="eastAsia"/>
                  </w:rPr>
                  <w:t>7.3</w:t>
                </w:r>
              </w:p>
            </w:tc>
            <w:tc>
              <w:tcPr>
                <w:tcW w:w="2552" w:type="dxa"/>
                <w:vAlign w:val="center"/>
              </w:tcPr>
              <w:p w14:paraId="64E0576B">
                <w:pPr>
                  <w:pStyle w:val="82"/>
                </w:pPr>
                <w:r>
                  <w:rPr>
                    <w:rFonts w:hint="eastAsia"/>
                  </w:rPr>
                  <w:t>储带仓每节长度</w:t>
                </w:r>
              </w:p>
            </w:tc>
            <w:tc>
              <w:tcPr>
                <w:tcW w:w="3402" w:type="dxa"/>
                <w:vAlign w:val="center"/>
              </w:tcPr>
              <w:p w14:paraId="0D867F70">
                <w:pPr>
                  <w:pStyle w:val="82"/>
                </w:pPr>
                <w:r>
                  <w:rPr>
                    <w:rFonts w:hint="eastAsia"/>
                  </w:rPr>
                  <w:t>3000</w:t>
                </w:r>
              </w:p>
            </w:tc>
            <w:tc>
              <w:tcPr>
                <w:tcW w:w="734" w:type="dxa"/>
                <w:vAlign w:val="center"/>
              </w:tcPr>
              <w:p w14:paraId="7BD39DD0">
                <w:pPr>
                  <w:pStyle w:val="82"/>
                </w:pPr>
                <w:r>
                  <w:rPr>
                    <w:rFonts w:hint="eastAsia"/>
                  </w:rPr>
                  <w:t>mm</w:t>
                </w:r>
              </w:p>
            </w:tc>
            <w:tc>
              <w:tcPr>
                <w:tcW w:w="1390" w:type="dxa"/>
                <w:vAlign w:val="center"/>
              </w:tcPr>
              <w:p w14:paraId="005A2243">
                <w:pPr>
                  <w:pStyle w:val="82"/>
                </w:pPr>
              </w:p>
            </w:tc>
          </w:tr>
          <w:tr w14:paraId="4891A8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01E883C7">
                <w:pPr>
                  <w:pStyle w:val="82"/>
                </w:pPr>
                <w:r>
                  <w:rPr>
                    <w:rFonts w:hint="eastAsia"/>
                  </w:rPr>
                  <w:t>7.4</w:t>
                </w:r>
              </w:p>
            </w:tc>
            <w:tc>
              <w:tcPr>
                <w:tcW w:w="2552" w:type="dxa"/>
                <w:vAlign w:val="center"/>
              </w:tcPr>
              <w:p w14:paraId="50140FBB">
                <w:pPr>
                  <w:pStyle w:val="82"/>
                </w:pPr>
                <w:r>
                  <w:rPr>
                    <w:rFonts w:hint="eastAsia"/>
                  </w:rPr>
                  <w:t>储带仓节数</w:t>
                </w:r>
              </w:p>
            </w:tc>
            <w:tc>
              <w:tcPr>
                <w:tcW w:w="3402" w:type="dxa"/>
                <w:vAlign w:val="center"/>
              </w:tcPr>
              <w:p w14:paraId="2CAC59BF">
                <w:pPr>
                  <w:pStyle w:val="82"/>
                </w:pPr>
                <w:r>
                  <w:rPr>
                    <w:rFonts w:hint="eastAsia"/>
                  </w:rPr>
                  <w:t>13</w:t>
                </w:r>
              </w:p>
            </w:tc>
            <w:tc>
              <w:tcPr>
                <w:tcW w:w="734" w:type="dxa"/>
                <w:vAlign w:val="center"/>
              </w:tcPr>
              <w:p w14:paraId="6AFBB293">
                <w:pPr>
                  <w:pStyle w:val="82"/>
                </w:pPr>
                <w:r>
                  <w:rPr>
                    <w:rFonts w:hint="eastAsia"/>
                  </w:rPr>
                  <w:t>节</w:t>
                </w:r>
              </w:p>
            </w:tc>
            <w:tc>
              <w:tcPr>
                <w:tcW w:w="1390" w:type="dxa"/>
                <w:vAlign w:val="center"/>
              </w:tcPr>
              <w:p w14:paraId="54FEA876">
                <w:pPr>
                  <w:pStyle w:val="82"/>
                </w:pPr>
              </w:p>
            </w:tc>
          </w:tr>
          <w:tr w14:paraId="530FC02F">
            <w:tblPrEx>
              <w:tblCellMar>
                <w:top w:w="0" w:type="dxa"/>
                <w:left w:w="0" w:type="dxa"/>
                <w:bottom w:w="0" w:type="dxa"/>
                <w:right w:w="0" w:type="dxa"/>
              </w:tblCellMar>
            </w:tblPrEx>
            <w:trPr>
              <w:cantSplit/>
              <w:trHeight w:val="454" w:hRule="atLeast"/>
              <w:jc w:val="right"/>
            </w:trPr>
            <w:tc>
              <w:tcPr>
                <w:tcW w:w="850" w:type="dxa"/>
                <w:vAlign w:val="center"/>
              </w:tcPr>
              <w:p w14:paraId="1706D7C9">
                <w:pPr>
                  <w:pStyle w:val="82"/>
                </w:pPr>
                <w:r>
                  <w:rPr>
                    <w:rFonts w:hint="eastAsia"/>
                  </w:rPr>
                  <w:t>8</w:t>
                </w:r>
              </w:p>
            </w:tc>
            <w:tc>
              <w:tcPr>
                <w:tcW w:w="5954" w:type="dxa"/>
                <w:gridSpan w:val="2"/>
                <w:vAlign w:val="center"/>
              </w:tcPr>
              <w:p w14:paraId="7C90FCC7">
                <w:pPr>
                  <w:pStyle w:val="82"/>
                </w:pPr>
                <w:r>
                  <w:rPr>
                    <w:rFonts w:hint="eastAsia"/>
                  </w:rPr>
                  <w:t>张紧装置</w:t>
                </w:r>
              </w:p>
            </w:tc>
            <w:tc>
              <w:tcPr>
                <w:tcW w:w="734" w:type="dxa"/>
                <w:vAlign w:val="center"/>
              </w:tcPr>
              <w:p w14:paraId="613E586D">
                <w:pPr>
                  <w:pStyle w:val="82"/>
                </w:pPr>
              </w:p>
            </w:tc>
            <w:tc>
              <w:tcPr>
                <w:tcW w:w="1390" w:type="dxa"/>
                <w:vAlign w:val="center"/>
              </w:tcPr>
              <w:p w14:paraId="2FD32A6F">
                <w:pPr>
                  <w:pStyle w:val="82"/>
                </w:pPr>
              </w:p>
            </w:tc>
          </w:tr>
          <w:tr w14:paraId="5398CA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1E4CBF71">
                <w:pPr>
                  <w:pStyle w:val="82"/>
                </w:pPr>
                <w:r>
                  <w:rPr>
                    <w:rFonts w:hint="eastAsia"/>
                  </w:rPr>
                  <w:t>8.1</w:t>
                </w:r>
              </w:p>
            </w:tc>
            <w:tc>
              <w:tcPr>
                <w:tcW w:w="2552" w:type="dxa"/>
                <w:vAlign w:val="center"/>
              </w:tcPr>
              <w:p w14:paraId="015908E7">
                <w:pPr>
                  <w:pStyle w:val="82"/>
                </w:pPr>
                <w:r>
                  <w:rPr>
                    <w:rFonts w:hint="eastAsia"/>
                  </w:rPr>
                  <w:t>参考型号</w:t>
                </w:r>
              </w:p>
            </w:tc>
            <w:tc>
              <w:tcPr>
                <w:tcW w:w="3402" w:type="dxa"/>
                <w:vAlign w:val="center"/>
              </w:tcPr>
              <w:p w14:paraId="4FB737E5">
                <w:pPr>
                  <w:pStyle w:val="82"/>
                </w:pPr>
                <w:r>
                  <w:rPr>
                    <w:rFonts w:hint="eastAsia"/>
                  </w:rPr>
                  <w:t>ZYJ-500</w:t>
                </w:r>
              </w:p>
            </w:tc>
            <w:tc>
              <w:tcPr>
                <w:tcW w:w="734" w:type="dxa"/>
                <w:vAlign w:val="center"/>
              </w:tcPr>
              <w:p w14:paraId="42E82BF3">
                <w:pPr>
                  <w:pStyle w:val="82"/>
                </w:pPr>
              </w:p>
            </w:tc>
            <w:tc>
              <w:tcPr>
                <w:tcW w:w="1390" w:type="dxa"/>
                <w:vAlign w:val="center"/>
              </w:tcPr>
              <w:p w14:paraId="5FEAF3D3">
                <w:pPr>
                  <w:pStyle w:val="82"/>
                </w:pPr>
              </w:p>
            </w:tc>
          </w:tr>
          <w:tr w14:paraId="73F592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27A6430C">
                <w:pPr>
                  <w:pStyle w:val="82"/>
                </w:pPr>
                <w:r>
                  <w:rPr>
                    <w:rFonts w:hint="eastAsia"/>
                  </w:rPr>
                  <w:t>8.2</w:t>
                </w:r>
              </w:p>
            </w:tc>
            <w:tc>
              <w:tcPr>
                <w:tcW w:w="2552" w:type="dxa"/>
                <w:vAlign w:val="center"/>
              </w:tcPr>
              <w:p w14:paraId="3066F867">
                <w:pPr>
                  <w:pStyle w:val="82"/>
                </w:pPr>
                <w:r>
                  <w:rPr>
                    <w:rFonts w:hint="eastAsia"/>
                  </w:rPr>
                  <w:t>张紧方式</w:t>
                </w:r>
              </w:p>
            </w:tc>
            <w:tc>
              <w:tcPr>
                <w:tcW w:w="3402" w:type="dxa"/>
                <w:vAlign w:val="center"/>
              </w:tcPr>
              <w:p w14:paraId="79546779">
                <w:pPr>
                  <w:pStyle w:val="82"/>
                </w:pPr>
                <w:r>
                  <w:rPr>
                    <w:rFonts w:hint="eastAsia"/>
                  </w:rPr>
                  <w:t>液压绞车张紧</w:t>
                </w:r>
              </w:p>
            </w:tc>
            <w:tc>
              <w:tcPr>
                <w:tcW w:w="734" w:type="dxa"/>
                <w:vAlign w:val="center"/>
              </w:tcPr>
              <w:p w14:paraId="361287EA">
                <w:pPr>
                  <w:pStyle w:val="82"/>
                </w:pPr>
              </w:p>
            </w:tc>
            <w:tc>
              <w:tcPr>
                <w:tcW w:w="1390" w:type="dxa"/>
                <w:vAlign w:val="center"/>
              </w:tcPr>
              <w:p w14:paraId="7FF4F8B1">
                <w:pPr>
                  <w:pStyle w:val="82"/>
                </w:pPr>
              </w:p>
            </w:tc>
          </w:tr>
          <w:tr w14:paraId="4B140D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2F058119">
                <w:pPr>
                  <w:pStyle w:val="82"/>
                </w:pPr>
                <w:r>
                  <w:rPr>
                    <w:rFonts w:hint="eastAsia"/>
                  </w:rPr>
                  <w:t>8.3</w:t>
                </w:r>
              </w:p>
            </w:tc>
            <w:tc>
              <w:tcPr>
                <w:tcW w:w="2552" w:type="dxa"/>
                <w:vAlign w:val="center"/>
              </w:tcPr>
              <w:p w14:paraId="0136789F">
                <w:pPr>
                  <w:pStyle w:val="82"/>
                </w:pPr>
                <w:r>
                  <w:rPr>
                    <w:rFonts w:hint="eastAsia"/>
                  </w:rPr>
                  <w:t>最大张紧力</w:t>
                </w:r>
              </w:p>
            </w:tc>
            <w:tc>
              <w:tcPr>
                <w:tcW w:w="3402" w:type="dxa"/>
                <w:vAlign w:val="center"/>
              </w:tcPr>
              <w:p w14:paraId="21BE2BC1">
                <w:pPr>
                  <w:pStyle w:val="82"/>
                </w:pPr>
                <w:r>
                  <w:rPr>
                    <w:rFonts w:hint="eastAsia"/>
                  </w:rPr>
                  <w:t>500</w:t>
                </w:r>
              </w:p>
            </w:tc>
            <w:tc>
              <w:tcPr>
                <w:tcW w:w="734" w:type="dxa"/>
                <w:vAlign w:val="center"/>
              </w:tcPr>
              <w:p w14:paraId="17A1433D">
                <w:pPr>
                  <w:pStyle w:val="82"/>
                </w:pPr>
                <w:r>
                  <w:rPr>
                    <w:rFonts w:hint="eastAsia"/>
                  </w:rPr>
                  <w:t>kN</w:t>
                </w:r>
              </w:p>
            </w:tc>
            <w:tc>
              <w:tcPr>
                <w:tcW w:w="1390" w:type="dxa"/>
                <w:vAlign w:val="center"/>
              </w:tcPr>
              <w:p w14:paraId="209D3C03">
                <w:pPr>
                  <w:pStyle w:val="82"/>
                </w:pPr>
              </w:p>
            </w:tc>
          </w:tr>
          <w:tr w14:paraId="07D6F4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5B625756">
                <w:pPr>
                  <w:pStyle w:val="82"/>
                </w:pPr>
                <w:r>
                  <w:rPr>
                    <w:rFonts w:hint="eastAsia"/>
                  </w:rPr>
                  <w:t>8.4</w:t>
                </w:r>
              </w:p>
            </w:tc>
            <w:tc>
              <w:tcPr>
                <w:tcW w:w="2552" w:type="dxa"/>
                <w:vAlign w:val="center"/>
              </w:tcPr>
              <w:p w14:paraId="66BD68F0">
                <w:pPr>
                  <w:pStyle w:val="82"/>
                </w:pPr>
                <w:r>
                  <w:rPr>
                    <w:rFonts w:hint="eastAsia"/>
                  </w:rPr>
                  <w:t>最大张紧行程</w:t>
                </w:r>
              </w:p>
            </w:tc>
            <w:tc>
              <w:tcPr>
                <w:tcW w:w="3402" w:type="dxa"/>
                <w:vAlign w:val="center"/>
              </w:tcPr>
              <w:p w14:paraId="0B6FB235">
                <w:pPr>
                  <w:pStyle w:val="82"/>
                </w:pPr>
                <w:r>
                  <w:rPr>
                    <w:rFonts w:hint="eastAsia"/>
                  </w:rPr>
                  <w:t>30</w:t>
                </w:r>
              </w:p>
            </w:tc>
            <w:tc>
              <w:tcPr>
                <w:tcW w:w="734" w:type="dxa"/>
                <w:vAlign w:val="center"/>
              </w:tcPr>
              <w:p w14:paraId="571447C3">
                <w:pPr>
                  <w:pStyle w:val="82"/>
                </w:pPr>
                <w:r>
                  <w:rPr>
                    <w:rFonts w:hint="eastAsia"/>
                  </w:rPr>
                  <w:t>m</w:t>
                </w:r>
              </w:p>
            </w:tc>
            <w:tc>
              <w:tcPr>
                <w:tcW w:w="1390" w:type="dxa"/>
                <w:vAlign w:val="center"/>
              </w:tcPr>
              <w:p w14:paraId="4011D9A2">
                <w:pPr>
                  <w:pStyle w:val="82"/>
                </w:pPr>
              </w:p>
            </w:tc>
          </w:tr>
          <w:tr w14:paraId="7E8194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5C7CBA65">
                <w:pPr>
                  <w:pStyle w:val="82"/>
                </w:pPr>
                <w:r>
                  <w:rPr>
                    <w:rFonts w:hint="eastAsia"/>
                  </w:rPr>
                  <w:t>8.5</w:t>
                </w:r>
              </w:p>
            </w:tc>
            <w:tc>
              <w:tcPr>
                <w:tcW w:w="2552" w:type="dxa"/>
                <w:vAlign w:val="center"/>
              </w:tcPr>
              <w:p w14:paraId="3807950D">
                <w:pPr>
                  <w:pStyle w:val="82"/>
                </w:pPr>
                <w:r>
                  <w:rPr>
                    <w:rFonts w:hint="eastAsia"/>
                  </w:rPr>
                  <w:t>电动机额定功率</w:t>
                </w:r>
              </w:p>
            </w:tc>
            <w:tc>
              <w:tcPr>
                <w:tcW w:w="3402" w:type="dxa"/>
                <w:vAlign w:val="center"/>
              </w:tcPr>
              <w:p w14:paraId="15EDDDD4">
                <w:pPr>
                  <w:pStyle w:val="82"/>
                </w:pPr>
                <w:r>
                  <w:rPr>
                    <w:rFonts w:hint="eastAsia"/>
                  </w:rPr>
                  <w:t>15</w:t>
                </w:r>
              </w:p>
            </w:tc>
            <w:tc>
              <w:tcPr>
                <w:tcW w:w="734" w:type="dxa"/>
                <w:vAlign w:val="center"/>
              </w:tcPr>
              <w:p w14:paraId="6163DA24">
                <w:pPr>
                  <w:pStyle w:val="82"/>
                </w:pPr>
                <w:r>
                  <w:rPr>
                    <w:rFonts w:hint="eastAsia"/>
                  </w:rPr>
                  <w:t>kW</w:t>
                </w:r>
              </w:p>
            </w:tc>
            <w:tc>
              <w:tcPr>
                <w:tcW w:w="1390" w:type="dxa"/>
                <w:vAlign w:val="center"/>
              </w:tcPr>
              <w:p w14:paraId="4EB485E6">
                <w:pPr>
                  <w:pStyle w:val="82"/>
                </w:pPr>
              </w:p>
            </w:tc>
          </w:tr>
          <w:tr w14:paraId="35DBEF8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4C3785C5">
                <w:pPr>
                  <w:pStyle w:val="82"/>
                </w:pPr>
                <w:r>
                  <w:rPr>
                    <w:rFonts w:hint="eastAsia"/>
                  </w:rPr>
                  <w:t>8.6</w:t>
                </w:r>
              </w:p>
            </w:tc>
            <w:tc>
              <w:tcPr>
                <w:tcW w:w="2552" w:type="dxa"/>
                <w:vAlign w:val="center"/>
              </w:tcPr>
              <w:p w14:paraId="0913C10B">
                <w:pPr>
                  <w:pStyle w:val="82"/>
                </w:pPr>
                <w:r>
                  <w:rPr>
                    <w:rFonts w:hint="eastAsia"/>
                  </w:rPr>
                  <w:t>额定电压</w:t>
                </w:r>
              </w:p>
            </w:tc>
            <w:tc>
              <w:tcPr>
                <w:tcW w:w="3402" w:type="dxa"/>
                <w:vAlign w:val="center"/>
              </w:tcPr>
              <w:p w14:paraId="55E17ABE">
                <w:pPr>
                  <w:pStyle w:val="82"/>
                </w:pPr>
                <w:r>
                  <w:rPr>
                    <w:rFonts w:hint="eastAsia"/>
                  </w:rPr>
                  <w:t>1140</w:t>
                </w:r>
              </w:p>
            </w:tc>
            <w:tc>
              <w:tcPr>
                <w:tcW w:w="734" w:type="dxa"/>
                <w:vAlign w:val="center"/>
              </w:tcPr>
              <w:p w14:paraId="462EAA42">
                <w:pPr>
                  <w:pStyle w:val="82"/>
                </w:pPr>
                <w:r>
                  <w:rPr>
                    <w:rFonts w:hint="eastAsia"/>
                  </w:rPr>
                  <w:t>V</w:t>
                </w:r>
              </w:p>
            </w:tc>
            <w:tc>
              <w:tcPr>
                <w:tcW w:w="1390" w:type="dxa"/>
                <w:vAlign w:val="center"/>
              </w:tcPr>
              <w:p w14:paraId="07467AA6">
                <w:pPr>
                  <w:pStyle w:val="82"/>
                </w:pPr>
              </w:p>
            </w:tc>
          </w:tr>
          <w:tr w14:paraId="5A708C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5180AA84">
                <w:pPr>
                  <w:pStyle w:val="82"/>
                </w:pPr>
                <w:r>
                  <w:rPr>
                    <w:rFonts w:hint="eastAsia"/>
                  </w:rPr>
                  <w:t>8.7</w:t>
                </w:r>
              </w:p>
            </w:tc>
            <w:tc>
              <w:tcPr>
                <w:tcW w:w="2552" w:type="dxa"/>
                <w:vAlign w:val="center"/>
              </w:tcPr>
              <w:p w14:paraId="501A64B1">
                <w:pPr>
                  <w:pStyle w:val="82"/>
                </w:pPr>
                <w:r>
                  <w:rPr>
                    <w:rFonts w:hint="eastAsia"/>
                  </w:rPr>
                  <w:t>额定频率</w:t>
                </w:r>
              </w:p>
            </w:tc>
            <w:tc>
              <w:tcPr>
                <w:tcW w:w="3402" w:type="dxa"/>
                <w:vAlign w:val="center"/>
              </w:tcPr>
              <w:p w14:paraId="1F95B2DE">
                <w:pPr>
                  <w:pStyle w:val="82"/>
                </w:pPr>
                <w:r>
                  <w:rPr>
                    <w:rFonts w:hint="eastAsia"/>
                  </w:rPr>
                  <w:t>50</w:t>
                </w:r>
              </w:p>
            </w:tc>
            <w:tc>
              <w:tcPr>
                <w:tcW w:w="734" w:type="dxa"/>
                <w:vAlign w:val="center"/>
              </w:tcPr>
              <w:p w14:paraId="4CFBBCF3">
                <w:pPr>
                  <w:pStyle w:val="82"/>
                </w:pPr>
                <w:r>
                  <w:rPr>
                    <w:rFonts w:hint="eastAsia"/>
                  </w:rPr>
                  <w:t>Hz</w:t>
                </w:r>
              </w:p>
            </w:tc>
            <w:tc>
              <w:tcPr>
                <w:tcW w:w="1390" w:type="dxa"/>
                <w:vAlign w:val="center"/>
              </w:tcPr>
              <w:p w14:paraId="708C88FF">
                <w:pPr>
                  <w:pStyle w:val="82"/>
                </w:pPr>
              </w:p>
            </w:tc>
          </w:tr>
          <w:tr w14:paraId="408659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454" w:hRule="atLeast"/>
              <w:jc w:val="right"/>
            </w:trPr>
            <w:tc>
              <w:tcPr>
                <w:tcW w:w="850" w:type="dxa"/>
                <w:vAlign w:val="center"/>
              </w:tcPr>
              <w:p w14:paraId="2AD88EE4">
                <w:pPr>
                  <w:pStyle w:val="82"/>
                </w:pPr>
                <w:r>
                  <w:rPr>
                    <w:rFonts w:hint="eastAsia"/>
                  </w:rPr>
                  <w:t>8.8</w:t>
                </w:r>
              </w:p>
            </w:tc>
            <w:tc>
              <w:tcPr>
                <w:tcW w:w="2552" w:type="dxa"/>
                <w:vAlign w:val="center"/>
              </w:tcPr>
              <w:p w14:paraId="50EE98CB">
                <w:pPr>
                  <w:pStyle w:val="82"/>
                </w:pPr>
                <w:r>
                  <w:rPr>
                    <w:rFonts w:hint="eastAsia"/>
                  </w:rPr>
                  <w:t>张紧绞车驱动方式</w:t>
                </w:r>
              </w:p>
            </w:tc>
            <w:tc>
              <w:tcPr>
                <w:tcW w:w="3402" w:type="dxa"/>
                <w:vAlign w:val="center"/>
              </w:tcPr>
              <w:p w14:paraId="6C688706">
                <w:pPr>
                  <w:pStyle w:val="82"/>
                </w:pPr>
                <w:r>
                  <w:rPr>
                    <w:rFonts w:hint="eastAsia"/>
                  </w:rPr>
                  <w:t>电机</w:t>
                </w:r>
              </w:p>
            </w:tc>
            <w:tc>
              <w:tcPr>
                <w:tcW w:w="734" w:type="dxa"/>
                <w:vAlign w:val="center"/>
              </w:tcPr>
              <w:p w14:paraId="0110E4E0">
                <w:pPr>
                  <w:pStyle w:val="82"/>
                </w:pPr>
              </w:p>
            </w:tc>
            <w:tc>
              <w:tcPr>
                <w:tcW w:w="1390" w:type="dxa"/>
                <w:vAlign w:val="center"/>
              </w:tcPr>
              <w:p w14:paraId="002903E0">
                <w:pPr>
                  <w:pStyle w:val="82"/>
                </w:pPr>
              </w:p>
            </w:tc>
          </w:tr>
          <w:tr w14:paraId="42C0E6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D143C26">
                <w:pPr>
                  <w:pStyle w:val="82"/>
                </w:pPr>
                <w:r>
                  <w:rPr>
                    <w:rFonts w:hint="eastAsia"/>
                  </w:rPr>
                  <w:t>8.9</w:t>
                </w:r>
              </w:p>
            </w:tc>
            <w:tc>
              <w:tcPr>
                <w:tcW w:w="2552" w:type="dxa"/>
                <w:vAlign w:val="center"/>
              </w:tcPr>
              <w:p w14:paraId="0C54771E">
                <w:pPr>
                  <w:pStyle w:val="82"/>
                </w:pPr>
                <w:r>
                  <w:rPr>
                    <w:rFonts w:hint="eastAsia"/>
                  </w:rPr>
                  <w:t>张紧钢丝绳直径</w:t>
                </w:r>
              </w:p>
            </w:tc>
            <w:tc>
              <w:tcPr>
                <w:tcW w:w="3402" w:type="dxa"/>
                <w:vAlign w:val="center"/>
              </w:tcPr>
              <w:p w14:paraId="1F6A7060">
                <w:pPr>
                  <w:pStyle w:val="82"/>
                </w:pPr>
                <w:r>
                  <w:rPr>
                    <w:rFonts w:hint="eastAsia"/>
                  </w:rPr>
                  <w:t>Φ26</w:t>
                </w:r>
              </w:p>
            </w:tc>
            <w:tc>
              <w:tcPr>
                <w:tcW w:w="734" w:type="dxa"/>
                <w:vAlign w:val="center"/>
              </w:tcPr>
              <w:p w14:paraId="5165C860">
                <w:pPr>
                  <w:pStyle w:val="82"/>
                </w:pPr>
                <w:r>
                  <w:rPr>
                    <w:rFonts w:hint="eastAsia"/>
                  </w:rPr>
                  <w:t>mm</w:t>
                </w:r>
              </w:p>
            </w:tc>
            <w:tc>
              <w:tcPr>
                <w:tcW w:w="1390" w:type="dxa"/>
                <w:vAlign w:val="center"/>
              </w:tcPr>
              <w:p w14:paraId="48C4D8E0">
                <w:pPr>
                  <w:pStyle w:val="82"/>
                </w:pPr>
              </w:p>
            </w:tc>
          </w:tr>
          <w:tr w14:paraId="72174F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D5AE0D4">
                <w:pPr>
                  <w:pStyle w:val="82"/>
                </w:pPr>
                <w:r>
                  <w:rPr>
                    <w:rFonts w:hint="eastAsia"/>
                  </w:rPr>
                  <w:t>8.10</w:t>
                </w:r>
              </w:p>
            </w:tc>
            <w:tc>
              <w:tcPr>
                <w:tcW w:w="2552" w:type="dxa"/>
                <w:vAlign w:val="center"/>
              </w:tcPr>
              <w:p w14:paraId="22702B24">
                <w:pPr>
                  <w:pStyle w:val="82"/>
                </w:pPr>
                <w:r>
                  <w:rPr>
                    <w:rFonts w:hint="eastAsia"/>
                  </w:rPr>
                  <w:t>张紧绞车容绳量</w:t>
                </w:r>
              </w:p>
            </w:tc>
            <w:tc>
              <w:tcPr>
                <w:tcW w:w="3402" w:type="dxa"/>
                <w:vAlign w:val="center"/>
              </w:tcPr>
              <w:p w14:paraId="4433BCF3">
                <w:pPr>
                  <w:pStyle w:val="82"/>
                </w:pPr>
                <w:r>
                  <w:rPr>
                    <w:rFonts w:hint="eastAsia"/>
                  </w:rPr>
                  <w:t>150</w:t>
                </w:r>
              </w:p>
            </w:tc>
            <w:tc>
              <w:tcPr>
                <w:tcW w:w="734" w:type="dxa"/>
                <w:vAlign w:val="center"/>
              </w:tcPr>
              <w:p w14:paraId="0FE48AF3">
                <w:pPr>
                  <w:pStyle w:val="82"/>
                </w:pPr>
                <w:r>
                  <w:rPr>
                    <w:rFonts w:hint="eastAsia"/>
                  </w:rPr>
                  <w:t>m</w:t>
                </w:r>
              </w:p>
            </w:tc>
            <w:tc>
              <w:tcPr>
                <w:tcW w:w="1390" w:type="dxa"/>
                <w:vAlign w:val="center"/>
              </w:tcPr>
              <w:p w14:paraId="4DB3497E">
                <w:pPr>
                  <w:pStyle w:val="82"/>
                </w:pPr>
              </w:p>
            </w:tc>
          </w:tr>
          <w:tr w14:paraId="786A7E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0363DE33">
                <w:pPr>
                  <w:pStyle w:val="82"/>
                </w:pPr>
                <w:r>
                  <w:rPr>
                    <w:rFonts w:hint="eastAsia"/>
                  </w:rPr>
                  <w:t>8.11</w:t>
                </w:r>
              </w:p>
            </w:tc>
            <w:tc>
              <w:tcPr>
                <w:tcW w:w="2552" w:type="dxa"/>
                <w:vAlign w:val="center"/>
              </w:tcPr>
              <w:p w14:paraId="294FFCCE">
                <w:pPr>
                  <w:pStyle w:val="82"/>
                </w:pPr>
                <w:r>
                  <w:rPr>
                    <w:rFonts w:hint="eastAsia"/>
                  </w:rPr>
                  <w:t>控制方式</w:t>
                </w:r>
              </w:p>
            </w:tc>
            <w:tc>
              <w:tcPr>
                <w:tcW w:w="3402" w:type="dxa"/>
                <w:vAlign w:val="center"/>
              </w:tcPr>
              <w:p w14:paraId="7CA2401A">
                <w:pPr>
                  <w:pStyle w:val="82"/>
                </w:pPr>
                <w:r>
                  <w:rPr>
                    <w:rFonts w:hint="eastAsia"/>
                  </w:rPr>
                  <w:t>本地控制/远程控制/智能控制</w:t>
                </w:r>
              </w:p>
            </w:tc>
            <w:tc>
              <w:tcPr>
                <w:tcW w:w="734" w:type="dxa"/>
                <w:vAlign w:val="center"/>
              </w:tcPr>
              <w:p w14:paraId="77821A68">
                <w:pPr>
                  <w:pStyle w:val="82"/>
                </w:pPr>
              </w:p>
            </w:tc>
            <w:tc>
              <w:tcPr>
                <w:tcW w:w="1390" w:type="dxa"/>
                <w:vAlign w:val="center"/>
              </w:tcPr>
              <w:p w14:paraId="553BF673">
                <w:pPr>
                  <w:pStyle w:val="82"/>
                </w:pPr>
              </w:p>
            </w:tc>
          </w:tr>
          <w:tr w14:paraId="17172919">
            <w:tblPrEx>
              <w:tblCellMar>
                <w:top w:w="0" w:type="dxa"/>
                <w:left w:w="0" w:type="dxa"/>
                <w:bottom w:w="0" w:type="dxa"/>
                <w:right w:w="0" w:type="dxa"/>
              </w:tblCellMar>
            </w:tblPrEx>
            <w:trPr>
              <w:cantSplit/>
              <w:trHeight w:val="454" w:hRule="atLeast"/>
              <w:jc w:val="right"/>
            </w:trPr>
            <w:tc>
              <w:tcPr>
                <w:tcW w:w="850" w:type="dxa"/>
                <w:vAlign w:val="center"/>
              </w:tcPr>
              <w:p w14:paraId="2885F331">
                <w:pPr>
                  <w:pStyle w:val="82"/>
                </w:pPr>
                <w:r>
                  <w:rPr>
                    <w:rFonts w:hint="eastAsia"/>
                  </w:rPr>
                  <w:t>8.12</w:t>
                </w:r>
              </w:p>
            </w:tc>
            <w:tc>
              <w:tcPr>
                <w:tcW w:w="2552" w:type="dxa"/>
                <w:vAlign w:val="center"/>
              </w:tcPr>
              <w:p w14:paraId="35CF5DF7">
                <w:pPr>
                  <w:pStyle w:val="82"/>
                </w:pPr>
                <w:r>
                  <w:rPr>
                    <w:rFonts w:hint="eastAsia"/>
                  </w:rPr>
                  <w:t>数量</w:t>
                </w:r>
              </w:p>
            </w:tc>
            <w:tc>
              <w:tcPr>
                <w:tcW w:w="3402" w:type="dxa"/>
                <w:vAlign w:val="center"/>
              </w:tcPr>
              <w:p w14:paraId="6F54AB4A">
                <w:pPr>
                  <w:pStyle w:val="82"/>
                </w:pPr>
                <w:r>
                  <w:rPr>
                    <w:rFonts w:hint="eastAsia"/>
                  </w:rPr>
                  <w:t>1</w:t>
                </w:r>
              </w:p>
            </w:tc>
            <w:tc>
              <w:tcPr>
                <w:tcW w:w="734" w:type="dxa"/>
                <w:vAlign w:val="center"/>
              </w:tcPr>
              <w:p w14:paraId="1E3C1891">
                <w:pPr>
                  <w:pStyle w:val="82"/>
                </w:pPr>
                <w:r>
                  <w:rPr>
                    <w:rFonts w:hint="eastAsia"/>
                  </w:rPr>
                  <w:t>套</w:t>
                </w:r>
              </w:p>
            </w:tc>
            <w:tc>
              <w:tcPr>
                <w:tcW w:w="1390" w:type="dxa"/>
                <w:vAlign w:val="center"/>
              </w:tcPr>
              <w:p w14:paraId="02872EB3">
                <w:pPr>
                  <w:pStyle w:val="82"/>
                </w:pPr>
              </w:p>
            </w:tc>
          </w:tr>
          <w:tr w14:paraId="52509B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6E907408">
                <w:pPr>
                  <w:pStyle w:val="82"/>
                </w:pPr>
                <w:r>
                  <w:rPr>
                    <w:rFonts w:hint="eastAsia"/>
                  </w:rPr>
                  <w:t>9</w:t>
                </w:r>
              </w:p>
            </w:tc>
            <w:tc>
              <w:tcPr>
                <w:tcW w:w="5954" w:type="dxa"/>
                <w:gridSpan w:val="2"/>
                <w:vAlign w:val="center"/>
              </w:tcPr>
              <w:p w14:paraId="36C0407B">
                <w:pPr>
                  <w:pStyle w:val="82"/>
                </w:pPr>
                <w:r>
                  <w:rPr>
                    <w:rFonts w:hint="eastAsia"/>
                  </w:rPr>
                  <w:t>制动器</w:t>
                </w:r>
              </w:p>
            </w:tc>
            <w:tc>
              <w:tcPr>
                <w:tcW w:w="734" w:type="dxa"/>
                <w:vAlign w:val="center"/>
              </w:tcPr>
              <w:p w14:paraId="087685FB">
                <w:pPr>
                  <w:pStyle w:val="82"/>
                </w:pPr>
              </w:p>
            </w:tc>
            <w:tc>
              <w:tcPr>
                <w:tcW w:w="1390" w:type="dxa"/>
                <w:vAlign w:val="center"/>
              </w:tcPr>
              <w:p w14:paraId="45FE92C0">
                <w:pPr>
                  <w:pStyle w:val="82"/>
                </w:pPr>
                <w:r>
                  <w:rPr>
                    <w:rFonts w:hint="eastAsia"/>
                  </w:rPr>
                  <w:t>安装于永磁滚筒</w:t>
                </w:r>
              </w:p>
            </w:tc>
          </w:tr>
          <w:tr w14:paraId="3B537B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975EF52">
                <w:pPr>
                  <w:pStyle w:val="82"/>
                </w:pPr>
                <w:r>
                  <w:rPr>
                    <w:rFonts w:hint="eastAsia"/>
                  </w:rPr>
                  <w:t>9.1</w:t>
                </w:r>
              </w:p>
            </w:tc>
            <w:tc>
              <w:tcPr>
                <w:tcW w:w="2552" w:type="dxa"/>
                <w:vAlign w:val="center"/>
              </w:tcPr>
              <w:p w14:paraId="3C6B138D">
                <w:pPr>
                  <w:pStyle w:val="82"/>
                  <w:rPr>
                    <w:kern w:val="0"/>
                  </w:rPr>
                </w:pPr>
                <w:r>
                  <w:rPr>
                    <w:rFonts w:hint="eastAsia"/>
                  </w:rPr>
                  <w:t>参考型号</w:t>
                </w:r>
              </w:p>
            </w:tc>
            <w:tc>
              <w:tcPr>
                <w:tcW w:w="3402" w:type="dxa"/>
                <w:vAlign w:val="center"/>
              </w:tcPr>
              <w:p w14:paraId="72D9DE50">
                <w:pPr>
                  <w:pStyle w:val="82"/>
                </w:pPr>
                <w:r>
                  <w:rPr>
                    <w:rFonts w:hint="eastAsia"/>
                  </w:rPr>
                  <w:t>KPZ-1400</w:t>
                </w:r>
              </w:p>
            </w:tc>
            <w:tc>
              <w:tcPr>
                <w:tcW w:w="734" w:type="dxa"/>
                <w:vAlign w:val="center"/>
              </w:tcPr>
              <w:p w14:paraId="2B3297F4">
                <w:pPr>
                  <w:pStyle w:val="82"/>
                </w:pPr>
              </w:p>
            </w:tc>
            <w:tc>
              <w:tcPr>
                <w:tcW w:w="1390" w:type="dxa"/>
                <w:vAlign w:val="center"/>
              </w:tcPr>
              <w:p w14:paraId="4EFC2CE7">
                <w:pPr>
                  <w:pStyle w:val="82"/>
                </w:pPr>
                <w:r>
                  <w:rPr>
                    <w:rFonts w:hint="eastAsia"/>
                  </w:rPr>
                  <w:t>具有软制动功能</w:t>
                </w:r>
              </w:p>
            </w:tc>
          </w:tr>
          <w:tr w14:paraId="727D46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0CC03D50">
                <w:pPr>
                  <w:pStyle w:val="82"/>
                </w:pPr>
                <w:r>
                  <w:rPr>
                    <w:rFonts w:hint="eastAsia"/>
                  </w:rPr>
                  <w:t>9.2</w:t>
                </w:r>
              </w:p>
            </w:tc>
            <w:tc>
              <w:tcPr>
                <w:tcW w:w="2552" w:type="dxa"/>
                <w:vAlign w:val="center"/>
              </w:tcPr>
              <w:p w14:paraId="45FCEC7F">
                <w:pPr>
                  <w:pStyle w:val="82"/>
                </w:pPr>
                <w:r>
                  <w:rPr>
                    <w:rFonts w:hint="eastAsia"/>
                  </w:rPr>
                  <w:t>驱动方式</w:t>
                </w:r>
              </w:p>
            </w:tc>
            <w:tc>
              <w:tcPr>
                <w:tcW w:w="3402" w:type="dxa"/>
                <w:vAlign w:val="center"/>
              </w:tcPr>
              <w:p w14:paraId="13099417">
                <w:pPr>
                  <w:pStyle w:val="82"/>
                </w:pPr>
                <w:r>
                  <w:rPr>
                    <w:rFonts w:hint="eastAsia"/>
                  </w:rPr>
                  <w:t>液压</w:t>
                </w:r>
              </w:p>
            </w:tc>
            <w:tc>
              <w:tcPr>
                <w:tcW w:w="734" w:type="dxa"/>
                <w:vAlign w:val="center"/>
              </w:tcPr>
              <w:p w14:paraId="7182E28F">
                <w:pPr>
                  <w:pStyle w:val="82"/>
                </w:pPr>
              </w:p>
            </w:tc>
            <w:tc>
              <w:tcPr>
                <w:tcW w:w="1390" w:type="dxa"/>
                <w:vAlign w:val="center"/>
              </w:tcPr>
              <w:p w14:paraId="453A8E98">
                <w:pPr>
                  <w:pStyle w:val="82"/>
                </w:pPr>
              </w:p>
            </w:tc>
          </w:tr>
          <w:tr w14:paraId="1E5375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4B11B0F6">
                <w:pPr>
                  <w:pStyle w:val="82"/>
                </w:pPr>
                <w:r>
                  <w:rPr>
                    <w:rFonts w:hint="eastAsia"/>
                  </w:rPr>
                  <w:t>9.3</w:t>
                </w:r>
              </w:p>
            </w:tc>
            <w:tc>
              <w:tcPr>
                <w:tcW w:w="2552" w:type="dxa"/>
                <w:vAlign w:val="center"/>
              </w:tcPr>
              <w:p w14:paraId="00BEB7B2">
                <w:pPr>
                  <w:pStyle w:val="82"/>
                </w:pPr>
                <w:r>
                  <w:rPr>
                    <w:rFonts w:hint="eastAsia"/>
                  </w:rPr>
                  <w:t>制动盘直径</w:t>
                </w:r>
              </w:p>
            </w:tc>
            <w:tc>
              <w:tcPr>
                <w:tcW w:w="3402" w:type="dxa"/>
                <w:vAlign w:val="center"/>
              </w:tcPr>
              <w:p w14:paraId="2F99D17A">
                <w:pPr>
                  <w:pStyle w:val="82"/>
                </w:pPr>
                <w:r>
                  <w:rPr>
                    <w:rFonts w:hint="eastAsia"/>
                  </w:rPr>
                  <w:t>1400</w:t>
                </w:r>
              </w:p>
            </w:tc>
            <w:tc>
              <w:tcPr>
                <w:tcW w:w="734" w:type="dxa"/>
                <w:vAlign w:val="center"/>
              </w:tcPr>
              <w:p w14:paraId="3B05F66F">
                <w:pPr>
                  <w:pStyle w:val="82"/>
                </w:pPr>
                <w:r>
                  <w:rPr>
                    <w:rFonts w:hint="eastAsia"/>
                  </w:rPr>
                  <w:t>mm</w:t>
                </w:r>
              </w:p>
            </w:tc>
            <w:tc>
              <w:tcPr>
                <w:tcW w:w="1390" w:type="dxa"/>
                <w:vAlign w:val="center"/>
              </w:tcPr>
              <w:p w14:paraId="6ECBDFBE">
                <w:pPr>
                  <w:pStyle w:val="82"/>
                </w:pPr>
              </w:p>
            </w:tc>
          </w:tr>
          <w:tr w14:paraId="43F7FC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02C63AEC">
                <w:pPr>
                  <w:pStyle w:val="82"/>
                </w:pPr>
                <w:r>
                  <w:rPr>
                    <w:rFonts w:hint="eastAsia"/>
                  </w:rPr>
                  <w:t>9.4</w:t>
                </w:r>
              </w:p>
            </w:tc>
            <w:tc>
              <w:tcPr>
                <w:tcW w:w="2552" w:type="dxa"/>
                <w:vAlign w:val="center"/>
              </w:tcPr>
              <w:p w14:paraId="09CF3054">
                <w:pPr>
                  <w:pStyle w:val="82"/>
                </w:pPr>
                <w:r>
                  <w:rPr>
                    <w:rFonts w:hint="eastAsia"/>
                  </w:rPr>
                  <w:t>制动力矩</w:t>
                </w:r>
              </w:p>
            </w:tc>
            <w:tc>
              <w:tcPr>
                <w:tcW w:w="3402" w:type="dxa"/>
                <w:vAlign w:val="center"/>
              </w:tcPr>
              <w:p w14:paraId="6C7DA9A8">
                <w:pPr>
                  <w:pStyle w:val="82"/>
                </w:pPr>
                <w:r>
                  <w:rPr>
                    <w:rFonts w:hint="eastAsia"/>
                  </w:rPr>
                  <w:t>100</w:t>
                </w:r>
              </w:p>
            </w:tc>
            <w:tc>
              <w:tcPr>
                <w:tcW w:w="734" w:type="dxa"/>
                <w:vAlign w:val="center"/>
              </w:tcPr>
              <w:p w14:paraId="2BE28A22">
                <w:pPr>
                  <w:pStyle w:val="82"/>
                </w:pPr>
                <w:r>
                  <w:rPr>
                    <w:rFonts w:hint="eastAsia"/>
                  </w:rPr>
                  <w:t>kN.m</w:t>
                </w:r>
              </w:p>
            </w:tc>
            <w:tc>
              <w:tcPr>
                <w:tcW w:w="1390" w:type="dxa"/>
                <w:vAlign w:val="center"/>
              </w:tcPr>
              <w:p w14:paraId="2CDA0B80">
                <w:pPr>
                  <w:pStyle w:val="82"/>
                </w:pPr>
              </w:p>
            </w:tc>
          </w:tr>
          <w:tr w14:paraId="427499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454" w:hRule="atLeast"/>
              <w:jc w:val="right"/>
            </w:trPr>
            <w:tc>
              <w:tcPr>
                <w:tcW w:w="850" w:type="dxa"/>
                <w:vAlign w:val="center"/>
              </w:tcPr>
              <w:p w14:paraId="1B9D9908">
                <w:pPr>
                  <w:pStyle w:val="82"/>
                </w:pPr>
                <w:r>
                  <w:rPr>
                    <w:rFonts w:hint="eastAsia"/>
                  </w:rPr>
                  <w:t>9.5</w:t>
                </w:r>
              </w:p>
            </w:tc>
            <w:tc>
              <w:tcPr>
                <w:tcW w:w="2552" w:type="dxa"/>
                <w:vAlign w:val="center"/>
              </w:tcPr>
              <w:p w14:paraId="0804910A">
                <w:pPr>
                  <w:pStyle w:val="82"/>
                </w:pPr>
                <w:r>
                  <w:rPr>
                    <w:rFonts w:hint="eastAsia"/>
                  </w:rPr>
                  <w:t>额定电压</w:t>
                </w:r>
              </w:p>
            </w:tc>
            <w:tc>
              <w:tcPr>
                <w:tcW w:w="3402" w:type="dxa"/>
                <w:vAlign w:val="center"/>
              </w:tcPr>
              <w:p w14:paraId="323CEAE6">
                <w:pPr>
                  <w:pStyle w:val="82"/>
                </w:pPr>
                <w:r>
                  <w:rPr>
                    <w:rFonts w:hint="eastAsia"/>
                  </w:rPr>
                  <w:t>1140</w:t>
                </w:r>
              </w:p>
            </w:tc>
            <w:tc>
              <w:tcPr>
                <w:tcW w:w="734" w:type="dxa"/>
                <w:vAlign w:val="center"/>
              </w:tcPr>
              <w:p w14:paraId="660C5138">
                <w:pPr>
                  <w:pStyle w:val="82"/>
                </w:pPr>
                <w:r>
                  <w:rPr>
                    <w:rFonts w:hint="eastAsia"/>
                  </w:rPr>
                  <w:t>V</w:t>
                </w:r>
              </w:p>
            </w:tc>
            <w:tc>
              <w:tcPr>
                <w:tcW w:w="1390" w:type="dxa"/>
                <w:vAlign w:val="center"/>
              </w:tcPr>
              <w:p w14:paraId="0194BF1E">
                <w:pPr>
                  <w:pStyle w:val="82"/>
                </w:pPr>
              </w:p>
            </w:tc>
          </w:tr>
          <w:tr w14:paraId="6EE01E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0E2BAEB2">
                <w:pPr>
                  <w:pStyle w:val="82"/>
                </w:pPr>
                <w:r>
                  <w:rPr>
                    <w:rFonts w:hint="eastAsia"/>
                  </w:rPr>
                  <w:t>9.6</w:t>
                </w:r>
              </w:p>
            </w:tc>
            <w:tc>
              <w:tcPr>
                <w:tcW w:w="2552" w:type="dxa"/>
                <w:vAlign w:val="center"/>
              </w:tcPr>
              <w:p w14:paraId="3CD9ACEB">
                <w:pPr>
                  <w:pStyle w:val="82"/>
                </w:pPr>
                <w:r>
                  <w:rPr>
                    <w:rFonts w:hint="eastAsia"/>
                  </w:rPr>
                  <w:t>额定功率</w:t>
                </w:r>
              </w:p>
            </w:tc>
            <w:tc>
              <w:tcPr>
                <w:tcW w:w="3402" w:type="dxa"/>
                <w:vAlign w:val="center"/>
              </w:tcPr>
              <w:p w14:paraId="05CB8D70">
                <w:pPr>
                  <w:pStyle w:val="82"/>
                </w:pPr>
                <w:r>
                  <w:rPr>
                    <w:rFonts w:hint="eastAsia"/>
                  </w:rPr>
                  <w:t>4</w:t>
                </w:r>
              </w:p>
            </w:tc>
            <w:tc>
              <w:tcPr>
                <w:tcW w:w="734" w:type="dxa"/>
                <w:vAlign w:val="center"/>
              </w:tcPr>
              <w:p w14:paraId="6CFDC1E6">
                <w:pPr>
                  <w:pStyle w:val="82"/>
                </w:pPr>
                <w:r>
                  <w:rPr>
                    <w:rFonts w:hint="eastAsia"/>
                  </w:rPr>
                  <w:t>kW</w:t>
                </w:r>
              </w:p>
            </w:tc>
            <w:tc>
              <w:tcPr>
                <w:tcW w:w="1390" w:type="dxa"/>
                <w:vAlign w:val="center"/>
              </w:tcPr>
              <w:p w14:paraId="5E0487F1">
                <w:pPr>
                  <w:pStyle w:val="82"/>
                </w:pPr>
              </w:p>
            </w:tc>
          </w:tr>
          <w:tr w14:paraId="57044C14">
            <w:tblPrEx>
              <w:tblCellMar>
                <w:top w:w="0" w:type="dxa"/>
                <w:left w:w="0" w:type="dxa"/>
                <w:bottom w:w="0" w:type="dxa"/>
                <w:right w:w="0" w:type="dxa"/>
              </w:tblCellMar>
            </w:tblPrEx>
            <w:trPr>
              <w:cantSplit/>
              <w:trHeight w:val="454" w:hRule="atLeast"/>
              <w:jc w:val="right"/>
            </w:trPr>
            <w:tc>
              <w:tcPr>
                <w:tcW w:w="850" w:type="dxa"/>
                <w:vAlign w:val="center"/>
              </w:tcPr>
              <w:p w14:paraId="26F5D7E5">
                <w:pPr>
                  <w:pStyle w:val="82"/>
                </w:pPr>
                <w:r>
                  <w:rPr>
                    <w:rFonts w:hint="eastAsia"/>
                  </w:rPr>
                  <w:t>9.7</w:t>
                </w:r>
              </w:p>
            </w:tc>
            <w:tc>
              <w:tcPr>
                <w:tcW w:w="2552" w:type="dxa"/>
                <w:vAlign w:val="center"/>
              </w:tcPr>
              <w:p w14:paraId="406820DE">
                <w:pPr>
                  <w:pStyle w:val="82"/>
                </w:pPr>
                <w:r>
                  <w:rPr>
                    <w:rFonts w:hint="eastAsia"/>
                  </w:rPr>
                  <w:t>制动头</w:t>
                </w:r>
              </w:p>
            </w:tc>
            <w:tc>
              <w:tcPr>
                <w:tcW w:w="3402" w:type="dxa"/>
                <w:vAlign w:val="center"/>
              </w:tcPr>
              <w:p w14:paraId="75C1B2B9">
                <w:pPr>
                  <w:pStyle w:val="82"/>
                </w:pPr>
                <w:r>
                  <w:rPr>
                    <w:rFonts w:hint="eastAsia"/>
                  </w:rPr>
                  <w:t>2</w:t>
                </w:r>
              </w:p>
            </w:tc>
            <w:tc>
              <w:tcPr>
                <w:tcW w:w="734" w:type="dxa"/>
                <w:vAlign w:val="center"/>
              </w:tcPr>
              <w:p w14:paraId="22F24763">
                <w:pPr>
                  <w:pStyle w:val="82"/>
                </w:pPr>
                <w:r>
                  <w:rPr>
                    <w:rFonts w:hint="eastAsia"/>
                  </w:rPr>
                  <w:t>个/套</w:t>
                </w:r>
              </w:p>
            </w:tc>
            <w:tc>
              <w:tcPr>
                <w:tcW w:w="1390" w:type="dxa"/>
                <w:vAlign w:val="center"/>
              </w:tcPr>
              <w:p w14:paraId="43A97542">
                <w:pPr>
                  <w:pStyle w:val="82"/>
                </w:pPr>
              </w:p>
            </w:tc>
          </w:tr>
          <w:tr w14:paraId="547B3F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5AE772B5">
                <w:pPr>
                  <w:pStyle w:val="82"/>
                </w:pPr>
                <w:r>
                  <w:rPr>
                    <w:rFonts w:hint="eastAsia"/>
                  </w:rPr>
                  <w:t>9.8</w:t>
                </w:r>
              </w:p>
            </w:tc>
            <w:tc>
              <w:tcPr>
                <w:tcW w:w="2552" w:type="dxa"/>
                <w:vAlign w:val="center"/>
              </w:tcPr>
              <w:p w14:paraId="7C28629E">
                <w:pPr>
                  <w:pStyle w:val="82"/>
                </w:pPr>
                <w:r>
                  <w:rPr>
                    <w:rFonts w:hint="eastAsia"/>
                  </w:rPr>
                  <w:t>制动盘</w:t>
                </w:r>
              </w:p>
            </w:tc>
            <w:tc>
              <w:tcPr>
                <w:tcW w:w="3402" w:type="dxa"/>
                <w:vAlign w:val="center"/>
              </w:tcPr>
              <w:p w14:paraId="345C3193">
                <w:pPr>
                  <w:pStyle w:val="82"/>
                </w:pPr>
                <w:r>
                  <w:rPr>
                    <w:rFonts w:hint="eastAsia"/>
                  </w:rPr>
                  <w:t>2</w:t>
                </w:r>
              </w:p>
            </w:tc>
            <w:tc>
              <w:tcPr>
                <w:tcW w:w="734" w:type="dxa"/>
                <w:vAlign w:val="center"/>
              </w:tcPr>
              <w:p w14:paraId="4FE696B7">
                <w:pPr>
                  <w:pStyle w:val="82"/>
                </w:pPr>
                <w:r>
                  <w:rPr>
                    <w:rFonts w:hint="eastAsia"/>
                  </w:rPr>
                  <w:t>个/套</w:t>
                </w:r>
              </w:p>
            </w:tc>
            <w:tc>
              <w:tcPr>
                <w:tcW w:w="1390" w:type="dxa"/>
                <w:vAlign w:val="center"/>
              </w:tcPr>
              <w:p w14:paraId="5C30BACD">
                <w:pPr>
                  <w:pStyle w:val="82"/>
                </w:pPr>
              </w:p>
            </w:tc>
          </w:tr>
          <w:tr w14:paraId="04BECC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tcBorders>
                  <w:bottom w:val="single" w:color="auto" w:sz="2" w:space="0"/>
                </w:tcBorders>
                <w:vAlign w:val="center"/>
              </w:tcPr>
              <w:p w14:paraId="174EB325">
                <w:pPr>
                  <w:pStyle w:val="82"/>
                </w:pPr>
                <w:r>
                  <w:rPr>
                    <w:rFonts w:hint="eastAsia"/>
                  </w:rPr>
                  <w:t>9.9</w:t>
                </w:r>
              </w:p>
            </w:tc>
            <w:tc>
              <w:tcPr>
                <w:tcW w:w="2552" w:type="dxa"/>
                <w:tcBorders>
                  <w:bottom w:val="single" w:color="auto" w:sz="2" w:space="0"/>
                </w:tcBorders>
                <w:vAlign w:val="center"/>
              </w:tcPr>
              <w:p w14:paraId="413B5773">
                <w:pPr>
                  <w:pStyle w:val="82"/>
                </w:pPr>
                <w:r>
                  <w:rPr>
                    <w:rFonts w:hint="eastAsia"/>
                  </w:rPr>
                  <w:t>数量</w:t>
                </w:r>
              </w:p>
            </w:tc>
            <w:tc>
              <w:tcPr>
                <w:tcW w:w="3402" w:type="dxa"/>
                <w:vAlign w:val="center"/>
              </w:tcPr>
              <w:p w14:paraId="1C96BBC8">
                <w:pPr>
                  <w:pStyle w:val="82"/>
                </w:pPr>
                <w:r>
                  <w:rPr>
                    <w:rFonts w:hint="eastAsia"/>
                  </w:rPr>
                  <w:t>1</w:t>
                </w:r>
              </w:p>
            </w:tc>
            <w:tc>
              <w:tcPr>
                <w:tcW w:w="734" w:type="dxa"/>
                <w:vAlign w:val="center"/>
              </w:tcPr>
              <w:p w14:paraId="5DAEBBCD">
                <w:pPr>
                  <w:pStyle w:val="82"/>
                </w:pPr>
                <w:r>
                  <w:rPr>
                    <w:rFonts w:hint="eastAsia"/>
                  </w:rPr>
                  <w:t>套</w:t>
                </w:r>
              </w:p>
            </w:tc>
            <w:tc>
              <w:tcPr>
                <w:tcW w:w="1390" w:type="dxa"/>
                <w:vAlign w:val="center"/>
              </w:tcPr>
              <w:p w14:paraId="136780A4">
                <w:pPr>
                  <w:pStyle w:val="82"/>
                </w:pPr>
              </w:p>
            </w:tc>
          </w:tr>
          <w:tr w14:paraId="44D4E7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26C76BAC">
                <w:pPr>
                  <w:pStyle w:val="82"/>
                </w:pPr>
                <w:r>
                  <w:rPr>
                    <w:rFonts w:hint="eastAsia"/>
                  </w:rPr>
                  <w:t>10</w:t>
                </w:r>
              </w:p>
            </w:tc>
            <w:tc>
              <w:tcPr>
                <w:tcW w:w="5954" w:type="dxa"/>
                <w:gridSpan w:val="2"/>
                <w:vAlign w:val="center"/>
              </w:tcPr>
              <w:p w14:paraId="4B7A7056">
                <w:pPr>
                  <w:pStyle w:val="82"/>
                </w:pPr>
                <w:r>
                  <w:rPr>
                    <w:rFonts w:hint="eastAsia"/>
                    <w:bCs/>
                  </w:rPr>
                  <w:t>自循环水冷却装置</w:t>
                </w:r>
              </w:p>
            </w:tc>
            <w:tc>
              <w:tcPr>
                <w:tcW w:w="734" w:type="dxa"/>
                <w:vAlign w:val="center"/>
              </w:tcPr>
              <w:p w14:paraId="33347EB1">
                <w:pPr>
                  <w:pStyle w:val="82"/>
                </w:pPr>
              </w:p>
            </w:tc>
            <w:tc>
              <w:tcPr>
                <w:tcW w:w="1390" w:type="dxa"/>
                <w:vAlign w:val="center"/>
              </w:tcPr>
              <w:p w14:paraId="7FED11E8">
                <w:pPr>
                  <w:pStyle w:val="82"/>
                </w:pPr>
              </w:p>
            </w:tc>
          </w:tr>
          <w:tr w14:paraId="32A109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36C864A9">
                <w:pPr>
                  <w:pStyle w:val="82"/>
                </w:pPr>
                <w:r>
                  <w:rPr>
                    <w:rFonts w:hint="eastAsia"/>
                  </w:rPr>
                  <w:t>10.1</w:t>
                </w:r>
              </w:p>
            </w:tc>
            <w:tc>
              <w:tcPr>
                <w:tcW w:w="2552" w:type="dxa"/>
                <w:vAlign w:val="center"/>
              </w:tcPr>
              <w:p w14:paraId="40CA838E">
                <w:pPr>
                  <w:pStyle w:val="82"/>
                </w:pPr>
                <w:r>
                  <w:rPr>
                    <w:rFonts w:hint="eastAsia"/>
                  </w:rPr>
                  <w:t>参考型号</w:t>
                </w:r>
              </w:p>
            </w:tc>
            <w:tc>
              <w:tcPr>
                <w:tcW w:w="3402" w:type="dxa"/>
                <w:vAlign w:val="center"/>
              </w:tcPr>
              <w:p w14:paraId="3425C876">
                <w:pPr>
                  <w:pStyle w:val="82"/>
                </w:pPr>
                <w:r>
                  <w:rPr>
                    <w:rFonts w:hint="eastAsia"/>
                  </w:rPr>
                  <w:t>FSL-30</w:t>
                </w:r>
              </w:p>
            </w:tc>
            <w:tc>
              <w:tcPr>
                <w:tcW w:w="734" w:type="dxa"/>
                <w:vAlign w:val="center"/>
              </w:tcPr>
              <w:p w14:paraId="28882398">
                <w:pPr>
                  <w:pStyle w:val="82"/>
                </w:pPr>
              </w:p>
            </w:tc>
            <w:tc>
              <w:tcPr>
                <w:tcW w:w="1390" w:type="dxa"/>
                <w:vAlign w:val="center"/>
              </w:tcPr>
              <w:p w14:paraId="09CA5810">
                <w:pPr>
                  <w:pStyle w:val="82"/>
                </w:pPr>
              </w:p>
            </w:tc>
          </w:tr>
          <w:tr w14:paraId="073BC7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66E7C3A6">
                <w:pPr>
                  <w:pStyle w:val="82"/>
                </w:pPr>
                <w:r>
                  <w:rPr>
                    <w:rFonts w:hint="eastAsia"/>
                  </w:rPr>
                  <w:t>10.2</w:t>
                </w:r>
              </w:p>
            </w:tc>
            <w:tc>
              <w:tcPr>
                <w:tcW w:w="2552" w:type="dxa"/>
                <w:vAlign w:val="center"/>
              </w:tcPr>
              <w:p w14:paraId="6449ABE4">
                <w:pPr>
                  <w:pStyle w:val="82"/>
                </w:pPr>
                <w:r>
                  <w:rPr>
                    <w:rFonts w:hint="eastAsia"/>
                  </w:rPr>
                  <w:t>散热功率</w:t>
                </w:r>
              </w:p>
            </w:tc>
            <w:tc>
              <w:tcPr>
                <w:tcW w:w="3402" w:type="dxa"/>
                <w:vAlign w:val="center"/>
              </w:tcPr>
              <w:p w14:paraId="79543BF1">
                <w:pPr>
                  <w:pStyle w:val="82"/>
                </w:pPr>
                <w:r>
                  <w:rPr>
                    <w:rFonts w:hint="eastAsia"/>
                  </w:rPr>
                  <w:t>55</w:t>
                </w:r>
              </w:p>
            </w:tc>
            <w:tc>
              <w:tcPr>
                <w:tcW w:w="734" w:type="dxa"/>
                <w:vAlign w:val="center"/>
              </w:tcPr>
              <w:p w14:paraId="2F8C7EE5">
                <w:pPr>
                  <w:pStyle w:val="82"/>
                </w:pPr>
                <w:r>
                  <w:rPr>
                    <w:rFonts w:hint="eastAsia"/>
                  </w:rPr>
                  <w:t>kW</w:t>
                </w:r>
              </w:p>
            </w:tc>
            <w:tc>
              <w:tcPr>
                <w:tcW w:w="1390" w:type="dxa"/>
                <w:vAlign w:val="center"/>
              </w:tcPr>
              <w:p w14:paraId="3BECD1DC">
                <w:pPr>
                  <w:pStyle w:val="82"/>
                </w:pPr>
              </w:p>
            </w:tc>
          </w:tr>
          <w:tr w14:paraId="354876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454" w:hRule="atLeast"/>
              <w:jc w:val="right"/>
            </w:trPr>
            <w:tc>
              <w:tcPr>
                <w:tcW w:w="850" w:type="dxa"/>
                <w:vAlign w:val="center"/>
              </w:tcPr>
              <w:p w14:paraId="1B5CA1A4">
                <w:pPr>
                  <w:pStyle w:val="82"/>
                </w:pPr>
                <w:r>
                  <w:rPr>
                    <w:rFonts w:hint="eastAsia"/>
                  </w:rPr>
                  <w:t>10.3</w:t>
                </w:r>
              </w:p>
            </w:tc>
            <w:tc>
              <w:tcPr>
                <w:tcW w:w="2552" w:type="dxa"/>
                <w:vAlign w:val="center"/>
              </w:tcPr>
              <w:p w14:paraId="4BB1DC68">
                <w:pPr>
                  <w:pStyle w:val="82"/>
                </w:pPr>
                <w:r>
                  <w:rPr>
                    <w:rFonts w:hint="eastAsia"/>
                  </w:rPr>
                  <w:t>供电电压</w:t>
                </w:r>
              </w:p>
            </w:tc>
            <w:tc>
              <w:tcPr>
                <w:tcW w:w="3402" w:type="dxa"/>
                <w:vAlign w:val="center"/>
              </w:tcPr>
              <w:p w14:paraId="016154BB">
                <w:pPr>
                  <w:pStyle w:val="82"/>
                </w:pPr>
                <w:r>
                  <w:rPr>
                    <w:rFonts w:hint="eastAsia"/>
                  </w:rPr>
                  <w:t>1140</w:t>
                </w:r>
              </w:p>
            </w:tc>
            <w:tc>
              <w:tcPr>
                <w:tcW w:w="734" w:type="dxa"/>
                <w:vAlign w:val="center"/>
              </w:tcPr>
              <w:p w14:paraId="0DFC4056">
                <w:pPr>
                  <w:pStyle w:val="82"/>
                </w:pPr>
                <w:r>
                  <w:rPr>
                    <w:rFonts w:hint="eastAsia"/>
                  </w:rPr>
                  <w:t>V</w:t>
                </w:r>
              </w:p>
            </w:tc>
            <w:tc>
              <w:tcPr>
                <w:tcW w:w="1390" w:type="dxa"/>
                <w:vAlign w:val="center"/>
              </w:tcPr>
              <w:p w14:paraId="213CD1C7">
                <w:pPr>
                  <w:pStyle w:val="82"/>
                </w:pPr>
              </w:p>
            </w:tc>
          </w:tr>
          <w:tr w14:paraId="5F710D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37F8EAB5">
                <w:pPr>
                  <w:pStyle w:val="82"/>
                </w:pPr>
                <w:r>
                  <w:rPr>
                    <w:rFonts w:hint="eastAsia"/>
                  </w:rPr>
                  <w:t>10.4</w:t>
                </w:r>
              </w:p>
            </w:tc>
            <w:tc>
              <w:tcPr>
                <w:tcW w:w="2552" w:type="dxa"/>
                <w:vAlign w:val="center"/>
              </w:tcPr>
              <w:p w14:paraId="6350FE07">
                <w:pPr>
                  <w:pStyle w:val="82"/>
                </w:pPr>
                <w:r>
                  <w:rPr>
                    <w:rFonts w:hint="eastAsia"/>
                  </w:rPr>
                  <w:t>冷却风机功率</w:t>
                </w:r>
              </w:p>
            </w:tc>
            <w:tc>
              <w:tcPr>
                <w:tcW w:w="3402" w:type="dxa"/>
                <w:vAlign w:val="center"/>
              </w:tcPr>
              <w:p w14:paraId="352E33A7">
                <w:pPr>
                  <w:pStyle w:val="82"/>
                </w:pPr>
                <w:r>
                  <w:rPr>
                    <w:rFonts w:hint="eastAsia"/>
                  </w:rPr>
                  <w:t>4</w:t>
                </w:r>
              </w:p>
            </w:tc>
            <w:tc>
              <w:tcPr>
                <w:tcW w:w="734" w:type="dxa"/>
                <w:vAlign w:val="center"/>
              </w:tcPr>
              <w:p w14:paraId="488050BB">
                <w:pPr>
                  <w:pStyle w:val="82"/>
                </w:pPr>
                <w:r>
                  <w:rPr>
                    <w:rFonts w:hint="eastAsia"/>
                  </w:rPr>
                  <w:t>kW</w:t>
                </w:r>
              </w:p>
            </w:tc>
            <w:tc>
              <w:tcPr>
                <w:tcW w:w="1390" w:type="dxa"/>
                <w:vAlign w:val="center"/>
              </w:tcPr>
              <w:p w14:paraId="7DA5DF36">
                <w:pPr>
                  <w:pStyle w:val="82"/>
                </w:pPr>
              </w:p>
            </w:tc>
          </w:tr>
          <w:tr w14:paraId="60AF57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0F139394">
                <w:pPr>
                  <w:pStyle w:val="82"/>
                </w:pPr>
                <w:r>
                  <w:rPr>
                    <w:rFonts w:hint="eastAsia"/>
                  </w:rPr>
                  <w:t>10.5</w:t>
                </w:r>
              </w:p>
            </w:tc>
            <w:tc>
              <w:tcPr>
                <w:tcW w:w="2552" w:type="dxa"/>
                <w:vAlign w:val="center"/>
              </w:tcPr>
              <w:p w14:paraId="7D113D86">
                <w:pPr>
                  <w:pStyle w:val="82"/>
                </w:pPr>
                <w:r>
                  <w:rPr>
                    <w:rFonts w:hint="eastAsia"/>
                  </w:rPr>
                  <w:t>水泵电机功率</w:t>
                </w:r>
              </w:p>
            </w:tc>
            <w:tc>
              <w:tcPr>
                <w:tcW w:w="3402" w:type="dxa"/>
                <w:vAlign w:val="center"/>
              </w:tcPr>
              <w:p w14:paraId="197236B1">
                <w:pPr>
                  <w:pStyle w:val="82"/>
                </w:pPr>
                <w:r>
                  <w:rPr>
                    <w:rFonts w:hint="eastAsia"/>
                  </w:rPr>
                  <w:t>5.5</w:t>
                </w:r>
              </w:p>
            </w:tc>
            <w:tc>
              <w:tcPr>
                <w:tcW w:w="734" w:type="dxa"/>
                <w:vAlign w:val="center"/>
              </w:tcPr>
              <w:p w14:paraId="4DA8E543">
                <w:pPr>
                  <w:pStyle w:val="82"/>
                </w:pPr>
                <w:r>
                  <w:rPr>
                    <w:rFonts w:hint="eastAsia"/>
                  </w:rPr>
                  <w:t>kW</w:t>
                </w:r>
              </w:p>
            </w:tc>
            <w:tc>
              <w:tcPr>
                <w:tcW w:w="1390" w:type="dxa"/>
                <w:vAlign w:val="center"/>
              </w:tcPr>
              <w:p w14:paraId="637027AF">
                <w:pPr>
                  <w:pStyle w:val="82"/>
                </w:pPr>
              </w:p>
            </w:tc>
          </w:tr>
          <w:tr w14:paraId="79CAF4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41BA4EFC">
                <w:pPr>
                  <w:pStyle w:val="82"/>
                </w:pPr>
                <w:r>
                  <w:rPr>
                    <w:rFonts w:hint="eastAsia"/>
                  </w:rPr>
                  <w:t>10.6</w:t>
                </w:r>
              </w:p>
            </w:tc>
            <w:tc>
              <w:tcPr>
                <w:tcW w:w="2552" w:type="dxa"/>
                <w:vAlign w:val="center"/>
              </w:tcPr>
              <w:p w14:paraId="2374F795">
                <w:pPr>
                  <w:pStyle w:val="82"/>
                </w:pPr>
                <w:r>
                  <w:rPr>
                    <w:rFonts w:hint="eastAsia"/>
                  </w:rPr>
                  <w:t>水泵流量</w:t>
                </w:r>
              </w:p>
            </w:tc>
            <w:tc>
              <w:tcPr>
                <w:tcW w:w="3402" w:type="dxa"/>
                <w:vAlign w:val="center"/>
              </w:tcPr>
              <w:p w14:paraId="594AE765">
                <w:pPr>
                  <w:pStyle w:val="82"/>
                </w:pPr>
                <w:r>
                  <w:rPr>
                    <w:rFonts w:hint="eastAsia"/>
                  </w:rPr>
                  <w:t>12.5</w:t>
                </w:r>
              </w:p>
            </w:tc>
            <w:tc>
              <w:tcPr>
                <w:tcW w:w="734" w:type="dxa"/>
                <w:vAlign w:val="center"/>
              </w:tcPr>
              <w:p w14:paraId="299BE67C">
                <w:pPr>
                  <w:pStyle w:val="82"/>
                </w:pPr>
                <w:r>
                  <w:rPr>
                    <w:rFonts w:hint="eastAsia"/>
                  </w:rPr>
                  <w:t>m</w:t>
                </w:r>
                <w:r>
                  <w:rPr>
                    <w:rFonts w:hint="eastAsia"/>
                    <w:vertAlign w:val="superscript"/>
                  </w:rPr>
                  <w:t>3</w:t>
                </w:r>
                <w:r>
                  <w:rPr>
                    <w:rFonts w:hint="eastAsia"/>
                  </w:rPr>
                  <w:t>/h</w:t>
                </w:r>
              </w:p>
            </w:tc>
            <w:tc>
              <w:tcPr>
                <w:tcW w:w="1390" w:type="dxa"/>
                <w:vAlign w:val="center"/>
              </w:tcPr>
              <w:p w14:paraId="5CE5DFE3">
                <w:pPr>
                  <w:pStyle w:val="82"/>
                </w:pPr>
              </w:p>
            </w:tc>
          </w:tr>
          <w:tr w14:paraId="4479F8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7A069E6A">
                <w:pPr>
                  <w:pStyle w:val="82"/>
                </w:pPr>
                <w:r>
                  <w:rPr>
                    <w:rFonts w:hint="eastAsia"/>
                  </w:rPr>
                  <w:t>10.7</w:t>
                </w:r>
              </w:p>
            </w:tc>
            <w:tc>
              <w:tcPr>
                <w:tcW w:w="2552" w:type="dxa"/>
                <w:vAlign w:val="center"/>
              </w:tcPr>
              <w:p w14:paraId="6AF845B6">
                <w:pPr>
                  <w:pStyle w:val="82"/>
                </w:pPr>
                <w:r>
                  <w:rPr>
                    <w:rFonts w:hint="eastAsia"/>
                  </w:rPr>
                  <w:t>冷却液容积</w:t>
                </w:r>
              </w:p>
            </w:tc>
            <w:tc>
              <w:tcPr>
                <w:tcW w:w="3402" w:type="dxa"/>
                <w:vAlign w:val="center"/>
              </w:tcPr>
              <w:p w14:paraId="51974509">
                <w:pPr>
                  <w:pStyle w:val="82"/>
                </w:pPr>
                <w:r>
                  <w:rPr>
                    <w:rFonts w:hint="eastAsia"/>
                  </w:rPr>
                  <w:t>600</w:t>
                </w:r>
              </w:p>
            </w:tc>
            <w:tc>
              <w:tcPr>
                <w:tcW w:w="734" w:type="dxa"/>
                <w:vAlign w:val="center"/>
              </w:tcPr>
              <w:p w14:paraId="33405618">
                <w:pPr>
                  <w:pStyle w:val="82"/>
                </w:pPr>
                <w:r>
                  <w:rPr>
                    <w:rFonts w:hint="eastAsia"/>
                  </w:rPr>
                  <w:t>L</w:t>
                </w:r>
              </w:p>
            </w:tc>
            <w:tc>
              <w:tcPr>
                <w:tcW w:w="1390" w:type="dxa"/>
                <w:vAlign w:val="center"/>
              </w:tcPr>
              <w:p w14:paraId="463398CE">
                <w:pPr>
                  <w:pStyle w:val="82"/>
                </w:pPr>
              </w:p>
            </w:tc>
          </w:tr>
          <w:tr w14:paraId="4BC0A9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1643A0D0">
                <w:pPr>
                  <w:pStyle w:val="82"/>
                </w:pPr>
                <w:r>
                  <w:rPr>
                    <w:rFonts w:hint="eastAsia"/>
                  </w:rPr>
                  <w:t>10.8</w:t>
                </w:r>
              </w:p>
            </w:tc>
            <w:tc>
              <w:tcPr>
                <w:tcW w:w="2552" w:type="dxa"/>
                <w:vAlign w:val="center"/>
              </w:tcPr>
              <w:p w14:paraId="3B7D161E">
                <w:pPr>
                  <w:pStyle w:val="82"/>
                </w:pPr>
                <w:r>
                  <w:rPr>
                    <w:rFonts w:hint="eastAsia"/>
                  </w:rPr>
                  <w:t>水箱注水要求</w:t>
                </w:r>
              </w:p>
            </w:tc>
            <w:tc>
              <w:tcPr>
                <w:tcW w:w="3402" w:type="dxa"/>
                <w:vAlign w:val="center"/>
              </w:tcPr>
              <w:p w14:paraId="48C64C79">
                <w:pPr>
                  <w:pStyle w:val="82"/>
                </w:pPr>
                <w:r>
                  <w:rPr>
                    <w:rFonts w:hint="eastAsia"/>
                  </w:rPr>
                  <w:t>工业软化水</w:t>
                </w:r>
              </w:p>
            </w:tc>
            <w:tc>
              <w:tcPr>
                <w:tcW w:w="734" w:type="dxa"/>
                <w:vAlign w:val="center"/>
              </w:tcPr>
              <w:p w14:paraId="7A70940C">
                <w:pPr>
                  <w:pStyle w:val="82"/>
                </w:pPr>
              </w:p>
            </w:tc>
            <w:tc>
              <w:tcPr>
                <w:tcW w:w="1390" w:type="dxa"/>
                <w:vAlign w:val="center"/>
              </w:tcPr>
              <w:p w14:paraId="4BEC853F">
                <w:pPr>
                  <w:pStyle w:val="82"/>
                </w:pPr>
              </w:p>
            </w:tc>
          </w:tr>
          <w:tr w14:paraId="26B579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cantSplit/>
              <w:trHeight w:val="454" w:hRule="atLeast"/>
              <w:jc w:val="right"/>
            </w:trPr>
            <w:tc>
              <w:tcPr>
                <w:tcW w:w="850" w:type="dxa"/>
                <w:vAlign w:val="center"/>
              </w:tcPr>
              <w:p w14:paraId="3933E872">
                <w:pPr>
                  <w:pStyle w:val="82"/>
                </w:pPr>
                <w:r>
                  <w:rPr>
                    <w:rFonts w:hint="eastAsia"/>
                  </w:rPr>
                  <w:t>10.9</w:t>
                </w:r>
              </w:p>
            </w:tc>
            <w:tc>
              <w:tcPr>
                <w:tcW w:w="2552" w:type="dxa"/>
                <w:vAlign w:val="center"/>
              </w:tcPr>
              <w:p w14:paraId="17693FCC">
                <w:pPr>
                  <w:pStyle w:val="82"/>
                </w:pPr>
                <w:r>
                  <w:rPr>
                    <w:rFonts w:hint="eastAsia"/>
                  </w:rPr>
                  <w:t>数量</w:t>
                </w:r>
              </w:p>
            </w:tc>
            <w:tc>
              <w:tcPr>
                <w:tcW w:w="3402" w:type="dxa"/>
                <w:vAlign w:val="center"/>
              </w:tcPr>
              <w:p w14:paraId="3BC13B8B">
                <w:pPr>
                  <w:pStyle w:val="82"/>
                </w:pPr>
                <w:r>
                  <w:rPr>
                    <w:rFonts w:hint="eastAsia"/>
                  </w:rPr>
                  <w:t>2</w:t>
                </w:r>
              </w:p>
            </w:tc>
            <w:tc>
              <w:tcPr>
                <w:tcW w:w="734" w:type="dxa"/>
                <w:vAlign w:val="center"/>
              </w:tcPr>
              <w:p w14:paraId="7F161371">
                <w:pPr>
                  <w:pStyle w:val="82"/>
                </w:pPr>
                <w:r>
                  <w:rPr>
                    <w:rFonts w:hint="eastAsia"/>
                  </w:rPr>
                  <w:t>套</w:t>
                </w:r>
              </w:p>
            </w:tc>
            <w:tc>
              <w:tcPr>
                <w:tcW w:w="1390" w:type="dxa"/>
                <w:vAlign w:val="center"/>
              </w:tcPr>
              <w:p w14:paraId="0CF4CEFD">
                <w:pPr>
                  <w:pStyle w:val="82"/>
                </w:pPr>
              </w:p>
            </w:tc>
          </w:tr>
          <w:bookmarkEnd w:id="8"/>
        </w:tbl>
        <w:p w14:paraId="1B156342">
          <w:pPr>
            <w:ind w:firstLine="482"/>
            <w:rPr>
              <w:b/>
              <w:bCs/>
            </w:rPr>
          </w:pPr>
          <w:r>
            <w:rPr>
              <w:rFonts w:hint="eastAsia"/>
              <w:b/>
              <w:bCs/>
            </w:rPr>
            <w:t>通用技术要求：</w:t>
          </w:r>
        </w:p>
        <w:p w14:paraId="1E8DA2FC">
          <w:pPr>
            <w:ind w:firstLine="480"/>
          </w:pPr>
          <w:r>
            <w:rPr>
              <w:rFonts w:hint="eastAsia"/>
            </w:rPr>
            <w:t>（</w:t>
          </w:r>
          <w:r>
            <w:t>1</w:t>
          </w:r>
          <w:r>
            <w:rPr>
              <w:rFonts w:hint="eastAsia"/>
            </w:rPr>
            <w:t>）供货厂商应充分考虑招标人煤矿所在地区气候的特点，保证设备和材料具有良好的保温。设备必须满足长期连续运行的要求，起动、运行和停机应平稳、安全可靠，应满足满使用要求，并能满足安全防护和人身安全的要求。</w:t>
          </w:r>
        </w:p>
        <w:p w14:paraId="3AB26661">
          <w:pPr>
            <w:ind w:firstLine="480"/>
          </w:pPr>
          <w:r>
            <w:rPr>
              <w:rFonts w:hint="eastAsia"/>
            </w:rPr>
            <w:t>（2）所有设备均应正确设计和制造，在所有正常工况下均能安全、持续运行，而不应有过度的应力集中、振动、温升、磨损、腐蚀、老化等其他问题，设备结构应便于日常维护，如紧固、巡视等需要。</w:t>
          </w:r>
        </w:p>
        <w:p w14:paraId="690E5FFE">
          <w:pPr>
            <w:ind w:firstLine="480"/>
          </w:pPr>
          <w:r>
            <w:rPr>
              <w:rFonts w:hint="eastAsia"/>
            </w:rPr>
            <w:t>（3</w:t>
          </w:r>
          <w:r>
            <w:t>）</w:t>
          </w:r>
          <w:r>
            <w:rPr>
              <w:rFonts w:hint="eastAsia"/>
            </w:rPr>
            <w:t>所用的材料及零部件</w:t>
          </w:r>
          <w:r>
            <w:t>(</w:t>
          </w:r>
          <w:r>
            <w:rPr>
              <w:rFonts w:hint="eastAsia"/>
            </w:rPr>
            <w:t>或元器件</w:t>
          </w:r>
          <w:r>
            <w:t>)</w:t>
          </w:r>
          <w:r>
            <w:rPr>
              <w:rFonts w:hint="eastAsia"/>
            </w:rPr>
            <w:t>应符合有关规范的要求，且应是新的和优质的，并能满足当地环境条件的要求。所使用的零件或组件应有良好的互换通用性。</w:t>
          </w:r>
        </w:p>
        <w:p w14:paraId="67857B6C">
          <w:pPr>
            <w:ind w:firstLine="480"/>
          </w:pPr>
          <w:r>
            <w:rPr>
              <w:rFonts w:hint="eastAsia"/>
            </w:rPr>
            <w:t>（4</w:t>
          </w:r>
          <w:r>
            <w:t>）</w:t>
          </w:r>
          <w:r>
            <w:rPr>
              <w:rFonts w:hint="eastAsia"/>
            </w:rPr>
            <w:t>各外露的转动部件均应设置防护罩，且应便于拆卸。危险区域要设有明显标志，人员易于达到的运动部位应设置防护栏，但不应妨碍维修工作。</w:t>
          </w:r>
        </w:p>
        <w:p w14:paraId="06DCCA82">
          <w:pPr>
            <w:ind w:firstLine="480"/>
          </w:pPr>
          <w:r>
            <w:rPr>
              <w:rFonts w:hint="eastAsia"/>
            </w:rPr>
            <w:t>（5</w:t>
          </w:r>
          <w:r>
            <w:t>）</w:t>
          </w:r>
          <w:r>
            <w:rPr>
              <w:rFonts w:hint="eastAsia"/>
            </w:rPr>
            <w:t>重量在</w:t>
          </w:r>
          <w:r>
            <w:t>100kg</w:t>
          </w:r>
          <w:r>
            <w:rPr>
              <w:rFonts w:hint="eastAsia"/>
            </w:rPr>
            <w:t>及以上时应提供带环形螺栓、吊钩或其它能安全起吊的装置。所有重型部件均应有便于安装和维修的起吊或搬运条件。</w:t>
          </w:r>
        </w:p>
        <w:p w14:paraId="5F51A2C2">
          <w:pPr>
            <w:ind w:firstLine="480"/>
          </w:pPr>
          <w:r>
            <w:rPr>
              <w:rFonts w:hint="eastAsia"/>
            </w:rPr>
            <w:t>（6）所有供货的零部件表面必须采取适当的防腐措施。金属结构件的板材、型材均做喷砂除锈，除锈等级应达到</w:t>
          </w:r>
          <w:r>
            <w:t>GB8923</w:t>
          </w:r>
          <w:r>
            <w:rPr>
              <w:rFonts w:hint="eastAsia"/>
            </w:rPr>
            <w:t>标准规定。所有供货部件至少上两遍底漆、两遍面漆。所有部件在现场组装后补漆。</w:t>
          </w:r>
        </w:p>
        <w:p w14:paraId="59DDDBE5">
          <w:pPr>
            <w:ind w:firstLine="482"/>
            <w:rPr>
              <w:b/>
              <w:bCs/>
            </w:rPr>
          </w:pPr>
          <w:r>
            <w:rPr>
              <w:rFonts w:hint="eastAsia"/>
              <w:b/>
              <w:bCs/>
            </w:rPr>
            <w:t>顺槽用带式输送机技术要求：</w:t>
          </w:r>
        </w:p>
        <w:p w14:paraId="2F49BDDA">
          <w:pPr>
            <w:ind w:firstLine="480"/>
          </w:pPr>
          <w:r>
            <w:rPr>
              <w:rFonts w:hint="eastAsia"/>
            </w:rPr>
            <w:t>（</w:t>
          </w:r>
          <w:r>
            <w:t>1</w:t>
          </w:r>
          <w:r>
            <w:rPr>
              <w:rFonts w:hint="eastAsia"/>
            </w:rPr>
            <w:t>）顺槽用可伸缩带式输送机采用机头双永磁同步电动滚筒驱动，尾部受料，头部卸料布置型式。驱动系统的设计结构紧凑、方便搬运、安装和拆卸，驱动机架和所有滚筒均采用有限元分析。</w:t>
          </w:r>
        </w:p>
        <w:p w14:paraId="3B052FFC">
          <w:pPr>
            <w:ind w:firstLine="480"/>
          </w:pPr>
          <w:r>
            <w:rPr>
              <w:rFonts w:hint="eastAsia"/>
            </w:rPr>
            <w:t>（</w:t>
          </w:r>
          <w:r>
            <w:t>2</w:t>
          </w:r>
          <w:r>
            <w:rPr>
              <w:rFonts w:hint="eastAsia"/>
            </w:rPr>
            <w:t>）机头部卸载部、传动部、张紧部采用地脚螺栓固定，储带仓打锚杆辅助固定。</w:t>
          </w:r>
        </w:p>
        <w:p w14:paraId="510E9D94">
          <w:pPr>
            <w:ind w:firstLine="482"/>
            <w:rPr>
              <w:b/>
              <w:bCs/>
            </w:rPr>
          </w:pPr>
          <w:r>
            <w:rPr>
              <w:rFonts w:hint="eastAsia"/>
              <w:b/>
              <w:bCs/>
            </w:rPr>
            <w:t>永磁同步电动滚筒：</w:t>
          </w:r>
        </w:p>
        <w:p w14:paraId="38C01819">
          <w:pPr>
            <w:ind w:firstLine="480"/>
          </w:pPr>
          <w:r>
            <w:rPr>
              <w:rFonts w:hint="eastAsia"/>
            </w:rPr>
            <w:t>（</w:t>
          </w:r>
          <w:r>
            <w:t>1</w:t>
          </w:r>
          <w:r>
            <w:rPr>
              <w:rFonts w:hint="eastAsia"/>
            </w:rPr>
            <w:t>）永磁滚筒安装方式须符合国家标准</w:t>
          </w:r>
          <w:r>
            <w:t>GB10595-2015</w:t>
          </w:r>
          <w:r>
            <w:rPr>
              <w:rFonts w:hint="eastAsia"/>
            </w:rPr>
            <w:t>规定的尺寸设计，并满足安全运行要求。</w:t>
          </w:r>
        </w:p>
        <w:p w14:paraId="3C694F0C">
          <w:pPr>
            <w:ind w:firstLine="480"/>
          </w:pPr>
          <w:r>
            <w:rPr>
              <w:rFonts w:hint="eastAsia"/>
            </w:rPr>
            <w:t>（</w:t>
          </w:r>
          <w:r>
            <w:t>2</w:t>
          </w:r>
          <w:r>
            <w:rPr>
              <w:rFonts w:hint="eastAsia"/>
            </w:rPr>
            <w:t>）永磁同步电动滚筒的过载转矩</w:t>
          </w:r>
          <w:r>
            <w:t>/</w:t>
          </w:r>
          <w:r>
            <w:rPr>
              <w:rFonts w:hint="eastAsia"/>
            </w:rPr>
            <w:t>额定转矩≥</w:t>
          </w:r>
          <w:r>
            <w:t>2.2</w:t>
          </w:r>
          <w:r>
            <w:rPr>
              <w:rFonts w:hint="eastAsia"/>
            </w:rPr>
            <w:t>，起动转矩</w:t>
          </w:r>
          <w:r>
            <w:t>/</w:t>
          </w:r>
          <w:r>
            <w:rPr>
              <w:rFonts w:hint="eastAsia"/>
            </w:rPr>
            <w:t>额定转矩≥</w:t>
          </w:r>
          <w:r>
            <w:t>2</w:t>
          </w:r>
          <w:r>
            <w:rPr>
              <w:rFonts w:hint="eastAsia"/>
            </w:rPr>
            <w:t>，满足各种负载情况下的重载软启动。</w:t>
          </w:r>
        </w:p>
        <w:p w14:paraId="2F0A62A4">
          <w:pPr>
            <w:ind w:firstLine="480"/>
          </w:pPr>
          <w:r>
            <w:rPr>
              <w:rFonts w:hint="eastAsia"/>
            </w:rPr>
            <w:t>（</w:t>
          </w:r>
          <w:r>
            <w:t>3</w:t>
          </w:r>
          <w:r>
            <w:rPr>
              <w:rFonts w:hint="eastAsia"/>
            </w:rPr>
            <w:t>）永磁同步电动滚筒的设计合张力和扭矩，不小于满载运行时滚筒受力的</w:t>
          </w:r>
          <w:r>
            <w:t>1.5</w:t>
          </w:r>
          <w:r>
            <w:rPr>
              <w:rFonts w:hint="eastAsia"/>
            </w:rPr>
            <w:t>倍。</w:t>
          </w:r>
        </w:p>
        <w:p w14:paraId="3C76FAE8">
          <w:pPr>
            <w:ind w:firstLine="480"/>
          </w:pPr>
          <w:r>
            <w:rPr>
              <w:rFonts w:hint="eastAsia"/>
            </w:rPr>
            <w:t>（</w:t>
          </w:r>
          <w:r>
            <w:t>4</w:t>
          </w:r>
          <w:r>
            <w:rPr>
              <w:rFonts w:hint="eastAsia"/>
            </w:rPr>
            <w:t>）永磁同步电动滚筒应该具有很好的调速功能，在额定频率和额定转速范围内具有无极调速、恒转矩调速特性，在额定转速内的任意速度下可长时间运行。</w:t>
          </w:r>
        </w:p>
        <w:p w14:paraId="3B845B24">
          <w:pPr>
            <w:ind w:firstLine="480"/>
          </w:pPr>
          <w:r>
            <w:rPr>
              <w:rFonts w:hint="eastAsia"/>
            </w:rPr>
            <w:t>（</w:t>
          </w:r>
          <w:r>
            <w:t>5</w:t>
          </w:r>
          <w:r>
            <w:rPr>
              <w:rFonts w:hint="eastAsia"/>
            </w:rPr>
            <w:t>）满足顺槽用可伸缩带式输送机各种运行工况的要求，包括软启动、控制变速或定速带载运行、正常停机以及紧急停机等。</w:t>
          </w:r>
        </w:p>
        <w:p w14:paraId="5FA94B25">
          <w:pPr>
            <w:ind w:firstLine="480"/>
          </w:pPr>
          <w:r>
            <w:rPr>
              <w:rFonts w:hint="eastAsia"/>
            </w:rPr>
            <w:t>（</w:t>
          </w:r>
          <w:r>
            <w:t>6</w:t>
          </w:r>
          <w:r>
            <w:rPr>
              <w:rFonts w:hint="eastAsia"/>
            </w:rPr>
            <w:t>）永磁同步电动滚筒永磁体材料采用高磁能级和高内禀矫顽力的烧结钕铁硼，牌号</w:t>
          </w:r>
          <w:r>
            <w:t>N40SH</w:t>
          </w:r>
          <w:r>
            <w:rPr>
              <w:rFonts w:hint="eastAsia"/>
            </w:rPr>
            <w:t>，最高工作温度不低于</w:t>
          </w:r>
          <w:r>
            <w:t xml:space="preserve"> 180</w:t>
          </w:r>
          <w:r>
            <w:rPr>
              <w:rFonts w:hint="eastAsia"/>
            </w:rPr>
            <w:t>℃，且失重特性满足</w:t>
          </w:r>
          <w:r>
            <w:t>HAST</w:t>
          </w:r>
          <w:r>
            <w:rPr>
              <w:rFonts w:hint="eastAsia"/>
            </w:rPr>
            <w:t>标准要求。</w:t>
          </w:r>
        </w:p>
        <w:p w14:paraId="7CB4A6D3">
          <w:pPr>
            <w:ind w:firstLine="480"/>
          </w:pPr>
          <w:r>
            <w:rPr>
              <w:rFonts w:hint="eastAsia"/>
            </w:rPr>
            <w:t>（</w:t>
          </w:r>
          <w:r>
            <w:t>7</w:t>
          </w:r>
          <w:r>
            <w:rPr>
              <w:rFonts w:hint="eastAsia"/>
            </w:rPr>
            <w:t>）智能工业电机定子绕组采用国际先进的工艺：具有超强的耐电晕性能、绝缘性能、高槽满率、低电流密度。</w:t>
          </w:r>
        </w:p>
        <w:p w14:paraId="3970EB6F">
          <w:pPr>
            <w:ind w:firstLine="480"/>
          </w:pPr>
          <w:r>
            <w:rPr>
              <w:rFonts w:hint="eastAsia"/>
            </w:rPr>
            <w:t>（</w:t>
          </w:r>
          <w:r>
            <w:t>8</w:t>
          </w:r>
          <w:r>
            <w:rPr>
              <w:rFonts w:hint="eastAsia"/>
            </w:rPr>
            <w:t>）当三相电源平衡时，永磁滚筒三相空载电流的任何一相电流与三相平均值的偏差（绝对值）不得大于平均值的</w:t>
          </w:r>
          <w:r>
            <w:t>10%</w:t>
          </w:r>
          <w:r>
            <w:rPr>
              <w:rFonts w:hint="eastAsia"/>
            </w:rPr>
            <w:t>。</w:t>
          </w:r>
        </w:p>
        <w:p w14:paraId="3C04C1B0">
          <w:pPr>
            <w:ind w:firstLine="480"/>
          </w:pPr>
          <w:r>
            <w:rPr>
              <w:rFonts w:hint="eastAsia"/>
            </w:rPr>
            <w:t>（</w:t>
          </w:r>
          <w:r>
            <w:t>9</w:t>
          </w:r>
          <w:r>
            <w:rPr>
              <w:rFonts w:hint="eastAsia"/>
            </w:rPr>
            <w:t>）转子磁钢采用表贴式结构，采用双重保护固定工艺，可有效防止离心力、腐蚀以及其他过程中可能出现的对永磁体的损害。</w:t>
          </w:r>
        </w:p>
        <w:p w14:paraId="1D8757E7">
          <w:pPr>
            <w:ind w:firstLine="480"/>
          </w:pPr>
          <w:r>
            <w:rPr>
              <w:rFonts w:hint="eastAsia"/>
            </w:rPr>
            <w:t>（</w:t>
          </w:r>
          <w:r>
            <w:t>10</w:t>
          </w:r>
          <w:r>
            <w:rPr>
              <w:rFonts w:hint="eastAsia"/>
            </w:rPr>
            <w:t>）轴承选用高端优质品牌免维护轴承，电机轴承进行绝缘处理，轴承绝缘可以承受</w:t>
          </w:r>
          <w:r>
            <w:t xml:space="preserve"> du/dt=2000 V/μs </w:t>
          </w:r>
          <w:r>
            <w:rPr>
              <w:rFonts w:hint="eastAsia"/>
            </w:rPr>
            <w:t>的耐电压冲击，以防止变频器谐波产生轴电流对轴承造成电蚀，引起轴承损坏。</w:t>
          </w:r>
        </w:p>
        <w:p w14:paraId="6C440006">
          <w:pPr>
            <w:ind w:firstLine="480"/>
          </w:pPr>
          <w:r>
            <w:rPr>
              <w:rFonts w:hint="eastAsia"/>
            </w:rPr>
            <w:t>（</w:t>
          </w:r>
          <w:r>
            <w:t>11</w:t>
          </w:r>
          <w:r>
            <w:rPr>
              <w:rFonts w:hint="eastAsia"/>
            </w:rPr>
            <w:t>）永磁同步电动滚筒轴承处应设有注油孔和排油孔。滚筒润滑均采用脂润滑（左右均可安装），便于维护操作。</w:t>
          </w:r>
        </w:p>
        <w:p w14:paraId="07C1CE7C">
          <w:pPr>
            <w:ind w:firstLine="480"/>
          </w:pPr>
          <w:r>
            <w:rPr>
              <w:rFonts w:hint="eastAsia"/>
            </w:rPr>
            <w:t>（</w:t>
          </w:r>
          <w:r>
            <w:t>12</w:t>
          </w:r>
          <w:r>
            <w:rPr>
              <w:rFonts w:hint="eastAsia"/>
            </w:rPr>
            <w:t>）主驱动电滚筒定子及轴承应预埋温度传感器，绕组每相两个测温</w:t>
          </w:r>
          <w:r>
            <w:t>PT100</w:t>
          </w:r>
          <w:r>
            <w:rPr>
              <w:rFonts w:hint="eastAsia"/>
            </w:rPr>
            <w:t>，每端轴承配置一个轴承测温</w:t>
          </w:r>
          <w:r>
            <w:t>PT100</w:t>
          </w:r>
          <w:r>
            <w:rPr>
              <w:rFonts w:hint="eastAsia"/>
            </w:rPr>
            <w:t>，实现对电机的温度监测和保护</w:t>
          </w:r>
          <w:r>
            <w:t>，</w:t>
          </w:r>
          <w:r>
            <w:rPr>
              <w:rFonts w:hint="eastAsia"/>
            </w:rPr>
            <w:t>并进入集控系统予以监测，通过工作面控制或组合开关实现数据上传。</w:t>
          </w:r>
        </w:p>
        <w:p w14:paraId="311B1888">
          <w:pPr>
            <w:ind w:firstLine="480"/>
          </w:pPr>
          <w:r>
            <w:rPr>
              <w:rFonts w:hint="eastAsia"/>
            </w:rPr>
            <w:t>（</w:t>
          </w:r>
          <w:r>
            <w:t>13</w:t>
          </w:r>
          <w:r>
            <w:rPr>
              <w:rFonts w:hint="eastAsia"/>
            </w:rPr>
            <w:t>）永磁同步电动滚筒必须做最低频率、额定频率下的定子绕组温升试验，并且有国家检验检测部门的相关报告。</w:t>
          </w:r>
        </w:p>
        <w:p w14:paraId="7788D6B2">
          <w:pPr>
            <w:ind w:firstLine="480"/>
          </w:pPr>
          <w:r>
            <w:rPr>
              <w:rFonts w:hint="eastAsia"/>
            </w:rPr>
            <w:t>（</w:t>
          </w:r>
          <w:r>
            <w:t>14</w:t>
          </w:r>
          <w:r>
            <w:rPr>
              <w:rFonts w:hint="eastAsia"/>
            </w:rPr>
            <w:t>）永磁同步电动滚筒冷却方式为强制水冷，配置水冷却装置。滚筒内水冷管道应有防锈及防垢处理措施。进出水应配置矿用快速接头，便于实现快速拆装要求，接口采用DN系列。</w:t>
          </w:r>
        </w:p>
        <w:p w14:paraId="57A15AD5">
          <w:pPr>
            <w:ind w:firstLine="480"/>
          </w:pPr>
          <w:r>
            <w:rPr>
              <w:rFonts w:hint="eastAsia"/>
            </w:rPr>
            <w:t>（</w:t>
          </w:r>
          <w:r>
            <w:t>15</w:t>
          </w:r>
          <w:r>
            <w:rPr>
              <w:rFonts w:hint="eastAsia"/>
            </w:rPr>
            <w:t>）能效等级：应达到中国质量认证：永磁电机</w:t>
          </w:r>
          <w:r>
            <w:t>CQC17701165307</w:t>
          </w:r>
          <w:r>
            <w:rPr>
              <w:rFonts w:hint="eastAsia"/>
            </w:rPr>
            <w:t>相关认证。</w:t>
          </w:r>
        </w:p>
        <w:p w14:paraId="64267412">
          <w:pPr>
            <w:ind w:firstLine="480"/>
          </w:pPr>
          <w:r>
            <w:rPr>
              <w:rFonts w:hint="eastAsia"/>
            </w:rPr>
            <w:t>（</w:t>
          </w:r>
          <w:r>
            <w:t>16</w:t>
          </w:r>
          <w:r>
            <w:rPr>
              <w:rFonts w:hint="eastAsia"/>
            </w:rPr>
            <w:t>）永磁同步电动滚筒出厂前，须做滚筒全参数试验；（包括绕组冷态直流电阻，绝缘电阻，交流耐压试验，空载运行试验，匝间绝缘试验等）应按有关标准操作，并出具出厂试验报告。应保证所提供的设备和材料在运输、卸货、搬运、储存、安装和运行中能经得起下列环境条件的考验，且没有损坏，可长期满容量连续运行。</w:t>
          </w:r>
        </w:p>
        <w:p w14:paraId="323FB673">
          <w:pPr>
            <w:ind w:firstLine="480"/>
          </w:pPr>
          <w:r>
            <w:rPr>
              <w:rFonts w:hint="eastAsia"/>
            </w:rPr>
            <w:t>（</w:t>
          </w:r>
          <w:r>
            <w:t>17</w:t>
          </w:r>
          <w:r>
            <w:rPr>
              <w:rFonts w:hint="eastAsia"/>
            </w:rPr>
            <w:t>）永磁同步电动滚筒定子铁心采用高端优质硅钢片，并提供产地证明。</w:t>
          </w:r>
        </w:p>
        <w:p w14:paraId="5147206F">
          <w:pPr>
            <w:ind w:firstLine="480"/>
          </w:pPr>
          <w:r>
            <w:rPr>
              <w:rFonts w:hint="eastAsia"/>
            </w:rPr>
            <w:t>（</w:t>
          </w:r>
          <w:r>
            <w:t>18</w:t>
          </w:r>
          <w:r>
            <w:rPr>
              <w:rFonts w:hint="eastAsia"/>
            </w:rPr>
            <w:t>）滚筒空运转时的噪声声功率级应不超过</w:t>
          </w:r>
          <w:r>
            <w:t>85dB(A)</w:t>
          </w:r>
          <w:r>
            <w:rPr>
              <w:rFonts w:hint="eastAsia"/>
            </w:rPr>
            <w:t>，滚筒外圆径向圆跳动、滚筒表面线速度偏差率等技术要求应符</w:t>
          </w:r>
          <w:r>
            <w:t>JB/T7330-2008</w:t>
          </w:r>
          <w:r>
            <w:rPr>
              <w:rFonts w:hint="eastAsia"/>
            </w:rPr>
            <w:t>中的相关规定。</w:t>
          </w:r>
          <w:r>
            <w:t xml:space="preserve"> </w:t>
          </w:r>
        </w:p>
        <w:p w14:paraId="30B4272E">
          <w:pPr>
            <w:ind w:firstLine="480"/>
          </w:pPr>
          <w:r>
            <w:rPr>
              <w:rFonts w:hint="eastAsia"/>
            </w:rPr>
            <w:t>（</w:t>
          </w:r>
          <w:r>
            <w:t>19</w:t>
          </w:r>
          <w:r>
            <w:rPr>
              <w:rFonts w:hint="eastAsia"/>
            </w:rPr>
            <w:t>）两驱动滚筒加工后的直径相差不得超过</w:t>
          </w:r>
          <w:r>
            <w:t>1mm</w:t>
          </w:r>
          <w:r>
            <w:rPr>
              <w:rFonts w:hint="eastAsia"/>
            </w:rPr>
            <w:t>。</w:t>
          </w:r>
        </w:p>
        <w:p w14:paraId="0A4FD5EC">
          <w:pPr>
            <w:ind w:firstLine="480"/>
          </w:pPr>
          <w:r>
            <w:rPr>
              <w:rFonts w:hint="eastAsia"/>
            </w:rPr>
            <w:t>（</w:t>
          </w:r>
          <w:r>
            <w:t>20</w:t>
          </w:r>
          <w:r>
            <w:rPr>
              <w:rFonts w:hint="eastAsia"/>
            </w:rPr>
            <w:t>）</w:t>
          </w:r>
          <w:r>
            <w:rPr>
              <w:rFonts w:hint="eastAsia" w:ascii="仿宋" w:hAnsi="仿宋" w:eastAsia="仿宋" w:cs="仿宋"/>
              <w:szCs w:val="24"/>
            </w:rPr>
            <w:t>▲</w:t>
          </w:r>
          <w:r>
            <w:rPr>
              <w:rFonts w:hint="eastAsia"/>
            </w:rPr>
            <w:t>使用寿命不低于</w:t>
          </w:r>
          <w:r>
            <w:t>20</w:t>
          </w:r>
          <w:r>
            <w:rPr>
              <w:rFonts w:hint="eastAsia"/>
            </w:rPr>
            <w:t>年，每</w:t>
          </w:r>
          <w:r>
            <w:t>10</w:t>
          </w:r>
          <w:r>
            <w:rPr>
              <w:rFonts w:hint="eastAsia"/>
            </w:rPr>
            <w:t>年退磁率不高于</w:t>
          </w:r>
          <w:r>
            <w:t>1%</w:t>
          </w:r>
          <w:r>
            <w:rPr>
              <w:rFonts w:hint="eastAsia"/>
            </w:rPr>
            <w:t>。</w:t>
          </w:r>
        </w:p>
        <w:p w14:paraId="33CE79C7">
          <w:pPr>
            <w:ind w:firstLine="480"/>
          </w:pPr>
          <w:r>
            <w:rPr>
              <w:rFonts w:hint="eastAsia"/>
            </w:rPr>
            <w:t>（21）</w:t>
          </w:r>
          <w:r>
            <w:rPr>
              <w:rFonts w:hint="eastAsia" w:ascii="仿宋" w:hAnsi="仿宋" w:eastAsia="仿宋" w:cs="仿宋"/>
              <w:szCs w:val="24"/>
            </w:rPr>
            <w:t>▲</w:t>
          </w:r>
          <w:r>
            <w:t>轴承配置SKF、NSK、FAG或同等档次以上品牌产品</w:t>
          </w:r>
          <w:r>
            <w:rPr>
              <w:rFonts w:hint="eastAsia"/>
            </w:rPr>
            <w:t>。</w:t>
          </w:r>
        </w:p>
        <w:p w14:paraId="1322A63B">
          <w:pPr>
            <w:ind w:firstLine="480"/>
          </w:pPr>
          <w:r>
            <w:rPr>
              <w:rFonts w:hint="eastAsia"/>
            </w:rPr>
            <w:t>（22）永磁同步电动滚筒选用</w:t>
          </w:r>
          <w:r>
            <w:t>中加特、华夏天信、嘉轩、新四达</w:t>
          </w:r>
          <w:r>
            <w:rPr>
              <w:rFonts w:hint="eastAsia"/>
            </w:rPr>
            <w:t>、上海华欣</w:t>
          </w:r>
          <w:r>
            <w:t>或同等档次以上品牌产品</w:t>
          </w:r>
          <w:r>
            <w:rPr>
              <w:rFonts w:hint="eastAsia"/>
            </w:rPr>
            <w:t>。</w:t>
          </w:r>
        </w:p>
        <w:p w14:paraId="334FDE3B">
          <w:pPr>
            <w:ind w:firstLine="482"/>
            <w:rPr>
              <w:b/>
              <w:bCs/>
            </w:rPr>
          </w:pPr>
          <w:r>
            <w:rPr>
              <w:rFonts w:hint="eastAsia"/>
              <w:b/>
              <w:bCs/>
            </w:rPr>
            <w:t>其他滚筒：</w:t>
          </w:r>
        </w:p>
        <w:p w14:paraId="1A0D4B23">
          <w:pPr>
            <w:ind w:firstLine="480"/>
          </w:pPr>
          <w:r>
            <w:rPr>
              <w:rFonts w:hint="eastAsia"/>
            </w:rPr>
            <w:t>（</w:t>
          </w:r>
          <w:r>
            <w:t>1</w:t>
          </w:r>
          <w:r>
            <w:rPr>
              <w:rFonts w:hint="eastAsia"/>
            </w:rPr>
            <w:t>）储带仓内滚筒均为内置轴承。</w:t>
          </w:r>
        </w:p>
        <w:p w14:paraId="0B083F0E">
          <w:pPr>
            <w:ind w:firstLine="480"/>
          </w:pPr>
          <w:r>
            <w:rPr>
              <w:rFonts w:hint="eastAsia"/>
            </w:rPr>
            <w:t>（</w:t>
          </w:r>
          <w:r>
            <w:t>2</w:t>
          </w:r>
          <w:r>
            <w:rPr>
              <w:rFonts w:hint="eastAsia"/>
            </w:rPr>
            <w:t>）改向滚筒、卸载滚筒的设计合张力不小于满载运行时滚筒受力的</w:t>
          </w:r>
          <w:r>
            <w:t>1.5</w:t>
          </w:r>
          <w:r>
            <w:rPr>
              <w:rFonts w:hint="eastAsia"/>
            </w:rPr>
            <w:t>倍。</w:t>
          </w:r>
        </w:p>
        <w:p w14:paraId="5667BE8C">
          <w:pPr>
            <w:ind w:firstLine="480"/>
          </w:pPr>
          <w:r>
            <w:rPr>
              <w:rFonts w:hint="eastAsia"/>
            </w:rPr>
            <w:t>（</w:t>
          </w:r>
          <w:r>
            <w:t>3</w:t>
          </w:r>
          <w:r>
            <w:rPr>
              <w:rFonts w:hint="eastAsia"/>
            </w:rPr>
            <w:t>）滚筒润滑均采用在行人侧集中润滑（左右均可安装），便于维护操作。</w:t>
          </w:r>
        </w:p>
        <w:p w14:paraId="6505DF1E">
          <w:pPr>
            <w:ind w:firstLine="480"/>
          </w:pPr>
          <w:r>
            <w:rPr>
              <w:rFonts w:hint="eastAsia"/>
            </w:rPr>
            <w:t>滚筒体技术要求</w:t>
          </w:r>
        </w:p>
        <w:p w14:paraId="2D4D6F12">
          <w:pPr>
            <w:ind w:firstLine="480"/>
          </w:pPr>
          <w:r>
            <w:rPr>
              <w:rFonts w:hint="eastAsia"/>
            </w:rPr>
            <w:t>（</w:t>
          </w:r>
          <w:r>
            <w:t>1</w:t>
          </w:r>
          <w:r>
            <w:rPr>
              <w:rFonts w:hint="eastAsia"/>
            </w:rPr>
            <w:t>）各滚筒筒体采用焊接结构，筒体焊接成型后，对其环行焊缝进行超声波和</w:t>
          </w:r>
          <w:r>
            <w:t>X</w:t>
          </w:r>
          <w:r>
            <w:rPr>
              <w:rFonts w:hint="eastAsia"/>
            </w:rPr>
            <w:t>光探伤检查，焊缝质量达到</w:t>
          </w:r>
          <w:r>
            <w:t>GB11345</w:t>
          </w:r>
          <w:r>
            <w:rPr>
              <w:rFonts w:hint="eastAsia"/>
            </w:rPr>
            <w:t>中</w:t>
          </w:r>
          <w:r>
            <w:t>B</w:t>
          </w:r>
          <w:r>
            <w:rPr>
              <w:rFonts w:hint="eastAsia"/>
            </w:rPr>
            <w:t>类Ⅱ级要求后，再对筒体进行时效处理。</w:t>
          </w:r>
        </w:p>
        <w:p w14:paraId="0EAAD1F8">
          <w:pPr>
            <w:ind w:firstLine="480"/>
          </w:pPr>
          <w:r>
            <w:rPr>
              <w:rFonts w:hint="eastAsia"/>
            </w:rPr>
            <w:t>（</w:t>
          </w:r>
          <w:r>
            <w:t>2</w:t>
          </w:r>
          <w:r>
            <w:rPr>
              <w:rFonts w:hint="eastAsia"/>
            </w:rPr>
            <w:t>）滚筒筒体与接盘的环行焊缝不允许有裂纹和未焊透，当量灵敏度不得大于</w:t>
          </w:r>
          <w:r>
            <w:rPr>
              <w:rFonts w:hint="cs"/>
            </w:rPr>
            <w:t>φ</w:t>
          </w:r>
          <w:r>
            <w:t>4mm</w:t>
          </w:r>
          <w:r>
            <w:rPr>
              <w:rFonts w:hint="eastAsia"/>
            </w:rPr>
            <w:t>。当缺陷小于当量灵敏度</w:t>
          </w:r>
          <w:r>
            <w:rPr>
              <w:rFonts w:hint="cs"/>
            </w:rPr>
            <w:t>φ</w:t>
          </w:r>
          <w:r>
            <w:t>4mm</w:t>
          </w:r>
          <w:r>
            <w:rPr>
              <w:rFonts w:hint="eastAsia"/>
            </w:rPr>
            <w:t>，两缺陷间距小于板厚时累计计算。</w:t>
          </w:r>
        </w:p>
        <w:p w14:paraId="4A45D50F">
          <w:pPr>
            <w:ind w:firstLine="480"/>
          </w:pPr>
          <w:r>
            <w:rPr>
              <w:rFonts w:hint="eastAsia"/>
            </w:rPr>
            <w:t>（</w:t>
          </w:r>
          <w:r>
            <w:t>3</w:t>
          </w:r>
          <w:r>
            <w:rPr>
              <w:rFonts w:hint="eastAsia"/>
            </w:rPr>
            <w:t>）滚简轴采用</w:t>
          </w:r>
          <w:r>
            <w:t>40Cr</w:t>
          </w:r>
          <w:r>
            <w:rPr>
              <w:rFonts w:hint="eastAsia"/>
            </w:rPr>
            <w:t>，必须用超声波探伤，探伤质量应符合</w:t>
          </w:r>
          <w:r>
            <w:t>GB/T10595</w:t>
          </w:r>
          <w:r>
            <w:rPr>
              <w:rFonts w:hint="eastAsia"/>
            </w:rPr>
            <w:t>要求。</w:t>
          </w:r>
        </w:p>
        <w:p w14:paraId="740B829A">
          <w:pPr>
            <w:ind w:firstLine="480"/>
          </w:pPr>
          <w:r>
            <w:rPr>
              <w:rFonts w:hint="eastAsia"/>
            </w:rPr>
            <w:t>（</w:t>
          </w:r>
          <w:r>
            <w:t>4</w:t>
          </w:r>
          <w:r>
            <w:rPr>
              <w:rFonts w:hint="eastAsia"/>
            </w:rPr>
            <w:t>）滚筒经静平衡试验，精度等级达到</w:t>
          </w:r>
          <w:r>
            <w:t>40G</w:t>
          </w:r>
          <w:r>
            <w:rPr>
              <w:rFonts w:hint="eastAsia"/>
            </w:rPr>
            <w:t>，滚筒包胶后总的径向跳动量小于</w:t>
          </w:r>
          <w:r>
            <w:t>1.5mm</w:t>
          </w:r>
          <w:r>
            <w:rPr>
              <w:rFonts w:hint="eastAsia"/>
            </w:rPr>
            <w:t>。</w:t>
          </w:r>
        </w:p>
        <w:p w14:paraId="789E4C32">
          <w:pPr>
            <w:ind w:firstLine="480"/>
          </w:pPr>
          <w:r>
            <w:rPr>
              <w:rFonts w:hint="eastAsia"/>
            </w:rPr>
            <w:t>（</w:t>
          </w:r>
          <w:r>
            <w:t>5</w:t>
          </w:r>
          <w:r>
            <w:rPr>
              <w:rFonts w:hint="eastAsia"/>
            </w:rPr>
            <w:t>）滚筒装配后，应转动灵活，</w:t>
          </w:r>
          <w:r>
            <w:rPr>
              <w:rFonts w:hint="eastAsia" w:ascii="仿宋" w:hAnsi="仿宋" w:eastAsia="仿宋" w:cs="仿宋"/>
              <w:szCs w:val="24"/>
            </w:rPr>
            <w:t>▲</w:t>
          </w:r>
          <w:r>
            <w:rPr>
              <w:rFonts w:hint="eastAsia"/>
            </w:rPr>
            <w:t>所测得滚筒静阻力系数值不大于</w:t>
          </w:r>
          <w:r>
            <w:t>0.02</w:t>
          </w:r>
          <w:r>
            <w:rPr>
              <w:rFonts w:hint="eastAsia"/>
            </w:rPr>
            <w:t>。</w:t>
          </w:r>
        </w:p>
        <w:p w14:paraId="6BDE1CE9">
          <w:pPr>
            <w:ind w:firstLine="480"/>
          </w:pPr>
          <w:r>
            <w:rPr>
              <w:rFonts w:hint="eastAsia"/>
            </w:rPr>
            <w:t>（</w:t>
          </w:r>
          <w:r>
            <w:t>6</w:t>
          </w:r>
          <w:r>
            <w:rPr>
              <w:rFonts w:hint="eastAsia"/>
            </w:rPr>
            <w:t>）滚筒铭牌要求：采用不锈钢铭牌，材质</w:t>
          </w:r>
          <w:r>
            <w:t>2Cr13</w:t>
          </w:r>
          <w:r>
            <w:rPr>
              <w:rFonts w:hint="eastAsia"/>
            </w:rPr>
            <w:t>或</w:t>
          </w:r>
          <w:r>
            <w:t>0Cr18Ni9</w:t>
          </w:r>
          <w:r>
            <w:rPr>
              <w:rFonts w:hint="eastAsia"/>
            </w:rPr>
            <w:t>，厚度</w:t>
          </w:r>
          <w:r>
            <w:t>1mm</w:t>
          </w:r>
          <w:r>
            <w:rPr>
              <w:rFonts w:hint="eastAsia"/>
            </w:rPr>
            <w:t>，两边满焊处理，可变信息用钢字码打印。铭牌参数要求有型号、轴径、轴承型号、出轴长度、重量、生产日期、出厂编号、生产厂家等信息。</w:t>
          </w:r>
        </w:p>
        <w:p w14:paraId="43081580">
          <w:pPr>
            <w:ind w:firstLine="480"/>
          </w:pPr>
          <w:r>
            <w:rPr>
              <w:rFonts w:hint="eastAsia"/>
            </w:rPr>
            <w:t>（</w:t>
          </w:r>
          <w:r>
            <w:t>7</w:t>
          </w:r>
          <w:r>
            <w:rPr>
              <w:rFonts w:hint="eastAsia"/>
            </w:rPr>
            <w:t>）滚筒轴承采用</w:t>
          </w:r>
          <w:r>
            <w:t>SKF、NSK、FAG或同等档次以上品牌产品</w:t>
          </w:r>
          <w:r>
            <w:rPr>
              <w:rFonts w:hint="eastAsia"/>
            </w:rPr>
            <w:t>。</w:t>
          </w:r>
        </w:p>
        <w:p w14:paraId="282D96E9">
          <w:pPr>
            <w:ind w:firstLine="480"/>
          </w:pPr>
          <w:r>
            <w:rPr>
              <w:rFonts w:hint="eastAsia"/>
            </w:rPr>
            <w:t>滚筒包胶</w:t>
          </w:r>
        </w:p>
        <w:p w14:paraId="78032017">
          <w:pPr>
            <w:ind w:firstLine="480"/>
          </w:pPr>
          <w:r>
            <w:rPr>
              <w:rFonts w:hint="eastAsia"/>
            </w:rPr>
            <w:t>（</w:t>
          </w:r>
          <w:r>
            <w:t>1</w:t>
          </w:r>
          <w:r>
            <w:rPr>
              <w:rFonts w:hint="eastAsia"/>
            </w:rPr>
            <w:t>）直径</w:t>
          </w:r>
          <w:r>
            <w:t xml:space="preserve">800mm </w:t>
          </w:r>
          <w:r>
            <w:rPr>
              <w:rFonts w:hint="eastAsia"/>
            </w:rPr>
            <w:t>以上滚筒（含直径</w:t>
          </w:r>
          <w:r>
            <w:t xml:space="preserve">800mm </w:t>
          </w:r>
          <w:r>
            <w:rPr>
              <w:rFonts w:hint="eastAsia"/>
            </w:rPr>
            <w:t>滚筒）包胶厚度不小于</w:t>
          </w:r>
          <w:r>
            <w:t>15mm</w:t>
          </w:r>
          <w:r>
            <w:rPr>
              <w:rFonts w:hint="eastAsia"/>
            </w:rPr>
            <w:t>，</w:t>
          </w:r>
          <w:r>
            <w:t xml:space="preserve"> </w:t>
          </w:r>
          <w:r>
            <w:rPr>
              <w:rFonts w:hint="eastAsia"/>
            </w:rPr>
            <w:t>其它滚筒不包胶。永磁同步电动滚筒为菱形胶面，其他滚筒为平胶面。</w:t>
          </w:r>
        </w:p>
        <w:p w14:paraId="2AF2FC15">
          <w:pPr>
            <w:ind w:firstLine="480"/>
          </w:pPr>
          <w:r>
            <w:rPr>
              <w:rFonts w:hint="eastAsia"/>
            </w:rPr>
            <w:t>（</w:t>
          </w:r>
          <w:r>
            <w:t>2</w:t>
          </w:r>
          <w:r>
            <w:rPr>
              <w:rFonts w:hint="eastAsia"/>
            </w:rPr>
            <w:t>）胶层应为阻燃材料，性能符合</w:t>
          </w:r>
          <w:r>
            <w:t xml:space="preserve"> MT113</w:t>
          </w:r>
          <w:r>
            <w:rPr>
              <w:rFonts w:hint="eastAsia"/>
            </w:rPr>
            <w:t>《煤矿井下用聚合物制品阻燃抗静电性通用实验方法和判定规则》最新标准要求。</w:t>
          </w:r>
        </w:p>
        <w:p w14:paraId="46BD707E">
          <w:pPr>
            <w:ind w:firstLine="480"/>
          </w:pPr>
          <w:r>
            <w:rPr>
              <w:rFonts w:hint="eastAsia"/>
            </w:rPr>
            <w:t>（</w:t>
          </w:r>
          <w:r>
            <w:t>3</w:t>
          </w:r>
          <w:r>
            <w:rPr>
              <w:rFonts w:hint="eastAsia"/>
            </w:rPr>
            <w:t>）各包胶滚筒的包胶层标准执行</w:t>
          </w:r>
          <w:r>
            <w:t xml:space="preserve"> MT/T962</w:t>
          </w:r>
          <w:r>
            <w:rPr>
              <w:rFonts w:hint="eastAsia"/>
            </w:rPr>
            <w:t>《煤矿带式输送机滚筒用包覆层》最新标准要求。</w:t>
          </w:r>
        </w:p>
        <w:p w14:paraId="6C917AD2">
          <w:pPr>
            <w:ind w:firstLine="482"/>
            <w:rPr>
              <w:b/>
              <w:bCs/>
            </w:rPr>
          </w:pPr>
          <w:r>
            <w:rPr>
              <w:rFonts w:hint="eastAsia"/>
              <w:b/>
              <w:bCs/>
            </w:rPr>
            <w:t>自控液压张紧装置：</w:t>
          </w:r>
        </w:p>
        <w:p w14:paraId="2421BD75">
          <w:pPr>
            <w:ind w:firstLine="480"/>
          </w:pPr>
          <w:r>
            <w:rPr>
              <w:rFonts w:hint="eastAsia"/>
            </w:rPr>
            <w:t>（</w:t>
          </w:r>
          <w:r>
            <w:t>1</w:t>
          </w:r>
          <w:r>
            <w:rPr>
              <w:rFonts w:hint="eastAsia"/>
            </w:rPr>
            <w:t>）张紧装置与可伸缩带式输送机中的自移式机尾组成了完整的自动化移机体系，从而实现了高产高效工作面不停产移机。</w:t>
          </w:r>
        </w:p>
        <w:p w14:paraId="3D6DEC06">
          <w:pPr>
            <w:ind w:firstLine="480"/>
          </w:pPr>
          <w:r>
            <w:rPr>
              <w:rFonts w:hint="eastAsia"/>
            </w:rPr>
            <w:t>（</w:t>
          </w:r>
          <w:r>
            <w:t>2</w:t>
          </w:r>
          <w:r>
            <w:rPr>
              <w:rFonts w:hint="eastAsia"/>
            </w:rPr>
            <w:t>）输送机的输送带由液压张紧绞车张紧、测力传感装置与张紧油缸结合，实现起动张力和正常运行张力根据带式输送机张力的需要任意调节，满足启动张紧力为正常运行张紧力</w:t>
          </w:r>
          <w:r>
            <w:t xml:space="preserve"> 1.3~1.5 </w:t>
          </w:r>
          <w:r>
            <w:rPr>
              <w:rFonts w:hint="eastAsia"/>
            </w:rPr>
            <w:t>倍的要求。</w:t>
          </w:r>
        </w:p>
        <w:p w14:paraId="3D0476B3">
          <w:pPr>
            <w:ind w:firstLine="480"/>
          </w:pPr>
          <w:r>
            <w:rPr>
              <w:rFonts w:hint="eastAsia"/>
            </w:rPr>
            <w:t>（</w:t>
          </w:r>
          <w:r>
            <w:t>3</w:t>
          </w:r>
          <w:r>
            <w:rPr>
              <w:rFonts w:hint="eastAsia"/>
            </w:rPr>
            <w:t>）要求响应速度快，输送机起动时，张紧装置通过张紧油缸的快速伸缩能够保证输送带张力恒定，使起动时平稳、可靠。避免</w:t>
          </w:r>
          <w:r>
            <w:rPr>
              <w:rFonts w:hint="cs"/>
            </w:rPr>
            <w:t>“</w:t>
          </w:r>
          <w:r>
            <w:rPr>
              <w:rFonts w:hint="eastAsia"/>
            </w:rPr>
            <w:t>打带</w:t>
          </w:r>
          <w:r>
            <w:rPr>
              <w:rFonts w:hint="cs"/>
            </w:rPr>
            <w:t>”</w:t>
          </w:r>
          <w:r>
            <w:rPr>
              <w:rFonts w:hint="eastAsia"/>
            </w:rPr>
            <w:t>和过张紧现象，减少了“飘带”和断带事故的发生。</w:t>
          </w:r>
        </w:p>
        <w:p w14:paraId="6F4A86AB">
          <w:pPr>
            <w:ind w:firstLine="480"/>
          </w:pPr>
          <w:r>
            <w:rPr>
              <w:rFonts w:hint="eastAsia"/>
            </w:rPr>
            <w:t>（</w:t>
          </w:r>
          <w:r>
            <w:t>4</w:t>
          </w:r>
          <w:r>
            <w:rPr>
              <w:rFonts w:hint="eastAsia"/>
            </w:rPr>
            <w:t>）当自移式机尾移动时，输送带发生松弛，张紧力下降，张紧装置可按预定程序自动工作，及时张紧输送带，并具有张紧行程限位保护装置，从而确保带式输送机正常工作。</w:t>
          </w:r>
        </w:p>
        <w:p w14:paraId="191D3F91">
          <w:pPr>
            <w:ind w:firstLine="480"/>
          </w:pPr>
          <w:r>
            <w:rPr>
              <w:rFonts w:hint="eastAsia"/>
            </w:rPr>
            <w:t>（</w:t>
          </w:r>
          <w:r>
            <w:t>5</w:t>
          </w:r>
          <w:r>
            <w:rPr>
              <w:rFonts w:hint="eastAsia"/>
            </w:rPr>
            <w:t>）液压张紧绞车有两种速度，一种是移机时需要的速度，另一种是卷带时需要的速度。</w:t>
          </w:r>
        </w:p>
        <w:p w14:paraId="121C5174">
          <w:pPr>
            <w:ind w:firstLine="480"/>
          </w:pPr>
          <w:r>
            <w:rPr>
              <w:rFonts w:hint="eastAsia"/>
            </w:rPr>
            <w:t>（</w:t>
          </w:r>
          <w:r>
            <w:t>6</w:t>
          </w:r>
          <w:r>
            <w:rPr>
              <w:rFonts w:hint="eastAsia"/>
            </w:rPr>
            <w:t>）实现无人值守，张紧装置控制系统可与可伸缩带式输送机集控装置连接，可以实现对带式输送机自动张紧的远距离监视与控制，保证输送机的可靠运行。</w:t>
          </w:r>
        </w:p>
        <w:p w14:paraId="636D9652">
          <w:pPr>
            <w:ind w:firstLine="480"/>
          </w:pPr>
          <w:r>
            <w:rPr>
              <w:rFonts w:hint="eastAsia"/>
            </w:rPr>
            <w:t>（</w:t>
          </w:r>
          <w:r>
            <w:t>7</w:t>
          </w:r>
          <w:r>
            <w:rPr>
              <w:rFonts w:hint="eastAsia"/>
            </w:rPr>
            <w:t>）可伸缩带式输送机长时间停机时，可通过张紧装置控制系统释放输送带的张力。</w:t>
          </w:r>
        </w:p>
        <w:p w14:paraId="7E2CB70E">
          <w:pPr>
            <w:ind w:firstLine="480"/>
          </w:pPr>
          <w:r>
            <w:rPr>
              <w:rFonts w:hint="eastAsia"/>
            </w:rPr>
            <w:t>（8）自动张紧装置采用徐州浩盛、上海山潜、徐州金帅</w:t>
          </w:r>
          <w:r>
            <w:t>或同等档次以上品牌产品</w:t>
          </w:r>
          <w:r>
            <w:rPr>
              <w:rFonts w:hint="eastAsia"/>
            </w:rPr>
            <w:t>。</w:t>
          </w:r>
        </w:p>
        <w:p w14:paraId="14778A2D">
          <w:pPr>
            <w:ind w:firstLine="482"/>
            <w:rPr>
              <w:b/>
              <w:bCs/>
            </w:rPr>
          </w:pPr>
          <w:r>
            <w:rPr>
              <w:rFonts w:hint="eastAsia"/>
              <w:b/>
              <w:bCs/>
            </w:rPr>
            <w:t>制动器：</w:t>
          </w:r>
        </w:p>
        <w:p w14:paraId="48FC9E03">
          <w:pPr>
            <w:ind w:firstLine="480"/>
          </w:pPr>
          <w:r>
            <w:rPr>
              <w:rFonts w:hint="eastAsia"/>
            </w:rPr>
            <w:t>（</w:t>
          </w:r>
          <w:r>
            <w:t>1</w:t>
          </w:r>
          <w:r>
            <w:rPr>
              <w:rFonts w:hint="eastAsia"/>
            </w:rPr>
            <w:t>）制动器包含制动盘、制动头、液压站、防爆自动控制装置及相应的液压管路、阀门等设施。</w:t>
          </w:r>
        </w:p>
        <w:p w14:paraId="1E46C5BD">
          <w:pPr>
            <w:ind w:firstLine="480"/>
          </w:pPr>
          <w:r>
            <w:rPr>
              <w:rFonts w:hint="eastAsia"/>
            </w:rPr>
            <w:t>（</w:t>
          </w:r>
          <w:r>
            <w:t>2</w:t>
          </w:r>
          <w:r>
            <w:rPr>
              <w:rFonts w:hint="eastAsia"/>
            </w:rPr>
            <w:t>）制动器的制动力矩必须满足整条带式输送机最大制动力矩的需要，满足现场工况设计。</w:t>
          </w:r>
          <w:r>
            <w:t xml:space="preserve"> </w:t>
          </w:r>
        </w:p>
        <w:p w14:paraId="1C1CA5AD">
          <w:pPr>
            <w:ind w:firstLine="480"/>
          </w:pPr>
          <w:r>
            <w:rPr>
              <w:rFonts w:hint="eastAsia"/>
            </w:rPr>
            <w:t>（</w:t>
          </w:r>
          <w:r>
            <w:t>3</w:t>
          </w:r>
          <w:r>
            <w:rPr>
              <w:rFonts w:hint="eastAsia"/>
            </w:rPr>
            <w:t>）</w:t>
          </w:r>
          <w:r>
            <w:rPr>
              <w:rFonts w:hint="eastAsia" w:ascii="仿宋" w:hAnsi="仿宋" w:eastAsia="仿宋" w:cs="仿宋"/>
              <w:szCs w:val="24"/>
            </w:rPr>
            <w:t>▲</w:t>
          </w:r>
          <w:r>
            <w:rPr>
              <w:rFonts w:hint="eastAsia"/>
            </w:rPr>
            <w:t>制动器应具有液压失效保护功能，保压时间不得低于</w:t>
          </w:r>
          <w:r>
            <w:t>4</w:t>
          </w:r>
          <w:r>
            <w:rPr>
              <w:rFonts w:hint="eastAsia"/>
            </w:rPr>
            <w:t>小时，液压站应具有应急手动松闸功能。</w:t>
          </w:r>
          <w:r>
            <w:t xml:space="preserve"> </w:t>
          </w:r>
        </w:p>
        <w:p w14:paraId="120C924D">
          <w:pPr>
            <w:ind w:firstLine="480"/>
          </w:pPr>
          <w:r>
            <w:rPr>
              <w:rFonts w:hint="eastAsia"/>
            </w:rPr>
            <w:t>（</w:t>
          </w:r>
          <w:r>
            <w:t>4</w:t>
          </w:r>
          <w:r>
            <w:rPr>
              <w:rFonts w:hint="eastAsia"/>
            </w:rPr>
            <w:t>）制动器自动控制装置应与可伸缩带式输送机集控装置匹配完善，实现输送机平稳无冲击启动、正常停车时的软制动及紧急停车时的制动。</w:t>
          </w:r>
          <w:r>
            <w:t xml:space="preserve"> </w:t>
          </w:r>
        </w:p>
        <w:p w14:paraId="07554D26">
          <w:pPr>
            <w:ind w:firstLine="480"/>
          </w:pPr>
          <w:r>
            <w:rPr>
              <w:rFonts w:hint="eastAsia"/>
            </w:rPr>
            <w:t>（</w:t>
          </w:r>
          <w:r>
            <w:t>5</w:t>
          </w:r>
          <w:r>
            <w:rPr>
              <w:rFonts w:hint="eastAsia"/>
            </w:rPr>
            <w:t>）制动器应设有完善的安全闭锁保护功能，避免制动器电控装置突然断电而主机正常运行时制动器瞬时施闸，确保带式输送机平稳地减速停车。</w:t>
          </w:r>
          <w:r>
            <w:t xml:space="preserve"> </w:t>
          </w:r>
        </w:p>
        <w:p w14:paraId="6E7D4E9E">
          <w:pPr>
            <w:ind w:firstLine="480"/>
          </w:pPr>
          <w:r>
            <w:rPr>
              <w:rFonts w:hint="eastAsia"/>
            </w:rPr>
            <w:t>（</w:t>
          </w:r>
          <w:r>
            <w:t>6</w:t>
          </w:r>
          <w:r>
            <w:rPr>
              <w:rFonts w:hint="eastAsia"/>
            </w:rPr>
            <w:t>）制动器应能够实现可控制动停车，避免输送带在停车过程中因张力急剧变化而导致输送带“堆叠”。</w:t>
          </w:r>
        </w:p>
        <w:p w14:paraId="583DFCDB">
          <w:pPr>
            <w:ind w:firstLine="480"/>
          </w:pPr>
          <w:r>
            <w:rPr>
              <w:rFonts w:hint="eastAsia"/>
            </w:rPr>
            <w:t>（</w:t>
          </w:r>
          <w:r>
            <w:t>7</w:t>
          </w:r>
          <w:r>
            <w:rPr>
              <w:rFonts w:hint="eastAsia"/>
            </w:rPr>
            <w:t>）</w:t>
          </w:r>
          <w:r>
            <w:rPr>
              <w:rFonts w:hint="eastAsia" w:ascii="仿宋" w:hAnsi="仿宋" w:eastAsia="仿宋" w:cs="仿宋"/>
              <w:szCs w:val="24"/>
            </w:rPr>
            <w:t>▲</w:t>
          </w:r>
          <w:r>
            <w:rPr>
              <w:rFonts w:hint="eastAsia"/>
            </w:rPr>
            <w:t>制动盘正常工作情况下不得有变形，内置碟簧动作次数不少于</w:t>
          </w:r>
          <w:r>
            <w:t>2</w:t>
          </w:r>
          <w:r>
            <w:rPr>
              <w:rFonts w:hint="eastAsia"/>
            </w:rPr>
            <w:t>万次。</w:t>
          </w:r>
          <w:r>
            <w:t xml:space="preserve"> </w:t>
          </w:r>
        </w:p>
        <w:p w14:paraId="5D1A4854">
          <w:pPr>
            <w:ind w:firstLine="480"/>
          </w:pPr>
          <w:r>
            <w:rPr>
              <w:rFonts w:hint="eastAsia"/>
            </w:rPr>
            <w:t>（</w:t>
          </w:r>
          <w:r>
            <w:t>8</w:t>
          </w:r>
          <w:r>
            <w:rPr>
              <w:rFonts w:hint="eastAsia"/>
            </w:rPr>
            <w:t>）环境温度为</w:t>
          </w:r>
          <w:r>
            <w:t>40°C</w:t>
          </w:r>
          <w:r>
            <w:rPr>
              <w:rFonts w:hint="eastAsia"/>
            </w:rPr>
            <w:t>以下，每小时制动</w:t>
          </w:r>
          <w:r>
            <w:t>10</w:t>
          </w:r>
          <w:r>
            <w:rPr>
              <w:rFonts w:hint="eastAsia"/>
            </w:rPr>
            <w:t>次，盘面最高温度不超过</w:t>
          </w:r>
          <w:r>
            <w:t>150°C</w:t>
          </w:r>
          <w:r>
            <w:rPr>
              <w:rFonts w:hint="eastAsia"/>
            </w:rPr>
            <w:t>。</w:t>
          </w:r>
          <w:r>
            <w:t xml:space="preserve"> </w:t>
          </w:r>
        </w:p>
        <w:p w14:paraId="5455B87F">
          <w:pPr>
            <w:ind w:firstLine="480"/>
          </w:pPr>
          <w:r>
            <w:rPr>
              <w:rFonts w:hint="eastAsia"/>
            </w:rPr>
            <w:t>（</w:t>
          </w:r>
          <w:r>
            <w:t>9</w:t>
          </w:r>
          <w:r>
            <w:rPr>
              <w:rFonts w:hint="eastAsia"/>
            </w:rPr>
            <w:t>）制动器制动闸瓦阻燃特性应符合</w:t>
          </w:r>
          <w:r>
            <w:t xml:space="preserve"> MT113 </w:t>
          </w:r>
          <w:r>
            <w:rPr>
              <w:rFonts w:hint="eastAsia"/>
            </w:rPr>
            <w:t>标准。</w:t>
          </w:r>
        </w:p>
        <w:p w14:paraId="7793D53F">
          <w:pPr>
            <w:ind w:firstLine="480"/>
          </w:pPr>
          <w:r>
            <w:rPr>
              <w:rFonts w:hint="eastAsia"/>
            </w:rPr>
            <w:t>（</w:t>
          </w:r>
          <w:r>
            <w:t>10</w:t>
          </w:r>
          <w:r>
            <w:rPr>
              <w:rFonts w:hint="eastAsia"/>
            </w:rPr>
            <w:t>）制动器自动控制装置应具有制动装置的欠压保护，它受带式输送机集控系统的控制。</w:t>
          </w:r>
        </w:p>
        <w:p w14:paraId="7D68CE6A">
          <w:pPr>
            <w:ind w:firstLine="480"/>
          </w:pPr>
          <w:r>
            <w:rPr>
              <w:rFonts w:hint="eastAsia"/>
            </w:rPr>
            <w:t>（</w:t>
          </w:r>
          <w:r>
            <w:t>11</w:t>
          </w:r>
          <w:r>
            <w:rPr>
              <w:rFonts w:hint="eastAsia"/>
            </w:rPr>
            <w:t>）制动器自动控制装置能够提供</w:t>
          </w:r>
          <w:r>
            <w:t xml:space="preserve"> MODBUS </w:t>
          </w:r>
          <w:r>
            <w:rPr>
              <w:rFonts w:hint="eastAsia"/>
            </w:rPr>
            <w:t>通讯协议及源代码，利用</w:t>
          </w:r>
          <w:r>
            <w:t xml:space="preserve"> RS-485 </w:t>
          </w:r>
          <w:r>
            <w:rPr>
              <w:rFonts w:hint="eastAsia"/>
            </w:rPr>
            <w:t>口与集控系统上位机组成网络，</w:t>
          </w:r>
          <w:r>
            <w:t xml:space="preserve"> </w:t>
          </w:r>
          <w:r>
            <w:rPr>
              <w:rFonts w:hint="eastAsia"/>
            </w:rPr>
            <w:t>可以实现就地和远程操作。</w:t>
          </w:r>
          <w:r>
            <w:t xml:space="preserve"> </w:t>
          </w:r>
        </w:p>
        <w:p w14:paraId="38C3B484">
          <w:pPr>
            <w:ind w:firstLine="480"/>
          </w:pPr>
          <w:r>
            <w:rPr>
              <w:rFonts w:hint="eastAsia"/>
            </w:rPr>
            <w:t>（</w:t>
          </w:r>
          <w:r>
            <w:t>12</w:t>
          </w:r>
          <w:r>
            <w:rPr>
              <w:rFonts w:hint="eastAsia"/>
            </w:rPr>
            <w:t>）制动器可以根据现场要求调节制动力矩大小，整机具有良好的密封性能。</w:t>
          </w:r>
        </w:p>
        <w:p w14:paraId="46F0F71B">
          <w:pPr>
            <w:ind w:firstLine="480"/>
          </w:pPr>
          <w:r>
            <w:rPr>
              <w:rFonts w:hint="eastAsia"/>
            </w:rPr>
            <w:t>（13）</w:t>
          </w:r>
          <w:r>
            <w:rPr>
              <w:rFonts w:hint="eastAsia" w:ascii="仿宋" w:hAnsi="仿宋" w:eastAsia="仿宋" w:cs="仿宋"/>
              <w:szCs w:val="24"/>
            </w:rPr>
            <w:t>▲</w:t>
          </w:r>
          <w:r>
            <w:rPr>
              <w:rFonts w:hint="eastAsia"/>
            </w:rPr>
            <w:t>制动器采用天津西伯瑞、徐州皓盛、天津布班察</w:t>
          </w:r>
          <w:r>
            <w:t>或同等档次以上品牌产品</w:t>
          </w:r>
          <w:r>
            <w:rPr>
              <w:rFonts w:hint="eastAsia"/>
            </w:rPr>
            <w:t>。</w:t>
          </w:r>
        </w:p>
        <w:p w14:paraId="2544A7C5">
          <w:pPr>
            <w:ind w:firstLine="482"/>
            <w:rPr>
              <w:b/>
              <w:bCs/>
            </w:rPr>
          </w:pPr>
          <w:bookmarkStart w:id="13" w:name="_Hlk209444600"/>
          <w:r>
            <w:rPr>
              <w:rFonts w:hint="eastAsia"/>
              <w:b/>
              <w:bCs/>
            </w:rPr>
            <w:t>逆止器：</w:t>
          </w:r>
        </w:p>
        <w:p w14:paraId="55E4E5B1">
          <w:pPr>
            <w:ind w:firstLine="480"/>
          </w:pPr>
          <w:r>
            <w:rPr>
              <w:rFonts w:hint="eastAsia"/>
            </w:rPr>
            <w:t>配低速轴逆止器一套，参考型号</w:t>
          </w:r>
          <w:r>
            <w:t>NJZ90</w:t>
          </w:r>
          <w:r>
            <w:rPr>
              <w:rFonts w:hint="eastAsia"/>
            </w:rPr>
            <w:t>，</w:t>
          </w:r>
          <w:r>
            <w:rPr>
              <w:rFonts w:hint="eastAsia" w:ascii="仿宋" w:hAnsi="仿宋" w:eastAsia="仿宋" w:cs="仿宋"/>
              <w:szCs w:val="24"/>
            </w:rPr>
            <w:t>▲</w:t>
          </w:r>
          <w:r>
            <w:rPr>
              <w:rFonts w:hint="eastAsia"/>
            </w:rPr>
            <w:t>逆止力矩不小于</w:t>
          </w:r>
          <w:r>
            <w:t>90kN.m</w:t>
          </w:r>
          <w:r>
            <w:rPr>
              <w:rFonts w:hint="eastAsia"/>
            </w:rPr>
            <w:t>。</w:t>
          </w:r>
        </w:p>
        <w:bookmarkEnd w:id="13"/>
        <w:p w14:paraId="494C88D3">
          <w:pPr>
            <w:ind w:firstLine="482"/>
            <w:rPr>
              <w:b/>
              <w:bCs/>
            </w:rPr>
          </w:pPr>
          <w:r>
            <w:rPr>
              <w:rFonts w:hint="eastAsia"/>
              <w:b/>
              <w:bCs/>
            </w:rPr>
            <w:t>机架（含卸载装置架、驱动装置架等）：</w:t>
          </w:r>
        </w:p>
        <w:p w14:paraId="1829D21C">
          <w:pPr>
            <w:ind w:firstLine="480"/>
          </w:pPr>
          <w:r>
            <w:rPr>
              <w:rFonts w:hint="eastAsia"/>
            </w:rPr>
            <w:t>（</w:t>
          </w:r>
          <w:r>
            <w:t>1</w:t>
          </w:r>
          <w:r>
            <w:rPr>
              <w:rFonts w:hint="eastAsia"/>
            </w:rPr>
            <w:t>）卸载装置、驱动装置、储带仓、卷带装置、拉紧装置的总长度不大于</w:t>
          </w:r>
          <w:r>
            <w:t>70m</w:t>
          </w:r>
          <w:r>
            <w:rPr>
              <w:rFonts w:hint="eastAsia"/>
            </w:rPr>
            <w:t>。</w:t>
          </w:r>
        </w:p>
        <w:p w14:paraId="176E2C47">
          <w:pPr>
            <w:ind w:firstLine="480"/>
          </w:pPr>
          <w:r>
            <w:rPr>
              <w:rFonts w:hint="eastAsia"/>
            </w:rPr>
            <w:t>（</w:t>
          </w:r>
          <w:r>
            <w:t>2</w:t>
          </w:r>
          <w:r>
            <w:rPr>
              <w:rFonts w:hint="eastAsia"/>
            </w:rPr>
            <w:t>）头部卸载滚筒架和头部驱动滚筒架结构采用三角架结构，安全系数大于</w:t>
          </w:r>
          <w:r>
            <w:t>1.5</w:t>
          </w:r>
          <w:r>
            <w:rPr>
              <w:rFonts w:hint="eastAsia"/>
            </w:rPr>
            <w:t>。</w:t>
          </w:r>
        </w:p>
        <w:p w14:paraId="78A56ACB">
          <w:pPr>
            <w:ind w:firstLine="480"/>
          </w:pPr>
          <w:r>
            <w:rPr>
              <w:rFonts w:hint="eastAsia"/>
            </w:rPr>
            <w:t>（</w:t>
          </w:r>
          <w:r>
            <w:t>3</w:t>
          </w:r>
          <w:r>
            <w:rPr>
              <w:rFonts w:hint="eastAsia"/>
            </w:rPr>
            <w:t>）</w:t>
          </w:r>
          <w:r>
            <w:rPr>
              <w:rFonts w:hint="eastAsia" w:ascii="仿宋" w:hAnsi="仿宋" w:eastAsia="仿宋" w:cs="仿宋"/>
              <w:szCs w:val="24"/>
            </w:rPr>
            <w:t>▲</w:t>
          </w:r>
          <w:r>
            <w:rPr>
              <w:rFonts w:hint="eastAsia"/>
            </w:rPr>
            <w:t>驱动滚筒架采用整体设计，安全系数大于</w:t>
          </w:r>
          <w:r>
            <w:t>1.5</w:t>
          </w:r>
          <w:r>
            <w:rPr>
              <w:rFonts w:hint="eastAsia"/>
            </w:rPr>
            <w:t>。</w:t>
          </w:r>
        </w:p>
        <w:p w14:paraId="7CFEE720">
          <w:pPr>
            <w:ind w:firstLine="480"/>
          </w:pPr>
          <w:r>
            <w:rPr>
              <w:rFonts w:hint="eastAsia"/>
            </w:rPr>
            <w:t>（</w:t>
          </w:r>
          <w:r>
            <w:t>4</w:t>
          </w:r>
          <w:r>
            <w:rPr>
              <w:rFonts w:hint="eastAsia"/>
            </w:rPr>
            <w:t>）要求头部卸载滚筒探头长度满足卸载要求。</w:t>
          </w:r>
        </w:p>
        <w:p w14:paraId="59F5C0B7">
          <w:pPr>
            <w:ind w:firstLine="480"/>
          </w:pPr>
          <w:r>
            <w:rPr>
              <w:rFonts w:hint="eastAsia"/>
            </w:rPr>
            <w:t>（</w:t>
          </w:r>
          <w:r>
            <w:t>5</w:t>
          </w:r>
          <w:r>
            <w:rPr>
              <w:rFonts w:hint="eastAsia"/>
            </w:rPr>
            <w:t>）</w:t>
          </w:r>
          <w:r>
            <w:rPr>
              <w:rFonts w:hint="eastAsia" w:ascii="仿宋" w:hAnsi="仿宋" w:eastAsia="仿宋" w:cs="仿宋"/>
              <w:szCs w:val="24"/>
            </w:rPr>
            <w:t>▲</w:t>
          </w:r>
          <w:r>
            <w:rPr>
              <w:rFonts w:hint="eastAsia"/>
            </w:rPr>
            <w:t>所有钢材必须进行预处理，达到</w:t>
          </w:r>
          <w:r>
            <w:t>St2</w:t>
          </w:r>
          <w:r>
            <w:rPr>
              <w:rFonts w:hint="eastAsia"/>
            </w:rPr>
            <w:t>级。</w:t>
          </w:r>
        </w:p>
        <w:p w14:paraId="43EF23B1">
          <w:pPr>
            <w:ind w:firstLine="480"/>
          </w:pPr>
          <w:r>
            <w:rPr>
              <w:rFonts w:hint="eastAsia"/>
            </w:rPr>
            <w:t>（</w:t>
          </w:r>
          <w:r>
            <w:t>6</w:t>
          </w:r>
          <w:r>
            <w:rPr>
              <w:rFonts w:hint="eastAsia"/>
            </w:rPr>
            <w:t>）钢结构采用焊接结构的结构件要满足国家焊接标准，结构符合国家最新标准。</w:t>
          </w:r>
        </w:p>
        <w:p w14:paraId="483916C4">
          <w:pPr>
            <w:ind w:firstLine="480"/>
          </w:pPr>
          <w:r>
            <w:rPr>
              <w:rFonts w:hint="eastAsia"/>
            </w:rPr>
            <w:t>（</w:t>
          </w:r>
          <w:r>
            <w:t>7</w:t>
          </w:r>
          <w:r>
            <w:rPr>
              <w:rFonts w:hint="eastAsia"/>
            </w:rPr>
            <w:t>）焊后去应力处理。</w:t>
          </w:r>
        </w:p>
        <w:p w14:paraId="512B3265">
          <w:pPr>
            <w:ind w:firstLine="480"/>
          </w:pPr>
          <w:r>
            <w:rPr>
              <w:rFonts w:hint="eastAsia"/>
            </w:rPr>
            <w:t>（</w:t>
          </w:r>
          <w:r>
            <w:t>8</w:t>
          </w:r>
          <w:r>
            <w:rPr>
              <w:rFonts w:hint="eastAsia"/>
            </w:rPr>
            <w:t>）各安装面和基准面全部加工。</w:t>
          </w:r>
        </w:p>
        <w:p w14:paraId="01393AB1">
          <w:pPr>
            <w:ind w:firstLine="482"/>
            <w:rPr>
              <w:b/>
              <w:bCs/>
            </w:rPr>
          </w:pPr>
          <w:r>
            <w:rPr>
              <w:rFonts w:hint="eastAsia"/>
              <w:b/>
              <w:bCs/>
            </w:rPr>
            <w:t>储带装置：</w:t>
          </w:r>
        </w:p>
        <w:p w14:paraId="0B8D3E4B">
          <w:pPr>
            <w:ind w:firstLine="480"/>
          </w:pPr>
          <w:r>
            <w:rPr>
              <w:rFonts w:hint="eastAsia"/>
            </w:rPr>
            <w:t>（</w:t>
          </w:r>
          <w:r>
            <w:t>1</w:t>
          </w:r>
          <w:r>
            <w:rPr>
              <w:rFonts w:hint="eastAsia"/>
            </w:rPr>
            <w:t>）保证固定导向滚筒架和游动导向滚筒架的焊接强度。</w:t>
          </w:r>
        </w:p>
        <w:p w14:paraId="449B7A3F">
          <w:pPr>
            <w:ind w:firstLine="480"/>
          </w:pPr>
          <w:r>
            <w:rPr>
              <w:rFonts w:hint="eastAsia"/>
            </w:rPr>
            <w:t>（</w:t>
          </w:r>
          <w:r>
            <w:t>2</w:t>
          </w:r>
          <w:r>
            <w:rPr>
              <w:rFonts w:hint="eastAsia"/>
            </w:rPr>
            <w:t>）在张紧装置安装孔的前后左右均设计有顶丝装置，便于安装找正。</w:t>
          </w:r>
          <w:r>
            <w:t xml:space="preserve"> </w:t>
          </w:r>
        </w:p>
        <w:p w14:paraId="1BAD8E4E">
          <w:pPr>
            <w:ind w:firstLine="480"/>
          </w:pPr>
          <w:r>
            <w:rPr>
              <w:rFonts w:hint="eastAsia"/>
            </w:rPr>
            <w:t>（</w:t>
          </w:r>
          <w:r>
            <w:t>3</w:t>
          </w:r>
          <w:r>
            <w:rPr>
              <w:rFonts w:hint="eastAsia"/>
            </w:rPr>
            <w:t>）张紧小车为型钢和钢板焊接结构，强度高，刚性好。小车应移动灵活，没有卡阻现象，张紧游动车强度要高，不得在张紧中变形。</w:t>
          </w:r>
        </w:p>
        <w:p w14:paraId="6C39062C">
          <w:pPr>
            <w:ind w:firstLine="480"/>
          </w:pPr>
          <w:r>
            <w:rPr>
              <w:rFonts w:hint="eastAsia"/>
            </w:rPr>
            <w:t>（</w:t>
          </w:r>
          <w:r>
            <w:t>4</w:t>
          </w:r>
          <w:r>
            <w:rPr>
              <w:rFonts w:hint="eastAsia"/>
            </w:rPr>
            <w:t>）张紧小车左右钢轨轨面应在同一平面内，每段钢轨的轨顶高度偏差不得超过</w:t>
          </w:r>
          <w:r>
            <w:t>2mm</w:t>
          </w:r>
          <w:r>
            <w:rPr>
              <w:rFonts w:hint="eastAsia"/>
            </w:rPr>
            <w:t>，轨道应成直线。且平行于输送机机架中心线，其直线公差值在</w:t>
          </w:r>
          <w:r>
            <w:t>1m</w:t>
          </w:r>
          <w:r>
            <w:rPr>
              <w:rFonts w:hint="eastAsia"/>
            </w:rPr>
            <w:t>内不大于</w:t>
          </w:r>
          <w:r>
            <w:t>2mm</w:t>
          </w:r>
          <w:r>
            <w:rPr>
              <w:rFonts w:hint="eastAsia"/>
            </w:rPr>
            <w:t>，轨距偏差不超过</w:t>
          </w:r>
          <w:r>
            <w:rPr>
              <w:rFonts w:hint="cs"/>
            </w:rPr>
            <w:t>±</w:t>
          </w:r>
          <w:r>
            <w:t>2mm</w:t>
          </w:r>
          <w:r>
            <w:rPr>
              <w:rFonts w:hint="eastAsia"/>
            </w:rPr>
            <w:t>，轨道接缝处轨面高低差不大于</w:t>
          </w:r>
          <w:r>
            <w:t>0.5mm</w:t>
          </w:r>
          <w:r>
            <w:rPr>
              <w:rFonts w:hint="eastAsia"/>
            </w:rPr>
            <w:t>，轨道接缝处间隙不大于</w:t>
          </w:r>
          <w:r>
            <w:t>3mm</w:t>
          </w:r>
          <w:r>
            <w:rPr>
              <w:rFonts w:hint="eastAsia"/>
            </w:rPr>
            <w:t>。</w:t>
          </w:r>
        </w:p>
        <w:p w14:paraId="62AEBCE5">
          <w:pPr>
            <w:ind w:firstLine="480"/>
          </w:pPr>
          <w:r>
            <w:rPr>
              <w:rFonts w:hint="eastAsia"/>
            </w:rPr>
            <w:t>（</w:t>
          </w:r>
          <w:r>
            <w:t>5</w:t>
          </w:r>
          <w:r>
            <w:rPr>
              <w:rFonts w:hint="eastAsia"/>
            </w:rPr>
            <w:t>）储带仓内设置托辊小车，托辊小车安装在游动小车与转向装置之间，负责支撑胶带，并可在导轨上前后移动。</w:t>
          </w:r>
        </w:p>
        <w:p w14:paraId="64918138">
          <w:pPr>
            <w:ind w:firstLine="480"/>
          </w:pPr>
          <w:r>
            <w:rPr>
              <w:rFonts w:hint="eastAsia"/>
            </w:rPr>
            <w:t>（</w:t>
          </w:r>
          <w:r>
            <w:t>6</w:t>
          </w:r>
          <w:r>
            <w:rPr>
              <w:rFonts w:hint="eastAsia"/>
            </w:rPr>
            <w:t>）设计保证小车运行道轨刚度，游动小车采用加强型结构，防止小车跑偏、掉道和变形。</w:t>
          </w:r>
        </w:p>
        <w:p w14:paraId="3D172DFE">
          <w:pPr>
            <w:ind w:firstLine="480"/>
          </w:pPr>
          <w:r>
            <w:rPr>
              <w:rFonts w:hint="eastAsia"/>
            </w:rPr>
            <w:t>（</w:t>
          </w:r>
          <w:r>
            <w:t>7</w:t>
          </w:r>
          <w:r>
            <w:rPr>
              <w:rFonts w:hint="eastAsia"/>
            </w:rPr>
            <w:t>）储带长度不小于</w:t>
          </w:r>
          <w:r>
            <w:t>100m</w:t>
          </w:r>
          <w:r>
            <w:rPr>
              <w:rFonts w:hint="eastAsia"/>
            </w:rPr>
            <w:t>。</w:t>
          </w:r>
        </w:p>
        <w:p w14:paraId="3D4C2B49">
          <w:pPr>
            <w:ind w:firstLine="482"/>
            <w:rPr>
              <w:b/>
              <w:bCs/>
            </w:rPr>
          </w:pPr>
          <w:r>
            <w:rPr>
              <w:rFonts w:hint="eastAsia"/>
              <w:b/>
              <w:bCs/>
            </w:rPr>
            <w:t>标准机身（托辊、托辊架、纵梁、</w:t>
          </w:r>
          <w:r>
            <w:rPr>
              <w:b/>
              <w:bCs/>
            </w:rPr>
            <w:t>H</w:t>
          </w:r>
          <w:r>
            <w:rPr>
              <w:rFonts w:hint="eastAsia"/>
              <w:b/>
              <w:bCs/>
            </w:rPr>
            <w:t>架）：</w:t>
          </w:r>
        </w:p>
        <w:p w14:paraId="2E256A56">
          <w:pPr>
            <w:ind w:firstLine="480"/>
          </w:pPr>
          <w:r>
            <w:rPr>
              <w:rFonts w:hint="eastAsia"/>
            </w:rPr>
            <w:t>（</w:t>
          </w:r>
          <w:r>
            <w:t>1</w:t>
          </w:r>
          <w:r>
            <w:rPr>
              <w:rFonts w:hint="eastAsia"/>
            </w:rPr>
            <w:t>）托辊规格为：上托辊</w:t>
          </w:r>
          <w:r>
            <w:rPr>
              <w:rFonts w:hint="cs"/>
            </w:rPr>
            <w:t>φ</w:t>
          </w:r>
          <w:r>
            <w:t>133</w:t>
          </w:r>
          <w:r>
            <w:rPr>
              <w:rFonts w:hint="eastAsia"/>
            </w:rPr>
            <w:t>，下托辊为</w:t>
          </w:r>
          <w:r>
            <w:rPr>
              <w:rFonts w:hint="cs"/>
            </w:rPr>
            <w:t>φ</w:t>
          </w:r>
          <w:r>
            <w:t>133</w:t>
          </w:r>
          <w:r>
            <w:rPr>
              <w:rFonts w:hint="eastAsia"/>
            </w:rPr>
            <w:t>。</w:t>
          </w:r>
        </w:p>
        <w:p w14:paraId="6C6D1E69">
          <w:pPr>
            <w:ind w:firstLine="480"/>
          </w:pPr>
          <w:r>
            <w:rPr>
              <w:rFonts w:hint="eastAsia"/>
            </w:rPr>
            <w:t>（</w:t>
          </w:r>
          <w:r>
            <w:t>2</w:t>
          </w:r>
          <w:r>
            <w:rPr>
              <w:rFonts w:hint="eastAsia"/>
            </w:rPr>
            <w:t>）托辊筒壁厚度不小于</w:t>
          </w:r>
          <w:r>
            <w:t>4.5mm</w:t>
          </w:r>
          <w:r>
            <w:rPr>
              <w:rFonts w:hint="eastAsia"/>
            </w:rPr>
            <w:t>。</w:t>
          </w:r>
        </w:p>
        <w:p w14:paraId="313492B0">
          <w:pPr>
            <w:ind w:firstLine="480"/>
          </w:pPr>
          <w:r>
            <w:rPr>
              <w:rFonts w:hint="eastAsia"/>
            </w:rPr>
            <w:t>（</w:t>
          </w:r>
          <w:r>
            <w:t>3</w:t>
          </w:r>
          <w:r>
            <w:rPr>
              <w:rFonts w:hint="eastAsia"/>
            </w:rPr>
            <w:t>）上托辊采用品字形托辊架，槽角</w:t>
          </w:r>
          <w:r>
            <w:t>35º</w:t>
          </w:r>
          <w:r>
            <w:rPr>
              <w:rFonts w:hint="eastAsia"/>
            </w:rPr>
            <w:t>，下托辊采用平行布置。</w:t>
          </w:r>
        </w:p>
        <w:p w14:paraId="48EC3D2F">
          <w:pPr>
            <w:ind w:firstLine="480"/>
          </w:pPr>
          <w:r>
            <w:rPr>
              <w:rFonts w:hint="eastAsia"/>
            </w:rPr>
            <w:t>（</w:t>
          </w:r>
          <w:r>
            <w:t>4</w:t>
          </w:r>
          <w:r>
            <w:rPr>
              <w:rFonts w:hint="eastAsia"/>
            </w:rPr>
            <w:t>）</w:t>
          </w:r>
          <w:r>
            <w:rPr>
              <w:rFonts w:hint="eastAsia" w:ascii="仿宋" w:hAnsi="仿宋" w:eastAsia="仿宋" w:cs="仿宋"/>
              <w:szCs w:val="24"/>
            </w:rPr>
            <w:t>▲</w:t>
          </w:r>
          <w:r>
            <w:rPr>
              <w:rFonts w:hint="eastAsia"/>
            </w:rPr>
            <w:t>托辊轴承型号为</w:t>
          </w:r>
          <w:r>
            <w:t>306kA</w:t>
          </w:r>
          <w:r>
            <w:rPr>
              <w:rFonts w:hint="eastAsia"/>
            </w:rPr>
            <w:t>，轴承选用哈尔滨轴承、瓦房店轴承、洛阳轴研究或</w:t>
          </w:r>
          <w:r>
            <w:t>同等档次以上品牌产品</w:t>
          </w:r>
          <w:r>
            <w:rPr>
              <w:rFonts w:hint="eastAsia"/>
            </w:rPr>
            <w:t>。</w:t>
          </w:r>
        </w:p>
        <w:p w14:paraId="29F40659">
          <w:pPr>
            <w:ind w:firstLine="480"/>
          </w:pPr>
          <w:r>
            <w:rPr>
              <w:rFonts w:hint="eastAsia"/>
            </w:rPr>
            <w:t>（</w:t>
          </w:r>
          <w:r>
            <w:t>5</w:t>
          </w:r>
          <w:r>
            <w:rPr>
              <w:rFonts w:hint="eastAsia"/>
            </w:rPr>
            <w:t>）密封形式：三层密封（外层密封，迷宫密封，锂基油脂密封）。</w:t>
          </w:r>
        </w:p>
        <w:p w14:paraId="11A448BF">
          <w:pPr>
            <w:ind w:firstLine="480"/>
          </w:pPr>
          <w:r>
            <w:rPr>
              <w:rFonts w:hint="eastAsia"/>
            </w:rPr>
            <w:t>（</w:t>
          </w:r>
          <w:r>
            <w:t>6</w:t>
          </w:r>
          <w:r>
            <w:rPr>
              <w:rFonts w:hint="eastAsia"/>
            </w:rPr>
            <w:t>）托辊轴向窜动：</w:t>
          </w:r>
          <w:r>
            <w:rPr>
              <w:rFonts w:hint="cs"/>
            </w:rPr>
            <w:t>±</w:t>
          </w:r>
          <w:r>
            <w:t>0.5mm</w:t>
          </w:r>
          <w:r>
            <w:rPr>
              <w:rFonts w:hint="eastAsia"/>
            </w:rPr>
            <w:t>。</w:t>
          </w:r>
        </w:p>
        <w:p w14:paraId="668774A4">
          <w:pPr>
            <w:ind w:firstLine="480"/>
          </w:pPr>
          <w:r>
            <w:rPr>
              <w:rFonts w:hint="eastAsia"/>
            </w:rPr>
            <w:t>（</w:t>
          </w:r>
          <w:r>
            <w:t>7</w:t>
          </w:r>
          <w:r>
            <w:rPr>
              <w:rFonts w:hint="eastAsia"/>
            </w:rPr>
            <w:t>）托辊的外防尘特性：符合</w:t>
          </w:r>
          <w:r>
            <w:t>MT821-2006</w:t>
          </w:r>
          <w:r>
            <w:rPr>
              <w:rFonts w:hint="eastAsia"/>
            </w:rPr>
            <w:t>的规定。</w:t>
          </w:r>
        </w:p>
        <w:p w14:paraId="7592ACB0">
          <w:pPr>
            <w:ind w:firstLine="480"/>
          </w:pPr>
          <w:r>
            <w:rPr>
              <w:rFonts w:hint="eastAsia"/>
            </w:rPr>
            <w:t>（</w:t>
          </w:r>
          <w:r>
            <w:t>8</w:t>
          </w:r>
          <w:r>
            <w:rPr>
              <w:rFonts w:hint="eastAsia"/>
            </w:rPr>
            <w:t>）托辊防水性能：符合</w:t>
          </w:r>
          <w:r>
            <w:t>MT821-2006</w:t>
          </w:r>
          <w:r>
            <w:rPr>
              <w:rFonts w:hint="eastAsia"/>
            </w:rPr>
            <w:t>的规定。</w:t>
          </w:r>
        </w:p>
        <w:p w14:paraId="16F7D879">
          <w:pPr>
            <w:ind w:firstLine="480"/>
          </w:pPr>
          <w:r>
            <w:rPr>
              <w:rFonts w:hint="eastAsia"/>
            </w:rPr>
            <w:t>（</w:t>
          </w:r>
          <w:r>
            <w:t>9</w:t>
          </w:r>
          <w:r>
            <w:rPr>
              <w:rFonts w:hint="eastAsia"/>
            </w:rPr>
            <w:t>）</w:t>
          </w:r>
          <w:r>
            <w:rPr>
              <w:rFonts w:hint="eastAsia" w:ascii="仿宋" w:hAnsi="仿宋" w:eastAsia="仿宋" w:cs="仿宋"/>
              <w:szCs w:val="24"/>
            </w:rPr>
            <w:t>▲</w:t>
          </w:r>
          <w:r>
            <w:rPr>
              <w:rFonts w:hint="eastAsia"/>
            </w:rPr>
            <w:t>辊轴承的过载能力：</w:t>
          </w:r>
          <w:r>
            <w:t>170%</w:t>
          </w:r>
          <w:r>
            <w:rPr>
              <w:rFonts w:hint="eastAsia"/>
            </w:rPr>
            <w:t>。</w:t>
          </w:r>
        </w:p>
        <w:p w14:paraId="3D38493D">
          <w:pPr>
            <w:ind w:firstLine="480"/>
          </w:pPr>
          <w:r>
            <w:rPr>
              <w:rFonts w:hint="eastAsia"/>
            </w:rPr>
            <w:t>（</w:t>
          </w:r>
          <w:r>
            <w:t>10</w:t>
          </w:r>
          <w:r>
            <w:rPr>
              <w:rFonts w:hint="eastAsia"/>
            </w:rPr>
            <w:t>）</w:t>
          </w:r>
          <w:r>
            <w:rPr>
              <w:rFonts w:hint="eastAsia" w:ascii="仿宋" w:hAnsi="仿宋" w:eastAsia="仿宋" w:cs="仿宋"/>
              <w:szCs w:val="24"/>
            </w:rPr>
            <w:t>▲</w:t>
          </w:r>
          <w:r>
            <w:rPr>
              <w:rFonts w:hint="eastAsia"/>
            </w:rPr>
            <w:t>使用寿命：≥</w:t>
          </w:r>
          <w:r>
            <w:t>25000</w:t>
          </w:r>
          <w:r>
            <w:rPr>
              <w:rFonts w:hint="eastAsia"/>
            </w:rPr>
            <w:t>小时。</w:t>
          </w:r>
        </w:p>
        <w:p w14:paraId="335E743D">
          <w:pPr>
            <w:ind w:firstLine="480"/>
          </w:pPr>
          <w:r>
            <w:rPr>
              <w:rFonts w:hint="eastAsia"/>
            </w:rPr>
            <w:t>（</w:t>
          </w:r>
          <w:r>
            <w:t>11</w:t>
          </w:r>
          <w:r>
            <w:rPr>
              <w:rFonts w:hint="eastAsia"/>
            </w:rPr>
            <w:t>）采用自动焊接设备焊接轴承座，轴承座采用不小于</w:t>
          </w:r>
          <w:r>
            <w:t>3.5mm</w:t>
          </w:r>
          <w:r>
            <w:rPr>
              <w:rFonts w:hint="eastAsia"/>
            </w:rPr>
            <w:t>的钢板整体冲压成型。</w:t>
          </w:r>
        </w:p>
        <w:p w14:paraId="499E2226">
          <w:pPr>
            <w:ind w:firstLine="480"/>
          </w:pPr>
          <w:r>
            <w:rPr>
              <w:rFonts w:hint="eastAsia"/>
            </w:rPr>
            <w:t>（</w:t>
          </w:r>
          <w:r>
            <w:t>12</w:t>
          </w:r>
          <w:r>
            <w:rPr>
              <w:rFonts w:hint="eastAsia"/>
            </w:rPr>
            <w:t>）</w:t>
          </w:r>
          <w:r>
            <w:rPr>
              <w:rFonts w:hint="eastAsia" w:ascii="仿宋" w:hAnsi="仿宋" w:eastAsia="仿宋" w:cs="仿宋"/>
              <w:szCs w:val="24"/>
            </w:rPr>
            <w:t>▲</w:t>
          </w:r>
          <w:r>
            <w:rPr>
              <w:rFonts w:hint="eastAsia"/>
            </w:rPr>
            <w:t>托辊旋转阻力系数不大于</w:t>
          </w:r>
          <w:r>
            <w:t>0.022</w:t>
          </w:r>
          <w:r>
            <w:rPr>
              <w:rFonts w:hint="eastAsia"/>
            </w:rPr>
            <w:t>。</w:t>
          </w:r>
        </w:p>
        <w:p w14:paraId="5290EB6A">
          <w:pPr>
            <w:ind w:firstLine="480"/>
          </w:pPr>
          <w:r>
            <w:rPr>
              <w:rFonts w:hint="eastAsia"/>
            </w:rPr>
            <w:t>（</w:t>
          </w:r>
          <w:r>
            <w:t>13</w:t>
          </w:r>
          <w:r>
            <w:rPr>
              <w:rFonts w:hint="eastAsia"/>
            </w:rPr>
            <w:t>）托辊为免维护式，上、下托辊数量各提供</w:t>
          </w:r>
          <w:r>
            <w:t>5</w:t>
          </w:r>
          <w:r>
            <w:rPr>
              <w:rFonts w:hint="eastAsia"/>
            </w:rPr>
            <w:t>％的富余量。</w:t>
          </w:r>
        </w:p>
        <w:p w14:paraId="1CA412A8">
          <w:pPr>
            <w:ind w:firstLine="480"/>
          </w:pPr>
          <w:r>
            <w:rPr>
              <w:rFonts w:hint="eastAsia"/>
            </w:rPr>
            <w:t>（</w:t>
          </w:r>
          <w:r>
            <w:t>14</w:t>
          </w:r>
          <w:r>
            <w:rPr>
              <w:rFonts w:hint="eastAsia"/>
            </w:rPr>
            <w:t>）要求托辊表面整体喷黑色防锈油漆，底喷防锈漆。</w:t>
          </w:r>
        </w:p>
        <w:p w14:paraId="5D6C8601">
          <w:pPr>
            <w:ind w:firstLine="480"/>
          </w:pPr>
          <w:r>
            <w:rPr>
              <w:rFonts w:hint="eastAsia"/>
            </w:rPr>
            <w:t>（</w:t>
          </w:r>
          <w:r>
            <w:t>15</w:t>
          </w:r>
          <w:r>
            <w:rPr>
              <w:rFonts w:hint="eastAsia"/>
            </w:rPr>
            <w:t>）各类托辊必须统一规格，正常段和过渡段上托辊、下托辊完全可以互换（储带仓内托辊除外）。</w:t>
          </w:r>
        </w:p>
        <w:p w14:paraId="275DBF70">
          <w:pPr>
            <w:ind w:firstLine="480"/>
          </w:pPr>
          <w:r>
            <w:rPr>
              <w:rFonts w:hint="eastAsia"/>
            </w:rPr>
            <w:t>（</w:t>
          </w:r>
          <w:r>
            <w:t>16</w:t>
          </w:r>
          <w:r>
            <w:rPr>
              <w:rFonts w:hint="eastAsia"/>
            </w:rPr>
            <w:t>）纵梁采用不小于</w:t>
          </w:r>
          <w:r>
            <w:t>12#</w:t>
          </w:r>
          <w:r>
            <w:rPr>
              <w:rFonts w:hint="eastAsia"/>
            </w:rPr>
            <w:t>槽钢，长度</w:t>
          </w:r>
          <w:r>
            <w:t>3m</w:t>
          </w:r>
          <w:r>
            <w:rPr>
              <w:rFonts w:hint="eastAsia"/>
            </w:rPr>
            <w:t>。</w:t>
          </w:r>
        </w:p>
        <w:p w14:paraId="5285F4D1">
          <w:pPr>
            <w:ind w:firstLine="480"/>
          </w:pPr>
          <w:r>
            <w:rPr>
              <w:rFonts w:hint="eastAsia"/>
            </w:rPr>
            <w:t>（</w:t>
          </w:r>
          <w:r>
            <w:t>17</w:t>
          </w:r>
          <w:r>
            <w:rPr>
              <w:rFonts w:hint="eastAsia"/>
            </w:rPr>
            <w:t>）下托辊底面距地面高度不小于</w:t>
          </w:r>
          <w:r>
            <w:t>320mm</w:t>
          </w:r>
          <w:r>
            <w:rPr>
              <w:rFonts w:hint="eastAsia"/>
            </w:rPr>
            <w:t>。</w:t>
          </w:r>
        </w:p>
        <w:p w14:paraId="780DDA8D">
          <w:pPr>
            <w:ind w:firstLine="480"/>
          </w:pPr>
          <w:r>
            <w:rPr>
              <w:rFonts w:hint="eastAsia"/>
            </w:rPr>
            <w:t>（</w:t>
          </w:r>
          <w:r>
            <w:t>18</w:t>
          </w:r>
          <w:r>
            <w:rPr>
              <w:rFonts w:hint="eastAsia"/>
            </w:rPr>
            <w:t>）“</w:t>
          </w:r>
          <w:r>
            <w:t>H</w:t>
          </w:r>
          <w:r>
            <w:rPr>
              <w:rFonts w:hint="eastAsia"/>
            </w:rPr>
            <w:t>”架立柱采用</w:t>
          </w:r>
          <w:r>
            <w:t>12</w:t>
          </w:r>
          <w:r>
            <w:rPr>
              <w:rFonts w:hint="eastAsia"/>
            </w:rPr>
            <w:t>＃槽钢，支柱底座板采用</w:t>
          </w:r>
          <w:r>
            <w:t>Q235</w:t>
          </w:r>
          <w:r>
            <w:rPr>
              <w:rFonts w:hint="eastAsia"/>
            </w:rPr>
            <w:t>带基础孔。</w:t>
          </w:r>
        </w:p>
        <w:p w14:paraId="46865141">
          <w:pPr>
            <w:ind w:firstLine="480"/>
          </w:pPr>
          <w:r>
            <w:rPr>
              <w:rFonts w:hint="eastAsia"/>
            </w:rPr>
            <w:t>（</w:t>
          </w:r>
          <w:r>
            <w:t>19</w:t>
          </w:r>
          <w:r>
            <w:rPr>
              <w:rFonts w:hint="eastAsia"/>
            </w:rPr>
            <w:t>）中间架满足延伸装置安装需求。</w:t>
          </w:r>
        </w:p>
        <w:p w14:paraId="29E7F22C">
          <w:pPr>
            <w:ind w:firstLine="480"/>
          </w:pPr>
          <w:r>
            <w:rPr>
              <w:rFonts w:hint="eastAsia"/>
            </w:rPr>
            <w:t>（</w:t>
          </w:r>
          <w:r>
            <w:t>20</w:t>
          </w:r>
          <w:r>
            <w:rPr>
              <w:rFonts w:hint="eastAsia"/>
            </w:rPr>
            <w:t>）过渡架材料与中间架相同。</w:t>
          </w:r>
        </w:p>
        <w:p w14:paraId="4242475E">
          <w:pPr>
            <w:ind w:firstLine="480"/>
          </w:pPr>
          <w:r>
            <w:rPr>
              <w:rFonts w:hint="eastAsia"/>
            </w:rPr>
            <w:t>（</w:t>
          </w:r>
          <w:r>
            <w:t>21</w:t>
          </w:r>
          <w:r>
            <w:rPr>
              <w:rFonts w:hint="eastAsia"/>
            </w:rPr>
            <w:t>）纵梁焊接正反两个电缆挂钩，以便于安装通信保护装置，不需要区分方向。</w:t>
          </w:r>
        </w:p>
        <w:p w14:paraId="03B8C2A2">
          <w:pPr>
            <w:ind w:firstLine="480"/>
          </w:pPr>
          <w:r>
            <w:rPr>
              <w:rFonts w:hint="eastAsia"/>
            </w:rPr>
            <w:t>（</w:t>
          </w:r>
          <w:r>
            <w:t>22</w:t>
          </w:r>
          <w:r>
            <w:rPr>
              <w:rFonts w:hint="eastAsia"/>
            </w:rPr>
            <w:t>）制造所使用的板材与型材必须选用优质钢材，并经过钢材喷丸预处理。</w:t>
          </w:r>
        </w:p>
        <w:p w14:paraId="620F8064">
          <w:pPr>
            <w:ind w:firstLine="480"/>
          </w:pPr>
          <w:r>
            <w:rPr>
              <w:rFonts w:hint="eastAsia"/>
            </w:rPr>
            <w:t>（</w:t>
          </w:r>
          <w:r>
            <w:t>23</w:t>
          </w:r>
          <w:r>
            <w:rPr>
              <w:rFonts w:hint="eastAsia"/>
            </w:rPr>
            <w:t>）支架焊接工艺应符合有关标准要求，主要受拉的焊接部位应进行探伤检查。</w:t>
          </w:r>
        </w:p>
        <w:p w14:paraId="07BD575F">
          <w:pPr>
            <w:ind w:firstLine="482"/>
            <w:rPr>
              <w:b/>
              <w:bCs/>
            </w:rPr>
          </w:pPr>
          <w:r>
            <w:rPr>
              <w:rFonts w:hint="eastAsia"/>
              <w:b/>
              <w:bCs/>
            </w:rPr>
            <w:t>清扫器：</w:t>
          </w:r>
        </w:p>
        <w:p w14:paraId="05CD7F3A">
          <w:pPr>
            <w:ind w:firstLine="480"/>
          </w:pPr>
          <w:r>
            <w:rPr>
              <w:rFonts w:hint="eastAsia"/>
            </w:rPr>
            <w:t>（1）输送机清扫器布置：工作面清扫器采用一道聚氨酯型高分子清扫器、二道合金清扫器。非工作面清扫器采用聚氨酯型高分子空段清扫器。</w:t>
          </w:r>
        </w:p>
        <w:p w14:paraId="379691E3">
          <w:pPr>
            <w:ind w:firstLine="480"/>
          </w:pPr>
          <w:r>
            <w:rPr>
              <w:rFonts w:hint="eastAsia"/>
            </w:rPr>
            <w:t>（2）头部清扫器的技术性能：</w:t>
          </w:r>
        </w:p>
        <w:p w14:paraId="266785B0">
          <w:pPr>
            <w:pStyle w:val="96"/>
            <w:numPr>
              <w:ilvl w:val="0"/>
              <w:numId w:val="25"/>
            </w:numPr>
            <w:ind w:firstLineChars="0"/>
          </w:pPr>
          <w:r>
            <w:rPr>
              <w:rFonts w:hint="eastAsia"/>
            </w:rPr>
            <w:t>刮刀材质采用聚氨酯复合材料或者合金材料。刮刀具有低摩擦、高耐磨、高强度、高弹性以及稳定良好的刮料效果。</w:t>
          </w:r>
        </w:p>
        <w:p w14:paraId="6C806AB4">
          <w:pPr>
            <w:pStyle w:val="96"/>
            <w:numPr>
              <w:ilvl w:val="0"/>
              <w:numId w:val="25"/>
            </w:numPr>
            <w:ind w:firstLineChars="0"/>
          </w:pPr>
          <w:r>
            <w:rPr>
              <w:rFonts w:hint="eastAsia"/>
            </w:rPr>
            <w:t>设有恒压式调压器，并设恒定压力指示窗</w:t>
          </w:r>
          <w:r>
            <w:t>，</w:t>
          </w:r>
          <w:r>
            <w:rPr>
              <w:rFonts w:hint="eastAsia"/>
            </w:rPr>
            <w:t>以方便掌握恒压范围</w:t>
          </w:r>
          <w:r>
            <w:t>，</w:t>
          </w:r>
          <w:r>
            <w:rPr>
              <w:rFonts w:hint="eastAsia"/>
            </w:rPr>
            <w:t>保持刮刀与皮带之间具有稳定的接触压力。</w:t>
          </w:r>
        </w:p>
        <w:p w14:paraId="158A7D52">
          <w:pPr>
            <w:pStyle w:val="96"/>
            <w:numPr>
              <w:ilvl w:val="0"/>
              <w:numId w:val="25"/>
            </w:numPr>
            <w:ind w:firstLineChars="0"/>
          </w:pPr>
          <w:r>
            <w:rPr>
              <w:rFonts w:hint="eastAsia"/>
            </w:rPr>
            <w:t>刮刀由多块刮刀片组成，刮刀片之间没有间隙。</w:t>
          </w:r>
        </w:p>
        <w:p w14:paraId="7CF66510">
          <w:pPr>
            <w:pStyle w:val="96"/>
            <w:numPr>
              <w:ilvl w:val="0"/>
              <w:numId w:val="25"/>
            </w:numPr>
            <w:ind w:firstLineChars="0"/>
          </w:pPr>
          <w:r>
            <w:rPr>
              <w:rFonts w:hint="eastAsia"/>
            </w:rPr>
            <w:t>刮刀与固定座采用推槽结构，并有消除缝隙的顶紧装置，确保不产生跳动</w:t>
          </w:r>
          <w:r>
            <w:t>，</w:t>
          </w:r>
        </w:p>
        <w:p w14:paraId="13901272">
          <w:pPr>
            <w:pStyle w:val="96"/>
            <w:numPr>
              <w:ilvl w:val="0"/>
              <w:numId w:val="25"/>
            </w:numPr>
            <w:ind w:firstLineChars="0"/>
          </w:pPr>
          <w:r>
            <w:rPr>
              <w:rFonts w:hint="eastAsia"/>
            </w:rPr>
            <w:t>固定座为可分离型式，固定座采用经久耐用而不生锈的高质量铝合金材料。</w:t>
          </w:r>
        </w:p>
        <w:p w14:paraId="19206E2B">
          <w:pPr>
            <w:pStyle w:val="96"/>
            <w:numPr>
              <w:ilvl w:val="0"/>
              <w:numId w:val="25"/>
            </w:numPr>
            <w:ind w:firstLineChars="0"/>
          </w:pPr>
          <w:r>
            <w:rPr>
              <w:rFonts w:hint="eastAsia"/>
            </w:rPr>
            <w:t>刮刀组的组装型式为聚氨酯复合材料模数化连接之刮刀座</w:t>
          </w:r>
          <w:r>
            <w:t>，</w:t>
          </w:r>
          <w:r>
            <w:rPr>
              <w:rFonts w:hint="eastAsia"/>
            </w:rPr>
            <w:t>减少清扫器本身大量积料，具有只需更换刮刀片、且更换刀片容易又快速的性能。</w:t>
          </w:r>
        </w:p>
        <w:p w14:paraId="0C2F176E">
          <w:pPr>
            <w:pStyle w:val="96"/>
            <w:numPr>
              <w:ilvl w:val="0"/>
              <w:numId w:val="25"/>
            </w:numPr>
            <w:ind w:firstLineChars="0"/>
          </w:pPr>
          <w:r>
            <w:rPr>
              <w:rFonts w:hint="eastAsia"/>
            </w:rPr>
            <w:t>确保刮刀绝不损伤皮带。</w:t>
          </w:r>
        </w:p>
        <w:p w14:paraId="05A28618">
          <w:pPr>
            <w:pStyle w:val="96"/>
            <w:numPr>
              <w:ilvl w:val="0"/>
              <w:numId w:val="25"/>
            </w:numPr>
            <w:ind w:firstLineChars="0"/>
          </w:pPr>
          <w:r>
            <w:rPr>
              <w:rFonts w:hint="eastAsia"/>
            </w:rPr>
            <w:t>能达到刮料干净的良好效果。</w:t>
          </w:r>
        </w:p>
        <w:p w14:paraId="46FF03DC">
          <w:pPr>
            <w:ind w:firstLine="482"/>
            <w:rPr>
              <w:b/>
              <w:bCs/>
            </w:rPr>
          </w:pPr>
          <w:r>
            <w:rPr>
              <w:rFonts w:hint="eastAsia"/>
              <w:b/>
              <w:bCs/>
            </w:rPr>
            <w:t>自循环水冷却装置：</w:t>
          </w:r>
        </w:p>
        <w:p w14:paraId="4043F127">
          <w:pPr>
            <w:ind w:firstLine="480"/>
          </w:pPr>
          <w:r>
            <w:rPr>
              <w:rFonts w:hint="eastAsia"/>
            </w:rPr>
            <w:t>（</w:t>
          </w:r>
          <w:r>
            <w:t>1</w:t>
          </w:r>
          <w:r>
            <w:rPr>
              <w:rFonts w:hint="eastAsia"/>
            </w:rPr>
            <w:t>）自循环水冷却装置具有恒压，恒流的供液技术。</w:t>
          </w:r>
        </w:p>
        <w:p w14:paraId="09874408">
          <w:pPr>
            <w:ind w:firstLine="480"/>
          </w:pPr>
          <w:r>
            <w:rPr>
              <w:rFonts w:hint="eastAsia"/>
            </w:rPr>
            <w:t>（</w:t>
          </w:r>
          <w:r>
            <w:t>2</w:t>
          </w:r>
          <w:r>
            <w:rPr>
              <w:rFonts w:hint="eastAsia"/>
            </w:rPr>
            <w:t>）每套自循环风冷却器配置双回路输出，为一用一备。</w:t>
          </w:r>
        </w:p>
        <w:p w14:paraId="254998BC">
          <w:pPr>
            <w:ind w:firstLine="480"/>
          </w:pPr>
          <w:r>
            <w:rPr>
              <w:rFonts w:hint="eastAsia"/>
            </w:rPr>
            <w:t>（</w:t>
          </w:r>
          <w:r>
            <w:t>3</w:t>
          </w:r>
          <w:r>
            <w:rPr>
              <w:rFonts w:hint="eastAsia"/>
            </w:rPr>
            <w:t>）</w:t>
          </w:r>
          <w:r>
            <w:rPr>
              <w:rFonts w:hint="eastAsia" w:ascii="仿宋" w:hAnsi="仿宋" w:eastAsia="仿宋" w:cs="仿宋"/>
              <w:szCs w:val="24"/>
            </w:rPr>
            <w:t>★</w:t>
          </w:r>
          <w:r>
            <w:rPr>
              <w:rFonts w:hint="eastAsia"/>
            </w:rPr>
            <w:t>水泵和风扇电机使用防爆电机，防爆标志</w:t>
          </w:r>
          <w:r>
            <w:t>(ExdlMb)</w:t>
          </w:r>
          <w:r>
            <w:rPr>
              <w:rFonts w:hint="eastAsia"/>
            </w:rPr>
            <w:t>，并附带煤安和防爆证书。</w:t>
          </w:r>
        </w:p>
        <w:p w14:paraId="1375361F">
          <w:pPr>
            <w:ind w:firstLine="480"/>
          </w:pPr>
          <w:r>
            <w:rPr>
              <w:rFonts w:hint="eastAsia"/>
            </w:rPr>
            <w:t>（</w:t>
          </w:r>
          <w:r>
            <w:t>4</w:t>
          </w:r>
          <w:r>
            <w:rPr>
              <w:rFonts w:hint="eastAsia"/>
            </w:rPr>
            <w:t>）水箱配有温度、液位显示器，水冷却系统配置流量和压力不足信号输出。</w:t>
          </w:r>
        </w:p>
        <w:p w14:paraId="12AA043A">
          <w:pPr>
            <w:ind w:firstLine="480"/>
          </w:pPr>
          <w:r>
            <w:rPr>
              <w:rFonts w:hint="eastAsia"/>
            </w:rPr>
            <w:t>（</w:t>
          </w:r>
          <w:r>
            <w:t>5</w:t>
          </w:r>
          <w:r>
            <w:rPr>
              <w:rFonts w:hint="eastAsia"/>
            </w:rPr>
            <w:t>）环境温度≤</w:t>
          </w:r>
          <w:r>
            <w:t>0</w:t>
          </w:r>
          <w:r>
            <w:rPr>
              <w:rFonts w:hint="eastAsia"/>
            </w:rPr>
            <w:t>℃运行时，需根据环境温度在循环冷却水中适当增加乙二醇溶液。</w:t>
          </w:r>
        </w:p>
        <w:p w14:paraId="1F70EB0E">
          <w:pPr>
            <w:ind w:firstLine="480"/>
          </w:pPr>
          <w:r>
            <w:rPr>
              <w:rFonts w:hint="eastAsia"/>
            </w:rPr>
            <w:t>（</w:t>
          </w:r>
          <w:r>
            <w:t>6</w:t>
          </w:r>
          <w:r>
            <w:rPr>
              <w:rFonts w:hint="eastAsia"/>
            </w:rPr>
            <w:t>）自循环水冷却器动力电源由励磁开关提供，变频器控制其启停或接入带式输送机集控装置进行集中控制。</w:t>
          </w:r>
        </w:p>
        <w:p w14:paraId="49F64496">
          <w:pPr>
            <w:ind w:firstLine="480"/>
          </w:pPr>
          <w:r>
            <w:rPr>
              <w:rFonts w:hint="eastAsia"/>
            </w:rPr>
            <w:t>（</w:t>
          </w:r>
          <w:r>
            <w:t>7</w:t>
          </w:r>
          <w:r>
            <w:rPr>
              <w:rFonts w:hint="eastAsia"/>
            </w:rPr>
            <w:t>）循环冷却水后期使用中需要增加高效、低毒、环境友好型的阻垢缓蚀剂。</w:t>
          </w:r>
        </w:p>
        <w:p w14:paraId="07B219CB">
          <w:pPr>
            <w:ind w:firstLine="480"/>
          </w:pPr>
          <w:r>
            <w:rPr>
              <w:rFonts w:hint="eastAsia"/>
            </w:rPr>
            <w:t>（</w:t>
          </w:r>
          <w:r>
            <w:t>8</w:t>
          </w:r>
          <w:r>
            <w:rPr>
              <w:rFonts w:hint="eastAsia"/>
            </w:rPr>
            <w:t>）</w:t>
          </w:r>
          <w:r>
            <w:rPr>
              <w:rFonts w:hint="eastAsia" w:ascii="仿宋" w:hAnsi="仿宋" w:eastAsia="仿宋" w:cs="仿宋"/>
              <w:szCs w:val="24"/>
            </w:rPr>
            <w:t>▲</w:t>
          </w:r>
          <w:r>
            <w:rPr>
              <w:rFonts w:hint="eastAsia"/>
            </w:rPr>
            <w:t>水冷却系统耐压不得低于</w:t>
          </w:r>
          <w:r>
            <w:t>4MPa</w:t>
          </w:r>
          <w:r>
            <w:rPr>
              <w:rFonts w:hint="eastAsia"/>
            </w:rPr>
            <w:t>，进出水孔的安装尺寸为：配备快速接头（DN</w:t>
          </w:r>
          <w:r>
            <w:t>25</w:t>
          </w:r>
          <w:r>
            <w:rPr>
              <w:rFonts w:hint="eastAsia"/>
            </w:rPr>
            <w:t>）。</w:t>
          </w:r>
        </w:p>
        <w:p w14:paraId="5694386B">
          <w:pPr>
            <w:ind w:firstLine="480"/>
          </w:pPr>
          <w:r>
            <w:rPr>
              <w:rFonts w:hint="eastAsia"/>
            </w:rPr>
            <w:t>（</w:t>
          </w:r>
          <w:r>
            <w:t>9</w:t>
          </w:r>
          <w:r>
            <w:rPr>
              <w:rFonts w:hint="eastAsia"/>
            </w:rPr>
            <w:t>）自循环水冷却器内部安装有止回阀防止冷却水倒流。</w:t>
          </w:r>
        </w:p>
        <w:p w14:paraId="0F453924">
          <w:pPr>
            <w:ind w:firstLine="480"/>
          </w:pPr>
          <w:r>
            <w:rPr>
              <w:rFonts w:hint="eastAsia"/>
            </w:rPr>
            <w:t>（</w:t>
          </w:r>
          <w:r>
            <w:t>10</w:t>
          </w:r>
          <w:r>
            <w:rPr>
              <w:rFonts w:hint="eastAsia"/>
            </w:rPr>
            <w:t>）水冷却系统配置冷却水的流量、液位、温度显示。</w:t>
          </w:r>
        </w:p>
        <w:p w14:paraId="6DADCC81">
          <w:pPr>
            <w:ind w:firstLine="480"/>
          </w:pPr>
          <w:r>
            <w:rPr>
              <w:rFonts w:hint="eastAsia"/>
            </w:rPr>
            <w:t>（</w:t>
          </w:r>
          <w:r>
            <w:t>11</w:t>
          </w:r>
          <w:r>
            <w:rPr>
              <w:rFonts w:hint="eastAsia"/>
            </w:rPr>
            <w:t>）满足永磁同步电动滚筒和变频器的散热要求。</w:t>
          </w:r>
        </w:p>
        <w:p w14:paraId="3F8B5412">
          <w:pPr>
            <w:ind w:firstLine="480"/>
          </w:pPr>
          <w:r>
            <w:rPr>
              <w:rFonts w:hint="eastAsia"/>
            </w:rPr>
            <w:t>（</w:t>
          </w:r>
          <w:r>
            <w:t>12</w:t>
          </w:r>
          <w:r>
            <w:rPr>
              <w:rFonts w:hint="eastAsia"/>
            </w:rPr>
            <w:t>）提供自循环水冷却装置和永磁同步电动滚筒、自循环水冷却装置和变频器之间的冷却管路。</w:t>
          </w:r>
        </w:p>
        <w:p w14:paraId="5F24FCE5">
          <w:pPr>
            <w:ind w:firstLine="480"/>
          </w:pPr>
          <w:r>
            <w:rPr>
              <w:rFonts w:hint="eastAsia"/>
            </w:rPr>
            <w:t>（</w:t>
          </w:r>
          <w:r>
            <w:t>13</w:t>
          </w:r>
          <w:r>
            <w:rPr>
              <w:rFonts w:hint="eastAsia"/>
            </w:rPr>
            <w:t>）提供</w:t>
          </w:r>
          <w:r>
            <w:t>4</w:t>
          </w:r>
          <w:r>
            <w:rPr>
              <w:rFonts w:hint="eastAsia"/>
            </w:rPr>
            <w:t>根DN</w:t>
          </w:r>
          <w:r>
            <w:t>25</w:t>
          </w:r>
          <w:r>
            <w:rPr>
              <w:rFonts w:hint="eastAsia"/>
            </w:rPr>
            <w:t>供水胶管及管路附件，胶管每根</w:t>
          </w:r>
          <w:r>
            <w:t>10</w:t>
          </w:r>
          <w:r>
            <w:rPr>
              <w:rFonts w:hint="eastAsia"/>
            </w:rPr>
            <w:t>米。</w:t>
          </w:r>
        </w:p>
        <w:p w14:paraId="2906CC89">
          <w:pPr>
            <w:ind w:firstLine="482"/>
            <w:rPr>
              <w:b/>
              <w:bCs/>
            </w:rPr>
          </w:pPr>
          <w:r>
            <w:rPr>
              <w:rFonts w:hint="eastAsia"/>
              <w:b/>
              <w:bCs/>
            </w:rPr>
            <w:t>输送机安全防护要求：</w:t>
          </w:r>
        </w:p>
        <w:p w14:paraId="04E17A77">
          <w:pPr>
            <w:ind w:firstLine="480"/>
          </w:pPr>
          <w:r>
            <w:rPr>
              <w:rFonts w:hint="eastAsia"/>
            </w:rPr>
            <w:t>（</w:t>
          </w:r>
          <w:r>
            <w:t>1</w:t>
          </w:r>
          <w:r>
            <w:rPr>
              <w:rFonts w:hint="eastAsia"/>
            </w:rPr>
            <w:t>）具有齐全的机械和电气保护。</w:t>
          </w:r>
        </w:p>
        <w:p w14:paraId="5923E0C6">
          <w:pPr>
            <w:ind w:firstLine="480"/>
          </w:pPr>
          <w:r>
            <w:rPr>
              <w:rFonts w:hint="eastAsia"/>
            </w:rPr>
            <w:t>（</w:t>
          </w:r>
          <w:r>
            <w:t>2</w:t>
          </w:r>
          <w:r>
            <w:rPr>
              <w:rFonts w:hint="eastAsia"/>
            </w:rPr>
            <w:t>）机头卸料处两侧设防护板，防止物料飞溅。</w:t>
          </w:r>
        </w:p>
        <w:p w14:paraId="5072F8F3">
          <w:pPr>
            <w:ind w:firstLine="480"/>
          </w:pPr>
          <w:r>
            <w:rPr>
              <w:rFonts w:hint="eastAsia"/>
            </w:rPr>
            <w:t>（</w:t>
          </w:r>
          <w:r>
            <w:t>3</w:t>
          </w:r>
          <w:r>
            <w:rPr>
              <w:rFonts w:hint="eastAsia"/>
            </w:rPr>
            <w:t>）机头、储带仓及机尾加装分段式防护网，各外露的转动部件（托辊除外）均应设置防护罩，且应便于拆卸。</w:t>
          </w:r>
        </w:p>
        <w:p w14:paraId="65C56721">
          <w:pPr>
            <w:ind w:firstLine="480"/>
          </w:pPr>
          <w:r>
            <w:rPr>
              <w:rFonts w:hint="eastAsia"/>
            </w:rPr>
            <w:t>（</w:t>
          </w:r>
          <w:r>
            <w:t>4</w:t>
          </w:r>
          <w:r>
            <w:rPr>
              <w:rFonts w:hint="eastAsia"/>
            </w:rPr>
            <w:t>）人员易于达到的运动部件（托辊除外）应设置防护栏，但不应妨碍维修工作。</w:t>
          </w:r>
        </w:p>
        <w:p w14:paraId="6112498F">
          <w:pPr>
            <w:ind w:firstLine="482"/>
            <w:rPr>
              <w:b/>
              <w:bCs/>
            </w:rPr>
          </w:pPr>
          <w:r>
            <w:rPr>
              <w:rFonts w:hint="eastAsia"/>
              <w:b/>
              <w:bCs/>
            </w:rPr>
            <w:t>机身架除锈防腐要求:</w:t>
          </w:r>
        </w:p>
        <w:p w14:paraId="159CD45C">
          <w:pPr>
            <w:ind w:firstLine="480"/>
          </w:pPr>
          <w:r>
            <w:rPr>
              <w:rFonts w:hint="eastAsia"/>
            </w:rPr>
            <w:t>（</w:t>
          </w:r>
          <w:r>
            <w:t>1</w:t>
          </w:r>
          <w:r>
            <w:rPr>
              <w:rFonts w:hint="eastAsia"/>
            </w:rPr>
            <w:t>）带式输送机表面涂漆符合相关国家和行业标准和现场使用环境的要求。</w:t>
          </w:r>
        </w:p>
        <w:p w14:paraId="3C8B85FE">
          <w:pPr>
            <w:ind w:firstLine="480"/>
          </w:pPr>
          <w:r>
            <w:rPr>
              <w:rFonts w:hint="eastAsia"/>
            </w:rPr>
            <w:t>（</w:t>
          </w:r>
          <w:r>
            <w:t>2</w:t>
          </w:r>
          <w:r>
            <w:rPr>
              <w:rFonts w:hint="eastAsia"/>
            </w:rPr>
            <w:t>）钢结构采用漆前喷砂或抛丸除锈工艺。</w:t>
          </w:r>
        </w:p>
        <w:p w14:paraId="4FA0406F">
          <w:pPr>
            <w:ind w:firstLine="480"/>
          </w:pPr>
          <w:r>
            <w:rPr>
              <w:rFonts w:hint="eastAsia"/>
            </w:rPr>
            <w:t>（</w:t>
          </w:r>
          <w:r>
            <w:t>3</w:t>
          </w:r>
          <w:r>
            <w:rPr>
              <w:rFonts w:hint="eastAsia"/>
            </w:rPr>
            <w:t>）表面涂两道底漆两道面漆，设备主体颜色按用户指定颜色，漆膜厚度≥</w:t>
          </w:r>
          <w:r>
            <w:t>170μm</w:t>
          </w:r>
          <w:r>
            <w:rPr>
              <w:rFonts w:hint="eastAsia"/>
            </w:rPr>
            <w:t>。</w:t>
          </w:r>
        </w:p>
        <w:p w14:paraId="51D4B006">
          <w:pPr>
            <w:ind w:firstLine="480"/>
          </w:pPr>
          <w:r>
            <w:rPr>
              <w:rFonts w:hint="eastAsia"/>
            </w:rPr>
            <w:t>（</w:t>
          </w:r>
          <w:r>
            <w:t>4</w:t>
          </w:r>
          <w:r>
            <w:rPr>
              <w:rFonts w:hint="eastAsia"/>
            </w:rPr>
            <w:t>）外露加工配合面涂防护油脂。</w:t>
          </w:r>
        </w:p>
        <w:p w14:paraId="6771BDE1">
          <w:pPr>
            <w:ind w:firstLine="480"/>
          </w:pPr>
          <w:r>
            <w:rPr>
              <w:rFonts w:hint="eastAsia"/>
            </w:rPr>
            <w:t>（</w:t>
          </w:r>
          <w:r>
            <w:t>5</w:t>
          </w:r>
          <w:r>
            <w:rPr>
              <w:rFonts w:hint="eastAsia"/>
            </w:rPr>
            <w:t>）安装调试后需对部分部件局部补漆。</w:t>
          </w:r>
        </w:p>
        <w:p w14:paraId="118E4991">
          <w:pPr>
            <w:pStyle w:val="3"/>
            <w:rPr>
              <w:rFonts w:hint="eastAsia"/>
            </w:rPr>
          </w:pPr>
          <w:bookmarkStart w:id="14" w:name="_Toc229749819"/>
          <w:r>
            <w:rPr>
              <w:rFonts w:hint="eastAsia"/>
            </w:rPr>
            <w:t>3.2、带式输送机自移机尾</w:t>
          </w:r>
          <w:bookmarkEnd w:id="14"/>
          <w:r>
            <w:rPr>
              <w:rFonts w:hint="eastAsia"/>
            </w:rPr>
            <w:t xml:space="preserve"> </w:t>
          </w:r>
        </w:p>
        <w:p w14:paraId="1AA8F793">
          <w:pPr>
            <w:ind w:firstLine="480"/>
          </w:pPr>
          <w:r>
            <w:t>1</w:t>
          </w:r>
          <w:r>
            <w:rPr>
              <w:rFonts w:hint="eastAsia"/>
            </w:rPr>
            <w:t>）配套胶带机胶带宽度</w:t>
          </w:r>
          <w:r>
            <w:t>1</w:t>
          </w:r>
          <w:r>
            <w:rPr>
              <w:rFonts w:hint="eastAsia"/>
            </w:rPr>
            <w:t>200m</w:t>
          </w:r>
          <w:r>
            <w:t>m</w:t>
          </w:r>
          <w:r>
            <w:rPr>
              <w:rFonts w:hint="eastAsia"/>
            </w:rPr>
            <w:t>，头部驱动，参考驱动功率2X400</w:t>
          </w:r>
          <w:r>
            <w:t>kW</w:t>
          </w:r>
          <w:r>
            <w:rPr>
              <w:rFonts w:hint="eastAsia"/>
            </w:rPr>
            <w:t>，使用</w:t>
          </w:r>
          <w:r>
            <w:t>PVG</w:t>
          </w:r>
          <w:r>
            <w:rPr>
              <w:rFonts w:hint="eastAsia"/>
            </w:rPr>
            <w:t>16</w:t>
          </w:r>
          <w:r>
            <w:t>00</w:t>
          </w:r>
          <w:r>
            <w:rPr>
              <w:rFonts w:hint="eastAsia"/>
            </w:rPr>
            <w:t>S胶带。</w:t>
          </w:r>
        </w:p>
        <w:p w14:paraId="5F2E8935">
          <w:pPr>
            <w:ind w:firstLine="480"/>
          </w:pPr>
          <w:r>
            <w:t>2</w:t>
          </w:r>
          <w:r>
            <w:rPr>
              <w:rFonts w:hint="eastAsia"/>
            </w:rPr>
            <w:t>）配套转载机时卸载高度要确保落煤效果，不能有拉回煤现象。</w:t>
          </w:r>
        </w:p>
        <w:p w14:paraId="1752A90C">
          <w:pPr>
            <w:ind w:firstLine="480"/>
          </w:pPr>
          <w:r>
            <w:t>3</w:t>
          </w:r>
          <w:r>
            <w:rPr>
              <w:rFonts w:hint="eastAsia"/>
            </w:rPr>
            <w:t>）要实现转载机与自移机尾在二个方向上自调整角度，适应巷道变化。</w:t>
          </w:r>
        </w:p>
        <w:p w14:paraId="592BEF53">
          <w:pPr>
            <w:ind w:firstLine="480"/>
          </w:pPr>
          <w:r>
            <w:t>4</w:t>
          </w:r>
          <w:r>
            <w:rPr>
              <w:rFonts w:hint="eastAsia"/>
            </w:rPr>
            <w:t>）自推移步距≥</w:t>
          </w:r>
          <w:r>
            <w:t>2700mm</w:t>
          </w:r>
          <w:r>
            <w:rPr>
              <w:rFonts w:hint="eastAsia"/>
            </w:rPr>
            <w:t>。</w:t>
          </w:r>
        </w:p>
        <w:p w14:paraId="05892550">
          <w:pPr>
            <w:ind w:firstLine="480"/>
          </w:pPr>
          <w:r>
            <w:t>5</w:t>
          </w:r>
          <w:r>
            <w:rPr>
              <w:rFonts w:hint="eastAsia"/>
            </w:rPr>
            <w:t>）自调高度≥</w:t>
          </w:r>
          <w:r>
            <w:t>220mm</w:t>
          </w:r>
          <w:r>
            <w:rPr>
              <w:rFonts w:hint="eastAsia"/>
            </w:rPr>
            <w:t>。</w:t>
          </w:r>
        </w:p>
        <w:p w14:paraId="79691F96">
          <w:pPr>
            <w:ind w:firstLine="480"/>
          </w:pPr>
          <w:r>
            <w:t>6</w:t>
          </w:r>
          <w:r>
            <w:rPr>
              <w:rFonts w:hint="eastAsia"/>
            </w:rPr>
            <w:t>）自移机尾可左右摆动，实现胶带机自动调偏功能。</w:t>
          </w:r>
        </w:p>
        <w:p w14:paraId="50EDC02B">
          <w:pPr>
            <w:ind w:firstLine="480"/>
          </w:pPr>
          <w:r>
            <w:t>7</w:t>
          </w:r>
          <w:r>
            <w:rPr>
              <w:rFonts w:hint="eastAsia"/>
            </w:rPr>
            <w:t>）配套转载机卸载点准确，确保不撒煤。</w:t>
          </w:r>
        </w:p>
        <w:p w14:paraId="4BF20311">
          <w:pPr>
            <w:ind w:firstLine="480"/>
          </w:pPr>
          <w:r>
            <w:t>8</w:t>
          </w:r>
          <w:r>
            <w:rPr>
              <w:rFonts w:hint="eastAsia"/>
            </w:rPr>
            <w:t>）滚筒、托带滚筒均采用稀油润滑。</w:t>
          </w:r>
        </w:p>
        <w:p w14:paraId="1E6C8E07">
          <w:pPr>
            <w:ind w:firstLine="480"/>
          </w:pPr>
          <w:r>
            <w:t>9</w:t>
          </w:r>
          <w:r>
            <w:rPr>
              <w:rFonts w:hint="eastAsia"/>
            </w:rPr>
            <w:t>）皮带机自移机尾入料口处，皮带两侧上翘幅度加大，加装缓冲装置及导流装置防止行走小车挤压皮带和皮带两侧溢煤，卸载口上部装有喷水降尘装置；</w:t>
          </w:r>
        </w:p>
        <w:p w14:paraId="459156C5">
          <w:pPr>
            <w:ind w:firstLine="480"/>
          </w:pPr>
          <w:r>
            <w:t>10</w:t>
          </w:r>
          <w:r>
            <w:rPr>
              <w:rFonts w:hint="eastAsia"/>
            </w:rPr>
            <w:t>）皮带机自移机尾后部设计为可拆装栅栏式保护罩。</w:t>
          </w:r>
        </w:p>
        <w:p w14:paraId="73BA8E31">
          <w:pPr>
            <w:ind w:firstLine="480"/>
          </w:pPr>
          <w:r>
            <w:t>11</w:t>
          </w:r>
          <w:r>
            <w:rPr>
              <w:rFonts w:hint="eastAsia"/>
            </w:rPr>
            <w:t>）转载机与自移机尾配套总高度低于</w:t>
          </w:r>
          <w:r>
            <w:t>2100mm</w:t>
          </w:r>
          <w:r>
            <w:rPr>
              <w:rFonts w:hint="eastAsia"/>
            </w:rPr>
            <w:t>。</w:t>
          </w:r>
        </w:p>
        <w:p w14:paraId="56EDEAB5">
          <w:pPr>
            <w:ind w:firstLine="480"/>
          </w:pPr>
          <w:r>
            <w:t>12</w:t>
          </w:r>
          <w:r>
            <w:rPr>
              <w:rFonts w:hint="eastAsia"/>
            </w:rPr>
            <w:t>）油缸密封和滚筒密封采用高端优质品牌产品。</w:t>
          </w:r>
        </w:p>
        <w:p w14:paraId="0051F3CE">
          <w:pPr>
            <w:ind w:firstLine="480"/>
          </w:pPr>
          <w:r>
            <w:t>13</w:t>
          </w:r>
          <w:r>
            <w:rPr>
              <w:rFonts w:hint="eastAsia"/>
            </w:rPr>
            <w:t>）设备入井前应取得中国国家煤矿安全标志证书″</w:t>
          </w:r>
          <w:r>
            <w:t>MA</w:t>
          </w:r>
          <w:r>
            <w:rPr>
              <w:rFonts w:hint="eastAsia"/>
            </w:rPr>
            <w:t>″标识牌。</w:t>
          </w:r>
        </w:p>
        <w:p w14:paraId="6302D557">
          <w:pPr>
            <w:ind w:firstLine="480"/>
          </w:pPr>
          <w:r>
            <w:rPr>
              <w:rFonts w:hint="eastAsia"/>
            </w:rPr>
            <w:t>14）大型部件质保期（过煤量）：</w:t>
          </w:r>
        </w:p>
        <w:p w14:paraId="7EBF4A96">
          <w:pPr>
            <w:pStyle w:val="96"/>
            <w:numPr>
              <w:ilvl w:val="0"/>
              <w:numId w:val="26"/>
            </w:numPr>
            <w:ind w:firstLineChars="0"/>
          </w:pPr>
          <w:r>
            <w:rPr>
              <w:rFonts w:hint="eastAsia"/>
            </w:rPr>
            <w:t>滚筒≥</w:t>
          </w:r>
          <w:r>
            <w:t>6Mt</w:t>
          </w:r>
        </w:p>
        <w:p w14:paraId="0B9D5EDF">
          <w:pPr>
            <w:pStyle w:val="96"/>
            <w:numPr>
              <w:ilvl w:val="0"/>
              <w:numId w:val="26"/>
            </w:numPr>
            <w:ind w:firstLineChars="0"/>
          </w:pPr>
          <w:r>
            <w:rPr>
              <w:rFonts w:hint="eastAsia"/>
            </w:rPr>
            <w:t>油缸≥</w:t>
          </w:r>
          <w:r>
            <w:t>6Mt</w:t>
          </w:r>
        </w:p>
        <w:p w14:paraId="2F4D4696">
          <w:pPr>
            <w:pStyle w:val="96"/>
            <w:numPr>
              <w:ilvl w:val="0"/>
              <w:numId w:val="26"/>
            </w:numPr>
            <w:ind w:firstLineChars="0"/>
          </w:pPr>
          <w:r>
            <w:rPr>
              <w:rFonts w:hint="eastAsia"/>
            </w:rPr>
            <w:t>阀类≥</w:t>
          </w:r>
          <w:r>
            <w:t>10Mt</w:t>
          </w:r>
        </w:p>
        <w:p w14:paraId="4299BD76">
          <w:pPr>
            <w:pStyle w:val="96"/>
            <w:numPr>
              <w:ilvl w:val="0"/>
              <w:numId w:val="26"/>
            </w:numPr>
            <w:ind w:firstLineChars="0"/>
          </w:pPr>
          <w:r>
            <w:rPr>
              <w:rFonts w:hint="eastAsia"/>
            </w:rPr>
            <w:t>胶管≥</w:t>
          </w:r>
          <w:r>
            <w:t>6Mt</w:t>
          </w:r>
        </w:p>
        <w:p w14:paraId="1F0630F6">
          <w:pPr>
            <w:ind w:firstLine="480"/>
          </w:pPr>
          <w:r>
            <w:rPr>
              <w:rFonts w:hint="eastAsia"/>
            </w:rPr>
            <w:t>15）</w:t>
          </w:r>
          <w:r>
            <w:rPr>
              <w:rFonts w:hint="eastAsia" w:ascii="仿宋" w:hAnsi="仿宋" w:eastAsia="仿宋" w:cs="仿宋"/>
              <w:szCs w:val="24"/>
            </w:rPr>
            <w:t>▲</w:t>
          </w:r>
          <w:r>
            <w:rPr>
              <w:rFonts w:hint="eastAsia"/>
            </w:rPr>
            <w:t>整机质保期：≥</w:t>
          </w:r>
          <w:r>
            <w:t>6Mt</w:t>
          </w:r>
          <w:r>
            <w:rPr>
              <w:rFonts w:hint="eastAsia"/>
            </w:rPr>
            <w:t>过煤量。</w:t>
          </w:r>
        </w:p>
        <w:p w14:paraId="4B90FFB8">
          <w:pPr>
            <w:ind w:firstLine="480"/>
          </w:pPr>
          <w:r>
            <w:rPr>
              <w:rFonts w:hint="eastAsia"/>
            </w:rPr>
            <w:t>16）要求整机寿命：</w:t>
          </w:r>
          <w:r>
            <w:t>14Mt</w:t>
          </w:r>
          <w:r>
            <w:rPr>
              <w:rFonts w:hint="eastAsia"/>
            </w:rPr>
            <w:t>过煤量。</w:t>
          </w:r>
        </w:p>
        <w:p w14:paraId="14AF1215">
          <w:pPr>
            <w:pStyle w:val="3"/>
            <w:rPr>
              <w:rFonts w:hint="eastAsia"/>
            </w:rPr>
          </w:pPr>
          <w:bookmarkStart w:id="15" w:name="_Toc229584929"/>
          <w:bookmarkStart w:id="16" w:name="_Toc229749820"/>
          <w:r>
            <w:rPr>
              <w:rFonts w:hint="eastAsia"/>
            </w:rPr>
            <w:t>3.3、带式输送机综合保护系统</w:t>
          </w:r>
          <w:bookmarkEnd w:id="15"/>
          <w:bookmarkEnd w:id="16"/>
        </w:p>
        <w:p w14:paraId="1B557A1C">
          <w:pPr>
            <w:ind w:firstLine="480"/>
          </w:pPr>
          <w:r>
            <w:rPr>
              <w:rFonts w:hint="eastAsia"/>
            </w:rPr>
            <w:t>按照规范配备齐全所有胶带输送机保护，主要设备包括：</w:t>
          </w:r>
          <w:r>
            <w:rPr>
              <w:rFonts w:hint="eastAsia"/>
              <w:color w:val="000000"/>
            </w:rPr>
            <w:t>矿用本安型速度传感器、矿用本安型烟雾传感器、矿用本安型堆煤传感器、矿用本安型跑偏传感器、矿用隔爆型电磁阀（含管路）、矿用本安型撕裂传感器、矿用本安型温度传感器、张紧力传感器、矿用通讯拉力电缆、矿用本安型主控箱（可编程）、矿用隔爆兼本安型直流电源、矿用本安型组合扩音电话、转换模块以及安装板、接线盒、线缆等安装辅材。</w:t>
          </w:r>
        </w:p>
        <w:p w14:paraId="393A4CC7">
          <w:pPr>
            <w:ind w:firstLine="480"/>
          </w:pPr>
          <w:r>
            <w:rPr>
              <w:rFonts w:hint="eastAsia"/>
            </w:rPr>
            <w:t>皮带沿线配置：在皮带沿线，每隔</w:t>
          </w:r>
          <w:r>
            <w:t>50</w:t>
          </w:r>
          <w:r>
            <w:rPr>
              <w:rFonts w:hint="eastAsia"/>
            </w:rPr>
            <w:t>米交替安装拉线急停扩音电话和拉线急停闭锁开关，中间用</w:t>
          </w:r>
          <w:r>
            <w:t>50</w:t>
          </w:r>
          <w:r>
            <w:rPr>
              <w:rFonts w:hint="eastAsia"/>
            </w:rPr>
            <w:t>米矿用本安型电缆连接器连接器连接。</w:t>
          </w:r>
        </w:p>
        <w:p w14:paraId="0CA04883">
          <w:pPr>
            <w:ind w:firstLine="480"/>
          </w:pPr>
          <w:r>
            <w:rPr>
              <w:rFonts w:hint="eastAsia"/>
            </w:rPr>
            <w:t>系统需实现的主要功能：</w:t>
          </w:r>
        </w:p>
        <w:p w14:paraId="7C0A7160">
          <w:pPr>
            <w:ind w:firstLine="480"/>
          </w:pPr>
          <w:r>
            <w:rPr>
              <w:rFonts w:hint="eastAsia"/>
            </w:rPr>
            <w:t>（1）</w:t>
          </w:r>
          <w:r>
            <w:t>皮带保护通讯控制系统为通讯、控制、保护、报警一体化系统，可实现对皮带机的联锁控制。同时对各皮带机的状态进行监控，实现对各皮带机启停控制及紧急闭锁、跑偏、打滑、纵撕、温度、烟雾、电磁阀、电机故障等信号的显示、判断和报警功能。系统可实现顺煤流自动控制启动设备</w:t>
          </w:r>
          <w:r>
            <w:rPr>
              <w:rFonts w:hint="eastAsia"/>
            </w:rPr>
            <w:t>，</w:t>
          </w:r>
          <w:r>
            <w:t>逆煤流停车。</w:t>
          </w:r>
        </w:p>
        <w:p w14:paraId="37AC5B06">
          <w:pPr>
            <w:ind w:firstLine="480"/>
          </w:pPr>
          <w:r>
            <w:rPr>
              <w:rFonts w:hint="eastAsia"/>
            </w:rPr>
            <w:t>（2）</w:t>
          </w:r>
          <w:r>
            <w:rPr>
              <w:rFonts w:hint="eastAsia" w:hAnsi="宋体"/>
            </w:rPr>
            <w:t>皮带保护通讯</w:t>
          </w:r>
          <w:r>
            <w:rPr>
              <w:rFonts w:hint="eastAsia" w:hAnsi="宋体"/>
              <w:color w:val="000000"/>
              <w:szCs w:val="24"/>
            </w:rPr>
            <w:t>控制系统具有扩展功能，当皮带延长时，只需增加通讯电缆和组合扩音电话即可。控制器和组合扩音电话、急停闭锁之间采用不锈钢快速插头机构，使用U型销连接，与通讯电缆连接处应有防尘防水罩</w:t>
          </w:r>
          <w:r>
            <w:rPr>
              <w:rFonts w:hint="eastAsia"/>
            </w:rPr>
            <w:t>。</w:t>
          </w:r>
        </w:p>
        <w:p w14:paraId="6A2CC56D">
          <w:pPr>
            <w:ind w:firstLine="480"/>
          </w:pPr>
          <w:r>
            <w:rPr>
              <w:rFonts w:hint="eastAsia"/>
            </w:rPr>
            <w:t>（3）</w:t>
          </w:r>
          <w:r>
            <w:rPr>
              <w:rFonts w:hint="eastAsia" w:hAnsi="宋体"/>
            </w:rPr>
            <w:t>皮带保护通讯</w:t>
          </w:r>
          <w:r>
            <w:rPr>
              <w:rFonts w:hint="eastAsia" w:hAnsi="宋体"/>
              <w:color w:val="000000"/>
              <w:szCs w:val="24"/>
            </w:rPr>
            <w:t>控制系统具有清晰的启停皮带预警声音，组合扩音电话之间采用半双工通信方式，声强达107分贝，通话质量和放音质量清晰。组合扩音电话有蓄电池功能，在井下停电的情况下依然可以实现通话</w:t>
          </w:r>
          <w:r>
            <w:rPr>
              <w:rFonts w:hint="eastAsia"/>
            </w:rPr>
            <w:t>。</w:t>
          </w:r>
        </w:p>
        <w:p w14:paraId="529ED50B">
          <w:pPr>
            <w:ind w:firstLine="480"/>
          </w:pPr>
          <w:r>
            <w:rPr>
              <w:rFonts w:hint="eastAsia"/>
            </w:rPr>
            <w:t>（4）</w:t>
          </w:r>
          <w:r>
            <w:rPr>
              <w:rFonts w:hint="eastAsia" w:hAnsi="宋体"/>
              <w:color w:val="000000"/>
              <w:szCs w:val="24"/>
            </w:rPr>
            <w:t>根据需要可在系统中接入就地启停按钮，实现集中和分布式控制</w:t>
          </w:r>
          <w:r>
            <w:rPr>
              <w:rFonts w:hint="eastAsia"/>
            </w:rPr>
            <w:t>。</w:t>
          </w:r>
        </w:p>
        <w:p w14:paraId="325FD6CC">
          <w:pPr>
            <w:ind w:firstLine="480"/>
          </w:pPr>
          <w:r>
            <w:rPr>
              <w:rFonts w:hint="eastAsia"/>
            </w:rPr>
            <w:t>（5）语音通讯：后备电池供电，保证在断电的情况下仍能正常工作</w:t>
          </w:r>
          <w:r>
            <w:t>72</w:t>
          </w:r>
          <w:r>
            <w:rPr>
              <w:rFonts w:hint="eastAsia"/>
            </w:rPr>
            <w:t>小时，对讲电话，联络打点，起动语言预警，故障语言报警。</w:t>
          </w:r>
        </w:p>
        <w:p w14:paraId="21C014BF">
          <w:pPr>
            <w:ind w:firstLine="480"/>
          </w:pPr>
          <w:r>
            <w:rPr>
              <w:rFonts w:hint="eastAsia"/>
            </w:rPr>
            <w:t>（6）</w:t>
          </w:r>
          <w:r>
            <w:rPr>
              <w:rFonts w:hint="eastAsia" w:hAnsi="宋体"/>
            </w:rPr>
            <w:t>皮带保护通讯</w:t>
          </w:r>
          <w:r>
            <w:rPr>
              <w:rFonts w:hint="eastAsia" w:hAnsi="宋体"/>
              <w:color w:val="000000"/>
              <w:szCs w:val="24"/>
            </w:rPr>
            <w:t>控制系统具有历史记录功能，能记录一个月的设备启停信息和故障信息，帮助工作人员有效的进行设备维护和故障处理</w:t>
          </w:r>
          <w:r>
            <w:rPr>
              <w:rFonts w:hint="eastAsia"/>
            </w:rPr>
            <w:t>。</w:t>
          </w:r>
        </w:p>
        <w:p w14:paraId="60E8A58C">
          <w:pPr>
            <w:ind w:firstLine="480"/>
          </w:pPr>
          <w:r>
            <w:rPr>
              <w:rFonts w:hint="eastAsia"/>
            </w:rPr>
            <w:t>（7）</w:t>
          </w:r>
          <w:r>
            <w:rPr>
              <w:rFonts w:hint="eastAsia" w:hAnsi="宋体"/>
            </w:rPr>
            <w:t>皮带保护通讯</w:t>
          </w:r>
          <w:r>
            <w:rPr>
              <w:rFonts w:hint="eastAsia" w:hAnsi="宋体"/>
              <w:color w:val="000000"/>
              <w:szCs w:val="24"/>
            </w:rPr>
            <w:t>控制系统具有语音播报内容自由定义功能（通过内置语音合成芯片实现，无需录制后烧入）</w:t>
          </w:r>
          <w:r>
            <w:rPr>
              <w:rFonts w:hint="eastAsia"/>
            </w:rPr>
            <w:t>。</w:t>
          </w:r>
        </w:p>
        <w:p w14:paraId="5823D49C">
          <w:pPr>
            <w:ind w:firstLine="480"/>
          </w:pPr>
          <w:r>
            <w:rPr>
              <w:rFonts w:hint="eastAsia"/>
            </w:rPr>
            <w:t>（8）</w:t>
          </w:r>
          <w:r>
            <w:t>整个系统采用快插结构，可快速联接，通讯控制电缆采用7芯架构，集拉线急停、供电、通讯、语音、查询等信号与一体</w:t>
          </w:r>
          <w:r>
            <w:rPr>
              <w:rFonts w:hint="eastAsia"/>
            </w:rPr>
            <w:t>。</w:t>
          </w:r>
        </w:p>
        <w:p w14:paraId="71A03BF6">
          <w:pPr>
            <w:ind w:firstLine="480"/>
          </w:pPr>
          <w:r>
            <w:rPr>
              <w:rFonts w:hint="eastAsia"/>
            </w:rPr>
            <w:t>（9）开机时间，开机率统计：自动统计设备开机时间和开机率，并实时统计和显示。</w:t>
          </w:r>
        </w:p>
        <w:p w14:paraId="2B293DA9">
          <w:pPr>
            <w:ind w:firstLine="480"/>
          </w:pPr>
          <w:r>
            <w:rPr>
              <w:rFonts w:hint="eastAsia"/>
            </w:rPr>
            <w:t>（</w:t>
          </w:r>
          <w:r>
            <w:t>1</w:t>
          </w:r>
          <w:r>
            <w:rPr>
              <w:rFonts w:hint="eastAsia"/>
            </w:rPr>
            <w:t>0）多机连锁：控制器之间的连锁，不需要单独铺设电缆。</w:t>
          </w:r>
        </w:p>
        <w:p w14:paraId="682F4872">
          <w:pPr>
            <w:ind w:firstLine="480"/>
          </w:pPr>
          <w:r>
            <w:rPr>
              <w:rFonts w:hint="eastAsia"/>
            </w:rPr>
            <w:t>（11）保护装置配置：在胶带机机头安装烟雾、速度、堆煤、滚筒温度（红外测温）、电机温度、超温洒水、温度振动等保护传感器，要实现张力保护检测。</w:t>
          </w:r>
        </w:p>
        <w:p w14:paraId="78FB2543">
          <w:pPr>
            <w:ind w:firstLine="480"/>
          </w:pPr>
          <w:r>
            <w:rPr>
              <w:rFonts w:hint="eastAsia"/>
            </w:rPr>
            <w:t>在机头、机中、机尾、变坡点地方等安装跑偏传感器，跑偏传感器就近接入急停扩音电话（含安装板）。</w:t>
          </w:r>
        </w:p>
        <w:p w14:paraId="55D1721A">
          <w:pPr>
            <w:ind w:firstLine="480"/>
          </w:pPr>
          <w:r>
            <w:rPr>
              <w:rFonts w:hint="eastAsia"/>
            </w:rPr>
            <w:t>在机尾安装纵撕传感器，通过安装在机尾的通用I/O设备接入系统，同时连锁信号可方便通过通用I/O设备和后级设备对接。</w:t>
          </w:r>
        </w:p>
        <w:p w14:paraId="5F132589">
          <w:pPr>
            <w:ind w:firstLine="480"/>
          </w:pPr>
          <w:r>
            <w:rPr>
              <w:rFonts w:hint="eastAsia"/>
            </w:rPr>
            <w:t>（12）工作方式：控制器上具有远控、就地自动、就地手动三种工作方式</w:t>
          </w:r>
        </w:p>
        <w:p w14:paraId="7C93EDA7">
          <w:pPr>
            <w:ind w:firstLine="480"/>
          </w:pPr>
          <w:r>
            <w:rPr>
              <w:rFonts w:hint="eastAsia"/>
            </w:rPr>
            <w:t>a. 远控：实现所有参控皮带及相关设备的集中控制。</w:t>
          </w:r>
        </w:p>
        <w:p w14:paraId="52112DA8">
          <w:pPr>
            <w:ind w:firstLine="480"/>
          </w:pPr>
          <w:r>
            <w:rPr>
              <w:rFonts w:hint="eastAsia"/>
            </w:rPr>
            <w:t>b. 就地自动：所有受控设备起停由其控制器控制，完成启停和皮带保护。</w:t>
          </w:r>
        </w:p>
        <w:p w14:paraId="781167F6">
          <w:pPr>
            <w:ind w:firstLine="480"/>
          </w:pPr>
          <w:r>
            <w:rPr>
              <w:rFonts w:hint="eastAsia"/>
            </w:rPr>
            <w:t>c. 就地手动：所有设备将通过控制器上的按钮或就地按钮单独操作，用于设备调试及试验。</w:t>
          </w:r>
        </w:p>
        <w:p w14:paraId="4ECE31B7">
          <w:pPr>
            <w:ind w:firstLine="480"/>
          </w:pPr>
          <w:r>
            <w:rPr>
              <w:rFonts w:hint="eastAsia"/>
            </w:rPr>
            <w:t>（13）设备集中控制要求</w:t>
          </w:r>
        </w:p>
        <w:p w14:paraId="5756224E">
          <w:pPr>
            <w:ind w:firstLine="480"/>
          </w:pPr>
          <w:r>
            <w:t xml:space="preserve">a. </w:t>
          </w:r>
          <w:r>
            <w:rPr>
              <w:rFonts w:hint="eastAsia"/>
            </w:rPr>
            <w:t>起动：接到起车指令后，首先以语音方式发起动预警告，然后按胶带机启动工艺流程按顺序启动各台受控设备。</w:t>
          </w:r>
        </w:p>
        <w:p w14:paraId="1E6EE899">
          <w:pPr>
            <w:ind w:firstLine="480"/>
          </w:pPr>
          <w:r>
            <w:t xml:space="preserve">b. </w:t>
          </w:r>
          <w:r>
            <w:rPr>
              <w:rFonts w:hint="eastAsia"/>
            </w:rPr>
            <w:t>停车：接到停机指令后，预警同时各设备按控制工艺自动停车。</w:t>
          </w:r>
        </w:p>
        <w:p w14:paraId="1FDDFC64">
          <w:pPr>
            <w:ind w:firstLine="480"/>
          </w:pPr>
          <w:r>
            <w:t xml:space="preserve">c. </w:t>
          </w:r>
          <w:r>
            <w:rPr>
              <w:rFonts w:hint="eastAsia"/>
            </w:rPr>
            <w:t>紧急停车：接到紧急停机指令或出现停车保护故障信号后，紧急停车。系统所有控制</w:t>
          </w:r>
          <w:r>
            <w:t>/</w:t>
          </w:r>
          <w:r>
            <w:rPr>
              <w:rFonts w:hint="eastAsia"/>
            </w:rPr>
            <w:t>返回运行信号均需要隔离处理。</w:t>
          </w:r>
        </w:p>
        <w:p w14:paraId="222854C2">
          <w:pPr>
            <w:ind w:firstLine="480"/>
          </w:pPr>
          <w:r>
            <w:rPr>
              <w:rFonts w:hint="eastAsia"/>
            </w:rPr>
            <w:t>（14）显示功能</w:t>
          </w:r>
        </w:p>
        <w:p w14:paraId="00485472">
          <w:pPr>
            <w:ind w:firstLine="480"/>
          </w:pPr>
          <w:r>
            <w:rPr>
              <w:rFonts w:hint="eastAsia"/>
            </w:rPr>
            <w:t>系统能以图文方式显示各参控设备的运行状态以及运行参数，各胶带机跑偏、闭锁、纵撕、超温、打滑、烟雾、堆煤、张紧等保护信号，闭锁位置、跑偏位置、皮带速度、温度、张力等实时监测信息。应具有操作记录及故障记录查询功能。</w:t>
          </w:r>
        </w:p>
        <w:p w14:paraId="71DC5534">
          <w:pPr>
            <w:ind w:firstLine="480"/>
          </w:pPr>
          <w:r>
            <w:rPr>
              <w:rFonts w:hint="eastAsia"/>
            </w:rPr>
            <w:t>急停闭锁、闭锁扩音电话、通用</w:t>
          </w:r>
          <w:r>
            <w:t>I/O</w:t>
          </w:r>
          <w:r>
            <w:rPr>
              <w:rFonts w:hint="eastAsia"/>
            </w:rPr>
            <w:t>设备、中继器等设备通过</w:t>
          </w:r>
          <w:r>
            <w:t>7</w:t>
          </w:r>
          <w:r>
            <w:rPr>
              <w:rFonts w:hint="eastAsia"/>
            </w:rPr>
            <w:t>芯拉力电缆连接，将语音、闭锁、跑偏、急停、沿线供电功能融为一体。</w:t>
          </w:r>
        </w:p>
        <w:p w14:paraId="2CBDAA26">
          <w:pPr>
            <w:ind w:firstLine="480"/>
          </w:pPr>
          <w:r>
            <w:rPr>
              <w:rFonts w:hint="eastAsia"/>
            </w:rPr>
            <w:t>保护及故障动作信号需要在主机自保，现场硬件故障恢复后，通过主控器复位才可以复位故障。</w:t>
          </w:r>
        </w:p>
        <w:p w14:paraId="03353838">
          <w:pPr>
            <w:ind w:firstLine="480"/>
          </w:pPr>
          <w:r>
            <w:rPr>
              <w:rFonts w:hint="eastAsia"/>
            </w:rPr>
            <w:t>系统可在显示界面灵活配置打滑、超温、张力保护的报警值。</w:t>
          </w:r>
        </w:p>
        <w:p w14:paraId="2BBA699A">
          <w:pPr>
            <w:ind w:firstLine="480"/>
          </w:pPr>
          <w:r>
            <w:rPr>
              <w:rFonts w:hint="eastAsia"/>
            </w:rPr>
            <w:t>皮带保护系统须提供一个联锁信号至工作面控制系统，当顺槽皮带没有开启，自动闭锁工作面刮板运输机、转载机及破碎机与采煤机（集控状态），检修状态可通过人工进行工作面设备的起停操作。</w:t>
          </w:r>
        </w:p>
        <w:p w14:paraId="297207B3">
          <w:pPr>
            <w:ind w:firstLine="480"/>
          </w:pPr>
          <w:r>
            <w:rPr>
              <w:rFonts w:hint="eastAsia"/>
            </w:rPr>
            <w:t>系统采用天津华宁、陕西合开、淮南万泰</w:t>
          </w:r>
          <w:r>
            <w:t>或同等档次以上品牌产品</w:t>
          </w:r>
          <w:r>
            <w:rPr>
              <w:rFonts w:hint="eastAsia"/>
            </w:rPr>
            <w:t>。</w:t>
          </w:r>
        </w:p>
        <w:p w14:paraId="169E24D6">
          <w:pPr>
            <w:ind w:firstLine="480"/>
            <w:rPr>
              <w:rFonts w:hint="eastAsia" w:ascii="黑体" w:hAnsi="黑体" w:eastAsia="黑体"/>
              <w:sz w:val="21"/>
              <w:szCs w:val="21"/>
            </w:rPr>
          </w:pPr>
          <w:r>
            <w:rPr>
              <w:rFonts w:hint="eastAsia"/>
            </w:rPr>
            <w:t>皮带保护系统配置满足2025版煤矿安全规程要求。</w:t>
          </w:r>
        </w:p>
        <w:p w14:paraId="4BF7F22B">
          <w:pPr>
            <w:ind w:firstLine="480"/>
          </w:pPr>
        </w:p>
      </w:sdtContent>
    </w:sdt>
    <w:p w14:paraId="02123FF4">
      <w:pPr>
        <w:pStyle w:val="2"/>
        <w:rPr>
          <w:rFonts w:hint="eastAsia"/>
        </w:rPr>
      </w:pPr>
      <w:bookmarkStart w:id="17" w:name="_Toc229749821"/>
      <w:r>
        <w:rPr>
          <w:rFonts w:hint="eastAsia"/>
        </w:rPr>
        <w:t>四、供货范围</w:t>
      </w:r>
      <w:bookmarkEnd w:id="17"/>
    </w:p>
    <w:p w14:paraId="112C2F70">
      <w:pPr>
        <w:pStyle w:val="3"/>
        <w:rPr>
          <w:rFonts w:hint="eastAsia"/>
        </w:rPr>
      </w:pPr>
      <w:bookmarkStart w:id="18" w:name="_Toc229749822"/>
      <w:r>
        <w:rPr>
          <w:rFonts w:hint="eastAsia"/>
        </w:rPr>
        <w:t>4.1、供货范围</w:t>
      </w:r>
      <w:bookmarkEnd w:id="18"/>
    </w:p>
    <w:p w14:paraId="67248D37">
      <w:pPr>
        <w:ind w:firstLine="480"/>
      </w:pPr>
      <w:r>
        <w:rPr>
          <w:rFonts w:hint="eastAsia"/>
        </w:rPr>
        <w:t>针对府能集团五一矿业地质条件巷道布置、配套设计等情况，投标人提供的投标设备必须是成套的、完整的。凡招标文件技术文本中未提及到的，属设备所必需的组成部分，也属供货范围，含保障系统正常运行的全部安装调试辅材。</w:t>
      </w:r>
    </w:p>
    <w:tbl>
      <w:tblPr>
        <w:tblStyle w:val="41"/>
        <w:tblW w:w="9179" w:type="dxa"/>
        <w:tblInd w:w="0" w:type="dxa"/>
        <w:tblLayout w:type="autofit"/>
        <w:tblCellMar>
          <w:top w:w="0" w:type="dxa"/>
          <w:left w:w="108" w:type="dxa"/>
          <w:bottom w:w="0" w:type="dxa"/>
          <w:right w:w="108" w:type="dxa"/>
        </w:tblCellMar>
      </w:tblPr>
      <w:tblGrid>
        <w:gridCol w:w="816"/>
        <w:gridCol w:w="3260"/>
        <w:gridCol w:w="851"/>
        <w:gridCol w:w="850"/>
        <w:gridCol w:w="3402"/>
      </w:tblGrid>
      <w:tr w14:paraId="52DF469D">
        <w:tblPrEx>
          <w:tblCellMar>
            <w:top w:w="0" w:type="dxa"/>
            <w:left w:w="108" w:type="dxa"/>
            <w:bottom w:w="0" w:type="dxa"/>
            <w:right w:w="108" w:type="dxa"/>
          </w:tblCellMar>
        </w:tblPrEx>
        <w:trPr>
          <w:trHeight w:val="312" w:hRule="atLeast"/>
          <w:tblHeader/>
        </w:trPr>
        <w:tc>
          <w:tcPr>
            <w:tcW w:w="816" w:type="dxa"/>
            <w:tcBorders>
              <w:top w:val="single" w:color="auto" w:sz="4" w:space="0"/>
              <w:left w:val="single" w:color="auto" w:sz="4" w:space="0"/>
              <w:bottom w:val="single" w:color="auto" w:sz="4" w:space="0"/>
              <w:right w:val="single" w:color="auto" w:sz="4" w:space="0"/>
            </w:tcBorders>
            <w:vAlign w:val="center"/>
          </w:tcPr>
          <w:p w14:paraId="004A6A4D">
            <w:pPr>
              <w:widowControl/>
              <w:spacing w:line="240" w:lineRule="auto"/>
              <w:ind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序号</w:t>
            </w:r>
          </w:p>
        </w:tc>
        <w:tc>
          <w:tcPr>
            <w:tcW w:w="3260" w:type="dxa"/>
            <w:tcBorders>
              <w:top w:val="single" w:color="auto" w:sz="4" w:space="0"/>
              <w:left w:val="nil"/>
              <w:bottom w:val="single" w:color="auto" w:sz="4" w:space="0"/>
              <w:right w:val="single" w:color="auto" w:sz="4" w:space="0"/>
            </w:tcBorders>
            <w:vAlign w:val="center"/>
          </w:tcPr>
          <w:p w14:paraId="41DCADFE">
            <w:pPr>
              <w:widowControl/>
              <w:spacing w:line="240" w:lineRule="auto"/>
              <w:ind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设备参考型号名称</w:t>
            </w:r>
          </w:p>
        </w:tc>
        <w:tc>
          <w:tcPr>
            <w:tcW w:w="851" w:type="dxa"/>
            <w:tcBorders>
              <w:top w:val="single" w:color="auto" w:sz="4" w:space="0"/>
              <w:left w:val="nil"/>
              <w:bottom w:val="single" w:color="auto" w:sz="4" w:space="0"/>
              <w:right w:val="single" w:color="auto" w:sz="4" w:space="0"/>
            </w:tcBorders>
            <w:vAlign w:val="center"/>
          </w:tcPr>
          <w:p w14:paraId="4A0BAE95">
            <w:pPr>
              <w:widowControl/>
              <w:spacing w:line="240" w:lineRule="auto"/>
              <w:ind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单位</w:t>
            </w:r>
          </w:p>
        </w:tc>
        <w:tc>
          <w:tcPr>
            <w:tcW w:w="850" w:type="dxa"/>
            <w:tcBorders>
              <w:top w:val="single" w:color="auto" w:sz="4" w:space="0"/>
              <w:left w:val="nil"/>
              <w:bottom w:val="single" w:color="auto" w:sz="4" w:space="0"/>
              <w:right w:val="single" w:color="auto" w:sz="4" w:space="0"/>
            </w:tcBorders>
            <w:vAlign w:val="center"/>
          </w:tcPr>
          <w:p w14:paraId="3D357307">
            <w:pPr>
              <w:widowControl/>
              <w:spacing w:line="240" w:lineRule="auto"/>
              <w:ind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数量</w:t>
            </w:r>
          </w:p>
        </w:tc>
        <w:tc>
          <w:tcPr>
            <w:tcW w:w="3402" w:type="dxa"/>
            <w:tcBorders>
              <w:top w:val="single" w:color="auto" w:sz="4" w:space="0"/>
              <w:left w:val="nil"/>
              <w:bottom w:val="single" w:color="auto" w:sz="4" w:space="0"/>
              <w:right w:val="single" w:color="auto" w:sz="4" w:space="0"/>
            </w:tcBorders>
            <w:vAlign w:val="center"/>
          </w:tcPr>
          <w:p w14:paraId="468AB8C5">
            <w:pPr>
              <w:widowControl/>
              <w:spacing w:line="240" w:lineRule="auto"/>
              <w:ind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14:paraId="63205E64">
        <w:tblPrEx>
          <w:tblCellMar>
            <w:top w:w="0" w:type="dxa"/>
            <w:left w:w="108" w:type="dxa"/>
            <w:bottom w:w="0" w:type="dxa"/>
            <w:right w:w="108" w:type="dxa"/>
          </w:tblCellMar>
        </w:tblPrEx>
        <w:trPr>
          <w:trHeight w:val="324" w:hRule="atLeast"/>
        </w:trPr>
        <w:tc>
          <w:tcPr>
            <w:tcW w:w="816" w:type="dxa"/>
            <w:tcBorders>
              <w:top w:val="nil"/>
              <w:left w:val="single" w:color="auto" w:sz="4" w:space="0"/>
              <w:bottom w:val="single" w:color="auto" w:sz="4" w:space="0"/>
              <w:right w:val="single" w:color="auto" w:sz="4" w:space="0"/>
            </w:tcBorders>
            <w:vAlign w:val="center"/>
          </w:tcPr>
          <w:p w14:paraId="5AA4E833">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一</w:t>
            </w:r>
          </w:p>
        </w:tc>
        <w:tc>
          <w:tcPr>
            <w:tcW w:w="3260" w:type="dxa"/>
            <w:tcBorders>
              <w:top w:val="nil"/>
              <w:left w:val="nil"/>
              <w:bottom w:val="single" w:color="auto" w:sz="4" w:space="0"/>
              <w:right w:val="single" w:color="auto" w:sz="4" w:space="0"/>
            </w:tcBorders>
            <w:vAlign w:val="center"/>
          </w:tcPr>
          <w:p w14:paraId="036CCD57">
            <w:pPr>
              <w:widowControl/>
              <w:spacing w:line="240" w:lineRule="auto"/>
              <w:ind w:firstLine="0" w:firstLineChars="0"/>
              <w:jc w:val="center"/>
              <w:rPr>
                <w:rFonts w:hint="eastAsia" w:ascii="宋体" w:hAnsi="宋体" w:eastAsia="宋体" w:cs="宋体"/>
                <w:kern w:val="0"/>
                <w:szCs w:val="24"/>
              </w:rPr>
            </w:pPr>
            <w:r>
              <w:rPr>
                <w:rFonts w:hint="eastAsia"/>
              </w:rPr>
              <w:t>DSJ120/150/2X400型带式输送机</w:t>
            </w:r>
          </w:p>
        </w:tc>
        <w:tc>
          <w:tcPr>
            <w:tcW w:w="851" w:type="dxa"/>
            <w:tcBorders>
              <w:top w:val="nil"/>
              <w:left w:val="nil"/>
              <w:bottom w:val="single" w:color="auto" w:sz="4" w:space="0"/>
              <w:right w:val="single" w:color="auto" w:sz="4" w:space="0"/>
            </w:tcBorders>
            <w:vAlign w:val="center"/>
          </w:tcPr>
          <w:p w14:paraId="000E29CC">
            <w:pPr>
              <w:widowControl/>
              <w:spacing w:line="240" w:lineRule="auto"/>
              <w:ind w:firstLine="0" w:firstLineChars="0"/>
              <w:jc w:val="center"/>
              <w:rPr>
                <w:rFonts w:hint="eastAsia" w:ascii="宋体" w:hAnsi="宋体" w:eastAsia="宋体" w:cs="宋体"/>
                <w:kern w:val="0"/>
                <w:szCs w:val="24"/>
              </w:rPr>
            </w:pPr>
            <w:r>
              <w:rPr>
                <w:rFonts w:hint="eastAsia"/>
              </w:rPr>
              <w:t>套</w:t>
            </w:r>
          </w:p>
        </w:tc>
        <w:tc>
          <w:tcPr>
            <w:tcW w:w="850" w:type="dxa"/>
            <w:tcBorders>
              <w:top w:val="nil"/>
              <w:left w:val="nil"/>
              <w:bottom w:val="single" w:color="auto" w:sz="4" w:space="0"/>
              <w:right w:val="single" w:color="auto" w:sz="4" w:space="0"/>
            </w:tcBorders>
            <w:vAlign w:val="center"/>
          </w:tcPr>
          <w:p w14:paraId="3A662A83">
            <w:pPr>
              <w:widowControl/>
              <w:spacing w:line="240" w:lineRule="auto"/>
              <w:ind w:firstLine="0" w:firstLineChars="0"/>
              <w:jc w:val="center"/>
              <w:rPr>
                <w:rFonts w:hint="eastAsia" w:ascii="宋体" w:hAnsi="宋体" w:eastAsia="宋体" w:cs="宋体"/>
                <w:kern w:val="0"/>
                <w:szCs w:val="24"/>
              </w:rPr>
            </w:pPr>
            <w:r>
              <w:rPr>
                <w:rFonts w:hint="eastAsia"/>
              </w:rPr>
              <w:t>1</w:t>
            </w:r>
          </w:p>
        </w:tc>
        <w:tc>
          <w:tcPr>
            <w:tcW w:w="3402" w:type="dxa"/>
            <w:tcBorders>
              <w:top w:val="nil"/>
              <w:left w:val="nil"/>
              <w:bottom w:val="single" w:color="auto" w:sz="4" w:space="0"/>
              <w:right w:val="single" w:color="auto" w:sz="4" w:space="0"/>
            </w:tcBorders>
            <w:vAlign w:val="center"/>
          </w:tcPr>
          <w:p w14:paraId="7C79AE4B">
            <w:pPr>
              <w:widowControl/>
              <w:spacing w:line="240" w:lineRule="auto"/>
              <w:ind w:firstLine="0" w:firstLineChars="0"/>
              <w:jc w:val="center"/>
              <w:rPr>
                <w:rFonts w:hint="eastAsia" w:ascii="宋体" w:hAnsi="宋体" w:eastAsia="宋体" w:cs="宋体"/>
                <w:kern w:val="0"/>
                <w:szCs w:val="24"/>
              </w:rPr>
            </w:pPr>
            <w:r>
              <w:rPr>
                <w:rFonts w:hint="eastAsia"/>
              </w:rPr>
              <w:t>皮带机长度：1200，宽度：1200mm，提升高度80m，运输能力：1500t/h，2X400kW永磁滚筒，带速：0-4m/s，胶带强度：PVG1600S，液压绞车拉紧，驱动装置传动形式：永磁同步电动滚筒+变频电控系统，启动方式：变频启动，永磁同步电动滚筒直驱。含保障系统正常运行的全部安装调试辅材。</w:t>
            </w:r>
          </w:p>
        </w:tc>
      </w:tr>
      <w:tr w14:paraId="426F632F">
        <w:tblPrEx>
          <w:tblCellMar>
            <w:top w:w="0" w:type="dxa"/>
            <w:left w:w="108" w:type="dxa"/>
            <w:bottom w:w="0" w:type="dxa"/>
            <w:right w:w="108" w:type="dxa"/>
          </w:tblCellMar>
        </w:tblPrEx>
        <w:trPr>
          <w:trHeight w:val="324" w:hRule="atLeast"/>
        </w:trPr>
        <w:tc>
          <w:tcPr>
            <w:tcW w:w="816" w:type="dxa"/>
            <w:tcBorders>
              <w:top w:val="nil"/>
              <w:left w:val="single" w:color="auto" w:sz="4" w:space="0"/>
              <w:bottom w:val="single" w:color="auto" w:sz="4" w:space="0"/>
              <w:right w:val="single" w:color="auto" w:sz="4" w:space="0"/>
            </w:tcBorders>
            <w:vAlign w:val="center"/>
          </w:tcPr>
          <w:p w14:paraId="6BD218F0">
            <w:pPr>
              <w:widowControl/>
              <w:spacing w:line="240" w:lineRule="auto"/>
              <w:ind w:firstLine="0" w:firstLineChars="0"/>
              <w:jc w:val="center"/>
              <w:rPr>
                <w:rFonts w:hint="eastAsia" w:ascii="宋体" w:hAnsi="宋体" w:eastAsia="宋体" w:cs="宋体"/>
                <w:kern w:val="0"/>
                <w:szCs w:val="24"/>
              </w:rPr>
            </w:pPr>
            <w:r>
              <w:rPr>
                <w:rFonts w:hint="eastAsia"/>
              </w:rPr>
              <w:t>1</w:t>
            </w:r>
          </w:p>
        </w:tc>
        <w:tc>
          <w:tcPr>
            <w:tcW w:w="3260" w:type="dxa"/>
            <w:tcBorders>
              <w:top w:val="nil"/>
              <w:left w:val="nil"/>
              <w:bottom w:val="single" w:color="auto" w:sz="4" w:space="0"/>
              <w:right w:val="single" w:color="auto" w:sz="4" w:space="0"/>
            </w:tcBorders>
            <w:vAlign w:val="center"/>
          </w:tcPr>
          <w:p w14:paraId="76139DA1">
            <w:pPr>
              <w:widowControl/>
              <w:spacing w:line="240" w:lineRule="auto"/>
              <w:ind w:firstLine="0" w:firstLineChars="0"/>
              <w:jc w:val="center"/>
              <w:rPr>
                <w:rFonts w:hint="eastAsia" w:ascii="宋体" w:hAnsi="宋体" w:eastAsia="宋体" w:cs="宋体"/>
                <w:kern w:val="0"/>
                <w:szCs w:val="24"/>
              </w:rPr>
            </w:pPr>
            <w:r>
              <w:rPr>
                <w:rFonts w:hint="eastAsia"/>
              </w:rPr>
              <w:t>STYB400-4-1250*1200矿用隔爆型三相永磁同步电动滚筒</w:t>
            </w:r>
          </w:p>
        </w:tc>
        <w:tc>
          <w:tcPr>
            <w:tcW w:w="851" w:type="dxa"/>
            <w:tcBorders>
              <w:top w:val="nil"/>
              <w:left w:val="nil"/>
              <w:bottom w:val="single" w:color="auto" w:sz="4" w:space="0"/>
              <w:right w:val="single" w:color="auto" w:sz="4" w:space="0"/>
            </w:tcBorders>
            <w:vAlign w:val="center"/>
          </w:tcPr>
          <w:p w14:paraId="69931FCC">
            <w:pPr>
              <w:widowControl/>
              <w:spacing w:line="240" w:lineRule="auto"/>
              <w:ind w:firstLine="0" w:firstLineChars="0"/>
              <w:jc w:val="center"/>
              <w:rPr>
                <w:rFonts w:hint="eastAsia" w:ascii="宋体" w:hAnsi="宋体" w:eastAsia="宋体" w:cs="宋体"/>
                <w:kern w:val="0"/>
                <w:szCs w:val="24"/>
              </w:rPr>
            </w:pPr>
            <w:r>
              <w:rPr>
                <w:rFonts w:hint="eastAsia"/>
              </w:rPr>
              <w:t>台</w:t>
            </w:r>
          </w:p>
        </w:tc>
        <w:tc>
          <w:tcPr>
            <w:tcW w:w="850" w:type="dxa"/>
            <w:tcBorders>
              <w:top w:val="nil"/>
              <w:left w:val="nil"/>
              <w:bottom w:val="single" w:color="auto" w:sz="4" w:space="0"/>
              <w:right w:val="single" w:color="auto" w:sz="4" w:space="0"/>
            </w:tcBorders>
            <w:vAlign w:val="center"/>
          </w:tcPr>
          <w:p w14:paraId="4C37CE1E">
            <w:pPr>
              <w:widowControl/>
              <w:spacing w:line="240" w:lineRule="auto"/>
              <w:ind w:firstLine="0" w:firstLineChars="0"/>
              <w:jc w:val="center"/>
              <w:rPr>
                <w:rFonts w:hint="eastAsia" w:ascii="宋体" w:hAnsi="宋体" w:eastAsia="宋体" w:cs="宋体"/>
                <w:kern w:val="0"/>
                <w:szCs w:val="24"/>
              </w:rPr>
            </w:pPr>
            <w:r>
              <w:rPr>
                <w:rFonts w:hint="eastAsia"/>
              </w:rPr>
              <w:t>2</w:t>
            </w:r>
          </w:p>
        </w:tc>
        <w:tc>
          <w:tcPr>
            <w:tcW w:w="3402" w:type="dxa"/>
            <w:tcBorders>
              <w:top w:val="nil"/>
              <w:left w:val="nil"/>
              <w:bottom w:val="single" w:color="auto" w:sz="4" w:space="0"/>
              <w:right w:val="single" w:color="auto" w:sz="4" w:space="0"/>
            </w:tcBorders>
            <w:vAlign w:val="center"/>
          </w:tcPr>
          <w:p w14:paraId="13EB3C27">
            <w:pPr>
              <w:widowControl/>
              <w:spacing w:line="240" w:lineRule="auto"/>
              <w:ind w:firstLine="0" w:firstLineChars="0"/>
              <w:jc w:val="center"/>
              <w:rPr>
                <w:rFonts w:hint="eastAsia" w:ascii="宋体" w:hAnsi="宋体" w:eastAsia="宋体" w:cs="宋体"/>
                <w:kern w:val="0"/>
                <w:szCs w:val="24"/>
              </w:rPr>
            </w:pPr>
            <w:r>
              <w:rPr>
                <w:rFonts w:hint="eastAsia"/>
              </w:rPr>
              <w:t>（一套含制动盘） P=400kW，1140V，60r/min</w:t>
            </w:r>
          </w:p>
        </w:tc>
      </w:tr>
      <w:tr w14:paraId="2F1D3F26">
        <w:tblPrEx>
          <w:tblCellMar>
            <w:top w:w="0" w:type="dxa"/>
            <w:left w:w="108" w:type="dxa"/>
            <w:bottom w:w="0" w:type="dxa"/>
            <w:right w:w="108" w:type="dxa"/>
          </w:tblCellMar>
        </w:tblPrEx>
        <w:trPr>
          <w:trHeight w:val="312" w:hRule="atLeast"/>
        </w:trPr>
        <w:tc>
          <w:tcPr>
            <w:tcW w:w="816" w:type="dxa"/>
            <w:tcBorders>
              <w:top w:val="nil"/>
              <w:left w:val="single" w:color="auto" w:sz="4" w:space="0"/>
              <w:bottom w:val="single" w:color="auto" w:sz="4" w:space="0"/>
              <w:right w:val="single" w:color="auto" w:sz="4" w:space="0"/>
            </w:tcBorders>
            <w:vAlign w:val="center"/>
          </w:tcPr>
          <w:p w14:paraId="463CD2B2">
            <w:pPr>
              <w:widowControl/>
              <w:spacing w:line="240" w:lineRule="auto"/>
              <w:ind w:firstLine="0" w:firstLineChars="0"/>
              <w:jc w:val="center"/>
              <w:rPr>
                <w:rFonts w:hint="eastAsia" w:ascii="宋体" w:hAnsi="宋体" w:eastAsia="宋体" w:cs="宋体"/>
                <w:kern w:val="0"/>
                <w:szCs w:val="24"/>
              </w:rPr>
            </w:pPr>
            <w:r>
              <w:rPr>
                <w:rFonts w:hint="eastAsia"/>
              </w:rPr>
              <w:t>2</w:t>
            </w:r>
          </w:p>
        </w:tc>
        <w:tc>
          <w:tcPr>
            <w:tcW w:w="3260" w:type="dxa"/>
            <w:tcBorders>
              <w:top w:val="nil"/>
              <w:left w:val="nil"/>
              <w:bottom w:val="single" w:color="auto" w:sz="4" w:space="0"/>
              <w:right w:val="single" w:color="auto" w:sz="4" w:space="0"/>
            </w:tcBorders>
            <w:vAlign w:val="center"/>
          </w:tcPr>
          <w:p w14:paraId="266BE197">
            <w:pPr>
              <w:widowControl/>
              <w:spacing w:line="240" w:lineRule="auto"/>
              <w:ind w:firstLine="0" w:firstLineChars="0"/>
              <w:jc w:val="center"/>
              <w:rPr>
                <w:rFonts w:hint="eastAsia" w:ascii="宋体" w:hAnsi="宋体" w:eastAsia="宋体" w:cs="宋体"/>
                <w:kern w:val="0"/>
                <w:szCs w:val="24"/>
              </w:rPr>
            </w:pPr>
            <w:r>
              <w:rPr>
                <w:rFonts w:hint="eastAsia"/>
              </w:rPr>
              <w:t>永磁滚筒水冷却装置</w:t>
            </w:r>
          </w:p>
        </w:tc>
        <w:tc>
          <w:tcPr>
            <w:tcW w:w="851" w:type="dxa"/>
            <w:tcBorders>
              <w:top w:val="nil"/>
              <w:left w:val="nil"/>
              <w:bottom w:val="single" w:color="auto" w:sz="4" w:space="0"/>
              <w:right w:val="single" w:color="auto" w:sz="4" w:space="0"/>
            </w:tcBorders>
            <w:vAlign w:val="center"/>
          </w:tcPr>
          <w:p w14:paraId="13BA190D">
            <w:pPr>
              <w:widowControl/>
              <w:spacing w:line="240" w:lineRule="auto"/>
              <w:ind w:firstLine="0" w:firstLineChars="0"/>
              <w:jc w:val="center"/>
              <w:rPr>
                <w:rFonts w:hint="eastAsia" w:ascii="宋体" w:hAnsi="宋体" w:eastAsia="宋体" w:cs="宋体"/>
                <w:kern w:val="0"/>
                <w:szCs w:val="24"/>
              </w:rPr>
            </w:pPr>
            <w:r>
              <w:rPr>
                <w:rFonts w:hint="eastAsia"/>
              </w:rPr>
              <w:t>台</w:t>
            </w:r>
          </w:p>
        </w:tc>
        <w:tc>
          <w:tcPr>
            <w:tcW w:w="850" w:type="dxa"/>
            <w:tcBorders>
              <w:top w:val="nil"/>
              <w:left w:val="nil"/>
              <w:bottom w:val="single" w:color="auto" w:sz="4" w:space="0"/>
              <w:right w:val="single" w:color="auto" w:sz="4" w:space="0"/>
            </w:tcBorders>
            <w:vAlign w:val="center"/>
          </w:tcPr>
          <w:p w14:paraId="655FCE3A">
            <w:pPr>
              <w:widowControl/>
              <w:spacing w:line="240" w:lineRule="auto"/>
              <w:ind w:firstLine="0" w:firstLineChars="0"/>
              <w:jc w:val="center"/>
              <w:rPr>
                <w:rFonts w:hint="eastAsia" w:ascii="宋体" w:hAnsi="宋体" w:eastAsia="宋体" w:cs="宋体"/>
                <w:kern w:val="0"/>
                <w:szCs w:val="24"/>
              </w:rPr>
            </w:pPr>
            <w:r>
              <w:rPr>
                <w:rFonts w:hint="eastAsia"/>
              </w:rPr>
              <w:t>2</w:t>
            </w:r>
          </w:p>
        </w:tc>
        <w:tc>
          <w:tcPr>
            <w:tcW w:w="3402" w:type="dxa"/>
            <w:tcBorders>
              <w:top w:val="nil"/>
              <w:left w:val="nil"/>
              <w:bottom w:val="single" w:color="auto" w:sz="4" w:space="0"/>
              <w:right w:val="single" w:color="auto" w:sz="4" w:space="0"/>
            </w:tcBorders>
            <w:vAlign w:val="center"/>
          </w:tcPr>
          <w:p w14:paraId="2777845A">
            <w:pPr>
              <w:widowControl/>
              <w:spacing w:line="240" w:lineRule="auto"/>
              <w:ind w:firstLine="0" w:firstLineChars="0"/>
              <w:jc w:val="center"/>
              <w:rPr>
                <w:rFonts w:hint="eastAsia" w:ascii="宋体" w:hAnsi="宋体" w:eastAsia="宋体" w:cs="宋体"/>
                <w:kern w:val="0"/>
                <w:szCs w:val="24"/>
              </w:rPr>
            </w:pPr>
          </w:p>
        </w:tc>
      </w:tr>
      <w:tr w14:paraId="6588E568">
        <w:tblPrEx>
          <w:tblCellMar>
            <w:top w:w="0" w:type="dxa"/>
            <w:left w:w="108" w:type="dxa"/>
            <w:bottom w:w="0" w:type="dxa"/>
            <w:right w:w="108" w:type="dxa"/>
          </w:tblCellMar>
        </w:tblPrEx>
        <w:trPr>
          <w:trHeight w:val="720" w:hRule="atLeast"/>
        </w:trPr>
        <w:tc>
          <w:tcPr>
            <w:tcW w:w="816" w:type="dxa"/>
            <w:tcBorders>
              <w:top w:val="nil"/>
              <w:left w:val="single" w:color="auto" w:sz="4" w:space="0"/>
              <w:bottom w:val="single" w:color="auto" w:sz="4" w:space="0"/>
              <w:right w:val="single" w:color="auto" w:sz="4" w:space="0"/>
            </w:tcBorders>
            <w:vAlign w:val="center"/>
          </w:tcPr>
          <w:p w14:paraId="100C4F1A">
            <w:pPr>
              <w:widowControl/>
              <w:spacing w:line="240" w:lineRule="auto"/>
              <w:ind w:firstLine="0" w:firstLineChars="0"/>
              <w:jc w:val="center"/>
              <w:rPr>
                <w:rFonts w:hint="eastAsia" w:ascii="宋体" w:hAnsi="宋体" w:eastAsia="宋体" w:cs="宋体"/>
                <w:kern w:val="0"/>
                <w:szCs w:val="24"/>
              </w:rPr>
            </w:pPr>
            <w:r>
              <w:rPr>
                <w:rFonts w:hint="eastAsia"/>
              </w:rPr>
              <w:t>3</w:t>
            </w:r>
          </w:p>
        </w:tc>
        <w:tc>
          <w:tcPr>
            <w:tcW w:w="3260" w:type="dxa"/>
            <w:tcBorders>
              <w:top w:val="nil"/>
              <w:left w:val="nil"/>
              <w:bottom w:val="single" w:color="auto" w:sz="4" w:space="0"/>
              <w:right w:val="single" w:color="auto" w:sz="4" w:space="0"/>
            </w:tcBorders>
            <w:vAlign w:val="center"/>
          </w:tcPr>
          <w:p w14:paraId="4343580F">
            <w:pPr>
              <w:widowControl/>
              <w:spacing w:line="240" w:lineRule="auto"/>
              <w:ind w:firstLine="0" w:firstLineChars="0"/>
              <w:jc w:val="center"/>
              <w:rPr>
                <w:rFonts w:hint="eastAsia" w:ascii="宋体" w:hAnsi="宋体" w:eastAsia="宋体" w:cs="宋体"/>
                <w:kern w:val="0"/>
                <w:szCs w:val="24"/>
              </w:rPr>
            </w:pPr>
            <w:r>
              <w:rPr>
                <w:rFonts w:hint="eastAsia"/>
              </w:rPr>
              <w:t>NJZ90低速轴逆止器</w:t>
            </w:r>
          </w:p>
        </w:tc>
        <w:tc>
          <w:tcPr>
            <w:tcW w:w="851" w:type="dxa"/>
            <w:tcBorders>
              <w:top w:val="nil"/>
              <w:left w:val="nil"/>
              <w:bottom w:val="single" w:color="auto" w:sz="4" w:space="0"/>
              <w:right w:val="single" w:color="auto" w:sz="4" w:space="0"/>
            </w:tcBorders>
            <w:vAlign w:val="center"/>
          </w:tcPr>
          <w:p w14:paraId="09961976">
            <w:pPr>
              <w:widowControl/>
              <w:spacing w:line="240" w:lineRule="auto"/>
              <w:ind w:firstLine="0" w:firstLineChars="0"/>
              <w:jc w:val="center"/>
              <w:rPr>
                <w:rFonts w:hint="eastAsia" w:ascii="宋体" w:hAnsi="宋体" w:eastAsia="宋体" w:cs="宋体"/>
                <w:kern w:val="0"/>
                <w:szCs w:val="24"/>
              </w:rPr>
            </w:pPr>
            <w:r>
              <w:rPr>
                <w:rFonts w:hint="eastAsia"/>
              </w:rPr>
              <w:t>套</w:t>
            </w:r>
          </w:p>
        </w:tc>
        <w:tc>
          <w:tcPr>
            <w:tcW w:w="850" w:type="dxa"/>
            <w:tcBorders>
              <w:top w:val="nil"/>
              <w:left w:val="nil"/>
              <w:bottom w:val="single" w:color="auto" w:sz="4" w:space="0"/>
              <w:right w:val="single" w:color="auto" w:sz="4" w:space="0"/>
            </w:tcBorders>
            <w:vAlign w:val="center"/>
          </w:tcPr>
          <w:p w14:paraId="5E5B6775">
            <w:pPr>
              <w:widowControl/>
              <w:spacing w:line="240" w:lineRule="auto"/>
              <w:ind w:firstLine="0" w:firstLineChars="0"/>
              <w:jc w:val="center"/>
              <w:rPr>
                <w:rFonts w:hint="eastAsia" w:ascii="宋体" w:hAnsi="宋体" w:eastAsia="宋体" w:cs="宋体"/>
                <w:kern w:val="0"/>
                <w:szCs w:val="24"/>
              </w:rPr>
            </w:pPr>
            <w:r>
              <w:rPr>
                <w:rFonts w:hint="eastAsia"/>
              </w:rPr>
              <w:t>1</w:t>
            </w:r>
          </w:p>
        </w:tc>
        <w:tc>
          <w:tcPr>
            <w:tcW w:w="3402" w:type="dxa"/>
            <w:vMerge w:val="restart"/>
            <w:tcBorders>
              <w:top w:val="nil"/>
              <w:left w:val="single" w:color="auto" w:sz="4" w:space="0"/>
              <w:bottom w:val="single" w:color="auto" w:sz="4" w:space="0"/>
              <w:right w:val="single" w:color="auto" w:sz="4" w:space="0"/>
            </w:tcBorders>
            <w:vAlign w:val="center"/>
          </w:tcPr>
          <w:p w14:paraId="739CD80E">
            <w:pPr>
              <w:widowControl/>
              <w:spacing w:line="240" w:lineRule="auto"/>
              <w:ind w:firstLine="0" w:firstLineChars="0"/>
              <w:jc w:val="center"/>
              <w:rPr>
                <w:rFonts w:hint="eastAsia" w:ascii="宋体" w:hAnsi="宋体" w:eastAsia="宋体" w:cs="宋体"/>
                <w:kern w:val="0"/>
                <w:szCs w:val="24"/>
              </w:rPr>
            </w:pPr>
            <w:r>
              <w:rPr>
                <w:rFonts w:hint="eastAsia"/>
              </w:rPr>
              <w:t>逆止力矩不小于90kN.m</w:t>
            </w:r>
          </w:p>
          <w:p w14:paraId="63198825">
            <w:pPr>
              <w:widowControl/>
              <w:spacing w:line="240" w:lineRule="auto"/>
              <w:ind w:firstLine="0" w:firstLineChars="0"/>
              <w:jc w:val="center"/>
              <w:rPr>
                <w:rFonts w:hint="eastAsia" w:ascii="宋体" w:hAnsi="宋体" w:eastAsia="宋体" w:cs="宋体"/>
                <w:kern w:val="0"/>
                <w:szCs w:val="24"/>
              </w:rPr>
            </w:pPr>
            <w:r>
              <w:rPr>
                <w:rFonts w:hint="eastAsia"/>
              </w:rPr>
              <w:t>安装于永磁滚筒，具有软制动功能</w:t>
            </w:r>
          </w:p>
        </w:tc>
      </w:tr>
      <w:tr w14:paraId="137B4604">
        <w:tblPrEx>
          <w:tblCellMar>
            <w:top w:w="0" w:type="dxa"/>
            <w:left w:w="108" w:type="dxa"/>
            <w:bottom w:w="0" w:type="dxa"/>
            <w:right w:w="108" w:type="dxa"/>
          </w:tblCellMar>
        </w:tblPrEx>
        <w:trPr>
          <w:trHeight w:val="312" w:hRule="atLeast"/>
        </w:trPr>
        <w:tc>
          <w:tcPr>
            <w:tcW w:w="816" w:type="dxa"/>
            <w:tcBorders>
              <w:top w:val="nil"/>
              <w:left w:val="single" w:color="auto" w:sz="4" w:space="0"/>
              <w:bottom w:val="single" w:color="auto" w:sz="4" w:space="0"/>
              <w:right w:val="single" w:color="auto" w:sz="4" w:space="0"/>
            </w:tcBorders>
            <w:vAlign w:val="center"/>
          </w:tcPr>
          <w:p w14:paraId="4FD5AB2F">
            <w:pPr>
              <w:widowControl/>
              <w:spacing w:line="240" w:lineRule="auto"/>
              <w:ind w:firstLine="0" w:firstLineChars="0"/>
              <w:jc w:val="center"/>
              <w:rPr>
                <w:rFonts w:hint="eastAsia" w:ascii="宋体" w:hAnsi="宋体" w:eastAsia="宋体" w:cs="宋体"/>
                <w:kern w:val="0"/>
                <w:szCs w:val="24"/>
              </w:rPr>
            </w:pPr>
            <w:r>
              <w:rPr>
                <w:rFonts w:hint="eastAsia"/>
              </w:rPr>
              <w:t>4</w:t>
            </w:r>
          </w:p>
        </w:tc>
        <w:tc>
          <w:tcPr>
            <w:tcW w:w="3260" w:type="dxa"/>
            <w:tcBorders>
              <w:top w:val="nil"/>
              <w:left w:val="nil"/>
              <w:bottom w:val="single" w:color="auto" w:sz="4" w:space="0"/>
              <w:right w:val="single" w:color="auto" w:sz="4" w:space="0"/>
            </w:tcBorders>
            <w:vAlign w:val="center"/>
          </w:tcPr>
          <w:p w14:paraId="53151333">
            <w:pPr>
              <w:widowControl/>
              <w:spacing w:line="240" w:lineRule="auto"/>
              <w:ind w:firstLine="0" w:firstLineChars="0"/>
              <w:jc w:val="center"/>
              <w:rPr>
                <w:rFonts w:hint="eastAsia" w:ascii="宋体" w:hAnsi="宋体" w:eastAsia="宋体" w:cs="宋体"/>
                <w:kern w:val="0"/>
                <w:szCs w:val="24"/>
              </w:rPr>
            </w:pPr>
            <w:r>
              <w:rPr>
                <w:rFonts w:hint="eastAsia"/>
              </w:rPr>
              <w:t>KPZ-1400/100盘式制动器</w:t>
            </w:r>
          </w:p>
        </w:tc>
        <w:tc>
          <w:tcPr>
            <w:tcW w:w="851" w:type="dxa"/>
            <w:tcBorders>
              <w:top w:val="nil"/>
              <w:left w:val="nil"/>
              <w:bottom w:val="single" w:color="auto" w:sz="4" w:space="0"/>
              <w:right w:val="single" w:color="auto" w:sz="4" w:space="0"/>
            </w:tcBorders>
            <w:vAlign w:val="center"/>
          </w:tcPr>
          <w:p w14:paraId="6A8E5F4B">
            <w:pPr>
              <w:widowControl/>
              <w:spacing w:line="240" w:lineRule="auto"/>
              <w:ind w:firstLine="0" w:firstLineChars="0"/>
              <w:jc w:val="center"/>
              <w:rPr>
                <w:rFonts w:hint="eastAsia" w:ascii="宋体" w:hAnsi="宋体" w:eastAsia="宋体" w:cs="宋体"/>
                <w:kern w:val="0"/>
                <w:szCs w:val="24"/>
              </w:rPr>
            </w:pPr>
            <w:r>
              <w:rPr>
                <w:rFonts w:hint="eastAsia"/>
              </w:rPr>
              <w:t>套</w:t>
            </w:r>
          </w:p>
        </w:tc>
        <w:tc>
          <w:tcPr>
            <w:tcW w:w="850" w:type="dxa"/>
            <w:tcBorders>
              <w:top w:val="nil"/>
              <w:left w:val="nil"/>
              <w:bottom w:val="single" w:color="auto" w:sz="4" w:space="0"/>
              <w:right w:val="single" w:color="auto" w:sz="4" w:space="0"/>
            </w:tcBorders>
            <w:vAlign w:val="center"/>
          </w:tcPr>
          <w:p w14:paraId="72EAC34B">
            <w:pPr>
              <w:widowControl/>
              <w:spacing w:line="240" w:lineRule="auto"/>
              <w:ind w:firstLine="0" w:firstLineChars="0"/>
              <w:jc w:val="center"/>
              <w:rPr>
                <w:rFonts w:hint="eastAsia" w:ascii="宋体" w:hAnsi="宋体" w:eastAsia="宋体" w:cs="宋体"/>
                <w:kern w:val="0"/>
                <w:szCs w:val="24"/>
              </w:rPr>
            </w:pPr>
            <w:r>
              <w:rPr>
                <w:rFonts w:hint="eastAsia"/>
              </w:rPr>
              <w:t>1</w:t>
            </w:r>
          </w:p>
        </w:tc>
        <w:tc>
          <w:tcPr>
            <w:tcW w:w="3402" w:type="dxa"/>
            <w:vMerge w:val="continue"/>
            <w:tcBorders>
              <w:top w:val="nil"/>
              <w:left w:val="single" w:color="auto" w:sz="4" w:space="0"/>
              <w:bottom w:val="single" w:color="auto" w:sz="4" w:space="0"/>
              <w:right w:val="single" w:color="auto" w:sz="4" w:space="0"/>
            </w:tcBorders>
            <w:vAlign w:val="center"/>
          </w:tcPr>
          <w:p w14:paraId="33530889">
            <w:pPr>
              <w:widowControl/>
              <w:spacing w:line="240" w:lineRule="auto"/>
              <w:ind w:firstLine="0" w:firstLineChars="0"/>
              <w:jc w:val="left"/>
              <w:rPr>
                <w:rFonts w:hint="eastAsia" w:ascii="宋体" w:hAnsi="宋体" w:eastAsia="宋体" w:cs="宋体"/>
                <w:kern w:val="0"/>
                <w:szCs w:val="24"/>
              </w:rPr>
            </w:pPr>
          </w:p>
        </w:tc>
      </w:tr>
      <w:tr w14:paraId="2A66AB29">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7B39BD8C">
            <w:pPr>
              <w:widowControl/>
              <w:spacing w:line="240" w:lineRule="auto"/>
              <w:ind w:firstLine="0" w:firstLineChars="0"/>
              <w:jc w:val="center"/>
              <w:rPr>
                <w:rFonts w:hint="eastAsia" w:ascii="宋体" w:hAnsi="宋体" w:eastAsia="宋体" w:cs="宋体"/>
                <w:kern w:val="0"/>
                <w:szCs w:val="24"/>
              </w:rPr>
            </w:pPr>
            <w:r>
              <w:rPr>
                <w:rFonts w:hint="eastAsia"/>
              </w:rPr>
              <w:t>5</w:t>
            </w:r>
          </w:p>
        </w:tc>
        <w:tc>
          <w:tcPr>
            <w:tcW w:w="3260" w:type="dxa"/>
            <w:tcBorders>
              <w:top w:val="single" w:color="auto" w:sz="4" w:space="0"/>
              <w:left w:val="nil"/>
              <w:bottom w:val="single" w:color="auto" w:sz="4" w:space="0"/>
              <w:right w:val="single" w:color="auto" w:sz="4" w:space="0"/>
            </w:tcBorders>
            <w:vAlign w:val="center"/>
          </w:tcPr>
          <w:p w14:paraId="7129A99B">
            <w:pPr>
              <w:widowControl/>
              <w:spacing w:line="240" w:lineRule="auto"/>
              <w:ind w:firstLine="0" w:firstLineChars="0"/>
              <w:jc w:val="center"/>
              <w:rPr>
                <w:rFonts w:hint="eastAsia" w:ascii="宋体" w:hAnsi="宋体" w:eastAsia="宋体" w:cs="宋体"/>
                <w:kern w:val="0"/>
                <w:szCs w:val="24"/>
              </w:rPr>
            </w:pPr>
            <w:r>
              <w:rPr>
                <w:rFonts w:hint="eastAsia"/>
              </w:rPr>
              <w:t xml:space="preserve">φ800x1400卸载滚筒 </w:t>
            </w:r>
          </w:p>
        </w:tc>
        <w:tc>
          <w:tcPr>
            <w:tcW w:w="851" w:type="dxa"/>
            <w:tcBorders>
              <w:top w:val="single" w:color="auto" w:sz="4" w:space="0"/>
              <w:left w:val="nil"/>
              <w:bottom w:val="single" w:color="auto" w:sz="4" w:space="0"/>
              <w:right w:val="single" w:color="auto" w:sz="4" w:space="0"/>
            </w:tcBorders>
            <w:vAlign w:val="center"/>
          </w:tcPr>
          <w:p w14:paraId="665C81FD">
            <w:pPr>
              <w:widowControl/>
              <w:spacing w:line="240" w:lineRule="auto"/>
              <w:ind w:firstLine="0" w:firstLineChars="0"/>
              <w:jc w:val="center"/>
              <w:rPr>
                <w:rFonts w:hint="eastAsia" w:ascii="宋体" w:hAnsi="宋体" w:eastAsia="宋体" w:cs="宋体"/>
                <w:kern w:val="0"/>
                <w:szCs w:val="24"/>
              </w:rP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05F3A94B">
            <w:pPr>
              <w:widowControl/>
              <w:spacing w:line="240" w:lineRule="auto"/>
              <w:ind w:firstLine="0" w:firstLineChars="0"/>
              <w:jc w:val="center"/>
              <w:rPr>
                <w:rFonts w:hint="eastAsia" w:ascii="宋体" w:hAnsi="宋体" w:eastAsia="宋体" w:cs="宋体"/>
                <w:kern w:val="0"/>
                <w:szCs w:val="24"/>
              </w:rPr>
            </w:pPr>
            <w:r>
              <w:rPr>
                <w:rFonts w:hint="eastAsia"/>
              </w:rPr>
              <w:t>1</w:t>
            </w:r>
          </w:p>
        </w:tc>
        <w:tc>
          <w:tcPr>
            <w:tcW w:w="3402" w:type="dxa"/>
            <w:tcBorders>
              <w:top w:val="single" w:color="auto" w:sz="4" w:space="0"/>
              <w:left w:val="nil"/>
              <w:bottom w:val="single" w:color="auto" w:sz="4" w:space="0"/>
              <w:right w:val="single" w:color="auto" w:sz="4" w:space="0"/>
            </w:tcBorders>
            <w:vAlign w:val="center"/>
          </w:tcPr>
          <w:p w14:paraId="6FB268AD">
            <w:pPr>
              <w:widowControl/>
              <w:spacing w:line="240" w:lineRule="auto"/>
              <w:ind w:firstLine="0" w:firstLineChars="0"/>
              <w:jc w:val="center"/>
              <w:rPr>
                <w:rFonts w:eastAsia="等线" w:cs="Times New Roman"/>
                <w:kern w:val="0"/>
                <w:szCs w:val="24"/>
              </w:rPr>
            </w:pPr>
          </w:p>
        </w:tc>
      </w:tr>
      <w:tr w14:paraId="6EB2BECB">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3FC1168A">
            <w:pPr>
              <w:widowControl/>
              <w:spacing w:line="240" w:lineRule="auto"/>
              <w:ind w:firstLine="0" w:firstLineChars="0"/>
              <w:jc w:val="center"/>
              <w:rPr>
                <w:rFonts w:hint="eastAsia" w:ascii="宋体" w:hAnsi="宋体" w:eastAsia="宋体" w:cs="宋体"/>
                <w:kern w:val="0"/>
                <w:szCs w:val="24"/>
              </w:rPr>
            </w:pPr>
            <w:r>
              <w:rPr>
                <w:rFonts w:hint="eastAsia"/>
              </w:rPr>
              <w:t>6</w:t>
            </w:r>
          </w:p>
        </w:tc>
        <w:tc>
          <w:tcPr>
            <w:tcW w:w="3260" w:type="dxa"/>
            <w:tcBorders>
              <w:top w:val="single" w:color="auto" w:sz="4" w:space="0"/>
              <w:left w:val="nil"/>
              <w:bottom w:val="single" w:color="auto" w:sz="4" w:space="0"/>
              <w:right w:val="single" w:color="auto" w:sz="4" w:space="0"/>
            </w:tcBorders>
            <w:vAlign w:val="center"/>
          </w:tcPr>
          <w:p w14:paraId="6D8A9362">
            <w:pPr>
              <w:widowControl/>
              <w:spacing w:line="240" w:lineRule="auto"/>
              <w:ind w:firstLine="0" w:firstLineChars="0"/>
              <w:jc w:val="center"/>
              <w:rPr>
                <w:rFonts w:hint="eastAsia" w:ascii="宋体" w:hAnsi="宋体" w:eastAsia="宋体" w:cs="宋体"/>
                <w:kern w:val="0"/>
                <w:szCs w:val="24"/>
              </w:rPr>
            </w:pPr>
            <w:r>
              <w:rPr>
                <w:rFonts w:hint="eastAsia"/>
              </w:rPr>
              <w:t xml:space="preserve">φ800x1400改向滚筒 </w:t>
            </w:r>
          </w:p>
        </w:tc>
        <w:tc>
          <w:tcPr>
            <w:tcW w:w="851" w:type="dxa"/>
            <w:tcBorders>
              <w:top w:val="single" w:color="auto" w:sz="4" w:space="0"/>
              <w:left w:val="nil"/>
              <w:bottom w:val="single" w:color="auto" w:sz="4" w:space="0"/>
              <w:right w:val="single" w:color="auto" w:sz="4" w:space="0"/>
            </w:tcBorders>
            <w:vAlign w:val="center"/>
          </w:tcPr>
          <w:p w14:paraId="7844FBFA">
            <w:pPr>
              <w:widowControl/>
              <w:spacing w:line="240" w:lineRule="auto"/>
              <w:ind w:firstLine="0" w:firstLineChars="0"/>
              <w:jc w:val="center"/>
              <w:rPr>
                <w:rFonts w:hint="eastAsia" w:ascii="宋体" w:hAnsi="宋体" w:eastAsia="宋体" w:cs="宋体"/>
                <w:kern w:val="0"/>
                <w:szCs w:val="24"/>
              </w:rP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09839CE3">
            <w:pPr>
              <w:widowControl/>
              <w:spacing w:line="240" w:lineRule="auto"/>
              <w:ind w:firstLine="0" w:firstLineChars="0"/>
              <w:jc w:val="center"/>
              <w:rPr>
                <w:rFonts w:hint="eastAsia" w:ascii="宋体" w:hAnsi="宋体" w:eastAsia="宋体" w:cs="宋体"/>
                <w:kern w:val="0"/>
                <w:szCs w:val="24"/>
              </w:rPr>
            </w:pPr>
            <w:r>
              <w:rPr>
                <w:rFonts w:hint="eastAsia"/>
              </w:rPr>
              <w:t>2</w:t>
            </w:r>
          </w:p>
        </w:tc>
        <w:tc>
          <w:tcPr>
            <w:tcW w:w="3402" w:type="dxa"/>
            <w:tcBorders>
              <w:top w:val="single" w:color="auto" w:sz="4" w:space="0"/>
              <w:left w:val="nil"/>
              <w:bottom w:val="single" w:color="auto" w:sz="4" w:space="0"/>
              <w:right w:val="single" w:color="auto" w:sz="4" w:space="0"/>
            </w:tcBorders>
            <w:vAlign w:val="center"/>
          </w:tcPr>
          <w:p w14:paraId="192655B5">
            <w:pPr>
              <w:widowControl/>
              <w:spacing w:line="240" w:lineRule="auto"/>
              <w:ind w:firstLine="0" w:firstLineChars="0"/>
              <w:jc w:val="center"/>
              <w:rPr>
                <w:rFonts w:eastAsia="等线" w:cs="Times New Roman"/>
                <w:kern w:val="0"/>
                <w:szCs w:val="24"/>
              </w:rPr>
            </w:pPr>
          </w:p>
        </w:tc>
      </w:tr>
      <w:tr w14:paraId="256C3F28">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5A4E5ADF">
            <w:pPr>
              <w:widowControl/>
              <w:spacing w:line="240" w:lineRule="auto"/>
              <w:ind w:firstLine="0" w:firstLineChars="0"/>
              <w:jc w:val="center"/>
              <w:rPr>
                <w:rFonts w:hint="eastAsia" w:ascii="宋体" w:hAnsi="宋体" w:eastAsia="宋体" w:cs="宋体"/>
                <w:kern w:val="0"/>
                <w:szCs w:val="24"/>
              </w:rPr>
            </w:pPr>
            <w:r>
              <w:rPr>
                <w:rFonts w:hint="eastAsia"/>
              </w:rPr>
              <w:t>7</w:t>
            </w:r>
          </w:p>
        </w:tc>
        <w:tc>
          <w:tcPr>
            <w:tcW w:w="3260" w:type="dxa"/>
            <w:tcBorders>
              <w:top w:val="single" w:color="auto" w:sz="4" w:space="0"/>
              <w:left w:val="nil"/>
              <w:bottom w:val="single" w:color="auto" w:sz="4" w:space="0"/>
              <w:right w:val="single" w:color="auto" w:sz="4" w:space="0"/>
            </w:tcBorders>
            <w:vAlign w:val="center"/>
          </w:tcPr>
          <w:p w14:paraId="0B00F0DC">
            <w:pPr>
              <w:widowControl/>
              <w:spacing w:line="240" w:lineRule="auto"/>
              <w:ind w:firstLine="0" w:firstLineChars="0"/>
              <w:jc w:val="center"/>
              <w:rPr>
                <w:rFonts w:hint="eastAsia" w:ascii="宋体" w:hAnsi="宋体" w:eastAsia="宋体" w:cs="宋体"/>
                <w:kern w:val="0"/>
                <w:szCs w:val="24"/>
              </w:rPr>
            </w:pPr>
            <w:r>
              <w:rPr>
                <w:rFonts w:hint="eastAsia"/>
              </w:rPr>
              <w:t xml:space="preserve">φ500x1400储带仓内改向滚筒 </w:t>
            </w:r>
          </w:p>
        </w:tc>
        <w:tc>
          <w:tcPr>
            <w:tcW w:w="851" w:type="dxa"/>
            <w:tcBorders>
              <w:top w:val="single" w:color="auto" w:sz="4" w:space="0"/>
              <w:left w:val="nil"/>
              <w:bottom w:val="single" w:color="auto" w:sz="4" w:space="0"/>
              <w:right w:val="single" w:color="auto" w:sz="4" w:space="0"/>
            </w:tcBorders>
            <w:vAlign w:val="center"/>
          </w:tcPr>
          <w:p w14:paraId="3E24E537">
            <w:pPr>
              <w:widowControl/>
              <w:spacing w:line="240" w:lineRule="auto"/>
              <w:ind w:firstLine="0" w:firstLineChars="0"/>
              <w:jc w:val="center"/>
              <w:rPr>
                <w:rFonts w:hint="eastAsia" w:ascii="宋体" w:hAnsi="宋体" w:eastAsia="宋体" w:cs="宋体"/>
                <w:kern w:val="0"/>
                <w:szCs w:val="24"/>
              </w:rP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287A38C9">
            <w:pPr>
              <w:widowControl/>
              <w:spacing w:line="240" w:lineRule="auto"/>
              <w:ind w:firstLine="0" w:firstLineChars="0"/>
              <w:jc w:val="center"/>
              <w:rPr>
                <w:rFonts w:hint="eastAsia" w:ascii="宋体" w:hAnsi="宋体" w:eastAsia="宋体" w:cs="宋体"/>
                <w:kern w:val="0"/>
                <w:szCs w:val="24"/>
              </w:rPr>
            </w:pPr>
            <w:r>
              <w:rPr>
                <w:rFonts w:hint="eastAsia"/>
              </w:rPr>
              <w:t>4</w:t>
            </w:r>
          </w:p>
        </w:tc>
        <w:tc>
          <w:tcPr>
            <w:tcW w:w="3402" w:type="dxa"/>
            <w:tcBorders>
              <w:top w:val="single" w:color="auto" w:sz="4" w:space="0"/>
              <w:left w:val="nil"/>
              <w:bottom w:val="single" w:color="auto" w:sz="4" w:space="0"/>
              <w:right w:val="single" w:color="auto" w:sz="4" w:space="0"/>
            </w:tcBorders>
            <w:vAlign w:val="center"/>
          </w:tcPr>
          <w:p w14:paraId="73E14DA2">
            <w:pPr>
              <w:widowControl/>
              <w:spacing w:line="240" w:lineRule="auto"/>
              <w:ind w:firstLine="0" w:firstLineChars="0"/>
              <w:jc w:val="center"/>
              <w:rPr>
                <w:rFonts w:hint="eastAsia" w:ascii="宋体" w:hAnsi="宋体" w:eastAsia="宋体" w:cs="宋体"/>
                <w:kern w:val="0"/>
                <w:szCs w:val="24"/>
              </w:rPr>
            </w:pPr>
          </w:p>
        </w:tc>
      </w:tr>
      <w:tr w14:paraId="3A23EAAB">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44BFAC62">
            <w:pPr>
              <w:widowControl/>
              <w:spacing w:line="240" w:lineRule="auto"/>
              <w:ind w:firstLine="0" w:firstLineChars="0"/>
              <w:jc w:val="center"/>
              <w:rPr>
                <w:rFonts w:hint="eastAsia" w:ascii="宋体" w:hAnsi="宋体" w:eastAsia="宋体" w:cs="宋体"/>
                <w:kern w:val="0"/>
                <w:szCs w:val="24"/>
              </w:rPr>
            </w:pPr>
            <w:r>
              <w:rPr>
                <w:rFonts w:hint="eastAsia"/>
              </w:rPr>
              <w:t>8</w:t>
            </w:r>
          </w:p>
        </w:tc>
        <w:tc>
          <w:tcPr>
            <w:tcW w:w="3260" w:type="dxa"/>
            <w:tcBorders>
              <w:top w:val="single" w:color="auto" w:sz="4" w:space="0"/>
              <w:left w:val="nil"/>
              <w:bottom w:val="single" w:color="auto" w:sz="4" w:space="0"/>
              <w:right w:val="single" w:color="auto" w:sz="4" w:space="0"/>
            </w:tcBorders>
            <w:vAlign w:val="center"/>
          </w:tcPr>
          <w:p w14:paraId="0845170D">
            <w:pPr>
              <w:widowControl/>
              <w:spacing w:line="240" w:lineRule="auto"/>
              <w:ind w:firstLine="0" w:firstLineChars="0"/>
              <w:jc w:val="center"/>
              <w:rPr>
                <w:rFonts w:hint="eastAsia" w:ascii="宋体" w:hAnsi="宋体" w:eastAsia="宋体" w:cs="宋体"/>
                <w:kern w:val="0"/>
                <w:szCs w:val="24"/>
              </w:rPr>
            </w:pPr>
            <w:r>
              <w:rPr>
                <w:rFonts w:hint="eastAsia"/>
              </w:rPr>
              <w:t xml:space="preserve">φ315x1400储带仓内改向滚筒 </w:t>
            </w:r>
          </w:p>
        </w:tc>
        <w:tc>
          <w:tcPr>
            <w:tcW w:w="851" w:type="dxa"/>
            <w:tcBorders>
              <w:top w:val="single" w:color="auto" w:sz="4" w:space="0"/>
              <w:left w:val="nil"/>
              <w:bottom w:val="single" w:color="auto" w:sz="4" w:space="0"/>
              <w:right w:val="single" w:color="auto" w:sz="4" w:space="0"/>
            </w:tcBorders>
            <w:vAlign w:val="center"/>
          </w:tcPr>
          <w:p w14:paraId="5D921354">
            <w:pPr>
              <w:widowControl/>
              <w:spacing w:line="240" w:lineRule="auto"/>
              <w:ind w:firstLine="0" w:firstLineChars="0"/>
              <w:jc w:val="center"/>
              <w:rPr>
                <w:rFonts w:hint="eastAsia" w:ascii="宋体" w:hAnsi="宋体" w:eastAsia="宋体" w:cs="宋体"/>
                <w:kern w:val="0"/>
                <w:szCs w:val="24"/>
              </w:rP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47FC73E7">
            <w:pPr>
              <w:widowControl/>
              <w:spacing w:line="240" w:lineRule="auto"/>
              <w:ind w:firstLine="0" w:firstLineChars="0"/>
              <w:jc w:val="center"/>
              <w:rPr>
                <w:rFonts w:hint="eastAsia" w:ascii="宋体" w:hAnsi="宋体" w:eastAsia="宋体" w:cs="宋体"/>
                <w:kern w:val="0"/>
                <w:szCs w:val="24"/>
              </w:rPr>
            </w:pPr>
            <w:r>
              <w:rPr>
                <w:rFonts w:hint="eastAsia"/>
              </w:rPr>
              <w:t>3</w:t>
            </w:r>
          </w:p>
        </w:tc>
        <w:tc>
          <w:tcPr>
            <w:tcW w:w="3402" w:type="dxa"/>
            <w:tcBorders>
              <w:top w:val="single" w:color="auto" w:sz="4" w:space="0"/>
              <w:left w:val="nil"/>
              <w:bottom w:val="single" w:color="auto" w:sz="4" w:space="0"/>
              <w:right w:val="single" w:color="auto" w:sz="4" w:space="0"/>
            </w:tcBorders>
            <w:vAlign w:val="center"/>
          </w:tcPr>
          <w:p w14:paraId="3AF73E75">
            <w:pPr>
              <w:widowControl/>
              <w:spacing w:line="240" w:lineRule="auto"/>
              <w:ind w:firstLine="0" w:firstLineChars="0"/>
              <w:jc w:val="center"/>
              <w:rPr>
                <w:rFonts w:eastAsia="等线" w:cs="Times New Roman"/>
                <w:kern w:val="0"/>
                <w:szCs w:val="24"/>
              </w:rPr>
            </w:pPr>
          </w:p>
        </w:tc>
      </w:tr>
      <w:tr w14:paraId="43577DA1">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0EEE65A3">
            <w:pPr>
              <w:widowControl/>
              <w:spacing w:line="240" w:lineRule="auto"/>
              <w:ind w:firstLine="0" w:firstLineChars="0"/>
              <w:jc w:val="center"/>
              <w:rPr>
                <w:rFonts w:hint="eastAsia" w:ascii="宋体" w:hAnsi="宋体" w:eastAsia="宋体" w:cs="宋体"/>
                <w:kern w:val="0"/>
                <w:szCs w:val="24"/>
              </w:rPr>
            </w:pPr>
            <w:r>
              <w:rPr>
                <w:rFonts w:hint="eastAsia"/>
              </w:rPr>
              <w:t>9</w:t>
            </w:r>
          </w:p>
        </w:tc>
        <w:tc>
          <w:tcPr>
            <w:tcW w:w="3260" w:type="dxa"/>
            <w:tcBorders>
              <w:top w:val="single" w:color="auto" w:sz="4" w:space="0"/>
              <w:left w:val="nil"/>
              <w:bottom w:val="single" w:color="auto" w:sz="4" w:space="0"/>
              <w:right w:val="single" w:color="auto" w:sz="4" w:space="0"/>
            </w:tcBorders>
            <w:vAlign w:val="center"/>
          </w:tcPr>
          <w:p w14:paraId="6ABDC493">
            <w:pPr>
              <w:widowControl/>
              <w:spacing w:line="240" w:lineRule="auto"/>
              <w:ind w:firstLine="0" w:firstLineChars="0"/>
              <w:jc w:val="center"/>
              <w:rPr>
                <w:rFonts w:hint="eastAsia" w:ascii="宋体" w:hAnsi="宋体" w:eastAsia="宋体" w:cs="宋体"/>
                <w:kern w:val="0"/>
                <w:szCs w:val="24"/>
              </w:rPr>
            </w:pPr>
            <w:r>
              <w:rPr>
                <w:rFonts w:hint="eastAsia"/>
              </w:rPr>
              <w:t>φ133x465槽型托辊</w:t>
            </w:r>
          </w:p>
        </w:tc>
        <w:tc>
          <w:tcPr>
            <w:tcW w:w="851" w:type="dxa"/>
            <w:tcBorders>
              <w:top w:val="single" w:color="auto" w:sz="4" w:space="0"/>
              <w:left w:val="nil"/>
              <w:bottom w:val="single" w:color="auto" w:sz="4" w:space="0"/>
              <w:right w:val="single" w:color="auto" w:sz="4" w:space="0"/>
            </w:tcBorders>
            <w:vAlign w:val="center"/>
          </w:tcPr>
          <w:p w14:paraId="0D2B3B9C">
            <w:pPr>
              <w:widowControl/>
              <w:spacing w:line="240" w:lineRule="auto"/>
              <w:ind w:firstLine="0" w:firstLineChars="0"/>
              <w:jc w:val="center"/>
              <w:rPr>
                <w:rFonts w:hint="eastAsia" w:ascii="宋体" w:hAnsi="宋体" w:eastAsia="宋体" w:cs="宋体"/>
                <w:kern w:val="0"/>
                <w:szCs w:val="24"/>
              </w:rP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4E9A7AFB">
            <w:pPr>
              <w:widowControl/>
              <w:spacing w:line="240" w:lineRule="auto"/>
              <w:ind w:firstLine="0" w:firstLineChars="0"/>
              <w:jc w:val="center"/>
              <w:rPr>
                <w:rFonts w:hint="eastAsia" w:ascii="宋体" w:hAnsi="宋体" w:eastAsia="宋体" w:cs="宋体"/>
                <w:kern w:val="0"/>
                <w:szCs w:val="24"/>
              </w:rPr>
            </w:pPr>
            <w:r>
              <w:rPr>
                <w:rFonts w:hint="eastAsia"/>
              </w:rPr>
              <w:t>2400</w:t>
            </w:r>
          </w:p>
        </w:tc>
        <w:tc>
          <w:tcPr>
            <w:tcW w:w="3402" w:type="dxa"/>
            <w:tcBorders>
              <w:top w:val="single" w:color="auto" w:sz="4" w:space="0"/>
              <w:left w:val="nil"/>
              <w:bottom w:val="single" w:color="auto" w:sz="4" w:space="0"/>
              <w:right w:val="single" w:color="auto" w:sz="4" w:space="0"/>
            </w:tcBorders>
            <w:vAlign w:val="center"/>
          </w:tcPr>
          <w:p w14:paraId="176CC893">
            <w:pPr>
              <w:widowControl/>
              <w:spacing w:line="240" w:lineRule="auto"/>
              <w:ind w:firstLine="0" w:firstLineChars="0"/>
              <w:jc w:val="center"/>
              <w:rPr>
                <w:rFonts w:eastAsia="等线" w:cs="Times New Roman"/>
                <w:kern w:val="0"/>
                <w:szCs w:val="24"/>
              </w:rPr>
            </w:pPr>
          </w:p>
        </w:tc>
      </w:tr>
      <w:tr w14:paraId="0E87775D">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0E7B553E">
            <w:pPr>
              <w:widowControl/>
              <w:spacing w:line="240" w:lineRule="auto"/>
              <w:ind w:firstLine="0" w:firstLineChars="0"/>
              <w:jc w:val="center"/>
              <w:rPr>
                <w:rFonts w:hint="eastAsia" w:ascii="宋体" w:hAnsi="宋体" w:eastAsia="宋体" w:cs="宋体"/>
                <w:kern w:val="0"/>
                <w:szCs w:val="24"/>
              </w:rPr>
            </w:pPr>
            <w:r>
              <w:rPr>
                <w:rFonts w:hint="eastAsia"/>
              </w:rPr>
              <w:t xml:space="preserve">10 </w:t>
            </w:r>
          </w:p>
        </w:tc>
        <w:tc>
          <w:tcPr>
            <w:tcW w:w="3260" w:type="dxa"/>
            <w:tcBorders>
              <w:top w:val="single" w:color="auto" w:sz="4" w:space="0"/>
              <w:left w:val="nil"/>
              <w:bottom w:val="single" w:color="auto" w:sz="4" w:space="0"/>
              <w:right w:val="single" w:color="auto" w:sz="4" w:space="0"/>
            </w:tcBorders>
            <w:vAlign w:val="center"/>
          </w:tcPr>
          <w:p w14:paraId="2C81F781">
            <w:pPr>
              <w:widowControl/>
              <w:spacing w:line="240" w:lineRule="auto"/>
              <w:ind w:firstLine="0" w:firstLineChars="0"/>
              <w:jc w:val="center"/>
              <w:rPr>
                <w:rFonts w:hint="eastAsia" w:ascii="宋体" w:hAnsi="宋体" w:eastAsia="宋体" w:cs="宋体"/>
                <w:kern w:val="0"/>
                <w:szCs w:val="24"/>
              </w:rPr>
            </w:pPr>
            <w:r>
              <w:rPr>
                <w:rFonts w:hint="eastAsia"/>
              </w:rPr>
              <w:t>φ133x1400平形托辊</w:t>
            </w:r>
          </w:p>
        </w:tc>
        <w:tc>
          <w:tcPr>
            <w:tcW w:w="851" w:type="dxa"/>
            <w:tcBorders>
              <w:top w:val="single" w:color="auto" w:sz="4" w:space="0"/>
              <w:left w:val="nil"/>
              <w:bottom w:val="single" w:color="auto" w:sz="4" w:space="0"/>
              <w:right w:val="single" w:color="auto" w:sz="4" w:space="0"/>
            </w:tcBorders>
            <w:vAlign w:val="center"/>
          </w:tcPr>
          <w:p w14:paraId="1100CA63">
            <w:pPr>
              <w:widowControl/>
              <w:spacing w:line="240" w:lineRule="auto"/>
              <w:ind w:firstLine="0" w:firstLineChars="0"/>
              <w:jc w:val="center"/>
              <w:rPr>
                <w:rFonts w:hint="eastAsia" w:ascii="宋体" w:hAnsi="宋体" w:eastAsia="宋体" w:cs="宋体"/>
                <w:kern w:val="0"/>
                <w:szCs w:val="24"/>
              </w:rP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6660E61E">
            <w:pPr>
              <w:widowControl/>
              <w:spacing w:line="240" w:lineRule="auto"/>
              <w:ind w:firstLine="0" w:firstLineChars="0"/>
              <w:jc w:val="center"/>
              <w:rPr>
                <w:rFonts w:hint="eastAsia" w:ascii="宋体" w:hAnsi="宋体" w:eastAsia="宋体" w:cs="宋体"/>
                <w:kern w:val="0"/>
                <w:szCs w:val="24"/>
              </w:rPr>
            </w:pPr>
            <w:r>
              <w:rPr>
                <w:rFonts w:hint="eastAsia"/>
              </w:rPr>
              <w:t>450</w:t>
            </w:r>
          </w:p>
        </w:tc>
        <w:tc>
          <w:tcPr>
            <w:tcW w:w="3402" w:type="dxa"/>
            <w:tcBorders>
              <w:top w:val="single" w:color="auto" w:sz="4" w:space="0"/>
              <w:left w:val="nil"/>
              <w:bottom w:val="single" w:color="auto" w:sz="4" w:space="0"/>
              <w:right w:val="single" w:color="auto" w:sz="4" w:space="0"/>
            </w:tcBorders>
            <w:vAlign w:val="center"/>
          </w:tcPr>
          <w:p w14:paraId="2E6908E8">
            <w:pPr>
              <w:widowControl/>
              <w:spacing w:line="240" w:lineRule="auto"/>
              <w:ind w:firstLine="0" w:firstLineChars="0"/>
              <w:jc w:val="center"/>
              <w:rPr>
                <w:rFonts w:hint="eastAsia" w:ascii="宋体" w:hAnsi="宋体" w:eastAsia="宋体" w:cs="宋体"/>
                <w:kern w:val="0"/>
                <w:szCs w:val="24"/>
              </w:rPr>
            </w:pPr>
          </w:p>
        </w:tc>
      </w:tr>
      <w:tr w14:paraId="5F313296">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7DFADE68">
            <w:pPr>
              <w:widowControl/>
              <w:spacing w:line="240" w:lineRule="auto"/>
              <w:ind w:firstLine="0" w:firstLineChars="0"/>
              <w:jc w:val="center"/>
              <w:rPr>
                <w:rFonts w:hint="eastAsia" w:ascii="宋体" w:hAnsi="宋体" w:eastAsia="宋体" w:cs="宋体"/>
                <w:kern w:val="0"/>
                <w:szCs w:val="24"/>
              </w:rPr>
            </w:pPr>
            <w:r>
              <w:rPr>
                <w:rFonts w:hint="eastAsia"/>
              </w:rPr>
              <w:t>11</w:t>
            </w:r>
          </w:p>
        </w:tc>
        <w:tc>
          <w:tcPr>
            <w:tcW w:w="3260" w:type="dxa"/>
            <w:tcBorders>
              <w:top w:val="single" w:color="auto" w:sz="4" w:space="0"/>
              <w:left w:val="nil"/>
              <w:bottom w:val="single" w:color="auto" w:sz="4" w:space="0"/>
              <w:right w:val="single" w:color="auto" w:sz="4" w:space="0"/>
            </w:tcBorders>
            <w:vAlign w:val="center"/>
          </w:tcPr>
          <w:p w14:paraId="1C3341C1">
            <w:pPr>
              <w:widowControl/>
              <w:spacing w:line="240" w:lineRule="auto"/>
              <w:ind w:firstLine="0" w:firstLineChars="0"/>
              <w:jc w:val="center"/>
              <w:rPr>
                <w:rFonts w:hint="eastAsia" w:ascii="宋体" w:hAnsi="宋体" w:eastAsia="宋体" w:cs="宋体"/>
                <w:kern w:val="0"/>
                <w:szCs w:val="24"/>
              </w:rPr>
            </w:pPr>
            <w:r>
              <w:rPr>
                <w:rFonts w:hint="eastAsia"/>
              </w:rPr>
              <w:t>φ133上纠偏装置</w:t>
            </w:r>
          </w:p>
        </w:tc>
        <w:tc>
          <w:tcPr>
            <w:tcW w:w="851" w:type="dxa"/>
            <w:tcBorders>
              <w:top w:val="single" w:color="auto" w:sz="4" w:space="0"/>
              <w:left w:val="nil"/>
              <w:bottom w:val="single" w:color="auto" w:sz="4" w:space="0"/>
              <w:right w:val="single" w:color="auto" w:sz="4" w:space="0"/>
            </w:tcBorders>
            <w:vAlign w:val="center"/>
          </w:tcPr>
          <w:p w14:paraId="756E5A42">
            <w:pPr>
              <w:widowControl/>
              <w:spacing w:line="240" w:lineRule="auto"/>
              <w:ind w:firstLine="0" w:firstLineChars="0"/>
              <w:jc w:val="center"/>
              <w:rPr>
                <w:rFonts w:hint="eastAsia" w:ascii="宋体" w:hAnsi="宋体" w:eastAsia="宋体" w:cs="宋体"/>
                <w:kern w:val="0"/>
                <w:szCs w:val="24"/>
              </w:rP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25898B51">
            <w:pPr>
              <w:widowControl/>
              <w:spacing w:line="240" w:lineRule="auto"/>
              <w:ind w:firstLine="0" w:firstLineChars="0"/>
              <w:jc w:val="center"/>
              <w:rPr>
                <w:rFonts w:hint="eastAsia" w:ascii="宋体" w:hAnsi="宋体" w:eastAsia="宋体" w:cs="宋体"/>
                <w:kern w:val="0"/>
                <w:szCs w:val="24"/>
              </w:rPr>
            </w:pPr>
            <w:r>
              <w:rPr>
                <w:rFonts w:hint="eastAsia"/>
              </w:rPr>
              <w:t>24</w:t>
            </w:r>
          </w:p>
        </w:tc>
        <w:tc>
          <w:tcPr>
            <w:tcW w:w="3402" w:type="dxa"/>
            <w:tcBorders>
              <w:top w:val="single" w:color="auto" w:sz="4" w:space="0"/>
              <w:left w:val="nil"/>
              <w:bottom w:val="single" w:color="auto" w:sz="4" w:space="0"/>
              <w:right w:val="single" w:color="auto" w:sz="4" w:space="0"/>
            </w:tcBorders>
            <w:vAlign w:val="center"/>
          </w:tcPr>
          <w:p w14:paraId="28B26749">
            <w:pPr>
              <w:widowControl/>
              <w:spacing w:line="240" w:lineRule="auto"/>
              <w:ind w:firstLine="0" w:firstLineChars="0"/>
              <w:jc w:val="center"/>
              <w:rPr>
                <w:rFonts w:eastAsia="等线" w:cs="Times New Roman"/>
                <w:kern w:val="0"/>
                <w:szCs w:val="24"/>
              </w:rPr>
            </w:pPr>
          </w:p>
        </w:tc>
      </w:tr>
      <w:tr w14:paraId="31CDF842">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7D6E80E0">
            <w:pPr>
              <w:widowControl/>
              <w:spacing w:line="240" w:lineRule="auto"/>
              <w:ind w:firstLine="0" w:firstLineChars="0"/>
              <w:jc w:val="center"/>
            </w:pPr>
            <w:r>
              <w:rPr>
                <w:rFonts w:hint="eastAsia"/>
              </w:rPr>
              <w:t xml:space="preserve">12 </w:t>
            </w:r>
          </w:p>
        </w:tc>
        <w:tc>
          <w:tcPr>
            <w:tcW w:w="3260" w:type="dxa"/>
            <w:tcBorders>
              <w:top w:val="single" w:color="auto" w:sz="4" w:space="0"/>
              <w:left w:val="nil"/>
              <w:bottom w:val="single" w:color="auto" w:sz="4" w:space="0"/>
              <w:right w:val="single" w:color="auto" w:sz="4" w:space="0"/>
            </w:tcBorders>
            <w:vAlign w:val="center"/>
          </w:tcPr>
          <w:p w14:paraId="13531028">
            <w:pPr>
              <w:widowControl/>
              <w:spacing w:line="240" w:lineRule="auto"/>
              <w:ind w:firstLine="0" w:firstLineChars="0"/>
              <w:jc w:val="center"/>
            </w:pPr>
            <w:r>
              <w:rPr>
                <w:rFonts w:hint="eastAsia"/>
              </w:rPr>
              <w:t>φ133下纠偏装置</w:t>
            </w:r>
          </w:p>
        </w:tc>
        <w:tc>
          <w:tcPr>
            <w:tcW w:w="851" w:type="dxa"/>
            <w:tcBorders>
              <w:top w:val="single" w:color="auto" w:sz="4" w:space="0"/>
              <w:left w:val="nil"/>
              <w:bottom w:val="single" w:color="auto" w:sz="4" w:space="0"/>
              <w:right w:val="single" w:color="auto" w:sz="4" w:space="0"/>
            </w:tcBorders>
            <w:vAlign w:val="center"/>
          </w:tcPr>
          <w:p w14:paraId="749F8EE4">
            <w:pPr>
              <w:widowControl/>
              <w:spacing w:line="240" w:lineRule="auto"/>
              <w:ind w:firstLine="0" w:firstLineChars="0"/>
              <w:jc w:val="cente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2839C228">
            <w:pPr>
              <w:widowControl/>
              <w:spacing w:line="240" w:lineRule="auto"/>
              <w:ind w:firstLine="0" w:firstLineChars="0"/>
              <w:jc w:val="center"/>
            </w:pPr>
            <w:r>
              <w:rPr>
                <w:rFonts w:hint="eastAsia"/>
              </w:rPr>
              <w:t>24</w:t>
            </w:r>
          </w:p>
        </w:tc>
        <w:tc>
          <w:tcPr>
            <w:tcW w:w="3402" w:type="dxa"/>
            <w:tcBorders>
              <w:top w:val="single" w:color="auto" w:sz="4" w:space="0"/>
              <w:left w:val="nil"/>
              <w:bottom w:val="single" w:color="auto" w:sz="4" w:space="0"/>
              <w:right w:val="single" w:color="auto" w:sz="4" w:space="0"/>
            </w:tcBorders>
            <w:vAlign w:val="center"/>
          </w:tcPr>
          <w:p w14:paraId="4ADA3FCA">
            <w:pPr>
              <w:widowControl/>
              <w:spacing w:line="240" w:lineRule="auto"/>
              <w:ind w:firstLine="0" w:firstLineChars="0"/>
              <w:jc w:val="center"/>
              <w:rPr>
                <w:rFonts w:eastAsia="等线" w:cs="Times New Roman"/>
                <w:kern w:val="0"/>
                <w:szCs w:val="24"/>
              </w:rPr>
            </w:pPr>
          </w:p>
        </w:tc>
      </w:tr>
      <w:tr w14:paraId="1006D7B5">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45B9C794">
            <w:pPr>
              <w:widowControl/>
              <w:spacing w:line="240" w:lineRule="auto"/>
              <w:ind w:firstLine="0" w:firstLineChars="0"/>
              <w:jc w:val="center"/>
            </w:pPr>
            <w:r>
              <w:rPr>
                <w:rFonts w:hint="eastAsia"/>
              </w:rPr>
              <w:t>13</w:t>
            </w:r>
          </w:p>
        </w:tc>
        <w:tc>
          <w:tcPr>
            <w:tcW w:w="3260" w:type="dxa"/>
            <w:tcBorders>
              <w:top w:val="single" w:color="auto" w:sz="4" w:space="0"/>
              <w:left w:val="nil"/>
              <w:bottom w:val="single" w:color="auto" w:sz="4" w:space="0"/>
              <w:right w:val="single" w:color="auto" w:sz="4" w:space="0"/>
            </w:tcBorders>
            <w:vAlign w:val="center"/>
          </w:tcPr>
          <w:p w14:paraId="032A5D2C">
            <w:pPr>
              <w:widowControl/>
              <w:spacing w:line="240" w:lineRule="auto"/>
              <w:ind w:firstLine="0" w:firstLineChars="0"/>
              <w:jc w:val="center"/>
            </w:pPr>
            <w:r>
              <w:rPr>
                <w:rFonts w:hint="eastAsia"/>
              </w:rPr>
              <w:t>ZYJ-500液压绞车拉紧装置</w:t>
            </w:r>
          </w:p>
        </w:tc>
        <w:tc>
          <w:tcPr>
            <w:tcW w:w="851" w:type="dxa"/>
            <w:tcBorders>
              <w:top w:val="single" w:color="auto" w:sz="4" w:space="0"/>
              <w:left w:val="nil"/>
              <w:bottom w:val="single" w:color="auto" w:sz="4" w:space="0"/>
              <w:right w:val="single" w:color="auto" w:sz="4" w:space="0"/>
            </w:tcBorders>
            <w:vAlign w:val="center"/>
          </w:tcPr>
          <w:p w14:paraId="0B4523C0">
            <w:pPr>
              <w:widowControl/>
              <w:spacing w:line="240" w:lineRule="auto"/>
              <w:ind w:firstLine="0" w:firstLineChars="0"/>
              <w:jc w:val="center"/>
            </w:pPr>
            <w:r>
              <w:rPr>
                <w:rFonts w:hint="eastAsia"/>
              </w:rPr>
              <w:t>套</w:t>
            </w:r>
          </w:p>
        </w:tc>
        <w:tc>
          <w:tcPr>
            <w:tcW w:w="850" w:type="dxa"/>
            <w:tcBorders>
              <w:top w:val="single" w:color="auto" w:sz="4" w:space="0"/>
              <w:left w:val="nil"/>
              <w:bottom w:val="single" w:color="auto" w:sz="4" w:space="0"/>
              <w:right w:val="single" w:color="auto" w:sz="4" w:space="0"/>
            </w:tcBorders>
            <w:vAlign w:val="center"/>
          </w:tcPr>
          <w:p w14:paraId="76792A28">
            <w:pPr>
              <w:widowControl/>
              <w:spacing w:line="240" w:lineRule="auto"/>
              <w:ind w:firstLine="0" w:firstLineChars="0"/>
              <w:jc w:val="center"/>
            </w:pPr>
            <w:r>
              <w:rPr>
                <w:rFonts w:hint="eastAsia"/>
              </w:rPr>
              <w:t>1</w:t>
            </w:r>
          </w:p>
        </w:tc>
        <w:tc>
          <w:tcPr>
            <w:tcW w:w="3402" w:type="dxa"/>
            <w:tcBorders>
              <w:top w:val="single" w:color="auto" w:sz="4" w:space="0"/>
              <w:left w:val="nil"/>
              <w:bottom w:val="single" w:color="auto" w:sz="4" w:space="0"/>
              <w:right w:val="single" w:color="auto" w:sz="4" w:space="0"/>
            </w:tcBorders>
            <w:vAlign w:val="center"/>
          </w:tcPr>
          <w:p w14:paraId="21533437">
            <w:pPr>
              <w:widowControl/>
              <w:spacing w:line="240" w:lineRule="auto"/>
              <w:ind w:firstLine="0" w:firstLineChars="0"/>
              <w:jc w:val="center"/>
              <w:rPr>
                <w:rFonts w:eastAsia="等线" w:cs="Times New Roman"/>
                <w:kern w:val="0"/>
                <w:szCs w:val="24"/>
              </w:rPr>
            </w:pPr>
            <w:r>
              <w:rPr>
                <w:rFonts w:hint="eastAsia"/>
              </w:rPr>
              <w:t>最大张紧力：300kN，最大张紧行程：30m，电动机额定功率：15kW</w:t>
            </w:r>
          </w:p>
        </w:tc>
      </w:tr>
      <w:tr w14:paraId="49B72F66">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718DF74B">
            <w:pPr>
              <w:widowControl/>
              <w:spacing w:line="240" w:lineRule="auto"/>
              <w:ind w:firstLine="0" w:firstLineChars="0"/>
              <w:jc w:val="center"/>
            </w:pPr>
            <w:r>
              <w:rPr>
                <w:rFonts w:hint="eastAsia"/>
              </w:rPr>
              <w:t xml:space="preserve">14 </w:t>
            </w:r>
          </w:p>
        </w:tc>
        <w:tc>
          <w:tcPr>
            <w:tcW w:w="3260" w:type="dxa"/>
            <w:tcBorders>
              <w:top w:val="single" w:color="auto" w:sz="4" w:space="0"/>
              <w:left w:val="nil"/>
              <w:bottom w:val="single" w:color="auto" w:sz="4" w:space="0"/>
              <w:right w:val="single" w:color="auto" w:sz="4" w:space="0"/>
            </w:tcBorders>
            <w:vAlign w:val="center"/>
          </w:tcPr>
          <w:p w14:paraId="6E54EF74">
            <w:pPr>
              <w:widowControl/>
              <w:spacing w:line="240" w:lineRule="auto"/>
              <w:ind w:firstLine="0" w:firstLineChars="0"/>
              <w:jc w:val="center"/>
            </w:pPr>
            <w:r>
              <w:rPr>
                <w:rFonts w:hint="eastAsia"/>
              </w:rPr>
              <w:t>张紧部护网</w:t>
            </w:r>
          </w:p>
        </w:tc>
        <w:tc>
          <w:tcPr>
            <w:tcW w:w="851" w:type="dxa"/>
            <w:tcBorders>
              <w:top w:val="single" w:color="auto" w:sz="4" w:space="0"/>
              <w:left w:val="nil"/>
              <w:bottom w:val="single" w:color="auto" w:sz="4" w:space="0"/>
              <w:right w:val="single" w:color="auto" w:sz="4" w:space="0"/>
            </w:tcBorders>
            <w:vAlign w:val="center"/>
          </w:tcPr>
          <w:p w14:paraId="4B73350B">
            <w:pPr>
              <w:widowControl/>
              <w:spacing w:line="240" w:lineRule="auto"/>
              <w:ind w:firstLine="0" w:firstLineChars="0"/>
              <w:jc w:val="center"/>
            </w:pPr>
            <w:r>
              <w:rPr>
                <w:rFonts w:hint="eastAsia"/>
              </w:rPr>
              <w:t>套</w:t>
            </w:r>
          </w:p>
        </w:tc>
        <w:tc>
          <w:tcPr>
            <w:tcW w:w="850" w:type="dxa"/>
            <w:tcBorders>
              <w:top w:val="single" w:color="auto" w:sz="4" w:space="0"/>
              <w:left w:val="nil"/>
              <w:bottom w:val="single" w:color="auto" w:sz="4" w:space="0"/>
              <w:right w:val="single" w:color="auto" w:sz="4" w:space="0"/>
            </w:tcBorders>
            <w:vAlign w:val="center"/>
          </w:tcPr>
          <w:p w14:paraId="1DC6C33C">
            <w:pPr>
              <w:widowControl/>
              <w:spacing w:line="240" w:lineRule="auto"/>
              <w:ind w:firstLine="0" w:firstLineChars="0"/>
              <w:jc w:val="center"/>
            </w:pPr>
            <w:r>
              <w:rPr>
                <w:rFonts w:hint="eastAsia"/>
              </w:rPr>
              <w:t>15</w:t>
            </w:r>
          </w:p>
        </w:tc>
        <w:tc>
          <w:tcPr>
            <w:tcW w:w="3402" w:type="dxa"/>
            <w:tcBorders>
              <w:top w:val="single" w:color="auto" w:sz="4" w:space="0"/>
              <w:left w:val="nil"/>
              <w:bottom w:val="single" w:color="auto" w:sz="4" w:space="0"/>
              <w:right w:val="single" w:color="auto" w:sz="4" w:space="0"/>
            </w:tcBorders>
            <w:vAlign w:val="center"/>
          </w:tcPr>
          <w:p w14:paraId="6D3C9F46">
            <w:pPr>
              <w:widowControl/>
              <w:spacing w:line="240" w:lineRule="auto"/>
              <w:ind w:firstLine="0" w:firstLineChars="0"/>
              <w:jc w:val="center"/>
            </w:pPr>
          </w:p>
        </w:tc>
      </w:tr>
      <w:tr w14:paraId="23279773">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13A23659">
            <w:pPr>
              <w:widowControl/>
              <w:spacing w:line="240" w:lineRule="auto"/>
              <w:ind w:firstLine="0" w:firstLineChars="0"/>
              <w:jc w:val="center"/>
            </w:pPr>
            <w:r>
              <w:rPr>
                <w:rFonts w:hint="eastAsia"/>
              </w:rPr>
              <w:t>15</w:t>
            </w:r>
          </w:p>
        </w:tc>
        <w:tc>
          <w:tcPr>
            <w:tcW w:w="3260" w:type="dxa"/>
            <w:tcBorders>
              <w:top w:val="single" w:color="auto" w:sz="4" w:space="0"/>
              <w:left w:val="nil"/>
              <w:bottom w:val="single" w:color="auto" w:sz="4" w:space="0"/>
              <w:right w:val="single" w:color="auto" w:sz="4" w:space="0"/>
            </w:tcBorders>
            <w:vAlign w:val="center"/>
          </w:tcPr>
          <w:p w14:paraId="510BA316">
            <w:pPr>
              <w:widowControl/>
              <w:spacing w:line="240" w:lineRule="auto"/>
              <w:ind w:firstLine="0" w:firstLineChars="0"/>
              <w:jc w:val="center"/>
            </w:pPr>
            <w:r>
              <w:rPr>
                <w:rFonts w:hint="eastAsia"/>
              </w:rPr>
              <w:t>卸载架</w:t>
            </w:r>
          </w:p>
        </w:tc>
        <w:tc>
          <w:tcPr>
            <w:tcW w:w="851" w:type="dxa"/>
            <w:tcBorders>
              <w:top w:val="single" w:color="auto" w:sz="4" w:space="0"/>
              <w:left w:val="nil"/>
              <w:bottom w:val="single" w:color="auto" w:sz="4" w:space="0"/>
              <w:right w:val="single" w:color="auto" w:sz="4" w:space="0"/>
            </w:tcBorders>
            <w:vAlign w:val="center"/>
          </w:tcPr>
          <w:p w14:paraId="467C6A05">
            <w:pPr>
              <w:widowControl/>
              <w:spacing w:line="240" w:lineRule="auto"/>
              <w:ind w:firstLine="0" w:firstLineChars="0"/>
              <w:jc w:val="center"/>
            </w:pPr>
            <w:r>
              <w:rPr>
                <w:rFonts w:hint="eastAsia"/>
              </w:rPr>
              <w:t>架</w:t>
            </w:r>
          </w:p>
        </w:tc>
        <w:tc>
          <w:tcPr>
            <w:tcW w:w="850" w:type="dxa"/>
            <w:tcBorders>
              <w:top w:val="single" w:color="auto" w:sz="4" w:space="0"/>
              <w:left w:val="nil"/>
              <w:bottom w:val="single" w:color="auto" w:sz="4" w:space="0"/>
              <w:right w:val="single" w:color="auto" w:sz="4" w:space="0"/>
            </w:tcBorders>
            <w:vAlign w:val="center"/>
          </w:tcPr>
          <w:p w14:paraId="2DFC124A">
            <w:pPr>
              <w:widowControl/>
              <w:spacing w:line="240" w:lineRule="auto"/>
              <w:ind w:firstLine="0" w:firstLineChars="0"/>
              <w:jc w:val="center"/>
            </w:pPr>
            <w:r>
              <w:rPr>
                <w:rFonts w:hint="eastAsia"/>
              </w:rPr>
              <w:t>1</w:t>
            </w:r>
          </w:p>
        </w:tc>
        <w:tc>
          <w:tcPr>
            <w:tcW w:w="3402" w:type="dxa"/>
            <w:tcBorders>
              <w:top w:val="single" w:color="auto" w:sz="4" w:space="0"/>
              <w:left w:val="nil"/>
              <w:bottom w:val="single" w:color="auto" w:sz="4" w:space="0"/>
              <w:right w:val="single" w:color="auto" w:sz="4" w:space="0"/>
            </w:tcBorders>
            <w:vAlign w:val="center"/>
          </w:tcPr>
          <w:p w14:paraId="3A567DDF">
            <w:pPr>
              <w:widowControl/>
              <w:spacing w:line="240" w:lineRule="auto"/>
              <w:ind w:firstLine="0" w:firstLineChars="0"/>
              <w:jc w:val="center"/>
            </w:pPr>
          </w:p>
        </w:tc>
      </w:tr>
      <w:tr w14:paraId="20F9B45B">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40E9DC89">
            <w:pPr>
              <w:widowControl/>
              <w:spacing w:line="240" w:lineRule="auto"/>
              <w:ind w:firstLine="0" w:firstLineChars="0"/>
              <w:jc w:val="center"/>
            </w:pPr>
            <w:r>
              <w:rPr>
                <w:rFonts w:hint="eastAsia"/>
              </w:rPr>
              <w:t xml:space="preserve">16 </w:t>
            </w:r>
          </w:p>
        </w:tc>
        <w:tc>
          <w:tcPr>
            <w:tcW w:w="3260" w:type="dxa"/>
            <w:tcBorders>
              <w:top w:val="single" w:color="auto" w:sz="4" w:space="0"/>
              <w:left w:val="nil"/>
              <w:bottom w:val="single" w:color="auto" w:sz="4" w:space="0"/>
              <w:right w:val="single" w:color="auto" w:sz="4" w:space="0"/>
            </w:tcBorders>
            <w:vAlign w:val="center"/>
          </w:tcPr>
          <w:p w14:paraId="66BE51BA">
            <w:pPr>
              <w:widowControl/>
              <w:spacing w:line="240" w:lineRule="auto"/>
              <w:ind w:firstLine="0" w:firstLineChars="0"/>
              <w:jc w:val="center"/>
            </w:pPr>
            <w:r>
              <w:rPr>
                <w:rFonts w:hint="eastAsia"/>
              </w:rPr>
              <w:t>传动架</w:t>
            </w:r>
          </w:p>
        </w:tc>
        <w:tc>
          <w:tcPr>
            <w:tcW w:w="851" w:type="dxa"/>
            <w:tcBorders>
              <w:top w:val="single" w:color="auto" w:sz="4" w:space="0"/>
              <w:left w:val="nil"/>
              <w:bottom w:val="single" w:color="auto" w:sz="4" w:space="0"/>
              <w:right w:val="single" w:color="auto" w:sz="4" w:space="0"/>
            </w:tcBorders>
            <w:vAlign w:val="center"/>
          </w:tcPr>
          <w:p w14:paraId="2E52443B">
            <w:pPr>
              <w:widowControl/>
              <w:spacing w:line="240" w:lineRule="auto"/>
              <w:ind w:firstLine="0" w:firstLineChars="0"/>
              <w:jc w:val="center"/>
            </w:pPr>
            <w:r>
              <w:rPr>
                <w:rFonts w:hint="eastAsia"/>
              </w:rPr>
              <w:t>架</w:t>
            </w:r>
          </w:p>
        </w:tc>
        <w:tc>
          <w:tcPr>
            <w:tcW w:w="850" w:type="dxa"/>
            <w:tcBorders>
              <w:top w:val="single" w:color="auto" w:sz="4" w:space="0"/>
              <w:left w:val="nil"/>
              <w:bottom w:val="single" w:color="auto" w:sz="4" w:space="0"/>
              <w:right w:val="single" w:color="auto" w:sz="4" w:space="0"/>
            </w:tcBorders>
            <w:vAlign w:val="center"/>
          </w:tcPr>
          <w:p w14:paraId="25106859">
            <w:pPr>
              <w:widowControl/>
              <w:spacing w:line="240" w:lineRule="auto"/>
              <w:ind w:firstLine="0" w:firstLineChars="0"/>
              <w:jc w:val="center"/>
            </w:pPr>
            <w:r>
              <w:rPr>
                <w:rFonts w:hint="eastAsia"/>
              </w:rPr>
              <w:t>2</w:t>
            </w:r>
          </w:p>
        </w:tc>
        <w:tc>
          <w:tcPr>
            <w:tcW w:w="3402" w:type="dxa"/>
            <w:tcBorders>
              <w:top w:val="single" w:color="auto" w:sz="4" w:space="0"/>
              <w:left w:val="nil"/>
              <w:bottom w:val="single" w:color="auto" w:sz="4" w:space="0"/>
              <w:right w:val="single" w:color="auto" w:sz="4" w:space="0"/>
            </w:tcBorders>
            <w:vAlign w:val="center"/>
          </w:tcPr>
          <w:p w14:paraId="017FDACE">
            <w:pPr>
              <w:widowControl/>
              <w:spacing w:line="240" w:lineRule="auto"/>
              <w:ind w:firstLine="0" w:firstLineChars="0"/>
              <w:jc w:val="center"/>
            </w:pPr>
          </w:p>
        </w:tc>
      </w:tr>
      <w:tr w14:paraId="5998AB3E">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2688BE49">
            <w:pPr>
              <w:widowControl/>
              <w:spacing w:line="240" w:lineRule="auto"/>
              <w:ind w:firstLine="0" w:firstLineChars="0"/>
              <w:jc w:val="center"/>
            </w:pPr>
            <w:r>
              <w:rPr>
                <w:rFonts w:hint="eastAsia"/>
              </w:rPr>
              <w:t>17</w:t>
            </w:r>
          </w:p>
        </w:tc>
        <w:tc>
          <w:tcPr>
            <w:tcW w:w="3260" w:type="dxa"/>
            <w:tcBorders>
              <w:top w:val="single" w:color="auto" w:sz="4" w:space="0"/>
              <w:left w:val="nil"/>
              <w:bottom w:val="single" w:color="auto" w:sz="4" w:space="0"/>
              <w:right w:val="single" w:color="auto" w:sz="4" w:space="0"/>
            </w:tcBorders>
            <w:vAlign w:val="center"/>
          </w:tcPr>
          <w:p w14:paraId="66F8B079">
            <w:pPr>
              <w:widowControl/>
              <w:spacing w:line="240" w:lineRule="auto"/>
              <w:ind w:firstLine="0" w:firstLineChars="0"/>
              <w:jc w:val="center"/>
            </w:pPr>
            <w:r>
              <w:rPr>
                <w:rFonts w:hint="eastAsia"/>
              </w:rPr>
              <w:t>机头宽支腿</w:t>
            </w:r>
          </w:p>
        </w:tc>
        <w:tc>
          <w:tcPr>
            <w:tcW w:w="851" w:type="dxa"/>
            <w:tcBorders>
              <w:top w:val="single" w:color="auto" w:sz="4" w:space="0"/>
              <w:left w:val="nil"/>
              <w:bottom w:val="single" w:color="auto" w:sz="4" w:space="0"/>
              <w:right w:val="single" w:color="auto" w:sz="4" w:space="0"/>
            </w:tcBorders>
            <w:vAlign w:val="center"/>
          </w:tcPr>
          <w:p w14:paraId="6D97121F">
            <w:pPr>
              <w:widowControl/>
              <w:spacing w:line="240" w:lineRule="auto"/>
              <w:ind w:firstLine="0" w:firstLineChars="0"/>
              <w:jc w:val="center"/>
            </w:pPr>
            <w:r>
              <w:rPr>
                <w:rFonts w:hint="eastAsia"/>
              </w:rPr>
              <w:t>架</w:t>
            </w:r>
          </w:p>
        </w:tc>
        <w:tc>
          <w:tcPr>
            <w:tcW w:w="850" w:type="dxa"/>
            <w:tcBorders>
              <w:top w:val="single" w:color="auto" w:sz="4" w:space="0"/>
              <w:left w:val="nil"/>
              <w:bottom w:val="single" w:color="auto" w:sz="4" w:space="0"/>
              <w:right w:val="single" w:color="auto" w:sz="4" w:space="0"/>
            </w:tcBorders>
            <w:vAlign w:val="center"/>
          </w:tcPr>
          <w:p w14:paraId="579F10AB">
            <w:pPr>
              <w:widowControl/>
              <w:spacing w:line="240" w:lineRule="auto"/>
              <w:ind w:firstLine="0" w:firstLineChars="0"/>
              <w:jc w:val="center"/>
            </w:pPr>
            <w:r>
              <w:rPr>
                <w:rFonts w:hint="eastAsia"/>
              </w:rPr>
              <w:t>3</w:t>
            </w:r>
          </w:p>
        </w:tc>
        <w:tc>
          <w:tcPr>
            <w:tcW w:w="3402" w:type="dxa"/>
            <w:tcBorders>
              <w:top w:val="single" w:color="auto" w:sz="4" w:space="0"/>
              <w:left w:val="nil"/>
              <w:bottom w:val="single" w:color="auto" w:sz="4" w:space="0"/>
              <w:right w:val="single" w:color="auto" w:sz="4" w:space="0"/>
            </w:tcBorders>
            <w:vAlign w:val="center"/>
          </w:tcPr>
          <w:p w14:paraId="0C4F4F0F">
            <w:pPr>
              <w:widowControl/>
              <w:spacing w:line="240" w:lineRule="auto"/>
              <w:ind w:firstLine="0" w:firstLineChars="0"/>
              <w:jc w:val="center"/>
            </w:pPr>
          </w:p>
        </w:tc>
      </w:tr>
      <w:tr w14:paraId="256E176F">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50EE5D96">
            <w:pPr>
              <w:widowControl/>
              <w:spacing w:line="240" w:lineRule="auto"/>
              <w:ind w:firstLine="0" w:firstLineChars="0"/>
              <w:jc w:val="center"/>
            </w:pPr>
            <w:r>
              <w:rPr>
                <w:rFonts w:hint="eastAsia"/>
              </w:rPr>
              <w:t xml:space="preserve">18 </w:t>
            </w:r>
          </w:p>
        </w:tc>
        <w:tc>
          <w:tcPr>
            <w:tcW w:w="3260" w:type="dxa"/>
            <w:tcBorders>
              <w:top w:val="single" w:color="auto" w:sz="4" w:space="0"/>
              <w:left w:val="nil"/>
              <w:bottom w:val="single" w:color="auto" w:sz="4" w:space="0"/>
              <w:right w:val="single" w:color="auto" w:sz="4" w:space="0"/>
            </w:tcBorders>
            <w:vAlign w:val="center"/>
          </w:tcPr>
          <w:p w14:paraId="63892B31">
            <w:pPr>
              <w:widowControl/>
              <w:spacing w:line="240" w:lineRule="auto"/>
              <w:ind w:firstLine="0" w:firstLineChars="0"/>
              <w:jc w:val="center"/>
            </w:pPr>
            <w:r>
              <w:rPr>
                <w:rFonts w:hint="eastAsia"/>
              </w:rPr>
              <w:t>储带转向架</w:t>
            </w:r>
          </w:p>
        </w:tc>
        <w:tc>
          <w:tcPr>
            <w:tcW w:w="851" w:type="dxa"/>
            <w:tcBorders>
              <w:top w:val="single" w:color="auto" w:sz="4" w:space="0"/>
              <w:left w:val="nil"/>
              <w:bottom w:val="single" w:color="auto" w:sz="4" w:space="0"/>
              <w:right w:val="single" w:color="auto" w:sz="4" w:space="0"/>
            </w:tcBorders>
            <w:vAlign w:val="center"/>
          </w:tcPr>
          <w:p w14:paraId="204ADFA1">
            <w:pPr>
              <w:widowControl/>
              <w:spacing w:line="240" w:lineRule="auto"/>
              <w:ind w:firstLine="0" w:firstLineChars="0"/>
              <w:jc w:val="center"/>
            </w:pPr>
            <w:r>
              <w:rPr>
                <w:rFonts w:hint="eastAsia"/>
              </w:rPr>
              <w:t>架</w:t>
            </w:r>
          </w:p>
        </w:tc>
        <w:tc>
          <w:tcPr>
            <w:tcW w:w="850" w:type="dxa"/>
            <w:tcBorders>
              <w:top w:val="single" w:color="auto" w:sz="4" w:space="0"/>
              <w:left w:val="nil"/>
              <w:bottom w:val="single" w:color="auto" w:sz="4" w:space="0"/>
              <w:right w:val="single" w:color="auto" w:sz="4" w:space="0"/>
            </w:tcBorders>
            <w:vAlign w:val="center"/>
          </w:tcPr>
          <w:p w14:paraId="7371DB62">
            <w:pPr>
              <w:widowControl/>
              <w:spacing w:line="240" w:lineRule="auto"/>
              <w:ind w:firstLine="0" w:firstLineChars="0"/>
              <w:jc w:val="center"/>
            </w:pPr>
            <w:r>
              <w:rPr>
                <w:rFonts w:hint="eastAsia"/>
              </w:rPr>
              <w:t>1</w:t>
            </w:r>
          </w:p>
        </w:tc>
        <w:tc>
          <w:tcPr>
            <w:tcW w:w="3402" w:type="dxa"/>
            <w:tcBorders>
              <w:top w:val="single" w:color="auto" w:sz="4" w:space="0"/>
              <w:left w:val="nil"/>
              <w:bottom w:val="single" w:color="auto" w:sz="4" w:space="0"/>
              <w:right w:val="single" w:color="auto" w:sz="4" w:space="0"/>
            </w:tcBorders>
            <w:vAlign w:val="center"/>
          </w:tcPr>
          <w:p w14:paraId="71FA2BC5">
            <w:pPr>
              <w:widowControl/>
              <w:spacing w:line="240" w:lineRule="auto"/>
              <w:ind w:firstLine="0" w:firstLineChars="0"/>
              <w:jc w:val="center"/>
            </w:pPr>
          </w:p>
        </w:tc>
      </w:tr>
      <w:tr w14:paraId="1BC656E6">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0B85C256">
            <w:pPr>
              <w:widowControl/>
              <w:spacing w:line="240" w:lineRule="auto"/>
              <w:ind w:firstLine="0" w:firstLineChars="0"/>
              <w:jc w:val="center"/>
            </w:pPr>
            <w:r>
              <w:rPr>
                <w:rFonts w:hint="eastAsia"/>
              </w:rPr>
              <w:t>19</w:t>
            </w:r>
          </w:p>
        </w:tc>
        <w:tc>
          <w:tcPr>
            <w:tcW w:w="3260" w:type="dxa"/>
            <w:tcBorders>
              <w:top w:val="single" w:color="auto" w:sz="4" w:space="0"/>
              <w:left w:val="nil"/>
              <w:bottom w:val="single" w:color="auto" w:sz="4" w:space="0"/>
              <w:right w:val="single" w:color="auto" w:sz="4" w:space="0"/>
            </w:tcBorders>
            <w:vAlign w:val="center"/>
          </w:tcPr>
          <w:p w14:paraId="257D1BE2">
            <w:pPr>
              <w:widowControl/>
              <w:spacing w:line="240" w:lineRule="auto"/>
              <w:ind w:firstLine="0" w:firstLineChars="0"/>
              <w:jc w:val="center"/>
            </w:pPr>
            <w:r>
              <w:rPr>
                <w:rFonts w:hint="eastAsia"/>
              </w:rPr>
              <w:t>储带仓架</w:t>
            </w:r>
          </w:p>
        </w:tc>
        <w:tc>
          <w:tcPr>
            <w:tcW w:w="851" w:type="dxa"/>
            <w:tcBorders>
              <w:top w:val="single" w:color="auto" w:sz="4" w:space="0"/>
              <w:left w:val="nil"/>
              <w:bottom w:val="single" w:color="auto" w:sz="4" w:space="0"/>
              <w:right w:val="single" w:color="auto" w:sz="4" w:space="0"/>
            </w:tcBorders>
            <w:vAlign w:val="center"/>
          </w:tcPr>
          <w:p w14:paraId="4BA3813F">
            <w:pPr>
              <w:widowControl/>
              <w:spacing w:line="240" w:lineRule="auto"/>
              <w:ind w:firstLine="0" w:firstLineChars="0"/>
              <w:jc w:val="center"/>
            </w:pPr>
            <w:r>
              <w:rPr>
                <w:rFonts w:hint="eastAsia"/>
              </w:rPr>
              <w:t>架</w:t>
            </w:r>
          </w:p>
        </w:tc>
        <w:tc>
          <w:tcPr>
            <w:tcW w:w="850" w:type="dxa"/>
            <w:tcBorders>
              <w:top w:val="single" w:color="auto" w:sz="4" w:space="0"/>
              <w:left w:val="nil"/>
              <w:bottom w:val="single" w:color="auto" w:sz="4" w:space="0"/>
              <w:right w:val="single" w:color="auto" w:sz="4" w:space="0"/>
            </w:tcBorders>
            <w:vAlign w:val="center"/>
          </w:tcPr>
          <w:p w14:paraId="5AA2270D">
            <w:pPr>
              <w:widowControl/>
              <w:spacing w:line="240" w:lineRule="auto"/>
              <w:ind w:firstLine="0" w:firstLineChars="0"/>
              <w:jc w:val="center"/>
            </w:pPr>
            <w:r>
              <w:rPr>
                <w:rFonts w:hint="eastAsia"/>
              </w:rPr>
              <w:t>13</w:t>
            </w:r>
          </w:p>
        </w:tc>
        <w:tc>
          <w:tcPr>
            <w:tcW w:w="3402" w:type="dxa"/>
            <w:tcBorders>
              <w:top w:val="single" w:color="auto" w:sz="4" w:space="0"/>
              <w:left w:val="nil"/>
              <w:bottom w:val="single" w:color="auto" w:sz="4" w:space="0"/>
              <w:right w:val="single" w:color="auto" w:sz="4" w:space="0"/>
            </w:tcBorders>
            <w:vAlign w:val="center"/>
          </w:tcPr>
          <w:p w14:paraId="19C0FD69">
            <w:pPr>
              <w:widowControl/>
              <w:spacing w:line="240" w:lineRule="auto"/>
              <w:ind w:firstLine="0" w:firstLineChars="0"/>
              <w:jc w:val="center"/>
            </w:pPr>
          </w:p>
        </w:tc>
      </w:tr>
      <w:tr w14:paraId="39F09C39">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23008069">
            <w:pPr>
              <w:widowControl/>
              <w:spacing w:line="240" w:lineRule="auto"/>
              <w:ind w:firstLine="0" w:firstLineChars="0"/>
              <w:jc w:val="center"/>
            </w:pPr>
            <w:r>
              <w:rPr>
                <w:rFonts w:hint="eastAsia"/>
              </w:rPr>
              <w:t xml:space="preserve">20 </w:t>
            </w:r>
          </w:p>
        </w:tc>
        <w:tc>
          <w:tcPr>
            <w:tcW w:w="3260" w:type="dxa"/>
            <w:tcBorders>
              <w:top w:val="single" w:color="auto" w:sz="4" w:space="0"/>
              <w:left w:val="nil"/>
              <w:bottom w:val="single" w:color="auto" w:sz="4" w:space="0"/>
              <w:right w:val="single" w:color="auto" w:sz="4" w:space="0"/>
            </w:tcBorders>
            <w:vAlign w:val="center"/>
          </w:tcPr>
          <w:p w14:paraId="654B013A">
            <w:pPr>
              <w:widowControl/>
              <w:spacing w:line="240" w:lineRule="auto"/>
              <w:ind w:firstLine="0" w:firstLineChars="0"/>
              <w:jc w:val="center"/>
            </w:pPr>
            <w:r>
              <w:rPr>
                <w:rFonts w:hint="eastAsia"/>
              </w:rPr>
              <w:t>游动小车</w:t>
            </w:r>
          </w:p>
        </w:tc>
        <w:tc>
          <w:tcPr>
            <w:tcW w:w="851" w:type="dxa"/>
            <w:tcBorders>
              <w:top w:val="single" w:color="auto" w:sz="4" w:space="0"/>
              <w:left w:val="nil"/>
              <w:bottom w:val="single" w:color="auto" w:sz="4" w:space="0"/>
              <w:right w:val="single" w:color="auto" w:sz="4" w:space="0"/>
            </w:tcBorders>
            <w:vAlign w:val="center"/>
          </w:tcPr>
          <w:p w14:paraId="097AFA0C">
            <w:pPr>
              <w:widowControl/>
              <w:spacing w:line="240" w:lineRule="auto"/>
              <w:ind w:firstLine="0" w:firstLineChars="0"/>
              <w:jc w:val="center"/>
            </w:pPr>
            <w:r>
              <w:rPr>
                <w:rFonts w:hint="eastAsia"/>
              </w:rPr>
              <w:t>架</w:t>
            </w:r>
          </w:p>
        </w:tc>
        <w:tc>
          <w:tcPr>
            <w:tcW w:w="850" w:type="dxa"/>
            <w:tcBorders>
              <w:top w:val="single" w:color="auto" w:sz="4" w:space="0"/>
              <w:left w:val="nil"/>
              <w:bottom w:val="single" w:color="auto" w:sz="4" w:space="0"/>
              <w:right w:val="single" w:color="auto" w:sz="4" w:space="0"/>
            </w:tcBorders>
            <w:vAlign w:val="center"/>
          </w:tcPr>
          <w:p w14:paraId="4DD74805">
            <w:pPr>
              <w:widowControl/>
              <w:spacing w:line="240" w:lineRule="auto"/>
              <w:ind w:firstLine="0" w:firstLineChars="0"/>
              <w:jc w:val="center"/>
            </w:pPr>
            <w:r>
              <w:rPr>
                <w:rFonts w:hint="eastAsia"/>
              </w:rPr>
              <w:t>1</w:t>
            </w:r>
          </w:p>
        </w:tc>
        <w:tc>
          <w:tcPr>
            <w:tcW w:w="3402" w:type="dxa"/>
            <w:tcBorders>
              <w:top w:val="single" w:color="auto" w:sz="4" w:space="0"/>
              <w:left w:val="nil"/>
              <w:bottom w:val="single" w:color="auto" w:sz="4" w:space="0"/>
              <w:right w:val="single" w:color="auto" w:sz="4" w:space="0"/>
            </w:tcBorders>
            <w:vAlign w:val="center"/>
          </w:tcPr>
          <w:p w14:paraId="56F2C15B">
            <w:pPr>
              <w:widowControl/>
              <w:spacing w:line="240" w:lineRule="auto"/>
              <w:ind w:firstLine="0" w:firstLineChars="0"/>
              <w:jc w:val="center"/>
            </w:pPr>
          </w:p>
        </w:tc>
      </w:tr>
      <w:tr w14:paraId="7563F43C">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5EA5FA37">
            <w:pPr>
              <w:widowControl/>
              <w:spacing w:line="240" w:lineRule="auto"/>
              <w:ind w:firstLine="0" w:firstLineChars="0"/>
              <w:jc w:val="center"/>
            </w:pPr>
            <w:r>
              <w:rPr>
                <w:rFonts w:hint="eastAsia"/>
              </w:rPr>
              <w:t>21</w:t>
            </w:r>
          </w:p>
        </w:tc>
        <w:tc>
          <w:tcPr>
            <w:tcW w:w="3260" w:type="dxa"/>
            <w:tcBorders>
              <w:top w:val="single" w:color="auto" w:sz="4" w:space="0"/>
              <w:left w:val="nil"/>
              <w:bottom w:val="single" w:color="auto" w:sz="4" w:space="0"/>
              <w:right w:val="single" w:color="auto" w:sz="4" w:space="0"/>
            </w:tcBorders>
            <w:vAlign w:val="center"/>
          </w:tcPr>
          <w:p w14:paraId="207D0313">
            <w:pPr>
              <w:widowControl/>
              <w:spacing w:line="240" w:lineRule="auto"/>
              <w:ind w:firstLine="0" w:firstLineChars="0"/>
              <w:jc w:val="center"/>
            </w:pPr>
            <w:r>
              <w:rPr>
                <w:rFonts w:hint="eastAsia"/>
              </w:rPr>
              <w:t>托辊小车</w:t>
            </w:r>
          </w:p>
        </w:tc>
        <w:tc>
          <w:tcPr>
            <w:tcW w:w="851" w:type="dxa"/>
            <w:tcBorders>
              <w:top w:val="single" w:color="auto" w:sz="4" w:space="0"/>
              <w:left w:val="nil"/>
              <w:bottom w:val="single" w:color="auto" w:sz="4" w:space="0"/>
              <w:right w:val="single" w:color="auto" w:sz="4" w:space="0"/>
            </w:tcBorders>
            <w:vAlign w:val="center"/>
          </w:tcPr>
          <w:p w14:paraId="76EBA360">
            <w:pPr>
              <w:widowControl/>
              <w:spacing w:line="240" w:lineRule="auto"/>
              <w:ind w:firstLine="0" w:firstLineChars="0"/>
              <w:jc w:val="center"/>
            </w:pPr>
            <w:r>
              <w:rPr>
                <w:rFonts w:hint="eastAsia"/>
              </w:rPr>
              <w:t>架</w:t>
            </w:r>
          </w:p>
        </w:tc>
        <w:tc>
          <w:tcPr>
            <w:tcW w:w="850" w:type="dxa"/>
            <w:tcBorders>
              <w:top w:val="single" w:color="auto" w:sz="4" w:space="0"/>
              <w:left w:val="nil"/>
              <w:bottom w:val="single" w:color="auto" w:sz="4" w:space="0"/>
              <w:right w:val="single" w:color="auto" w:sz="4" w:space="0"/>
            </w:tcBorders>
            <w:vAlign w:val="center"/>
          </w:tcPr>
          <w:p w14:paraId="48E791E9">
            <w:pPr>
              <w:widowControl/>
              <w:spacing w:line="240" w:lineRule="auto"/>
              <w:ind w:firstLine="0" w:firstLineChars="0"/>
              <w:jc w:val="center"/>
            </w:pPr>
            <w:r>
              <w:rPr>
                <w:rFonts w:hint="eastAsia"/>
              </w:rPr>
              <w:t>3</w:t>
            </w:r>
          </w:p>
        </w:tc>
        <w:tc>
          <w:tcPr>
            <w:tcW w:w="3402" w:type="dxa"/>
            <w:tcBorders>
              <w:top w:val="single" w:color="auto" w:sz="4" w:space="0"/>
              <w:left w:val="nil"/>
              <w:bottom w:val="single" w:color="auto" w:sz="4" w:space="0"/>
              <w:right w:val="single" w:color="auto" w:sz="4" w:space="0"/>
            </w:tcBorders>
            <w:vAlign w:val="center"/>
          </w:tcPr>
          <w:p w14:paraId="76D5712E">
            <w:pPr>
              <w:widowControl/>
              <w:spacing w:line="240" w:lineRule="auto"/>
              <w:ind w:firstLine="0" w:firstLineChars="0"/>
              <w:jc w:val="center"/>
            </w:pPr>
          </w:p>
        </w:tc>
      </w:tr>
      <w:tr w14:paraId="7CA66A10">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169D8BD3">
            <w:pPr>
              <w:widowControl/>
              <w:spacing w:line="240" w:lineRule="auto"/>
              <w:ind w:firstLine="0" w:firstLineChars="0"/>
              <w:jc w:val="center"/>
            </w:pPr>
            <w:r>
              <w:rPr>
                <w:rFonts w:hint="eastAsia"/>
              </w:rPr>
              <w:t xml:space="preserve">22 </w:t>
            </w:r>
          </w:p>
        </w:tc>
        <w:tc>
          <w:tcPr>
            <w:tcW w:w="3260" w:type="dxa"/>
            <w:tcBorders>
              <w:top w:val="single" w:color="auto" w:sz="4" w:space="0"/>
              <w:left w:val="nil"/>
              <w:bottom w:val="single" w:color="auto" w:sz="4" w:space="0"/>
              <w:right w:val="single" w:color="auto" w:sz="4" w:space="0"/>
            </w:tcBorders>
            <w:vAlign w:val="center"/>
          </w:tcPr>
          <w:p w14:paraId="3509D207">
            <w:pPr>
              <w:widowControl/>
              <w:spacing w:line="240" w:lineRule="auto"/>
              <w:ind w:firstLine="0" w:firstLineChars="0"/>
              <w:jc w:val="center"/>
            </w:pPr>
            <w:r>
              <w:rPr>
                <w:rFonts w:hint="eastAsia"/>
              </w:rPr>
              <w:t>拉紧架</w:t>
            </w:r>
          </w:p>
        </w:tc>
        <w:tc>
          <w:tcPr>
            <w:tcW w:w="851" w:type="dxa"/>
            <w:tcBorders>
              <w:top w:val="single" w:color="auto" w:sz="4" w:space="0"/>
              <w:left w:val="nil"/>
              <w:bottom w:val="single" w:color="auto" w:sz="4" w:space="0"/>
              <w:right w:val="single" w:color="auto" w:sz="4" w:space="0"/>
            </w:tcBorders>
            <w:vAlign w:val="center"/>
          </w:tcPr>
          <w:p w14:paraId="54CB2F1B">
            <w:pPr>
              <w:widowControl/>
              <w:spacing w:line="240" w:lineRule="auto"/>
              <w:ind w:firstLine="0" w:firstLineChars="0"/>
              <w:jc w:val="center"/>
            </w:pPr>
            <w:r>
              <w:rPr>
                <w:rFonts w:hint="eastAsia"/>
              </w:rPr>
              <w:t>架</w:t>
            </w:r>
          </w:p>
        </w:tc>
        <w:tc>
          <w:tcPr>
            <w:tcW w:w="850" w:type="dxa"/>
            <w:tcBorders>
              <w:top w:val="single" w:color="auto" w:sz="4" w:space="0"/>
              <w:left w:val="nil"/>
              <w:bottom w:val="single" w:color="auto" w:sz="4" w:space="0"/>
              <w:right w:val="single" w:color="auto" w:sz="4" w:space="0"/>
            </w:tcBorders>
            <w:vAlign w:val="center"/>
          </w:tcPr>
          <w:p w14:paraId="11DB137A">
            <w:pPr>
              <w:widowControl/>
              <w:spacing w:line="240" w:lineRule="auto"/>
              <w:ind w:firstLine="0" w:firstLineChars="0"/>
              <w:jc w:val="center"/>
            </w:pPr>
            <w:r>
              <w:rPr>
                <w:rFonts w:hint="eastAsia"/>
              </w:rPr>
              <w:t>1</w:t>
            </w:r>
          </w:p>
        </w:tc>
        <w:tc>
          <w:tcPr>
            <w:tcW w:w="3402" w:type="dxa"/>
            <w:tcBorders>
              <w:top w:val="single" w:color="auto" w:sz="4" w:space="0"/>
              <w:left w:val="nil"/>
              <w:bottom w:val="single" w:color="auto" w:sz="4" w:space="0"/>
              <w:right w:val="single" w:color="auto" w:sz="4" w:space="0"/>
            </w:tcBorders>
            <w:vAlign w:val="center"/>
          </w:tcPr>
          <w:p w14:paraId="1C86DBAE">
            <w:pPr>
              <w:widowControl/>
              <w:spacing w:line="240" w:lineRule="auto"/>
              <w:ind w:firstLine="0" w:firstLineChars="0"/>
              <w:jc w:val="center"/>
            </w:pPr>
          </w:p>
        </w:tc>
      </w:tr>
      <w:tr w14:paraId="156E3F30">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173FEF6F">
            <w:pPr>
              <w:widowControl/>
              <w:spacing w:line="240" w:lineRule="auto"/>
              <w:ind w:firstLine="0" w:firstLineChars="0"/>
              <w:jc w:val="center"/>
            </w:pPr>
            <w:r>
              <w:rPr>
                <w:rFonts w:hint="eastAsia"/>
              </w:rPr>
              <w:t>23</w:t>
            </w:r>
          </w:p>
        </w:tc>
        <w:tc>
          <w:tcPr>
            <w:tcW w:w="3260" w:type="dxa"/>
            <w:tcBorders>
              <w:top w:val="single" w:color="auto" w:sz="4" w:space="0"/>
              <w:left w:val="nil"/>
              <w:bottom w:val="single" w:color="auto" w:sz="4" w:space="0"/>
              <w:right w:val="single" w:color="auto" w:sz="4" w:space="0"/>
            </w:tcBorders>
            <w:vAlign w:val="center"/>
          </w:tcPr>
          <w:p w14:paraId="0AD1467A">
            <w:pPr>
              <w:widowControl/>
              <w:spacing w:line="240" w:lineRule="auto"/>
              <w:ind w:firstLine="0" w:firstLineChars="0"/>
              <w:jc w:val="center"/>
            </w:pPr>
            <w:r>
              <w:rPr>
                <w:rFonts w:hint="eastAsia"/>
              </w:rPr>
              <w:t>纵梁</w:t>
            </w:r>
          </w:p>
        </w:tc>
        <w:tc>
          <w:tcPr>
            <w:tcW w:w="851" w:type="dxa"/>
            <w:tcBorders>
              <w:top w:val="single" w:color="auto" w:sz="4" w:space="0"/>
              <w:left w:val="nil"/>
              <w:bottom w:val="single" w:color="auto" w:sz="4" w:space="0"/>
              <w:right w:val="single" w:color="auto" w:sz="4" w:space="0"/>
            </w:tcBorders>
            <w:vAlign w:val="center"/>
          </w:tcPr>
          <w:p w14:paraId="19895EEF">
            <w:pPr>
              <w:widowControl/>
              <w:spacing w:line="240" w:lineRule="auto"/>
              <w:ind w:firstLine="0" w:firstLineChars="0"/>
              <w:jc w:val="center"/>
            </w:pPr>
            <w:r>
              <w:rPr>
                <w:rFonts w:hint="eastAsia"/>
              </w:rPr>
              <w:t>架</w:t>
            </w:r>
          </w:p>
        </w:tc>
        <w:tc>
          <w:tcPr>
            <w:tcW w:w="850" w:type="dxa"/>
            <w:tcBorders>
              <w:top w:val="single" w:color="auto" w:sz="4" w:space="0"/>
              <w:left w:val="nil"/>
              <w:bottom w:val="single" w:color="auto" w:sz="4" w:space="0"/>
              <w:right w:val="single" w:color="auto" w:sz="4" w:space="0"/>
            </w:tcBorders>
            <w:vAlign w:val="center"/>
          </w:tcPr>
          <w:p w14:paraId="460BBB89">
            <w:pPr>
              <w:widowControl/>
              <w:spacing w:line="240" w:lineRule="auto"/>
              <w:ind w:firstLine="0" w:firstLineChars="0"/>
              <w:jc w:val="center"/>
            </w:pPr>
            <w:r>
              <w:rPr>
                <w:rFonts w:hint="eastAsia"/>
              </w:rPr>
              <w:t>800</w:t>
            </w:r>
          </w:p>
        </w:tc>
        <w:tc>
          <w:tcPr>
            <w:tcW w:w="3402" w:type="dxa"/>
            <w:tcBorders>
              <w:top w:val="single" w:color="auto" w:sz="4" w:space="0"/>
              <w:left w:val="nil"/>
              <w:bottom w:val="single" w:color="auto" w:sz="4" w:space="0"/>
              <w:right w:val="single" w:color="auto" w:sz="4" w:space="0"/>
            </w:tcBorders>
            <w:vAlign w:val="center"/>
          </w:tcPr>
          <w:p w14:paraId="4B263FE6">
            <w:pPr>
              <w:widowControl/>
              <w:spacing w:line="240" w:lineRule="auto"/>
              <w:ind w:firstLine="0" w:firstLineChars="0"/>
              <w:jc w:val="center"/>
              <w:rPr>
                <w:rFonts w:hint="eastAsia" w:ascii="等线" w:hAnsi="等线" w:eastAsia="等线"/>
                <w:sz w:val="22"/>
              </w:rPr>
            </w:pPr>
            <w:r>
              <w:rPr>
                <w:rFonts w:hint="eastAsia"/>
              </w:rPr>
              <w:t>不小于12#槽钢，长度3m</w:t>
            </w:r>
          </w:p>
        </w:tc>
      </w:tr>
      <w:tr w14:paraId="3E4D4C5A">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417AC5BE">
            <w:pPr>
              <w:widowControl/>
              <w:spacing w:line="240" w:lineRule="auto"/>
              <w:ind w:firstLine="0" w:firstLineChars="0"/>
              <w:jc w:val="center"/>
            </w:pPr>
            <w:r>
              <w:rPr>
                <w:rFonts w:hint="eastAsia"/>
              </w:rPr>
              <w:t xml:space="preserve">24 </w:t>
            </w:r>
          </w:p>
        </w:tc>
        <w:tc>
          <w:tcPr>
            <w:tcW w:w="3260" w:type="dxa"/>
            <w:tcBorders>
              <w:top w:val="single" w:color="auto" w:sz="4" w:space="0"/>
              <w:left w:val="nil"/>
              <w:bottom w:val="single" w:color="auto" w:sz="4" w:space="0"/>
              <w:right w:val="single" w:color="auto" w:sz="4" w:space="0"/>
            </w:tcBorders>
            <w:vAlign w:val="center"/>
          </w:tcPr>
          <w:p w14:paraId="1E00D16F">
            <w:pPr>
              <w:widowControl/>
              <w:spacing w:line="240" w:lineRule="auto"/>
              <w:ind w:firstLine="0" w:firstLineChars="0"/>
              <w:jc w:val="center"/>
            </w:pPr>
            <w:r>
              <w:rPr>
                <w:rFonts w:hint="eastAsia"/>
              </w:rPr>
              <w:t>H架</w:t>
            </w:r>
          </w:p>
        </w:tc>
        <w:tc>
          <w:tcPr>
            <w:tcW w:w="851" w:type="dxa"/>
            <w:tcBorders>
              <w:top w:val="single" w:color="auto" w:sz="4" w:space="0"/>
              <w:left w:val="nil"/>
              <w:bottom w:val="single" w:color="auto" w:sz="4" w:space="0"/>
              <w:right w:val="single" w:color="auto" w:sz="4" w:space="0"/>
            </w:tcBorders>
            <w:vAlign w:val="center"/>
          </w:tcPr>
          <w:p w14:paraId="206F46C6">
            <w:pPr>
              <w:widowControl/>
              <w:spacing w:line="240" w:lineRule="auto"/>
              <w:ind w:firstLine="0" w:firstLineChars="0"/>
              <w:jc w:val="center"/>
            </w:pPr>
            <w:r>
              <w:rPr>
                <w:rFonts w:hint="eastAsia"/>
              </w:rPr>
              <w:t>架</w:t>
            </w:r>
          </w:p>
        </w:tc>
        <w:tc>
          <w:tcPr>
            <w:tcW w:w="850" w:type="dxa"/>
            <w:tcBorders>
              <w:top w:val="single" w:color="auto" w:sz="4" w:space="0"/>
              <w:left w:val="nil"/>
              <w:bottom w:val="single" w:color="auto" w:sz="4" w:space="0"/>
              <w:right w:val="single" w:color="auto" w:sz="4" w:space="0"/>
            </w:tcBorders>
            <w:vAlign w:val="center"/>
          </w:tcPr>
          <w:p w14:paraId="67FADD4A">
            <w:pPr>
              <w:widowControl/>
              <w:spacing w:line="240" w:lineRule="auto"/>
              <w:ind w:firstLine="0" w:firstLineChars="0"/>
              <w:jc w:val="center"/>
            </w:pPr>
            <w:r>
              <w:rPr>
                <w:rFonts w:hint="eastAsia"/>
              </w:rPr>
              <w:t>380</w:t>
            </w:r>
          </w:p>
        </w:tc>
        <w:tc>
          <w:tcPr>
            <w:tcW w:w="3402" w:type="dxa"/>
            <w:tcBorders>
              <w:top w:val="single" w:color="auto" w:sz="4" w:space="0"/>
              <w:left w:val="nil"/>
              <w:bottom w:val="single" w:color="auto" w:sz="4" w:space="0"/>
              <w:right w:val="single" w:color="auto" w:sz="4" w:space="0"/>
            </w:tcBorders>
            <w:vAlign w:val="center"/>
          </w:tcPr>
          <w:p w14:paraId="1E08450A">
            <w:pPr>
              <w:widowControl/>
              <w:spacing w:line="240" w:lineRule="auto"/>
              <w:ind w:firstLine="0" w:firstLineChars="0"/>
              <w:jc w:val="center"/>
            </w:pPr>
            <w:r>
              <w:rPr>
                <w:rFonts w:hint="eastAsia"/>
              </w:rPr>
              <w:t>立柱采用12＃槽钢，支柱底座板采用Q235带基础孔</w:t>
            </w:r>
          </w:p>
        </w:tc>
      </w:tr>
      <w:tr w14:paraId="1E2BFFF9">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3676E99E">
            <w:pPr>
              <w:widowControl/>
              <w:spacing w:line="240" w:lineRule="auto"/>
              <w:ind w:firstLine="0" w:firstLineChars="0"/>
              <w:jc w:val="center"/>
            </w:pPr>
            <w:r>
              <w:rPr>
                <w:rFonts w:hint="eastAsia"/>
              </w:rPr>
              <w:t>25</w:t>
            </w:r>
          </w:p>
        </w:tc>
        <w:tc>
          <w:tcPr>
            <w:tcW w:w="3260" w:type="dxa"/>
            <w:tcBorders>
              <w:top w:val="single" w:color="auto" w:sz="4" w:space="0"/>
              <w:left w:val="nil"/>
              <w:bottom w:val="single" w:color="auto" w:sz="4" w:space="0"/>
              <w:right w:val="single" w:color="auto" w:sz="4" w:space="0"/>
            </w:tcBorders>
            <w:vAlign w:val="center"/>
          </w:tcPr>
          <w:p w14:paraId="0AED32D6">
            <w:pPr>
              <w:widowControl/>
              <w:spacing w:line="240" w:lineRule="auto"/>
              <w:ind w:firstLine="0" w:firstLineChars="0"/>
              <w:jc w:val="center"/>
            </w:pPr>
            <w:r>
              <w:rPr>
                <w:rFonts w:hint="eastAsia"/>
              </w:rPr>
              <w:t>可调H架</w:t>
            </w:r>
          </w:p>
        </w:tc>
        <w:tc>
          <w:tcPr>
            <w:tcW w:w="851" w:type="dxa"/>
            <w:tcBorders>
              <w:top w:val="single" w:color="auto" w:sz="4" w:space="0"/>
              <w:left w:val="nil"/>
              <w:bottom w:val="single" w:color="auto" w:sz="4" w:space="0"/>
              <w:right w:val="single" w:color="auto" w:sz="4" w:space="0"/>
            </w:tcBorders>
            <w:vAlign w:val="center"/>
          </w:tcPr>
          <w:p w14:paraId="48C3E673">
            <w:pPr>
              <w:widowControl/>
              <w:spacing w:line="240" w:lineRule="auto"/>
              <w:ind w:firstLine="0" w:firstLineChars="0"/>
              <w:jc w:val="center"/>
            </w:pPr>
            <w:r>
              <w:rPr>
                <w:rFonts w:hint="eastAsia"/>
              </w:rPr>
              <w:t>架</w:t>
            </w:r>
          </w:p>
        </w:tc>
        <w:tc>
          <w:tcPr>
            <w:tcW w:w="850" w:type="dxa"/>
            <w:tcBorders>
              <w:top w:val="single" w:color="auto" w:sz="4" w:space="0"/>
              <w:left w:val="nil"/>
              <w:bottom w:val="single" w:color="auto" w:sz="4" w:space="0"/>
              <w:right w:val="single" w:color="auto" w:sz="4" w:space="0"/>
            </w:tcBorders>
            <w:vAlign w:val="center"/>
          </w:tcPr>
          <w:p w14:paraId="1E6CB826">
            <w:pPr>
              <w:widowControl/>
              <w:spacing w:line="240" w:lineRule="auto"/>
              <w:ind w:firstLine="0" w:firstLineChars="0"/>
              <w:jc w:val="center"/>
            </w:pPr>
            <w:r>
              <w:rPr>
                <w:rFonts w:hint="eastAsia"/>
              </w:rPr>
              <w:t>20</w:t>
            </w:r>
          </w:p>
        </w:tc>
        <w:tc>
          <w:tcPr>
            <w:tcW w:w="3402" w:type="dxa"/>
            <w:tcBorders>
              <w:top w:val="single" w:color="auto" w:sz="4" w:space="0"/>
              <w:left w:val="nil"/>
              <w:bottom w:val="single" w:color="auto" w:sz="4" w:space="0"/>
              <w:right w:val="single" w:color="auto" w:sz="4" w:space="0"/>
            </w:tcBorders>
            <w:vAlign w:val="center"/>
          </w:tcPr>
          <w:p w14:paraId="4BE152A2">
            <w:pPr>
              <w:widowControl/>
              <w:spacing w:line="240" w:lineRule="auto"/>
              <w:ind w:firstLine="0" w:firstLineChars="0"/>
              <w:jc w:val="center"/>
            </w:pPr>
          </w:p>
        </w:tc>
      </w:tr>
      <w:tr w14:paraId="51C6EF65">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1907B53F">
            <w:pPr>
              <w:widowControl/>
              <w:spacing w:line="240" w:lineRule="auto"/>
              <w:ind w:firstLine="0" w:firstLineChars="0"/>
              <w:jc w:val="center"/>
            </w:pPr>
            <w:r>
              <w:rPr>
                <w:rFonts w:hint="eastAsia"/>
              </w:rPr>
              <w:t xml:space="preserve">26 </w:t>
            </w:r>
          </w:p>
        </w:tc>
        <w:tc>
          <w:tcPr>
            <w:tcW w:w="3260" w:type="dxa"/>
            <w:tcBorders>
              <w:top w:val="single" w:color="auto" w:sz="4" w:space="0"/>
              <w:left w:val="nil"/>
              <w:bottom w:val="single" w:color="auto" w:sz="4" w:space="0"/>
              <w:right w:val="single" w:color="auto" w:sz="4" w:space="0"/>
            </w:tcBorders>
            <w:vAlign w:val="center"/>
          </w:tcPr>
          <w:p w14:paraId="57C0F7CB">
            <w:pPr>
              <w:widowControl/>
              <w:spacing w:line="240" w:lineRule="auto"/>
              <w:ind w:firstLine="0" w:firstLineChars="0"/>
              <w:jc w:val="center"/>
            </w:pPr>
            <w:r>
              <w:rPr>
                <w:rFonts w:hint="eastAsia"/>
              </w:rPr>
              <w:t>E型销</w:t>
            </w:r>
          </w:p>
        </w:tc>
        <w:tc>
          <w:tcPr>
            <w:tcW w:w="851" w:type="dxa"/>
            <w:tcBorders>
              <w:top w:val="single" w:color="auto" w:sz="4" w:space="0"/>
              <w:left w:val="nil"/>
              <w:bottom w:val="single" w:color="auto" w:sz="4" w:space="0"/>
              <w:right w:val="single" w:color="auto" w:sz="4" w:space="0"/>
            </w:tcBorders>
            <w:vAlign w:val="center"/>
          </w:tcPr>
          <w:p w14:paraId="20EF12A5">
            <w:pPr>
              <w:widowControl/>
              <w:spacing w:line="240" w:lineRule="auto"/>
              <w:ind w:firstLine="0" w:firstLineChars="0"/>
              <w:jc w:val="cente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0EAB0D00">
            <w:pPr>
              <w:widowControl/>
              <w:spacing w:line="240" w:lineRule="auto"/>
              <w:ind w:firstLine="0" w:firstLineChars="0"/>
              <w:jc w:val="center"/>
            </w:pPr>
            <w:r>
              <w:rPr>
                <w:rFonts w:hint="eastAsia"/>
              </w:rPr>
              <w:t>2400</w:t>
            </w:r>
          </w:p>
        </w:tc>
        <w:tc>
          <w:tcPr>
            <w:tcW w:w="3402" w:type="dxa"/>
            <w:tcBorders>
              <w:top w:val="single" w:color="auto" w:sz="4" w:space="0"/>
              <w:left w:val="nil"/>
              <w:bottom w:val="single" w:color="auto" w:sz="4" w:space="0"/>
              <w:right w:val="single" w:color="auto" w:sz="4" w:space="0"/>
            </w:tcBorders>
            <w:vAlign w:val="center"/>
          </w:tcPr>
          <w:p w14:paraId="531E704C">
            <w:pPr>
              <w:widowControl/>
              <w:spacing w:line="240" w:lineRule="auto"/>
              <w:ind w:firstLine="0" w:firstLineChars="0"/>
              <w:jc w:val="center"/>
            </w:pPr>
          </w:p>
        </w:tc>
      </w:tr>
      <w:tr w14:paraId="4D7AA4CA">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57DAE316">
            <w:pPr>
              <w:widowControl/>
              <w:spacing w:line="240" w:lineRule="auto"/>
              <w:ind w:firstLine="0" w:firstLineChars="0"/>
              <w:jc w:val="center"/>
            </w:pPr>
            <w:r>
              <w:rPr>
                <w:rFonts w:hint="eastAsia"/>
              </w:rPr>
              <w:t>27</w:t>
            </w:r>
          </w:p>
        </w:tc>
        <w:tc>
          <w:tcPr>
            <w:tcW w:w="3260" w:type="dxa"/>
            <w:tcBorders>
              <w:top w:val="single" w:color="auto" w:sz="4" w:space="0"/>
              <w:left w:val="nil"/>
              <w:bottom w:val="single" w:color="auto" w:sz="4" w:space="0"/>
              <w:right w:val="single" w:color="auto" w:sz="4" w:space="0"/>
            </w:tcBorders>
            <w:vAlign w:val="center"/>
          </w:tcPr>
          <w:p w14:paraId="0346A454">
            <w:pPr>
              <w:widowControl/>
              <w:spacing w:line="240" w:lineRule="auto"/>
              <w:ind w:firstLine="0" w:firstLineChars="0"/>
              <w:jc w:val="center"/>
            </w:pPr>
            <w:r>
              <w:rPr>
                <w:rFonts w:hint="eastAsia"/>
              </w:rPr>
              <w:t>地脚螺栓</w:t>
            </w:r>
          </w:p>
        </w:tc>
        <w:tc>
          <w:tcPr>
            <w:tcW w:w="851" w:type="dxa"/>
            <w:tcBorders>
              <w:top w:val="single" w:color="auto" w:sz="4" w:space="0"/>
              <w:left w:val="nil"/>
              <w:bottom w:val="single" w:color="auto" w:sz="4" w:space="0"/>
              <w:right w:val="single" w:color="auto" w:sz="4" w:space="0"/>
            </w:tcBorders>
            <w:vAlign w:val="center"/>
          </w:tcPr>
          <w:p w14:paraId="481ADC1E">
            <w:pPr>
              <w:widowControl/>
              <w:spacing w:line="240" w:lineRule="auto"/>
              <w:ind w:firstLine="0" w:firstLineChars="0"/>
              <w:jc w:val="center"/>
            </w:pPr>
            <w:r>
              <w:rPr>
                <w:rFonts w:hint="eastAsia"/>
              </w:rPr>
              <w:t>套</w:t>
            </w:r>
          </w:p>
        </w:tc>
        <w:tc>
          <w:tcPr>
            <w:tcW w:w="850" w:type="dxa"/>
            <w:tcBorders>
              <w:top w:val="single" w:color="auto" w:sz="4" w:space="0"/>
              <w:left w:val="nil"/>
              <w:bottom w:val="single" w:color="auto" w:sz="4" w:space="0"/>
              <w:right w:val="single" w:color="auto" w:sz="4" w:space="0"/>
            </w:tcBorders>
            <w:vAlign w:val="center"/>
          </w:tcPr>
          <w:p w14:paraId="497B4E2E">
            <w:pPr>
              <w:widowControl/>
              <w:spacing w:line="240" w:lineRule="auto"/>
              <w:ind w:firstLine="0" w:firstLineChars="0"/>
              <w:jc w:val="center"/>
            </w:pPr>
            <w:r>
              <w:rPr>
                <w:rFonts w:hint="eastAsia"/>
              </w:rPr>
              <w:t>1</w:t>
            </w:r>
          </w:p>
        </w:tc>
        <w:tc>
          <w:tcPr>
            <w:tcW w:w="3402" w:type="dxa"/>
            <w:tcBorders>
              <w:top w:val="single" w:color="auto" w:sz="4" w:space="0"/>
              <w:left w:val="nil"/>
              <w:bottom w:val="single" w:color="auto" w:sz="4" w:space="0"/>
              <w:right w:val="single" w:color="auto" w:sz="4" w:space="0"/>
            </w:tcBorders>
            <w:vAlign w:val="center"/>
          </w:tcPr>
          <w:p w14:paraId="1A731F0B">
            <w:pPr>
              <w:widowControl/>
              <w:spacing w:line="240" w:lineRule="auto"/>
              <w:ind w:firstLine="0" w:firstLineChars="0"/>
              <w:jc w:val="center"/>
            </w:pPr>
          </w:p>
        </w:tc>
      </w:tr>
      <w:tr w14:paraId="70CAF134">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7510B145">
            <w:pPr>
              <w:widowControl/>
              <w:spacing w:line="240" w:lineRule="auto"/>
              <w:ind w:firstLine="0" w:firstLineChars="0"/>
              <w:jc w:val="center"/>
            </w:pPr>
            <w:r>
              <w:rPr>
                <w:rFonts w:hint="eastAsia"/>
              </w:rPr>
              <w:t xml:space="preserve">28 </w:t>
            </w:r>
          </w:p>
        </w:tc>
        <w:tc>
          <w:tcPr>
            <w:tcW w:w="3260" w:type="dxa"/>
            <w:tcBorders>
              <w:top w:val="single" w:color="auto" w:sz="4" w:space="0"/>
              <w:left w:val="nil"/>
              <w:bottom w:val="single" w:color="auto" w:sz="4" w:space="0"/>
              <w:right w:val="single" w:color="auto" w:sz="4" w:space="0"/>
            </w:tcBorders>
            <w:vAlign w:val="center"/>
          </w:tcPr>
          <w:p w14:paraId="1C6DA6BE">
            <w:pPr>
              <w:widowControl/>
              <w:spacing w:line="240" w:lineRule="auto"/>
              <w:ind w:firstLine="0" w:firstLineChars="0"/>
              <w:jc w:val="center"/>
            </w:pPr>
            <w:r>
              <w:rPr>
                <w:rFonts w:hint="eastAsia"/>
              </w:rPr>
              <w:t>上托辊架</w:t>
            </w:r>
          </w:p>
        </w:tc>
        <w:tc>
          <w:tcPr>
            <w:tcW w:w="851" w:type="dxa"/>
            <w:tcBorders>
              <w:top w:val="single" w:color="auto" w:sz="4" w:space="0"/>
              <w:left w:val="nil"/>
              <w:bottom w:val="single" w:color="auto" w:sz="4" w:space="0"/>
              <w:right w:val="single" w:color="auto" w:sz="4" w:space="0"/>
            </w:tcBorders>
            <w:vAlign w:val="center"/>
          </w:tcPr>
          <w:p w14:paraId="35A29879">
            <w:pPr>
              <w:widowControl/>
              <w:spacing w:line="240" w:lineRule="auto"/>
              <w:ind w:firstLine="0" w:firstLineChars="0"/>
              <w:jc w:val="center"/>
            </w:pPr>
            <w:r>
              <w:rPr>
                <w:rFonts w:hint="eastAsia"/>
              </w:rPr>
              <w:t>架</w:t>
            </w:r>
          </w:p>
        </w:tc>
        <w:tc>
          <w:tcPr>
            <w:tcW w:w="850" w:type="dxa"/>
            <w:tcBorders>
              <w:top w:val="single" w:color="auto" w:sz="4" w:space="0"/>
              <w:left w:val="nil"/>
              <w:bottom w:val="single" w:color="auto" w:sz="4" w:space="0"/>
              <w:right w:val="single" w:color="auto" w:sz="4" w:space="0"/>
            </w:tcBorders>
            <w:vAlign w:val="center"/>
          </w:tcPr>
          <w:p w14:paraId="39C01E71">
            <w:pPr>
              <w:widowControl/>
              <w:spacing w:line="240" w:lineRule="auto"/>
              <w:ind w:firstLine="0" w:firstLineChars="0"/>
              <w:jc w:val="center"/>
            </w:pPr>
            <w:r>
              <w:rPr>
                <w:rFonts w:hint="eastAsia"/>
              </w:rPr>
              <w:t>800</w:t>
            </w:r>
          </w:p>
        </w:tc>
        <w:tc>
          <w:tcPr>
            <w:tcW w:w="3402" w:type="dxa"/>
            <w:tcBorders>
              <w:top w:val="single" w:color="auto" w:sz="4" w:space="0"/>
              <w:left w:val="nil"/>
              <w:bottom w:val="single" w:color="auto" w:sz="4" w:space="0"/>
              <w:right w:val="single" w:color="auto" w:sz="4" w:space="0"/>
            </w:tcBorders>
            <w:vAlign w:val="center"/>
          </w:tcPr>
          <w:p w14:paraId="1A5CAFA4">
            <w:pPr>
              <w:widowControl/>
              <w:spacing w:line="240" w:lineRule="auto"/>
              <w:ind w:firstLine="0" w:firstLineChars="0"/>
              <w:jc w:val="center"/>
            </w:pPr>
          </w:p>
        </w:tc>
      </w:tr>
      <w:tr w14:paraId="08C07AB6">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349454CC">
            <w:pPr>
              <w:widowControl/>
              <w:spacing w:line="240" w:lineRule="auto"/>
              <w:ind w:firstLine="0" w:firstLineChars="0"/>
              <w:jc w:val="center"/>
            </w:pPr>
            <w:r>
              <w:rPr>
                <w:rFonts w:hint="eastAsia"/>
              </w:rPr>
              <w:t>29</w:t>
            </w:r>
          </w:p>
        </w:tc>
        <w:tc>
          <w:tcPr>
            <w:tcW w:w="3260" w:type="dxa"/>
            <w:tcBorders>
              <w:top w:val="single" w:color="auto" w:sz="4" w:space="0"/>
              <w:left w:val="nil"/>
              <w:bottom w:val="single" w:color="auto" w:sz="4" w:space="0"/>
              <w:right w:val="single" w:color="auto" w:sz="4" w:space="0"/>
            </w:tcBorders>
            <w:vAlign w:val="center"/>
          </w:tcPr>
          <w:p w14:paraId="3985E828">
            <w:pPr>
              <w:widowControl/>
              <w:spacing w:line="240" w:lineRule="auto"/>
              <w:ind w:firstLine="0" w:firstLineChars="0"/>
              <w:jc w:val="center"/>
            </w:pPr>
            <w:r>
              <w:rPr>
                <w:rFonts w:hint="eastAsia"/>
              </w:rPr>
              <w:t>JY1200卷带装置</w:t>
            </w:r>
          </w:p>
        </w:tc>
        <w:tc>
          <w:tcPr>
            <w:tcW w:w="851" w:type="dxa"/>
            <w:tcBorders>
              <w:top w:val="single" w:color="auto" w:sz="4" w:space="0"/>
              <w:left w:val="nil"/>
              <w:bottom w:val="single" w:color="auto" w:sz="4" w:space="0"/>
              <w:right w:val="single" w:color="auto" w:sz="4" w:space="0"/>
            </w:tcBorders>
            <w:vAlign w:val="center"/>
          </w:tcPr>
          <w:p w14:paraId="61281C66">
            <w:pPr>
              <w:widowControl/>
              <w:spacing w:line="240" w:lineRule="auto"/>
              <w:ind w:firstLine="0" w:firstLineChars="0"/>
              <w:jc w:val="center"/>
            </w:pPr>
            <w:r>
              <w:rPr>
                <w:rFonts w:hint="eastAsia"/>
              </w:rPr>
              <w:t>套</w:t>
            </w:r>
          </w:p>
        </w:tc>
        <w:tc>
          <w:tcPr>
            <w:tcW w:w="850" w:type="dxa"/>
            <w:tcBorders>
              <w:top w:val="single" w:color="auto" w:sz="4" w:space="0"/>
              <w:left w:val="nil"/>
              <w:bottom w:val="single" w:color="auto" w:sz="4" w:space="0"/>
              <w:right w:val="single" w:color="auto" w:sz="4" w:space="0"/>
            </w:tcBorders>
            <w:vAlign w:val="center"/>
          </w:tcPr>
          <w:p w14:paraId="5AD65509">
            <w:pPr>
              <w:widowControl/>
              <w:spacing w:line="240" w:lineRule="auto"/>
              <w:ind w:firstLine="0" w:firstLineChars="0"/>
              <w:jc w:val="center"/>
            </w:pPr>
            <w:r>
              <w:rPr>
                <w:rFonts w:hint="eastAsia"/>
              </w:rPr>
              <w:t>1</w:t>
            </w:r>
          </w:p>
        </w:tc>
        <w:tc>
          <w:tcPr>
            <w:tcW w:w="3402" w:type="dxa"/>
            <w:tcBorders>
              <w:top w:val="single" w:color="auto" w:sz="4" w:space="0"/>
              <w:left w:val="nil"/>
              <w:bottom w:val="single" w:color="auto" w:sz="4" w:space="0"/>
              <w:right w:val="single" w:color="auto" w:sz="4" w:space="0"/>
            </w:tcBorders>
            <w:vAlign w:val="center"/>
          </w:tcPr>
          <w:p w14:paraId="6B892E42">
            <w:pPr>
              <w:widowControl/>
              <w:spacing w:line="240" w:lineRule="auto"/>
              <w:ind w:firstLine="0" w:firstLineChars="0"/>
              <w:jc w:val="center"/>
            </w:pPr>
          </w:p>
        </w:tc>
      </w:tr>
      <w:tr w14:paraId="202878C6">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5B305EC6">
            <w:pPr>
              <w:widowControl/>
              <w:spacing w:line="240" w:lineRule="auto"/>
              <w:ind w:firstLine="0" w:firstLineChars="0"/>
              <w:jc w:val="center"/>
            </w:pPr>
            <w:r>
              <w:rPr>
                <w:rFonts w:hint="eastAsia"/>
              </w:rPr>
              <w:t xml:space="preserve">30 </w:t>
            </w:r>
          </w:p>
        </w:tc>
        <w:tc>
          <w:tcPr>
            <w:tcW w:w="3260" w:type="dxa"/>
            <w:tcBorders>
              <w:top w:val="single" w:color="auto" w:sz="4" w:space="0"/>
              <w:left w:val="nil"/>
              <w:bottom w:val="single" w:color="auto" w:sz="4" w:space="0"/>
              <w:right w:val="single" w:color="auto" w:sz="4" w:space="0"/>
            </w:tcBorders>
            <w:vAlign w:val="center"/>
          </w:tcPr>
          <w:p w14:paraId="69B0B6C8">
            <w:pPr>
              <w:widowControl/>
              <w:spacing w:line="240" w:lineRule="auto"/>
              <w:ind w:firstLine="0" w:firstLineChars="0"/>
              <w:jc w:val="center"/>
            </w:pPr>
            <w:r>
              <w:rPr>
                <w:rFonts w:hint="eastAsia"/>
              </w:rPr>
              <w:t>B1200空段清扫器</w:t>
            </w:r>
          </w:p>
        </w:tc>
        <w:tc>
          <w:tcPr>
            <w:tcW w:w="851" w:type="dxa"/>
            <w:tcBorders>
              <w:top w:val="single" w:color="auto" w:sz="4" w:space="0"/>
              <w:left w:val="nil"/>
              <w:bottom w:val="single" w:color="auto" w:sz="4" w:space="0"/>
              <w:right w:val="single" w:color="auto" w:sz="4" w:space="0"/>
            </w:tcBorders>
            <w:vAlign w:val="center"/>
          </w:tcPr>
          <w:p w14:paraId="3B61033A">
            <w:pPr>
              <w:widowControl/>
              <w:spacing w:line="240" w:lineRule="auto"/>
              <w:ind w:firstLine="0" w:firstLineChars="0"/>
              <w:jc w:val="cente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13C5A97B">
            <w:pPr>
              <w:widowControl/>
              <w:spacing w:line="240" w:lineRule="auto"/>
              <w:ind w:firstLine="0" w:firstLineChars="0"/>
              <w:jc w:val="center"/>
            </w:pPr>
            <w:r>
              <w:rPr>
                <w:rFonts w:hint="eastAsia"/>
              </w:rPr>
              <w:t>1</w:t>
            </w:r>
          </w:p>
        </w:tc>
        <w:tc>
          <w:tcPr>
            <w:tcW w:w="3402" w:type="dxa"/>
            <w:tcBorders>
              <w:top w:val="single" w:color="auto" w:sz="4" w:space="0"/>
              <w:left w:val="nil"/>
              <w:bottom w:val="single" w:color="auto" w:sz="4" w:space="0"/>
              <w:right w:val="single" w:color="auto" w:sz="4" w:space="0"/>
            </w:tcBorders>
            <w:vAlign w:val="center"/>
          </w:tcPr>
          <w:p w14:paraId="21038C42">
            <w:pPr>
              <w:widowControl/>
              <w:spacing w:line="240" w:lineRule="auto"/>
              <w:ind w:firstLine="0" w:firstLineChars="0"/>
              <w:jc w:val="center"/>
            </w:pPr>
          </w:p>
        </w:tc>
      </w:tr>
      <w:tr w14:paraId="29E0436F">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4BAE11A1">
            <w:pPr>
              <w:widowControl/>
              <w:spacing w:line="240" w:lineRule="auto"/>
              <w:ind w:firstLine="0" w:firstLineChars="0"/>
              <w:jc w:val="center"/>
            </w:pPr>
            <w:r>
              <w:rPr>
                <w:rFonts w:hint="eastAsia"/>
              </w:rPr>
              <w:t xml:space="preserve">31 </w:t>
            </w:r>
          </w:p>
        </w:tc>
        <w:tc>
          <w:tcPr>
            <w:tcW w:w="3260" w:type="dxa"/>
            <w:tcBorders>
              <w:top w:val="single" w:color="auto" w:sz="4" w:space="0"/>
              <w:left w:val="nil"/>
              <w:bottom w:val="single" w:color="auto" w:sz="4" w:space="0"/>
              <w:right w:val="single" w:color="auto" w:sz="4" w:space="0"/>
            </w:tcBorders>
            <w:vAlign w:val="center"/>
          </w:tcPr>
          <w:p w14:paraId="6FE73530">
            <w:pPr>
              <w:widowControl/>
              <w:spacing w:line="240" w:lineRule="auto"/>
              <w:ind w:firstLine="0" w:firstLineChars="0"/>
              <w:jc w:val="center"/>
            </w:pPr>
            <w:r>
              <w:rPr>
                <w:rFonts w:hint="eastAsia"/>
              </w:rPr>
              <w:t>B1200一级聚氨酯清扫器</w:t>
            </w:r>
          </w:p>
        </w:tc>
        <w:tc>
          <w:tcPr>
            <w:tcW w:w="851" w:type="dxa"/>
            <w:tcBorders>
              <w:top w:val="single" w:color="auto" w:sz="4" w:space="0"/>
              <w:left w:val="nil"/>
              <w:bottom w:val="single" w:color="auto" w:sz="4" w:space="0"/>
              <w:right w:val="single" w:color="auto" w:sz="4" w:space="0"/>
            </w:tcBorders>
            <w:vAlign w:val="center"/>
          </w:tcPr>
          <w:p w14:paraId="13F05B44">
            <w:pPr>
              <w:widowControl/>
              <w:spacing w:line="240" w:lineRule="auto"/>
              <w:ind w:firstLine="0" w:firstLineChars="0"/>
              <w:jc w:val="cente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06E9F7AE">
            <w:pPr>
              <w:widowControl/>
              <w:spacing w:line="240" w:lineRule="auto"/>
              <w:ind w:firstLine="0" w:firstLineChars="0"/>
              <w:jc w:val="center"/>
            </w:pPr>
            <w:r>
              <w:rPr>
                <w:rFonts w:hint="eastAsia"/>
              </w:rPr>
              <w:t>1</w:t>
            </w:r>
          </w:p>
        </w:tc>
        <w:tc>
          <w:tcPr>
            <w:tcW w:w="3402" w:type="dxa"/>
            <w:tcBorders>
              <w:top w:val="single" w:color="auto" w:sz="4" w:space="0"/>
              <w:left w:val="nil"/>
              <w:bottom w:val="single" w:color="auto" w:sz="4" w:space="0"/>
              <w:right w:val="single" w:color="auto" w:sz="4" w:space="0"/>
            </w:tcBorders>
            <w:vAlign w:val="center"/>
          </w:tcPr>
          <w:p w14:paraId="58CF759F">
            <w:pPr>
              <w:widowControl/>
              <w:spacing w:line="240" w:lineRule="auto"/>
              <w:ind w:firstLine="0" w:firstLineChars="0"/>
              <w:jc w:val="center"/>
            </w:pPr>
          </w:p>
        </w:tc>
      </w:tr>
      <w:tr w14:paraId="7F1F7739">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1B87B7AB">
            <w:pPr>
              <w:widowControl/>
              <w:spacing w:line="240" w:lineRule="auto"/>
              <w:ind w:firstLine="0" w:firstLineChars="0"/>
              <w:jc w:val="center"/>
            </w:pPr>
            <w:r>
              <w:rPr>
                <w:rFonts w:hint="eastAsia"/>
              </w:rPr>
              <w:t>32</w:t>
            </w:r>
          </w:p>
        </w:tc>
        <w:tc>
          <w:tcPr>
            <w:tcW w:w="3260" w:type="dxa"/>
            <w:tcBorders>
              <w:top w:val="single" w:color="auto" w:sz="4" w:space="0"/>
              <w:left w:val="nil"/>
              <w:bottom w:val="single" w:color="auto" w:sz="4" w:space="0"/>
              <w:right w:val="single" w:color="auto" w:sz="4" w:space="0"/>
            </w:tcBorders>
            <w:vAlign w:val="center"/>
          </w:tcPr>
          <w:p w14:paraId="409DD364">
            <w:pPr>
              <w:widowControl/>
              <w:spacing w:line="240" w:lineRule="auto"/>
              <w:ind w:firstLine="0" w:firstLineChars="0"/>
              <w:jc w:val="center"/>
            </w:pPr>
            <w:r>
              <w:rPr>
                <w:rFonts w:hint="eastAsia"/>
              </w:rPr>
              <w:t>B1200二级聚氨酯清扫器</w:t>
            </w:r>
          </w:p>
        </w:tc>
        <w:tc>
          <w:tcPr>
            <w:tcW w:w="851" w:type="dxa"/>
            <w:tcBorders>
              <w:top w:val="single" w:color="auto" w:sz="4" w:space="0"/>
              <w:left w:val="nil"/>
              <w:bottom w:val="single" w:color="auto" w:sz="4" w:space="0"/>
              <w:right w:val="single" w:color="auto" w:sz="4" w:space="0"/>
            </w:tcBorders>
            <w:vAlign w:val="center"/>
          </w:tcPr>
          <w:p w14:paraId="01C38CFB">
            <w:pPr>
              <w:widowControl/>
              <w:spacing w:line="240" w:lineRule="auto"/>
              <w:ind w:firstLine="0" w:firstLineChars="0"/>
              <w:jc w:val="cente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46043101">
            <w:pPr>
              <w:widowControl/>
              <w:spacing w:line="240" w:lineRule="auto"/>
              <w:ind w:firstLine="0" w:firstLineChars="0"/>
              <w:jc w:val="center"/>
            </w:pPr>
            <w:r>
              <w:rPr>
                <w:rFonts w:hint="eastAsia"/>
              </w:rPr>
              <w:t>1</w:t>
            </w:r>
          </w:p>
        </w:tc>
        <w:tc>
          <w:tcPr>
            <w:tcW w:w="3402" w:type="dxa"/>
            <w:tcBorders>
              <w:top w:val="single" w:color="auto" w:sz="4" w:space="0"/>
              <w:left w:val="nil"/>
              <w:bottom w:val="single" w:color="auto" w:sz="4" w:space="0"/>
              <w:right w:val="single" w:color="auto" w:sz="4" w:space="0"/>
            </w:tcBorders>
            <w:vAlign w:val="center"/>
          </w:tcPr>
          <w:p w14:paraId="29D8D992">
            <w:pPr>
              <w:widowControl/>
              <w:spacing w:line="240" w:lineRule="auto"/>
              <w:ind w:firstLine="0" w:firstLineChars="0"/>
              <w:jc w:val="center"/>
            </w:pPr>
          </w:p>
        </w:tc>
      </w:tr>
      <w:tr w14:paraId="113C83DE">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752DC6F5">
            <w:pPr>
              <w:widowControl/>
              <w:spacing w:line="240" w:lineRule="auto"/>
              <w:ind w:firstLine="0" w:firstLineChars="0"/>
              <w:jc w:val="center"/>
            </w:pPr>
            <w:r>
              <w:rPr>
                <w:rFonts w:hint="eastAsia"/>
              </w:rPr>
              <w:t xml:space="preserve">33 </w:t>
            </w:r>
          </w:p>
        </w:tc>
        <w:tc>
          <w:tcPr>
            <w:tcW w:w="3260" w:type="dxa"/>
            <w:tcBorders>
              <w:top w:val="single" w:color="auto" w:sz="4" w:space="0"/>
              <w:left w:val="nil"/>
              <w:bottom w:val="single" w:color="auto" w:sz="4" w:space="0"/>
              <w:right w:val="single" w:color="auto" w:sz="4" w:space="0"/>
            </w:tcBorders>
            <w:vAlign w:val="center"/>
          </w:tcPr>
          <w:p w14:paraId="78368B94">
            <w:pPr>
              <w:widowControl/>
              <w:spacing w:line="240" w:lineRule="auto"/>
              <w:ind w:firstLine="0" w:firstLineChars="0"/>
              <w:jc w:val="center"/>
            </w:pPr>
            <w:r>
              <w:rPr>
                <w:rFonts w:hint="eastAsia"/>
              </w:rPr>
              <w:t>PVG1600S阻燃抗静电整芯带</w:t>
            </w:r>
          </w:p>
        </w:tc>
        <w:tc>
          <w:tcPr>
            <w:tcW w:w="851" w:type="dxa"/>
            <w:tcBorders>
              <w:top w:val="single" w:color="auto" w:sz="4" w:space="0"/>
              <w:left w:val="nil"/>
              <w:bottom w:val="single" w:color="auto" w:sz="4" w:space="0"/>
              <w:right w:val="single" w:color="auto" w:sz="4" w:space="0"/>
            </w:tcBorders>
            <w:vAlign w:val="center"/>
          </w:tcPr>
          <w:p w14:paraId="5F95A03B">
            <w:pPr>
              <w:widowControl/>
              <w:spacing w:line="240" w:lineRule="auto"/>
              <w:ind w:firstLine="0" w:firstLineChars="0"/>
              <w:jc w:val="center"/>
            </w:pPr>
            <w:r>
              <w:rPr>
                <w:rFonts w:hint="eastAsia"/>
              </w:rPr>
              <w:t>米</w:t>
            </w:r>
          </w:p>
        </w:tc>
        <w:tc>
          <w:tcPr>
            <w:tcW w:w="850" w:type="dxa"/>
            <w:tcBorders>
              <w:top w:val="single" w:color="auto" w:sz="4" w:space="0"/>
              <w:left w:val="nil"/>
              <w:bottom w:val="single" w:color="auto" w:sz="4" w:space="0"/>
              <w:right w:val="single" w:color="auto" w:sz="4" w:space="0"/>
            </w:tcBorders>
            <w:vAlign w:val="center"/>
          </w:tcPr>
          <w:p w14:paraId="0A30CDD4">
            <w:pPr>
              <w:widowControl/>
              <w:spacing w:line="240" w:lineRule="auto"/>
              <w:ind w:firstLine="0" w:firstLineChars="0"/>
              <w:jc w:val="center"/>
            </w:pPr>
            <w:r>
              <w:rPr>
                <w:rFonts w:hint="eastAsia"/>
              </w:rPr>
              <w:t>2600</w:t>
            </w:r>
          </w:p>
        </w:tc>
        <w:tc>
          <w:tcPr>
            <w:tcW w:w="3402" w:type="dxa"/>
            <w:tcBorders>
              <w:top w:val="single" w:color="auto" w:sz="4" w:space="0"/>
              <w:left w:val="nil"/>
              <w:bottom w:val="single" w:color="auto" w:sz="4" w:space="0"/>
              <w:right w:val="single" w:color="auto" w:sz="4" w:space="0"/>
            </w:tcBorders>
            <w:vAlign w:val="center"/>
          </w:tcPr>
          <w:p w14:paraId="0D55020E">
            <w:pPr>
              <w:widowControl/>
              <w:spacing w:line="240" w:lineRule="auto"/>
              <w:ind w:firstLine="0" w:firstLineChars="0"/>
              <w:jc w:val="center"/>
            </w:pPr>
            <w:r>
              <w:rPr>
                <w:rFonts w:hint="eastAsia"/>
              </w:rPr>
              <w:t>华诚橡胶、宁顺、梁山水泊</w:t>
            </w:r>
            <w:r>
              <w:t>或同等档次以上品牌产品</w:t>
            </w:r>
          </w:p>
        </w:tc>
      </w:tr>
      <w:tr w14:paraId="61F626BF">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599B98A4">
            <w:pPr>
              <w:widowControl/>
              <w:spacing w:line="240" w:lineRule="auto"/>
              <w:ind w:firstLine="0" w:firstLineChars="0"/>
              <w:jc w:val="center"/>
            </w:pPr>
            <w:r>
              <w:rPr>
                <w:rFonts w:hint="eastAsia"/>
              </w:rPr>
              <w:t>二</w:t>
            </w:r>
          </w:p>
        </w:tc>
        <w:tc>
          <w:tcPr>
            <w:tcW w:w="3260" w:type="dxa"/>
            <w:tcBorders>
              <w:top w:val="single" w:color="auto" w:sz="4" w:space="0"/>
              <w:left w:val="nil"/>
              <w:bottom w:val="single" w:color="auto" w:sz="4" w:space="0"/>
              <w:right w:val="single" w:color="auto" w:sz="4" w:space="0"/>
            </w:tcBorders>
            <w:vAlign w:val="center"/>
          </w:tcPr>
          <w:p w14:paraId="413B9FDF">
            <w:pPr>
              <w:widowControl/>
              <w:spacing w:line="240" w:lineRule="auto"/>
              <w:ind w:firstLine="0" w:firstLineChars="0"/>
              <w:jc w:val="center"/>
            </w:pPr>
            <w:r>
              <w:rPr>
                <w:rFonts w:hint="eastAsia"/>
              </w:rPr>
              <w:t>BPJ-500/1140型变频器</w:t>
            </w:r>
          </w:p>
        </w:tc>
        <w:tc>
          <w:tcPr>
            <w:tcW w:w="851" w:type="dxa"/>
            <w:tcBorders>
              <w:top w:val="single" w:color="auto" w:sz="4" w:space="0"/>
              <w:left w:val="nil"/>
              <w:bottom w:val="single" w:color="auto" w:sz="4" w:space="0"/>
              <w:right w:val="single" w:color="auto" w:sz="4" w:space="0"/>
            </w:tcBorders>
            <w:vAlign w:val="center"/>
          </w:tcPr>
          <w:p w14:paraId="2771151D">
            <w:pPr>
              <w:widowControl/>
              <w:spacing w:line="240" w:lineRule="auto"/>
              <w:ind w:firstLine="0" w:firstLineChars="0"/>
              <w:jc w:val="center"/>
            </w:pPr>
            <w:r>
              <w:rPr>
                <w:rFonts w:hint="eastAsia"/>
              </w:rPr>
              <w:t>台</w:t>
            </w:r>
          </w:p>
        </w:tc>
        <w:tc>
          <w:tcPr>
            <w:tcW w:w="850" w:type="dxa"/>
            <w:tcBorders>
              <w:top w:val="single" w:color="auto" w:sz="4" w:space="0"/>
              <w:left w:val="nil"/>
              <w:bottom w:val="single" w:color="auto" w:sz="4" w:space="0"/>
              <w:right w:val="single" w:color="auto" w:sz="4" w:space="0"/>
            </w:tcBorders>
            <w:vAlign w:val="center"/>
          </w:tcPr>
          <w:p w14:paraId="3843D0FA">
            <w:pPr>
              <w:widowControl/>
              <w:spacing w:line="240" w:lineRule="auto"/>
              <w:ind w:firstLine="0" w:firstLineChars="0"/>
              <w:jc w:val="center"/>
            </w:pPr>
            <w:r>
              <w:rPr>
                <w:rFonts w:hint="eastAsia"/>
              </w:rPr>
              <w:t>2</w:t>
            </w:r>
          </w:p>
        </w:tc>
        <w:tc>
          <w:tcPr>
            <w:tcW w:w="3402" w:type="dxa"/>
            <w:tcBorders>
              <w:top w:val="single" w:color="auto" w:sz="4" w:space="0"/>
              <w:left w:val="nil"/>
              <w:bottom w:val="single" w:color="auto" w:sz="4" w:space="0"/>
              <w:right w:val="single" w:color="auto" w:sz="4" w:space="0"/>
            </w:tcBorders>
            <w:vAlign w:val="center"/>
          </w:tcPr>
          <w:p w14:paraId="1CB4DFB0">
            <w:pPr>
              <w:widowControl/>
              <w:spacing w:line="240" w:lineRule="auto"/>
              <w:ind w:firstLine="0" w:firstLineChars="0"/>
              <w:jc w:val="center"/>
            </w:pPr>
            <w:r>
              <w:rPr>
                <w:rFonts w:hint="eastAsia"/>
              </w:rPr>
              <w:t>顺槽伸缩皮带机用，采用</w:t>
            </w:r>
            <w:r>
              <w:rPr>
                <w:rFonts w:hint="eastAsia"/>
                <w:kern w:val="0"/>
              </w:rPr>
              <w:t>华夏天信、伟肯、电光防爆、天地常州</w:t>
            </w:r>
            <w:r>
              <w:t>或同等档次以上品牌产品</w:t>
            </w:r>
            <w:r>
              <w:rPr>
                <w:rFonts w:hint="eastAsia"/>
              </w:rPr>
              <w:t>。</w:t>
            </w:r>
          </w:p>
        </w:tc>
      </w:tr>
      <w:tr w14:paraId="1BCEFA45">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3B3955FD">
            <w:pPr>
              <w:widowControl/>
              <w:spacing w:line="240" w:lineRule="auto"/>
              <w:ind w:firstLine="0" w:firstLineChars="0"/>
              <w:jc w:val="center"/>
            </w:pPr>
            <w:r>
              <w:rPr>
                <w:rFonts w:hint="eastAsia"/>
              </w:rPr>
              <w:t>三</w:t>
            </w:r>
          </w:p>
        </w:tc>
        <w:tc>
          <w:tcPr>
            <w:tcW w:w="3260" w:type="dxa"/>
            <w:tcBorders>
              <w:top w:val="single" w:color="auto" w:sz="4" w:space="0"/>
              <w:left w:val="nil"/>
              <w:bottom w:val="single" w:color="auto" w:sz="4" w:space="0"/>
              <w:right w:val="single" w:color="auto" w:sz="4" w:space="0"/>
            </w:tcBorders>
            <w:vAlign w:val="center"/>
          </w:tcPr>
          <w:p w14:paraId="21A49444">
            <w:pPr>
              <w:widowControl/>
              <w:spacing w:line="240" w:lineRule="auto"/>
              <w:ind w:firstLine="0" w:firstLineChars="0"/>
              <w:jc w:val="center"/>
            </w:pPr>
            <w:r>
              <w:rPr>
                <w:rFonts w:hint="eastAsia"/>
              </w:rPr>
              <w:t>自移机尾</w:t>
            </w:r>
          </w:p>
        </w:tc>
        <w:tc>
          <w:tcPr>
            <w:tcW w:w="851" w:type="dxa"/>
            <w:tcBorders>
              <w:top w:val="single" w:color="auto" w:sz="4" w:space="0"/>
              <w:left w:val="nil"/>
              <w:bottom w:val="single" w:color="auto" w:sz="4" w:space="0"/>
              <w:right w:val="single" w:color="auto" w:sz="4" w:space="0"/>
            </w:tcBorders>
            <w:vAlign w:val="center"/>
          </w:tcPr>
          <w:p w14:paraId="41D8C7E0">
            <w:pPr>
              <w:widowControl/>
              <w:spacing w:line="240" w:lineRule="auto"/>
              <w:ind w:firstLine="0" w:firstLineChars="0"/>
              <w:jc w:val="center"/>
            </w:pPr>
            <w:r>
              <w:rPr>
                <w:rFonts w:hint="eastAsia"/>
              </w:rPr>
              <w:t>套</w:t>
            </w:r>
          </w:p>
        </w:tc>
        <w:tc>
          <w:tcPr>
            <w:tcW w:w="850" w:type="dxa"/>
            <w:tcBorders>
              <w:top w:val="single" w:color="auto" w:sz="4" w:space="0"/>
              <w:left w:val="nil"/>
              <w:bottom w:val="single" w:color="auto" w:sz="4" w:space="0"/>
              <w:right w:val="single" w:color="auto" w:sz="4" w:space="0"/>
            </w:tcBorders>
            <w:vAlign w:val="center"/>
          </w:tcPr>
          <w:p w14:paraId="3478A7AE">
            <w:pPr>
              <w:widowControl/>
              <w:spacing w:line="240" w:lineRule="auto"/>
              <w:ind w:firstLine="0" w:firstLineChars="0"/>
              <w:jc w:val="center"/>
            </w:pPr>
            <w:r>
              <w:rPr>
                <w:rFonts w:hint="eastAsia"/>
              </w:rPr>
              <w:t>1</w:t>
            </w:r>
          </w:p>
        </w:tc>
        <w:tc>
          <w:tcPr>
            <w:tcW w:w="3402" w:type="dxa"/>
            <w:tcBorders>
              <w:top w:val="single" w:color="auto" w:sz="4" w:space="0"/>
              <w:left w:val="nil"/>
              <w:bottom w:val="single" w:color="auto" w:sz="4" w:space="0"/>
              <w:right w:val="single" w:color="auto" w:sz="4" w:space="0"/>
            </w:tcBorders>
            <w:vAlign w:val="center"/>
          </w:tcPr>
          <w:p w14:paraId="13C586BF">
            <w:pPr>
              <w:widowControl/>
              <w:spacing w:line="240" w:lineRule="auto"/>
              <w:ind w:firstLine="0" w:firstLineChars="0"/>
              <w:jc w:val="center"/>
            </w:pPr>
            <w:r>
              <w:rPr>
                <w:rFonts w:hint="eastAsia"/>
              </w:rPr>
              <w:t>配套胶带机胶带宽度</w:t>
            </w:r>
            <w:r>
              <w:t>1</w:t>
            </w:r>
            <w:r>
              <w:rPr>
                <w:rFonts w:hint="eastAsia"/>
              </w:rPr>
              <w:t>200m</w:t>
            </w:r>
            <w:r>
              <w:t>m</w:t>
            </w:r>
          </w:p>
        </w:tc>
      </w:tr>
      <w:tr w14:paraId="56B8F070">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6E63FB56">
            <w:pPr>
              <w:widowControl/>
              <w:spacing w:line="240" w:lineRule="auto"/>
              <w:ind w:firstLine="0" w:firstLineChars="0"/>
              <w:jc w:val="center"/>
            </w:pPr>
            <w:r>
              <w:rPr>
                <w:rFonts w:hint="eastAsia"/>
              </w:rPr>
              <w:t>四</w:t>
            </w:r>
          </w:p>
        </w:tc>
        <w:tc>
          <w:tcPr>
            <w:tcW w:w="3260" w:type="dxa"/>
            <w:tcBorders>
              <w:top w:val="single" w:color="auto" w:sz="4" w:space="0"/>
              <w:left w:val="nil"/>
              <w:bottom w:val="single" w:color="auto" w:sz="4" w:space="0"/>
              <w:right w:val="single" w:color="auto" w:sz="4" w:space="0"/>
            </w:tcBorders>
            <w:vAlign w:val="center"/>
          </w:tcPr>
          <w:p w14:paraId="0CADFD05">
            <w:pPr>
              <w:widowControl/>
              <w:spacing w:line="240" w:lineRule="auto"/>
              <w:ind w:firstLine="0" w:firstLineChars="0"/>
              <w:jc w:val="center"/>
            </w:pPr>
            <w:r>
              <w:rPr>
                <w:rFonts w:hint="eastAsia"/>
              </w:rPr>
              <w:t>皮带综合保护系统</w:t>
            </w:r>
          </w:p>
        </w:tc>
        <w:tc>
          <w:tcPr>
            <w:tcW w:w="851" w:type="dxa"/>
            <w:tcBorders>
              <w:top w:val="single" w:color="auto" w:sz="4" w:space="0"/>
              <w:left w:val="nil"/>
              <w:bottom w:val="single" w:color="auto" w:sz="4" w:space="0"/>
              <w:right w:val="single" w:color="auto" w:sz="4" w:space="0"/>
            </w:tcBorders>
            <w:vAlign w:val="center"/>
          </w:tcPr>
          <w:p w14:paraId="09D05627">
            <w:pPr>
              <w:widowControl/>
              <w:spacing w:line="240" w:lineRule="auto"/>
              <w:ind w:firstLine="0" w:firstLineChars="0"/>
              <w:jc w:val="center"/>
            </w:pPr>
            <w:r>
              <w:rPr>
                <w:rFonts w:hint="eastAsia"/>
              </w:rPr>
              <w:t>米</w:t>
            </w:r>
          </w:p>
        </w:tc>
        <w:tc>
          <w:tcPr>
            <w:tcW w:w="850" w:type="dxa"/>
            <w:tcBorders>
              <w:top w:val="single" w:color="auto" w:sz="4" w:space="0"/>
              <w:left w:val="nil"/>
              <w:bottom w:val="single" w:color="auto" w:sz="4" w:space="0"/>
              <w:right w:val="single" w:color="auto" w:sz="4" w:space="0"/>
            </w:tcBorders>
            <w:vAlign w:val="center"/>
          </w:tcPr>
          <w:p w14:paraId="1885C586">
            <w:pPr>
              <w:widowControl/>
              <w:spacing w:line="240" w:lineRule="auto"/>
              <w:ind w:firstLine="0" w:firstLineChars="0"/>
              <w:jc w:val="center"/>
            </w:pPr>
            <w:r>
              <w:rPr>
                <w:rFonts w:hint="eastAsia"/>
              </w:rPr>
              <w:t>1200</w:t>
            </w:r>
          </w:p>
        </w:tc>
        <w:tc>
          <w:tcPr>
            <w:tcW w:w="3402" w:type="dxa"/>
            <w:tcBorders>
              <w:top w:val="single" w:color="auto" w:sz="4" w:space="0"/>
              <w:left w:val="nil"/>
              <w:bottom w:val="single" w:color="auto" w:sz="4" w:space="0"/>
              <w:right w:val="single" w:color="auto" w:sz="4" w:space="0"/>
            </w:tcBorders>
            <w:vAlign w:val="center"/>
          </w:tcPr>
          <w:p w14:paraId="5EF777B9">
            <w:pPr>
              <w:widowControl/>
              <w:spacing w:line="240" w:lineRule="auto"/>
              <w:ind w:firstLine="0" w:firstLineChars="0"/>
              <w:jc w:val="center"/>
            </w:pPr>
            <w:r>
              <w:rPr>
                <w:rFonts w:hint="eastAsia"/>
              </w:rPr>
              <w:t>实现集控、单控、闭锁、手动控制功能</w:t>
            </w:r>
          </w:p>
        </w:tc>
      </w:tr>
      <w:tr w14:paraId="15B96E51">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0FECD8AD">
            <w:pPr>
              <w:widowControl/>
              <w:spacing w:line="240" w:lineRule="auto"/>
              <w:ind w:firstLine="0" w:firstLineChars="0"/>
              <w:jc w:val="center"/>
            </w:pPr>
            <w:r>
              <w:rPr>
                <w:rFonts w:hint="eastAsia"/>
              </w:rPr>
              <w:t>五</w:t>
            </w:r>
          </w:p>
        </w:tc>
        <w:tc>
          <w:tcPr>
            <w:tcW w:w="3260" w:type="dxa"/>
            <w:tcBorders>
              <w:top w:val="single" w:color="auto" w:sz="4" w:space="0"/>
              <w:left w:val="nil"/>
              <w:bottom w:val="single" w:color="auto" w:sz="4" w:space="0"/>
              <w:right w:val="single" w:color="auto" w:sz="4" w:space="0"/>
            </w:tcBorders>
            <w:vAlign w:val="center"/>
          </w:tcPr>
          <w:p w14:paraId="0C410C1D">
            <w:pPr>
              <w:widowControl/>
              <w:spacing w:line="240" w:lineRule="auto"/>
              <w:ind w:firstLine="0" w:firstLineChars="0"/>
              <w:jc w:val="center"/>
            </w:pPr>
            <w:r>
              <w:rPr>
                <w:rFonts w:hint="eastAsia" w:ascii="宋体" w:hAnsi="宋体" w:eastAsia="宋体" w:cs="宋体"/>
                <w:kern w:val="0"/>
                <w:szCs w:val="24"/>
              </w:rPr>
              <w:t>随机备品备件</w:t>
            </w:r>
          </w:p>
        </w:tc>
        <w:tc>
          <w:tcPr>
            <w:tcW w:w="851" w:type="dxa"/>
            <w:tcBorders>
              <w:top w:val="single" w:color="auto" w:sz="4" w:space="0"/>
              <w:left w:val="nil"/>
              <w:bottom w:val="single" w:color="auto" w:sz="4" w:space="0"/>
              <w:right w:val="single" w:color="auto" w:sz="4" w:space="0"/>
            </w:tcBorders>
            <w:vAlign w:val="center"/>
          </w:tcPr>
          <w:p w14:paraId="367A6EE8">
            <w:pPr>
              <w:widowControl/>
              <w:spacing w:line="240" w:lineRule="auto"/>
              <w:ind w:firstLine="0" w:firstLineChars="0"/>
              <w:jc w:val="center"/>
            </w:pPr>
            <w:r>
              <w:rPr>
                <w:rFonts w:hint="eastAsia" w:ascii="宋体" w:hAnsi="宋体" w:eastAsia="宋体" w:cs="宋体"/>
                <w:kern w:val="0"/>
                <w:szCs w:val="24"/>
              </w:rPr>
              <w:t>批</w:t>
            </w:r>
          </w:p>
        </w:tc>
        <w:tc>
          <w:tcPr>
            <w:tcW w:w="850" w:type="dxa"/>
            <w:tcBorders>
              <w:top w:val="single" w:color="auto" w:sz="4" w:space="0"/>
              <w:left w:val="nil"/>
              <w:bottom w:val="single" w:color="auto" w:sz="4" w:space="0"/>
              <w:right w:val="single" w:color="auto" w:sz="4" w:space="0"/>
            </w:tcBorders>
            <w:vAlign w:val="center"/>
          </w:tcPr>
          <w:p w14:paraId="11FD80DE">
            <w:pPr>
              <w:widowControl/>
              <w:spacing w:line="240" w:lineRule="auto"/>
              <w:ind w:firstLine="0" w:firstLineChars="0"/>
              <w:jc w:val="center"/>
            </w:pPr>
            <w:r>
              <w:rPr>
                <w:rFonts w:hint="eastAsia" w:ascii="宋体" w:hAnsi="宋体" w:eastAsia="宋体" w:cs="宋体"/>
                <w:kern w:val="0"/>
                <w:szCs w:val="24"/>
              </w:rPr>
              <w:t>1</w:t>
            </w:r>
          </w:p>
        </w:tc>
        <w:tc>
          <w:tcPr>
            <w:tcW w:w="3402" w:type="dxa"/>
            <w:tcBorders>
              <w:top w:val="single" w:color="auto" w:sz="4" w:space="0"/>
              <w:left w:val="nil"/>
              <w:bottom w:val="single" w:color="auto" w:sz="4" w:space="0"/>
              <w:right w:val="single" w:color="auto" w:sz="4" w:space="0"/>
            </w:tcBorders>
            <w:vAlign w:val="center"/>
          </w:tcPr>
          <w:p w14:paraId="45457C2C">
            <w:pPr>
              <w:widowControl/>
              <w:spacing w:line="240" w:lineRule="auto"/>
              <w:ind w:firstLine="0" w:firstLineChars="0"/>
              <w:jc w:val="center"/>
            </w:pPr>
            <w:r>
              <w:rPr>
                <w:rFonts w:hint="eastAsia" w:ascii="宋体" w:hAnsi="宋体" w:eastAsia="宋体" w:cs="宋体"/>
                <w:kern w:val="0"/>
                <w:szCs w:val="24"/>
              </w:rPr>
              <w:t>投标总价的3%</w:t>
            </w:r>
          </w:p>
        </w:tc>
      </w:tr>
      <w:tr w14:paraId="7E0361E0">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05C9D419">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六</w:t>
            </w:r>
          </w:p>
        </w:tc>
        <w:tc>
          <w:tcPr>
            <w:tcW w:w="3260" w:type="dxa"/>
            <w:tcBorders>
              <w:top w:val="single" w:color="auto" w:sz="4" w:space="0"/>
              <w:left w:val="nil"/>
              <w:bottom w:val="single" w:color="auto" w:sz="4" w:space="0"/>
              <w:right w:val="single" w:color="auto" w:sz="4" w:space="0"/>
            </w:tcBorders>
            <w:vAlign w:val="center"/>
          </w:tcPr>
          <w:p w14:paraId="2ADA7F2D">
            <w:pPr>
              <w:widowControl/>
              <w:spacing w:line="240" w:lineRule="auto"/>
              <w:ind w:firstLine="0" w:firstLineChars="0"/>
              <w:jc w:val="center"/>
              <w:rPr>
                <w:rFonts w:hint="eastAsia" w:ascii="宋体" w:hAnsi="宋体" w:eastAsia="宋体" w:cs="宋体"/>
                <w:kern w:val="0"/>
                <w:szCs w:val="24"/>
              </w:rPr>
            </w:pPr>
            <w:r>
              <w:rPr>
                <w:rFonts w:ascii="宋体" w:hAnsi="宋体" w:eastAsia="宋体" w:cs="宋体"/>
                <w:kern w:val="0"/>
                <w:szCs w:val="24"/>
              </w:rPr>
              <w:t>专用工具</w:t>
            </w:r>
          </w:p>
        </w:tc>
        <w:tc>
          <w:tcPr>
            <w:tcW w:w="851" w:type="dxa"/>
            <w:tcBorders>
              <w:top w:val="single" w:color="auto" w:sz="4" w:space="0"/>
              <w:left w:val="nil"/>
              <w:bottom w:val="single" w:color="auto" w:sz="4" w:space="0"/>
              <w:right w:val="single" w:color="auto" w:sz="4" w:space="0"/>
            </w:tcBorders>
            <w:vAlign w:val="center"/>
          </w:tcPr>
          <w:p w14:paraId="1B4DAEC0">
            <w:pPr>
              <w:widowControl/>
              <w:spacing w:line="240" w:lineRule="auto"/>
              <w:ind w:firstLine="0" w:firstLineChars="0"/>
              <w:jc w:val="center"/>
              <w:rPr>
                <w:rFonts w:hint="eastAsia" w:ascii="宋体" w:hAnsi="宋体" w:eastAsia="宋体" w:cs="宋体"/>
                <w:kern w:val="0"/>
                <w:szCs w:val="24"/>
              </w:rPr>
            </w:pPr>
            <w:r>
              <w:rPr>
                <w:rFonts w:ascii="宋体" w:hAnsi="宋体" w:eastAsia="宋体" w:cs="宋体"/>
                <w:kern w:val="0"/>
                <w:szCs w:val="24"/>
              </w:rPr>
              <w:t>套</w:t>
            </w:r>
          </w:p>
        </w:tc>
        <w:tc>
          <w:tcPr>
            <w:tcW w:w="850" w:type="dxa"/>
            <w:tcBorders>
              <w:top w:val="single" w:color="auto" w:sz="4" w:space="0"/>
              <w:left w:val="nil"/>
              <w:bottom w:val="single" w:color="auto" w:sz="4" w:space="0"/>
              <w:right w:val="single" w:color="auto" w:sz="4" w:space="0"/>
            </w:tcBorders>
            <w:vAlign w:val="center"/>
          </w:tcPr>
          <w:p w14:paraId="0E35C795">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4</w:t>
            </w:r>
          </w:p>
        </w:tc>
        <w:tc>
          <w:tcPr>
            <w:tcW w:w="3402" w:type="dxa"/>
            <w:tcBorders>
              <w:top w:val="single" w:color="auto" w:sz="4" w:space="0"/>
              <w:left w:val="nil"/>
              <w:bottom w:val="single" w:color="auto" w:sz="4" w:space="0"/>
              <w:right w:val="single" w:color="auto" w:sz="4" w:space="0"/>
            </w:tcBorders>
            <w:vAlign w:val="center"/>
          </w:tcPr>
          <w:p w14:paraId="40364BB6">
            <w:pPr>
              <w:widowControl/>
              <w:spacing w:line="240" w:lineRule="auto"/>
              <w:ind w:firstLine="0" w:firstLineChars="0"/>
              <w:jc w:val="center"/>
              <w:rPr>
                <w:rFonts w:hint="eastAsia" w:ascii="宋体" w:hAnsi="宋体" w:eastAsia="宋体" w:cs="宋体"/>
                <w:kern w:val="0"/>
                <w:szCs w:val="24"/>
              </w:rPr>
            </w:pPr>
          </w:p>
        </w:tc>
      </w:tr>
      <w:tr w14:paraId="0F617B91">
        <w:tblPrEx>
          <w:tblCellMar>
            <w:top w:w="0" w:type="dxa"/>
            <w:left w:w="108" w:type="dxa"/>
            <w:bottom w:w="0" w:type="dxa"/>
            <w:right w:w="108" w:type="dxa"/>
          </w:tblCellMar>
        </w:tblPrEx>
        <w:trPr>
          <w:trHeight w:val="312" w:hRule="atLeast"/>
        </w:trPr>
        <w:tc>
          <w:tcPr>
            <w:tcW w:w="816" w:type="dxa"/>
            <w:tcBorders>
              <w:top w:val="single" w:color="auto" w:sz="4" w:space="0"/>
              <w:left w:val="single" w:color="auto" w:sz="4" w:space="0"/>
              <w:bottom w:val="single" w:color="auto" w:sz="4" w:space="0"/>
              <w:right w:val="single" w:color="auto" w:sz="4" w:space="0"/>
            </w:tcBorders>
            <w:vAlign w:val="center"/>
          </w:tcPr>
          <w:p w14:paraId="62CEC9A1">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七</w:t>
            </w:r>
          </w:p>
        </w:tc>
        <w:tc>
          <w:tcPr>
            <w:tcW w:w="3260" w:type="dxa"/>
            <w:tcBorders>
              <w:top w:val="single" w:color="auto" w:sz="4" w:space="0"/>
              <w:left w:val="nil"/>
              <w:bottom w:val="single" w:color="auto" w:sz="4" w:space="0"/>
              <w:right w:val="single" w:color="auto" w:sz="4" w:space="0"/>
            </w:tcBorders>
            <w:vAlign w:val="center"/>
          </w:tcPr>
          <w:p w14:paraId="321A1E0D">
            <w:pPr>
              <w:widowControl/>
              <w:spacing w:line="240" w:lineRule="auto"/>
              <w:ind w:firstLine="0" w:firstLineChars="0"/>
              <w:jc w:val="center"/>
              <w:rPr>
                <w:rFonts w:hint="eastAsia" w:ascii="宋体" w:hAnsi="宋体" w:eastAsia="宋体" w:cs="宋体"/>
                <w:kern w:val="0"/>
                <w:szCs w:val="24"/>
              </w:rPr>
            </w:pPr>
            <w:r>
              <w:rPr>
                <w:rFonts w:ascii="宋体" w:hAnsi="宋体" w:eastAsia="宋体" w:cs="宋体"/>
                <w:kern w:val="0"/>
                <w:szCs w:val="24"/>
              </w:rPr>
              <w:t>技术资料</w:t>
            </w:r>
          </w:p>
        </w:tc>
        <w:tc>
          <w:tcPr>
            <w:tcW w:w="851" w:type="dxa"/>
            <w:tcBorders>
              <w:top w:val="single" w:color="auto" w:sz="4" w:space="0"/>
              <w:left w:val="nil"/>
              <w:bottom w:val="single" w:color="auto" w:sz="4" w:space="0"/>
              <w:right w:val="single" w:color="auto" w:sz="4" w:space="0"/>
            </w:tcBorders>
            <w:vAlign w:val="center"/>
          </w:tcPr>
          <w:p w14:paraId="2EFF962A">
            <w:pPr>
              <w:widowControl/>
              <w:spacing w:line="240" w:lineRule="auto"/>
              <w:ind w:firstLine="0" w:firstLineChars="0"/>
              <w:jc w:val="center"/>
              <w:rPr>
                <w:rFonts w:hint="eastAsia" w:ascii="宋体" w:hAnsi="宋体" w:eastAsia="宋体" w:cs="宋体"/>
                <w:kern w:val="0"/>
                <w:szCs w:val="24"/>
              </w:rPr>
            </w:pPr>
            <w:r>
              <w:rPr>
                <w:rFonts w:ascii="宋体" w:hAnsi="宋体" w:eastAsia="宋体" w:cs="宋体"/>
                <w:kern w:val="0"/>
                <w:szCs w:val="24"/>
              </w:rPr>
              <w:t>套</w:t>
            </w:r>
          </w:p>
        </w:tc>
        <w:tc>
          <w:tcPr>
            <w:tcW w:w="850" w:type="dxa"/>
            <w:tcBorders>
              <w:top w:val="single" w:color="auto" w:sz="4" w:space="0"/>
              <w:left w:val="nil"/>
              <w:bottom w:val="single" w:color="auto" w:sz="4" w:space="0"/>
              <w:right w:val="single" w:color="auto" w:sz="4" w:space="0"/>
            </w:tcBorders>
            <w:vAlign w:val="center"/>
          </w:tcPr>
          <w:p w14:paraId="1E30A100">
            <w:pPr>
              <w:widowControl/>
              <w:spacing w:line="240" w:lineRule="auto"/>
              <w:ind w:firstLine="0" w:firstLineChars="0"/>
              <w:jc w:val="center"/>
              <w:rPr>
                <w:rFonts w:hint="eastAsia" w:ascii="宋体" w:hAnsi="宋体" w:eastAsia="宋体" w:cs="宋体"/>
                <w:kern w:val="0"/>
                <w:szCs w:val="24"/>
              </w:rPr>
            </w:pPr>
            <w:r>
              <w:rPr>
                <w:rFonts w:hint="eastAsia" w:ascii="宋体" w:hAnsi="宋体" w:eastAsia="宋体" w:cs="宋体"/>
                <w:kern w:val="0"/>
                <w:szCs w:val="24"/>
              </w:rPr>
              <w:t>6</w:t>
            </w:r>
          </w:p>
        </w:tc>
        <w:tc>
          <w:tcPr>
            <w:tcW w:w="3402" w:type="dxa"/>
            <w:tcBorders>
              <w:top w:val="single" w:color="auto" w:sz="4" w:space="0"/>
              <w:left w:val="nil"/>
              <w:bottom w:val="single" w:color="auto" w:sz="4" w:space="0"/>
              <w:right w:val="single" w:color="auto" w:sz="4" w:space="0"/>
            </w:tcBorders>
            <w:vAlign w:val="center"/>
          </w:tcPr>
          <w:p w14:paraId="4A9D4B60">
            <w:pPr>
              <w:widowControl/>
              <w:spacing w:line="240" w:lineRule="auto"/>
              <w:ind w:firstLine="0" w:firstLineChars="0"/>
              <w:jc w:val="center"/>
              <w:rPr>
                <w:rFonts w:hint="eastAsia" w:ascii="宋体" w:hAnsi="宋体" w:eastAsia="宋体" w:cs="宋体"/>
                <w:kern w:val="0"/>
                <w:szCs w:val="24"/>
              </w:rPr>
            </w:pPr>
            <w:r>
              <w:rPr>
                <w:rFonts w:ascii="宋体" w:hAnsi="宋体" w:eastAsia="宋体" w:cs="宋体"/>
                <w:kern w:val="0"/>
                <w:szCs w:val="24"/>
              </w:rPr>
              <w:t>含电子版1套</w:t>
            </w:r>
          </w:p>
        </w:tc>
      </w:tr>
    </w:tbl>
    <w:p w14:paraId="29CE2D6A">
      <w:pPr>
        <w:pStyle w:val="3"/>
        <w:rPr>
          <w:rFonts w:hint="eastAsia"/>
        </w:rPr>
      </w:pPr>
      <w:bookmarkStart w:id="19" w:name="_Toc229749823"/>
      <w:r>
        <w:rPr>
          <w:rFonts w:hint="eastAsia"/>
        </w:rPr>
        <w:t>4.2、供货要求</w:t>
      </w:r>
      <w:bookmarkEnd w:id="19"/>
    </w:p>
    <w:p w14:paraId="65B0F6C6">
      <w:pPr>
        <w:ind w:firstLine="480"/>
      </w:pPr>
      <w:r>
        <w:t>1</w:t>
      </w:r>
      <w:r>
        <w:rPr>
          <w:rFonts w:hint="eastAsia"/>
        </w:rPr>
        <w:t>）必须保证出厂的产品均按照有关国家标准或相关行业标准进行生产和检验，胶带提供权威的第三方检测的阻燃和抗静电</w:t>
      </w:r>
      <w:r>
        <w:t>报告</w:t>
      </w:r>
      <w:r>
        <w:rPr>
          <w:rFonts w:hint="eastAsia"/>
        </w:rPr>
        <w:t>。</w:t>
      </w:r>
    </w:p>
    <w:p w14:paraId="50F7FDC5">
      <w:pPr>
        <w:ind w:firstLine="480"/>
      </w:pPr>
      <w:r>
        <w:t>2</w:t>
      </w:r>
      <w:r>
        <w:rPr>
          <w:rFonts w:hint="eastAsia"/>
        </w:rPr>
        <w:t>）产品合格证、煤矿矿用安全标志、防爆合格证等齐全。</w:t>
      </w:r>
    </w:p>
    <w:p w14:paraId="54CF415C">
      <w:pPr>
        <w:ind w:firstLine="480"/>
      </w:pPr>
      <w:r>
        <w:t>3</w:t>
      </w:r>
      <w:r>
        <w:rPr>
          <w:rFonts w:hint="eastAsia"/>
        </w:rPr>
        <w:t>）凡因运输等出现的质量问题，均由厂家承担并解决。</w:t>
      </w:r>
    </w:p>
    <w:p w14:paraId="2E0B5B9C">
      <w:pPr>
        <w:ind w:firstLine="480"/>
      </w:pPr>
      <w:r>
        <w:t>4</w:t>
      </w:r>
      <w:r>
        <w:rPr>
          <w:rFonts w:hint="eastAsia"/>
        </w:rPr>
        <w:t>）供方负责设备的运输及运输过程管理。</w:t>
      </w:r>
    </w:p>
    <w:p w14:paraId="04C64CD0">
      <w:pPr>
        <w:ind w:firstLine="480"/>
      </w:pPr>
      <w:r>
        <w:t>5</w:t>
      </w:r>
      <w:r>
        <w:rPr>
          <w:rFonts w:hint="eastAsia"/>
        </w:rPr>
        <w:t>）供方提供的必须是适应需方井下生产条件的最新机型，严禁提供淘汰机型及部件。</w:t>
      </w:r>
    </w:p>
    <w:p w14:paraId="467D7292">
      <w:pPr>
        <w:ind w:firstLine="480"/>
      </w:pPr>
      <w:r>
        <w:t>6</w:t>
      </w:r>
      <w:r>
        <w:rPr>
          <w:rFonts w:hint="eastAsia"/>
        </w:rPr>
        <w:t>）配备安装和维修所需的专用工具</w:t>
      </w:r>
      <w:r>
        <w:rPr>
          <w:rFonts w:hint="eastAsia" w:eastAsia="宋体"/>
        </w:rPr>
        <w:t>4</w:t>
      </w:r>
      <w:r>
        <w:rPr>
          <w:rFonts w:hint="eastAsia"/>
        </w:rPr>
        <w:t>套。</w:t>
      </w:r>
    </w:p>
    <w:p w14:paraId="55A12EEB">
      <w:pPr>
        <w:ind w:firstLine="480"/>
      </w:pPr>
      <w:r>
        <w:rPr>
          <w:rFonts w:hint="eastAsia"/>
        </w:rPr>
        <w:t>7）免费开放接口及相关通信协议，接入综采智能化系统。</w:t>
      </w:r>
    </w:p>
    <w:p w14:paraId="36BA3247">
      <w:pPr>
        <w:ind w:firstLine="480"/>
      </w:pPr>
      <w:r>
        <w:rPr>
          <w:rFonts w:hint="eastAsia"/>
        </w:rPr>
        <w:t>8）针对技术参数中已推荐参考品牌的产品，投标人应在技术偏离表中响应时如实填写具体响应品牌。</w:t>
      </w:r>
    </w:p>
    <w:p w14:paraId="2391CC15">
      <w:pPr>
        <w:pStyle w:val="3"/>
        <w:rPr>
          <w:rFonts w:hint="eastAsia"/>
        </w:rPr>
      </w:pPr>
      <w:bookmarkStart w:id="20" w:name="_Toc229749824"/>
      <w:r>
        <w:rPr>
          <w:rFonts w:hint="eastAsia"/>
        </w:rPr>
        <w:t>4.3、图纸、文件交付要求</w:t>
      </w:r>
      <w:bookmarkEnd w:id="20"/>
    </w:p>
    <w:p w14:paraId="2B4F0BE2">
      <w:pPr>
        <w:ind w:firstLine="480"/>
      </w:pPr>
      <w:r>
        <w:rPr>
          <w:rFonts w:hint="eastAsia"/>
        </w:rPr>
        <w:t>1）供方提供的技术资料包括全套的安装使用说明书、设备图册、产品合格证明书、防爆合格证、煤安证、设备总图、配套图及控制系统图、产品标准、装箱单、备件明细、随机工具明细等，每套设备资料包括纸质版、电子版（电子资料必须为pdf格式，电子版1份，纸质版6份/台）。技术文件及图纸的内容必须正确、完整，图画清晰，能充分满足安装、调试及正常运行和维护的要求。</w:t>
      </w:r>
    </w:p>
    <w:p w14:paraId="1287B72B">
      <w:pPr>
        <w:ind w:firstLine="480"/>
      </w:pPr>
      <w:r>
        <w:rPr>
          <w:rFonts w:hint="eastAsia"/>
        </w:rPr>
        <w:t>2）供方应提供适用于本项目实际情况的技术资料。</w:t>
      </w:r>
    </w:p>
    <w:p w14:paraId="7B8AACD5">
      <w:pPr>
        <w:ind w:firstLine="480"/>
      </w:pPr>
      <w:r>
        <w:rPr>
          <w:rFonts w:hint="eastAsia"/>
        </w:rPr>
        <w:t>3）供方提供的资料应使用国家法定单位制即国际单位制，语言为中文。</w:t>
      </w:r>
    </w:p>
    <w:p w14:paraId="12155AC6">
      <w:pPr>
        <w:pStyle w:val="3"/>
        <w:rPr>
          <w:rFonts w:hint="eastAsia"/>
        </w:rPr>
      </w:pPr>
      <w:bookmarkStart w:id="21" w:name="_Toc229749825"/>
      <w:r>
        <w:t>4.4、质量保证和售后服务</w:t>
      </w:r>
      <w:bookmarkEnd w:id="21"/>
    </w:p>
    <w:p w14:paraId="584806EA">
      <w:pPr>
        <w:ind w:firstLine="480"/>
      </w:pPr>
      <w:r>
        <w:rPr>
          <w:rFonts w:hint="eastAsia"/>
        </w:rPr>
        <w:t>1）设备的质量保证期为供需双方及相关单位对整机安装运行验收合格后12个月或设备到矿后18个月，以先到为准；易损易耗件、因操作不当造成的损坏丢失不质保；在质保期内由于技术、材料、设计、制造等原因导致的产品质量问题，由供方负责免费更换；由于需方操作不当造成设备损坏、丢失，供方提供优惠的备品、备件并免收指导维修费用。</w:t>
      </w:r>
    </w:p>
    <w:p w14:paraId="5E3E268F">
      <w:pPr>
        <w:ind w:firstLine="480"/>
      </w:pPr>
      <w:r>
        <w:rPr>
          <w:rFonts w:hint="eastAsia"/>
        </w:rPr>
        <w:t>2）供方应向需方提供产品终身技术服务，包括进行设备安装调试（含智能化设备）、现场技术指导及培训设备操作维修人员，并长期优惠供应备品备件。</w:t>
      </w:r>
    </w:p>
    <w:p w14:paraId="115A16D7">
      <w:pPr>
        <w:ind w:firstLine="480"/>
      </w:pPr>
      <w:r>
        <w:rPr>
          <w:rFonts w:hint="eastAsia"/>
        </w:rPr>
        <w:t>3）设备生产过程中与设备出厂前，由供方负责组织需方人员（6-8名）前往设备生产厂地进行中检及出厂验收，所产生的费用由供方承担。</w:t>
      </w:r>
    </w:p>
    <w:p w14:paraId="482AF63E">
      <w:pPr>
        <w:ind w:firstLine="480"/>
      </w:pPr>
      <w:r>
        <w:rPr>
          <w:rFonts w:hint="eastAsia"/>
        </w:rPr>
        <w:t>4）在安装和调试过程中，供方应免费派具有专业经验的专业工程师到现场进行技术服务，并指导、协助安装和配合调试，使其达到设备性能和需方的预期要求，并完成验收工作。并负责解决合同设备在安装调试、运行中发现的制造质量及性能等有关问题，并提供调试方案给需方并经需方认可。</w:t>
      </w:r>
    </w:p>
    <w:p w14:paraId="333594F2">
      <w:pPr>
        <w:ind w:firstLine="480"/>
      </w:pPr>
      <w:r>
        <w:rPr>
          <w:rFonts w:hint="eastAsia"/>
        </w:rPr>
        <w:t>5）设备调试完成后，由供方提供技术培训。培训方式采用集中现场培训的方式，培训教师为乙方技术骨干人员或相关配套厂商认证的培训人员。集中培训次数不少于3次，培训时间、地点、人数由甲方确定，培训内容由甲乙双方共同商定，并提前15个日历日书面通知乙方，便于乙方做出合理的培训安排，保证培训质量。</w:t>
      </w:r>
    </w:p>
    <w:p w14:paraId="299FDB63">
      <w:pPr>
        <w:ind w:firstLine="480"/>
      </w:pPr>
      <w:r>
        <w:rPr>
          <w:rFonts w:hint="eastAsia"/>
        </w:rPr>
        <w:t>对矿方的管理、维护、操作人员在设备的安装、调试进行综合培训以及跟班服务，保证项目进行过程中能顺利的使用工作面的所有设备，并将整个系统有效地运行起来。</w:t>
      </w:r>
    </w:p>
    <w:p w14:paraId="74B025C6">
      <w:pPr>
        <w:ind w:firstLine="480"/>
      </w:pPr>
      <w:r>
        <w:rPr>
          <w:rFonts w:hint="eastAsia"/>
        </w:rPr>
        <w:t>6）设备投入运行后，使用过程中出现质量、技术问题时，供方及时帮助解决，重大问题12小时、一般问题8小时做出答复。如需到达现场提供技术服务，供方在24小时内派技术人员到现场协助处理，不能影响正常生产。</w:t>
      </w:r>
    </w:p>
    <w:p w14:paraId="24A621B4">
      <w:pPr>
        <w:pStyle w:val="3"/>
        <w:rPr>
          <w:rFonts w:hint="eastAsia"/>
        </w:rPr>
      </w:pPr>
      <w:bookmarkStart w:id="22" w:name="_Toc204068521"/>
      <w:bookmarkStart w:id="23" w:name="_Toc229749826"/>
      <w:r>
        <w:rPr>
          <w:rFonts w:hint="eastAsia"/>
        </w:rPr>
        <w:t>4.5、培训及安装调试</w:t>
      </w:r>
      <w:bookmarkEnd w:id="22"/>
      <w:bookmarkEnd w:id="23"/>
    </w:p>
    <w:p w14:paraId="1467CB23">
      <w:pPr>
        <w:ind w:firstLine="480"/>
      </w:pPr>
      <w:r>
        <w:rPr>
          <w:rFonts w:hint="eastAsia"/>
        </w:rPr>
        <w:t>1）</w:t>
      </w:r>
      <w:r>
        <w:t>乙方负责甲方2人到乙方工厂进行培训工作，由乙方提供甲方培训人员食宿。保证操作人员能够独立、熟练操作，并能排除设备运行中的一般故障。</w:t>
      </w:r>
    </w:p>
    <w:p w14:paraId="6CE8C1E6">
      <w:pPr>
        <w:ind w:firstLine="480"/>
      </w:pPr>
      <w:r>
        <w:rPr>
          <w:rFonts w:hint="eastAsia"/>
        </w:rPr>
        <w:t>2）</w:t>
      </w:r>
      <w:r>
        <w:t>设备到货后，乙方按甲方通知日期派遣有经验并身体状况良好的工程技术人员到现场指导设备的安装、调试、试运行。乙方技术人员的指导必须是正确的，如果出现由于非正确技术指导而造成的损失，乙方将负责免费维修、更换或补偿损失部分。且乙方应提供所有的关于装配与调试所用的专用工具。</w:t>
      </w:r>
    </w:p>
    <w:p w14:paraId="386379A2">
      <w:pPr>
        <w:pStyle w:val="3"/>
        <w:rPr>
          <w:rFonts w:hint="eastAsia"/>
        </w:rPr>
      </w:pPr>
      <w:bookmarkStart w:id="24" w:name="_Toc204068522"/>
      <w:bookmarkStart w:id="25" w:name="_Toc229749827"/>
      <w:r>
        <w:rPr>
          <w:rFonts w:hint="eastAsia"/>
        </w:rPr>
        <w:t>4.6、备件</w:t>
      </w:r>
      <w:bookmarkEnd w:id="24"/>
      <w:bookmarkEnd w:id="25"/>
    </w:p>
    <w:p w14:paraId="5B3E170A">
      <w:pPr>
        <w:ind w:firstLine="480"/>
      </w:pPr>
      <w:r>
        <w:t>1</w:t>
      </w:r>
      <w:r>
        <w:rPr>
          <w:rFonts w:hint="eastAsia"/>
        </w:rPr>
        <w:t>）备件和消耗品必须满足设备组装、空载试验、带载试验、试运行、质保期内的需求，并在设备交货时提供。</w:t>
      </w:r>
    </w:p>
    <w:p w14:paraId="7806B6A4">
      <w:pPr>
        <w:ind w:firstLine="480"/>
      </w:pPr>
      <w:r>
        <w:t>2</w:t>
      </w:r>
      <w:r>
        <w:rPr>
          <w:rFonts w:hint="eastAsia"/>
        </w:rPr>
        <w:t>）乙方还将进一步提供机械与电气设备上所需的备件、易耗品及标准件的货源地，包括润滑油脂的可靠信息。</w:t>
      </w:r>
    </w:p>
    <w:p w14:paraId="3499B3E1">
      <w:pPr>
        <w:ind w:firstLine="480"/>
      </w:pPr>
      <w:r>
        <w:t>3</w:t>
      </w:r>
      <w:r>
        <w:rPr>
          <w:rFonts w:hint="eastAsia"/>
        </w:rPr>
        <w:t>）乙方应保证长期以最优惠的价格供给易损件和备件。如果备件发生设计变更，应将变更信息及时通知甲方。</w:t>
      </w:r>
    </w:p>
    <w:p w14:paraId="079693C9">
      <w:pPr>
        <w:ind w:firstLine="480"/>
      </w:pPr>
      <w:r>
        <w:t>4</w:t>
      </w:r>
      <w:r>
        <w:rPr>
          <w:rFonts w:hint="eastAsia"/>
        </w:rPr>
        <w:t>）在备件停止生产的情况下，乙方应事先将要停止生产的计划通知甲方使买方有足够的时间采购所需的备件。</w:t>
      </w:r>
    </w:p>
    <w:p w14:paraId="36B03FB7">
      <w:pPr>
        <w:ind w:firstLine="480"/>
      </w:pPr>
      <w:r>
        <w:t>5</w:t>
      </w:r>
      <w:r>
        <w:rPr>
          <w:rFonts w:hint="eastAsia"/>
        </w:rPr>
        <w:t>）在备件停止生产后，如果甲方要求，乙方应免费向甲方提供备件的图纸和规格。</w:t>
      </w:r>
    </w:p>
    <w:p w14:paraId="22892414">
      <w:pPr>
        <w:ind w:firstLine="480"/>
      </w:pPr>
    </w:p>
    <w:sectPr>
      <w:headerReference r:id="rId12" w:type="first"/>
      <w:footerReference r:id="rId14" w:type="first"/>
      <w:headerReference r:id="rId11" w:type="default"/>
      <w:footerReference r:id="rId13" w:type="default"/>
      <w:pgSz w:w="11906" w:h="16838"/>
      <w:pgMar w:top="1440" w:right="1474" w:bottom="1440" w:left="1474" w:header="964" w:footer="737" w:gutter="0"/>
      <w:cols w:space="425" w:num="1"/>
      <w:titlePg/>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宋体(中文正文)">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Cambria Math">
    <w:panose1 w:val="02040503050406030204"/>
    <w:charset w:val="00"/>
    <w:family w:val="roman"/>
    <w:pitch w:val="default"/>
    <w:sig w:usb0="E00006FF" w:usb1="420024FF" w:usb2="02000000" w:usb3="00000000" w:csb0="2000019F" w:csb1="00000000"/>
  </w:font>
  <w:font w:name="ZWAdobeF">
    <w:altName w:val="Times New Roman"/>
    <w:panose1 w:val="00000000000000000000"/>
    <w:charset w:val="00"/>
    <w:family w:val="auto"/>
    <w:pitch w:val="default"/>
    <w:sig w:usb0="00000000" w:usb1="00000000" w:usb2="00000000" w:usb3="00000000" w:csb0="000001FF" w:csb1="00000000"/>
  </w:font>
  <w:font w:name="Century">
    <w:altName w:val="Times New Roman"/>
    <w:panose1 w:val="02040604050505020304"/>
    <w:charset w:val="00"/>
    <w:family w:val="roman"/>
    <w:pitch w:val="default"/>
    <w:sig w:usb0="00000000" w:usb1="00000000" w:usb2="00000000" w:usb3="00000000" w:csb0="000000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C5692">
    <w:pPr>
      <w:pStyle w:val="2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89F63">
    <w:pPr>
      <w:pStyle w:val="2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5CF04">
    <w:pPr>
      <w:pStyle w:val="29"/>
      <w:ind w:firstLine="360"/>
      <w:jc w:val="center"/>
    </w:pPr>
  </w:p>
  <w:p w14:paraId="2403BCD9">
    <w:pPr>
      <w:pStyle w:val="2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3623021"/>
    </w:sdtPr>
    <w:sdtContent>
      <w:p w14:paraId="413478FF">
        <w:pPr>
          <w:pStyle w:val="29"/>
          <w:ind w:firstLine="360"/>
          <w:jc w:val="center"/>
        </w:pPr>
        <w:r>
          <w:fldChar w:fldCharType="begin"/>
        </w:r>
        <w:r>
          <w:instrText xml:space="preserve">PAGE   \* MERGEFORMAT</w:instrText>
        </w:r>
        <w:r>
          <w:fldChar w:fldCharType="separate"/>
        </w:r>
        <w:r>
          <w:rPr>
            <w:lang w:val="zh-CN"/>
          </w:rPr>
          <w:t>2</w:t>
        </w:r>
        <w:r>
          <w:fldChar w:fldCharType="end"/>
        </w:r>
      </w:p>
    </w:sdtContent>
  </w:sdt>
  <w:p w14:paraId="1512B5AB">
    <w:pPr>
      <w:pStyle w:val="2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9527885"/>
    </w:sdtPr>
    <w:sdtContent>
      <w:p w14:paraId="212D013F">
        <w:pPr>
          <w:pStyle w:val="29"/>
          <w:ind w:firstLine="360"/>
          <w:jc w:val="center"/>
        </w:pPr>
        <w:r>
          <w:fldChar w:fldCharType="begin"/>
        </w:r>
        <w:r>
          <w:instrText xml:space="preserve">PAGE   \* MERGEFORMAT</w:instrText>
        </w:r>
        <w:r>
          <w:fldChar w:fldCharType="separate"/>
        </w:r>
        <w:r>
          <w:rPr>
            <w:lang w:val="zh-CN"/>
          </w:rPr>
          <w:t>2</w:t>
        </w:r>
        <w:r>
          <w:fldChar w:fldCharType="end"/>
        </w:r>
      </w:p>
    </w:sdtContent>
  </w:sdt>
  <w:p w14:paraId="5695857C">
    <w:pPr>
      <w:pStyle w:val="2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F4149">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AEC9D">
    <w:pPr>
      <w:pStyle w:val="3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D6DA0">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6FDDB">
    <w:pPr>
      <w:pStyle w:val="30"/>
      <w:pBdr>
        <w:bottom w:val="thickThinSmallGap" w:color="auto" w:sz="24" w:space="1"/>
      </w:pBdr>
      <w:tabs>
        <w:tab w:val="clear" w:pos="4153"/>
        <w:tab w:val="clear" w:pos="8306"/>
      </w:tabs>
      <w:spacing w:line="240" w:lineRule="auto"/>
      <w:ind w:firstLine="210" w:firstLineChars="100"/>
      <w:jc w:val="left"/>
      <w:rPr>
        <w:rFonts w:ascii="楷体_GB2312" w:eastAsia="楷体_GB2312" w:cs="Times New Roman"/>
        <w:i/>
        <w:iCs/>
        <w:sz w:val="21"/>
        <w:szCs w:val="20"/>
      </w:rPr>
    </w:pPr>
    <w:r>
      <w:rPr>
        <w:rFonts w:hint="eastAsia" w:ascii="楷体_GB2312" w:eastAsia="楷体_GB2312" w:cs="Times New Roman"/>
        <w:i/>
        <w:iCs/>
        <w:sz w:val="21"/>
        <w:szCs w:val="20"/>
      </w:rPr>
      <w:t>府谷能源投资集团五一矿业首采工作面综采成套装备总体配套技术规格书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BB36C">
    <w:pPr>
      <w:pStyle w:val="30"/>
      <w:pBdr>
        <w:bottom w:val="thickThinSmallGap" w:color="auto" w:sz="24" w:space="1"/>
      </w:pBdr>
      <w:tabs>
        <w:tab w:val="clear" w:pos="4153"/>
        <w:tab w:val="clear" w:pos="8306"/>
      </w:tabs>
      <w:spacing w:line="240" w:lineRule="auto"/>
      <w:ind w:firstLine="210" w:firstLineChars="100"/>
      <w:jc w:val="left"/>
      <w:rPr>
        <w:rFonts w:ascii="楷体_GB2312" w:eastAsia="楷体_GB2312" w:cs="Times New Roman"/>
        <w:i/>
        <w:iCs/>
        <w:sz w:val="21"/>
        <w:szCs w:val="20"/>
      </w:rPr>
    </w:pPr>
    <w:r>
      <w:rPr>
        <w:rFonts w:hint="eastAsia" w:ascii="楷体_GB2312" w:eastAsia="楷体_GB2312" w:cs="Times New Roman"/>
        <w:i/>
        <w:iCs/>
        <w:sz w:val="21"/>
        <w:szCs w:val="20"/>
      </w:rPr>
      <w:t>府谷能源投资集团五一矿业首采工作面综采成套装备总体配套技术规格书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pStyle w:val="140"/>
      <w:lvlText w:val="%1.%2.%3.%4.%5.%6.%7.%8"/>
      <w:lvlJc w:val="left"/>
      <w:pPr>
        <w:tabs>
          <w:tab w:val="left" w:pos="1440"/>
        </w:tabs>
        <w:ind w:left="1440" w:hanging="1440"/>
      </w:pPr>
      <w:rPr>
        <w:rFonts w:hint="eastAsia"/>
      </w:rPr>
    </w:lvl>
    <w:lvl w:ilvl="8" w:tentative="0">
      <w:start w:val="1"/>
      <w:numFmt w:val="decimal"/>
      <w:pStyle w:val="142"/>
      <w:lvlText w:val="%1.%2.%3.%4.%5.%6.%7.%8.%9"/>
      <w:lvlJc w:val="left"/>
      <w:pPr>
        <w:tabs>
          <w:tab w:val="left" w:pos="1584"/>
        </w:tabs>
        <w:ind w:left="1584" w:hanging="1584"/>
      </w:pPr>
      <w:rPr>
        <w:rFonts w:hint="eastAsia"/>
      </w:rPr>
    </w:lvl>
  </w:abstractNum>
  <w:abstractNum w:abstractNumId="1">
    <w:nsid w:val="00000008"/>
    <w:multiLevelType w:val="singleLevel"/>
    <w:tmpl w:val="00000008"/>
    <w:lvl w:ilvl="0" w:tentative="0">
      <w:start w:val="1"/>
      <w:numFmt w:val="bullet"/>
      <w:pStyle w:val="24"/>
      <w:lvlText w:val=""/>
      <w:lvlJc w:val="left"/>
      <w:pPr>
        <w:tabs>
          <w:tab w:val="left" w:pos="1800"/>
        </w:tabs>
        <w:ind w:left="1800" w:hanging="360"/>
      </w:pPr>
      <w:rPr>
        <w:rFonts w:hint="default" w:ascii="Symbol" w:hAnsi="Symbol"/>
      </w:rPr>
    </w:lvl>
  </w:abstractNum>
  <w:abstractNum w:abstractNumId="2">
    <w:nsid w:val="0000000B"/>
    <w:multiLevelType w:val="singleLevel"/>
    <w:tmpl w:val="0000000B"/>
    <w:lvl w:ilvl="0" w:tentative="0">
      <w:start w:val="1"/>
      <w:numFmt w:val="decimal"/>
      <w:pStyle w:val="25"/>
      <w:lvlText w:val="%1."/>
      <w:lvlJc w:val="left"/>
      <w:pPr>
        <w:tabs>
          <w:tab w:val="left" w:pos="1440"/>
        </w:tabs>
        <w:ind w:left="1440" w:hanging="360"/>
      </w:pPr>
    </w:lvl>
  </w:abstractNum>
  <w:abstractNum w:abstractNumId="3">
    <w:nsid w:val="0000000D"/>
    <w:multiLevelType w:val="singleLevel"/>
    <w:tmpl w:val="0000000D"/>
    <w:lvl w:ilvl="0" w:tentative="0">
      <w:start w:val="1"/>
      <w:numFmt w:val="bullet"/>
      <w:pStyle w:val="20"/>
      <w:lvlText w:val=""/>
      <w:lvlJc w:val="left"/>
      <w:pPr>
        <w:tabs>
          <w:tab w:val="left" w:pos="720"/>
        </w:tabs>
        <w:ind w:left="720" w:hanging="360"/>
      </w:pPr>
      <w:rPr>
        <w:rFonts w:hint="default" w:ascii="Symbol" w:hAnsi="Symbol"/>
      </w:rPr>
    </w:lvl>
  </w:abstractNum>
  <w:abstractNum w:abstractNumId="4">
    <w:nsid w:val="0000000F"/>
    <w:multiLevelType w:val="singleLevel"/>
    <w:tmpl w:val="0000000F"/>
    <w:lvl w:ilvl="0" w:tentative="0">
      <w:start w:val="1"/>
      <w:numFmt w:val="decimal"/>
      <w:pStyle w:val="12"/>
      <w:lvlText w:val="%1."/>
      <w:lvlJc w:val="left"/>
      <w:pPr>
        <w:tabs>
          <w:tab w:val="left" w:pos="720"/>
        </w:tabs>
        <w:ind w:left="720" w:hanging="360"/>
      </w:pPr>
    </w:lvl>
  </w:abstractNum>
  <w:abstractNum w:abstractNumId="5">
    <w:nsid w:val="00000010"/>
    <w:multiLevelType w:val="multilevel"/>
    <w:tmpl w:val="00000010"/>
    <w:lvl w:ilvl="0" w:tentative="0">
      <w:start w:val="1"/>
      <w:numFmt w:val="decimal"/>
      <w:lvlText w:val="%1)"/>
      <w:lvlJc w:val="left"/>
      <w:pPr>
        <w:ind w:left="840" w:hanging="420"/>
      </w:pPr>
    </w:lvl>
    <w:lvl w:ilvl="1" w:tentative="0">
      <w:start w:val="1"/>
      <w:numFmt w:val="lowerLetter"/>
      <w:pStyle w:val="152"/>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000012"/>
    <w:multiLevelType w:val="singleLevel"/>
    <w:tmpl w:val="00000012"/>
    <w:lvl w:ilvl="0" w:tentative="0">
      <w:start w:val="1"/>
      <w:numFmt w:val="decimal"/>
      <w:pStyle w:val="33"/>
      <w:lvlText w:val="%1."/>
      <w:lvlJc w:val="left"/>
      <w:pPr>
        <w:tabs>
          <w:tab w:val="left" w:pos="1800"/>
        </w:tabs>
        <w:ind w:left="1800" w:hanging="360"/>
      </w:pPr>
    </w:lvl>
  </w:abstractNum>
  <w:abstractNum w:abstractNumId="7">
    <w:nsid w:val="00000014"/>
    <w:multiLevelType w:val="singleLevel"/>
    <w:tmpl w:val="00000014"/>
    <w:lvl w:ilvl="0" w:tentative="0">
      <w:start w:val="1"/>
      <w:numFmt w:val="bullet"/>
      <w:pStyle w:val="16"/>
      <w:lvlText w:val=""/>
      <w:lvlJc w:val="left"/>
      <w:pPr>
        <w:tabs>
          <w:tab w:val="left" w:pos="360"/>
        </w:tabs>
        <w:ind w:left="360" w:hanging="360"/>
      </w:pPr>
      <w:rPr>
        <w:rFonts w:hint="default" w:ascii="Symbol" w:hAnsi="Symbol"/>
      </w:rPr>
    </w:lvl>
  </w:abstractNum>
  <w:abstractNum w:abstractNumId="8">
    <w:nsid w:val="00000015"/>
    <w:multiLevelType w:val="multilevel"/>
    <w:tmpl w:val="00000015"/>
    <w:lvl w:ilvl="0" w:tentative="0">
      <w:start w:val="1"/>
      <w:numFmt w:val="decimal"/>
      <w:pStyle w:val="154"/>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rPr>
        <w:b w:val="0"/>
      </w:rPr>
    </w:lvl>
    <w:lvl w:ilvl="3" w:tentative="0">
      <w:start w:val="1"/>
      <w:numFmt w:val="decimal"/>
      <w:lvlText w:val="%1.%2.%3.%4"/>
      <w:lvlJc w:val="left"/>
      <w:pPr>
        <w:ind w:left="1984" w:hanging="708"/>
      </w:pPr>
    </w:lvl>
    <w:lvl w:ilvl="4" w:tentative="0">
      <w:start w:val="1"/>
      <w:numFmt w:val="decimal"/>
      <w:pStyle w:val="161"/>
      <w:lvlText w:val="%1.%2.%3.%4.%5"/>
      <w:lvlJc w:val="left"/>
      <w:pPr>
        <w:ind w:left="2551" w:hanging="850"/>
      </w:pPr>
    </w:lvl>
    <w:lvl w:ilvl="5" w:tentative="0">
      <w:start w:val="1"/>
      <w:numFmt w:val="decimal"/>
      <w:pStyle w:val="162"/>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
    <w:nsid w:val="00000016"/>
    <w:multiLevelType w:val="multilevel"/>
    <w:tmpl w:val="00000016"/>
    <w:lvl w:ilvl="0" w:tentative="0">
      <w:start w:val="1"/>
      <w:numFmt w:val="decimal"/>
      <w:lvlText w:val="%1)"/>
      <w:lvlJc w:val="left"/>
      <w:pPr>
        <w:ind w:left="1146" w:hanging="720"/>
      </w:pPr>
      <w:rPr>
        <w:rFonts w:hint="default"/>
      </w:rPr>
    </w:lvl>
    <w:lvl w:ilvl="1" w:tentative="0">
      <w:start w:val="1"/>
      <w:numFmt w:val="lowerLetter"/>
      <w:lvlText w:val="%2)"/>
      <w:lvlJc w:val="left"/>
      <w:pPr>
        <w:ind w:left="1387" w:hanging="420"/>
      </w:pPr>
    </w:lvl>
    <w:lvl w:ilvl="2" w:tentative="0">
      <w:start w:val="1"/>
      <w:numFmt w:val="lowerRoman"/>
      <w:lvlText w:val="%3."/>
      <w:lvlJc w:val="right"/>
      <w:pPr>
        <w:ind w:left="1807" w:hanging="420"/>
      </w:pPr>
    </w:lvl>
    <w:lvl w:ilvl="3" w:tentative="0">
      <w:start w:val="1"/>
      <w:numFmt w:val="decimal"/>
      <w:pStyle w:val="166"/>
      <w:lvlText w:val="%4."/>
      <w:lvlJc w:val="left"/>
      <w:pPr>
        <w:ind w:left="2227" w:hanging="420"/>
      </w:pPr>
    </w:lvl>
    <w:lvl w:ilvl="4" w:tentative="0">
      <w:start w:val="1"/>
      <w:numFmt w:val="lowerLetter"/>
      <w:pStyle w:val="167"/>
      <w:lvlText w:val="%5)"/>
      <w:lvlJc w:val="left"/>
      <w:pPr>
        <w:ind w:left="2647" w:hanging="420"/>
      </w:pPr>
    </w:lvl>
    <w:lvl w:ilvl="5" w:tentative="0">
      <w:start w:val="1"/>
      <w:numFmt w:val="lowerRoman"/>
      <w:lvlText w:val="%6."/>
      <w:lvlJc w:val="right"/>
      <w:pPr>
        <w:ind w:left="3067" w:hanging="420"/>
      </w:pPr>
    </w:lvl>
    <w:lvl w:ilvl="6" w:tentative="0">
      <w:start w:val="1"/>
      <w:numFmt w:val="decimal"/>
      <w:lvlText w:val="%7."/>
      <w:lvlJc w:val="left"/>
      <w:pPr>
        <w:ind w:left="3487" w:hanging="420"/>
      </w:pPr>
    </w:lvl>
    <w:lvl w:ilvl="7" w:tentative="0">
      <w:start w:val="1"/>
      <w:numFmt w:val="lowerLetter"/>
      <w:lvlText w:val="%8)"/>
      <w:lvlJc w:val="left"/>
      <w:pPr>
        <w:ind w:left="3907" w:hanging="420"/>
      </w:pPr>
    </w:lvl>
    <w:lvl w:ilvl="8" w:tentative="0">
      <w:start w:val="1"/>
      <w:numFmt w:val="lowerRoman"/>
      <w:lvlText w:val="%9."/>
      <w:lvlJc w:val="right"/>
      <w:pPr>
        <w:ind w:left="4327" w:hanging="420"/>
      </w:pPr>
    </w:lvl>
  </w:abstractNum>
  <w:abstractNum w:abstractNumId="10">
    <w:nsid w:val="00000018"/>
    <w:multiLevelType w:val="singleLevel"/>
    <w:tmpl w:val="00000018"/>
    <w:lvl w:ilvl="0" w:tentative="0">
      <w:start w:val="1"/>
      <w:numFmt w:val="bullet"/>
      <w:pStyle w:val="13"/>
      <w:lvlText w:val=""/>
      <w:lvlJc w:val="left"/>
      <w:pPr>
        <w:tabs>
          <w:tab w:val="left" w:pos="1440"/>
        </w:tabs>
        <w:ind w:left="1440" w:hanging="360"/>
      </w:pPr>
      <w:rPr>
        <w:rFonts w:hint="default" w:ascii="Symbol" w:hAnsi="Symbol"/>
      </w:rPr>
    </w:lvl>
  </w:abstractNum>
  <w:abstractNum w:abstractNumId="11">
    <w:nsid w:val="0000001A"/>
    <w:multiLevelType w:val="singleLevel"/>
    <w:tmpl w:val="0000001A"/>
    <w:lvl w:ilvl="0" w:tentative="0">
      <w:start w:val="1"/>
      <w:numFmt w:val="decimal"/>
      <w:pStyle w:val="14"/>
      <w:lvlText w:val="%1."/>
      <w:lvlJc w:val="left"/>
      <w:pPr>
        <w:tabs>
          <w:tab w:val="left" w:pos="360"/>
        </w:tabs>
        <w:ind w:left="360" w:hanging="360"/>
      </w:pPr>
    </w:lvl>
  </w:abstractNum>
  <w:abstractNum w:abstractNumId="12">
    <w:nsid w:val="0000001B"/>
    <w:multiLevelType w:val="multilevel"/>
    <w:tmpl w:val="0000001B"/>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pStyle w:val="168"/>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3">
    <w:nsid w:val="0000001C"/>
    <w:multiLevelType w:val="multilevel"/>
    <w:tmpl w:val="0000001C"/>
    <w:lvl w:ilvl="0" w:tentative="0">
      <w:start w:val="1"/>
      <w:numFmt w:val="bullet"/>
      <w:pStyle w:val="169"/>
      <w:lvlText w:val=""/>
      <w:lvlJc w:val="left"/>
      <w:pPr>
        <w:tabs>
          <w:tab w:val="left" w:pos="845"/>
        </w:tabs>
        <w:ind w:left="845" w:hanging="420"/>
      </w:pPr>
      <w:rPr>
        <w:rFonts w:hint="default" w:ascii="Wingdings" w:hAnsi="Wingdings"/>
      </w:rPr>
    </w:lvl>
    <w:lvl w:ilvl="1" w:tentative="0">
      <w:start w:val="1"/>
      <w:numFmt w:val="bullet"/>
      <w:pStyle w:val="172"/>
      <w:lvlText w:val=""/>
      <w:lvlJc w:val="left"/>
      <w:pPr>
        <w:tabs>
          <w:tab w:val="left" w:pos="1265"/>
        </w:tabs>
        <w:ind w:left="1265" w:hanging="420"/>
      </w:pPr>
      <w:rPr>
        <w:rFonts w:hint="default" w:ascii="Wingdings" w:hAnsi="Wingdings"/>
      </w:rPr>
    </w:lvl>
    <w:lvl w:ilvl="2" w:tentative="0">
      <w:start w:val="1"/>
      <w:numFmt w:val="bullet"/>
      <w:lvlText w:val=""/>
      <w:lvlJc w:val="left"/>
      <w:pPr>
        <w:tabs>
          <w:tab w:val="left" w:pos="1685"/>
        </w:tabs>
        <w:ind w:left="1685" w:hanging="420"/>
      </w:pPr>
      <w:rPr>
        <w:rFonts w:hint="default" w:ascii="Wingdings" w:hAnsi="Wingdings"/>
      </w:rPr>
    </w:lvl>
    <w:lvl w:ilvl="3" w:tentative="0">
      <w:start w:val="1"/>
      <w:numFmt w:val="bullet"/>
      <w:pStyle w:val="173"/>
      <w:lvlText w:val=""/>
      <w:lvlJc w:val="left"/>
      <w:pPr>
        <w:tabs>
          <w:tab w:val="left" w:pos="2105"/>
        </w:tabs>
        <w:ind w:left="2105" w:hanging="420"/>
      </w:pPr>
      <w:rPr>
        <w:rFonts w:hint="default" w:ascii="Wingdings" w:hAnsi="Wingdings"/>
      </w:rPr>
    </w:lvl>
    <w:lvl w:ilvl="4" w:tentative="0">
      <w:start w:val="1"/>
      <w:numFmt w:val="bullet"/>
      <w:lvlText w:val=""/>
      <w:lvlJc w:val="left"/>
      <w:pPr>
        <w:tabs>
          <w:tab w:val="left" w:pos="2525"/>
        </w:tabs>
        <w:ind w:left="2525" w:hanging="420"/>
      </w:pPr>
      <w:rPr>
        <w:rFonts w:hint="default" w:ascii="Wingdings" w:hAnsi="Wingdings"/>
      </w:rPr>
    </w:lvl>
    <w:lvl w:ilvl="5" w:tentative="0">
      <w:start w:val="1"/>
      <w:numFmt w:val="bullet"/>
      <w:lvlText w:val=""/>
      <w:lvlJc w:val="left"/>
      <w:pPr>
        <w:tabs>
          <w:tab w:val="left" w:pos="2945"/>
        </w:tabs>
        <w:ind w:left="2945" w:hanging="420"/>
      </w:pPr>
      <w:rPr>
        <w:rFonts w:hint="default" w:ascii="Wingdings" w:hAnsi="Wingdings"/>
      </w:rPr>
    </w:lvl>
    <w:lvl w:ilvl="6" w:tentative="0">
      <w:start w:val="1"/>
      <w:numFmt w:val="bullet"/>
      <w:lvlText w:val=""/>
      <w:lvlJc w:val="left"/>
      <w:pPr>
        <w:tabs>
          <w:tab w:val="left" w:pos="3365"/>
        </w:tabs>
        <w:ind w:left="3365" w:hanging="420"/>
      </w:pPr>
      <w:rPr>
        <w:rFonts w:hint="default" w:ascii="Wingdings" w:hAnsi="Wingdings"/>
      </w:rPr>
    </w:lvl>
    <w:lvl w:ilvl="7" w:tentative="0">
      <w:start w:val="1"/>
      <w:numFmt w:val="bullet"/>
      <w:lvlText w:val=""/>
      <w:lvlJc w:val="left"/>
      <w:pPr>
        <w:tabs>
          <w:tab w:val="left" w:pos="3785"/>
        </w:tabs>
        <w:ind w:left="3785" w:hanging="420"/>
      </w:pPr>
      <w:rPr>
        <w:rFonts w:hint="default" w:ascii="Wingdings" w:hAnsi="Wingdings"/>
      </w:rPr>
    </w:lvl>
    <w:lvl w:ilvl="8" w:tentative="0">
      <w:start w:val="1"/>
      <w:numFmt w:val="bullet"/>
      <w:lvlText w:val=""/>
      <w:lvlJc w:val="left"/>
      <w:pPr>
        <w:tabs>
          <w:tab w:val="left" w:pos="4205"/>
        </w:tabs>
        <w:ind w:left="4205" w:hanging="420"/>
      </w:pPr>
      <w:rPr>
        <w:rFonts w:hint="default" w:ascii="Wingdings" w:hAnsi="Wingdings"/>
      </w:rPr>
    </w:lvl>
  </w:abstractNum>
  <w:abstractNum w:abstractNumId="14">
    <w:nsid w:val="0000001D"/>
    <w:multiLevelType w:val="multilevel"/>
    <w:tmpl w:val="0000001D"/>
    <w:lvl w:ilvl="0" w:tentative="0">
      <w:start w:val="1"/>
      <w:numFmt w:val="bullet"/>
      <w:pStyle w:val="176"/>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0000001E"/>
    <w:multiLevelType w:val="multilevel"/>
    <w:tmpl w:val="0000001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177"/>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0000001F"/>
    <w:multiLevelType w:val="multilevel"/>
    <w:tmpl w:val="0000001F"/>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pStyle w:val="180"/>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pStyle w:val="181"/>
      <w:lvlText w:val="%5)"/>
      <w:lvlJc w:val="left"/>
      <w:pPr>
        <w:tabs>
          <w:tab w:val="left" w:pos="2100"/>
        </w:tabs>
        <w:ind w:left="2100" w:hanging="420"/>
      </w:pPr>
    </w:lvl>
    <w:lvl w:ilvl="5" w:tentative="0">
      <w:start w:val="1"/>
      <w:numFmt w:val="lowerRoman"/>
      <w:pStyle w:val="184"/>
      <w:lvlText w:val="%6."/>
      <w:lvlJc w:val="right"/>
      <w:pPr>
        <w:tabs>
          <w:tab w:val="left" w:pos="2520"/>
        </w:tabs>
        <w:ind w:left="2520" w:hanging="420"/>
      </w:pPr>
    </w:lvl>
    <w:lvl w:ilvl="6" w:tentative="0">
      <w:start w:val="1"/>
      <w:numFmt w:val="decimal"/>
      <w:pStyle w:val="189"/>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00000020"/>
    <w:multiLevelType w:val="singleLevel"/>
    <w:tmpl w:val="00000020"/>
    <w:lvl w:ilvl="0" w:tentative="0">
      <w:start w:val="1"/>
      <w:numFmt w:val="decimal"/>
      <w:pStyle w:val="185"/>
      <w:suff w:val="space"/>
      <w:lvlText w:val="%1."/>
      <w:lvlJc w:val="left"/>
    </w:lvl>
  </w:abstractNum>
  <w:abstractNum w:abstractNumId="18">
    <w:nsid w:val="00000023"/>
    <w:multiLevelType w:val="multilevel"/>
    <w:tmpl w:val="0000002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191"/>
      <w:lvlText w:val=""/>
      <w:lvlJc w:val="left"/>
      <w:pPr>
        <w:tabs>
          <w:tab w:val="left" w:pos="840"/>
        </w:tabs>
        <w:ind w:left="840" w:hanging="420"/>
      </w:pPr>
      <w:rPr>
        <w:rFonts w:hint="default" w:ascii="Wingdings" w:hAnsi="Wingdings"/>
      </w:rPr>
    </w:lvl>
    <w:lvl w:ilvl="2" w:tentative="0">
      <w:start w:val="1"/>
      <w:numFmt w:val="bullet"/>
      <w:pStyle w:val="192"/>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00000024"/>
    <w:multiLevelType w:val="multilevel"/>
    <w:tmpl w:val="00000024"/>
    <w:lvl w:ilvl="0" w:tentative="0">
      <w:start w:val="1"/>
      <w:numFmt w:val="bullet"/>
      <w:pStyle w:val="193"/>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00000025"/>
    <w:multiLevelType w:val="multilevel"/>
    <w:tmpl w:val="00000025"/>
    <w:lvl w:ilvl="0" w:tentative="0">
      <w:start w:val="1"/>
      <w:numFmt w:val="bullet"/>
      <w:pStyle w:val="194"/>
      <w:lvlText w:val=""/>
      <w:lvlJc w:val="left"/>
      <w:pPr>
        <w:tabs>
          <w:tab w:val="left" w:pos="420"/>
        </w:tabs>
        <w:ind w:left="420" w:hanging="420"/>
      </w:pPr>
      <w:rPr>
        <w:rFonts w:hint="default" w:ascii="Wingdings" w:hAnsi="Wingdings"/>
      </w:rPr>
    </w:lvl>
    <w:lvl w:ilvl="1" w:tentative="0">
      <w:start w:val="1"/>
      <w:numFmt w:val="lowerLetter"/>
      <w:pStyle w:val="195"/>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00000026"/>
    <w:multiLevelType w:val="multilevel"/>
    <w:tmpl w:val="00000026"/>
    <w:lvl w:ilvl="0" w:tentative="0">
      <w:start w:val="2"/>
      <w:numFmt w:val="decimal"/>
      <w:pStyle w:val="19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0329653C"/>
    <w:multiLevelType w:val="multilevel"/>
    <w:tmpl w:val="0329653C"/>
    <w:lvl w:ilvl="0" w:tentative="0">
      <w:start w:val="1"/>
      <w:numFmt w:val="decimal"/>
      <w:pStyle w:val="39"/>
      <w:lvlText w:val="（%1）"/>
      <w:lvlJc w:val="left"/>
      <w:pPr>
        <w:ind w:left="3256" w:hanging="420"/>
      </w:pPr>
    </w:lvl>
    <w:lvl w:ilvl="1" w:tentative="0">
      <w:start w:val="1"/>
      <w:numFmt w:val="lowerLetter"/>
      <w:lvlText w:val="%2)"/>
      <w:lvlJc w:val="left"/>
      <w:pPr>
        <w:ind w:left="3676" w:hanging="420"/>
      </w:pPr>
    </w:lvl>
    <w:lvl w:ilvl="2" w:tentative="0">
      <w:start w:val="1"/>
      <w:numFmt w:val="lowerRoman"/>
      <w:lvlText w:val="%3."/>
      <w:lvlJc w:val="right"/>
      <w:pPr>
        <w:ind w:left="4096" w:hanging="420"/>
      </w:pPr>
    </w:lvl>
    <w:lvl w:ilvl="3" w:tentative="0">
      <w:start w:val="1"/>
      <w:numFmt w:val="decimal"/>
      <w:lvlText w:val="%4."/>
      <w:lvlJc w:val="left"/>
      <w:pPr>
        <w:ind w:left="4516" w:hanging="420"/>
      </w:pPr>
    </w:lvl>
    <w:lvl w:ilvl="4" w:tentative="0">
      <w:start w:val="1"/>
      <w:numFmt w:val="lowerLetter"/>
      <w:lvlText w:val="%5)"/>
      <w:lvlJc w:val="left"/>
      <w:pPr>
        <w:ind w:left="4936" w:hanging="420"/>
      </w:pPr>
    </w:lvl>
    <w:lvl w:ilvl="5" w:tentative="0">
      <w:start w:val="1"/>
      <w:numFmt w:val="lowerRoman"/>
      <w:lvlText w:val="%6."/>
      <w:lvlJc w:val="right"/>
      <w:pPr>
        <w:ind w:left="5356" w:hanging="420"/>
      </w:pPr>
    </w:lvl>
    <w:lvl w:ilvl="6" w:tentative="0">
      <w:start w:val="1"/>
      <w:numFmt w:val="decimal"/>
      <w:lvlText w:val="%7."/>
      <w:lvlJc w:val="left"/>
      <w:pPr>
        <w:ind w:left="5776" w:hanging="420"/>
      </w:pPr>
    </w:lvl>
    <w:lvl w:ilvl="7" w:tentative="0">
      <w:start w:val="1"/>
      <w:numFmt w:val="lowerLetter"/>
      <w:lvlText w:val="%8)"/>
      <w:lvlJc w:val="left"/>
      <w:pPr>
        <w:ind w:left="6196" w:hanging="420"/>
      </w:pPr>
    </w:lvl>
    <w:lvl w:ilvl="8" w:tentative="0">
      <w:start w:val="1"/>
      <w:numFmt w:val="lowerRoman"/>
      <w:lvlText w:val="%9."/>
      <w:lvlJc w:val="right"/>
      <w:pPr>
        <w:ind w:left="6616" w:hanging="420"/>
      </w:pPr>
    </w:lvl>
  </w:abstractNum>
  <w:abstractNum w:abstractNumId="23">
    <w:nsid w:val="36E66294"/>
    <w:multiLevelType w:val="multilevel"/>
    <w:tmpl w:val="36E66294"/>
    <w:lvl w:ilvl="0" w:tentative="0">
      <w:start w:val="1"/>
      <w:numFmt w:val="decimal"/>
      <w:lvlText w:val="%1"/>
      <w:lvlJc w:val="left"/>
      <w:pPr>
        <w:ind w:left="432" w:hanging="432"/>
      </w:pPr>
      <w:rPr>
        <w:rFonts w:ascii="微软雅黑" w:hAnsi="微软雅黑" w:eastAsia="微软雅黑"/>
      </w:rPr>
    </w:lvl>
    <w:lvl w:ilvl="1" w:tentative="0">
      <w:start w:val="1"/>
      <w:numFmt w:val="decimal"/>
      <w:lvlText w:val="%1.%2"/>
      <w:lvlJc w:val="left"/>
      <w:pPr>
        <w:ind w:left="1001" w:hanging="576"/>
      </w:pPr>
      <w:rPr>
        <w:rFonts w:ascii="微软雅黑" w:hAnsi="微软雅黑" w:eastAsia="微软雅黑"/>
        <w:b/>
      </w:rPr>
    </w:lvl>
    <w:lvl w:ilvl="2" w:tentative="0">
      <w:start w:val="1"/>
      <w:numFmt w:val="decimal"/>
      <w:lvlText w:val="%1.%2.%3"/>
      <w:lvlJc w:val="left"/>
      <w:pPr>
        <w:ind w:left="720" w:hanging="720"/>
      </w:pPr>
      <w:rPr>
        <w:rFonts w:ascii="微软雅黑" w:hAnsi="微软雅黑" w:eastAsia="微软雅黑"/>
      </w:r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24">
    <w:nsid w:val="55A147ED"/>
    <w:multiLevelType w:val="multilevel"/>
    <w:tmpl w:val="55A147ED"/>
    <w:lvl w:ilvl="0" w:tentative="0">
      <w:start w:val="1"/>
      <w:numFmt w:val="bullet"/>
      <w:lvlText w:val=""/>
      <w:lvlJc w:val="left"/>
      <w:pPr>
        <w:ind w:left="1280" w:hanging="440"/>
      </w:pPr>
      <w:rPr>
        <w:rFonts w:hint="default" w:ascii="Wingdings" w:hAnsi="Wingdings"/>
      </w:rPr>
    </w:lvl>
    <w:lvl w:ilvl="1" w:tentative="0">
      <w:start w:val="1"/>
      <w:numFmt w:val="bullet"/>
      <w:lvlText w:val=""/>
      <w:lvlJc w:val="left"/>
      <w:pPr>
        <w:ind w:left="1720" w:hanging="440"/>
      </w:pPr>
      <w:rPr>
        <w:rFonts w:hint="default" w:ascii="Wingdings" w:hAnsi="Wingdings"/>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abstractNum w:abstractNumId="25">
    <w:nsid w:val="7D5A3CEF"/>
    <w:multiLevelType w:val="multilevel"/>
    <w:tmpl w:val="7D5A3CEF"/>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num w:numId="1">
    <w:abstractNumId w:val="23"/>
  </w:num>
  <w:num w:numId="2">
    <w:abstractNumId w:val="4"/>
  </w:num>
  <w:num w:numId="3">
    <w:abstractNumId w:val="10"/>
  </w:num>
  <w:num w:numId="4">
    <w:abstractNumId w:val="11"/>
  </w:num>
  <w:num w:numId="5">
    <w:abstractNumId w:val="7"/>
  </w:num>
  <w:num w:numId="6">
    <w:abstractNumId w:val="3"/>
  </w:num>
  <w:num w:numId="7">
    <w:abstractNumId w:val="1"/>
  </w:num>
  <w:num w:numId="8">
    <w:abstractNumId w:val="2"/>
  </w:num>
  <w:num w:numId="9">
    <w:abstractNumId w:val="6"/>
  </w:num>
  <w:num w:numId="10">
    <w:abstractNumId w:val="22"/>
  </w:num>
  <w:num w:numId="11">
    <w:abstractNumId w:val="0"/>
  </w:num>
  <w:num w:numId="12">
    <w:abstractNumId w:val="5"/>
  </w:num>
  <w:num w:numId="13">
    <w:abstractNumId w:val="8"/>
  </w:num>
  <w:num w:numId="14">
    <w:abstractNumId w:val="9"/>
  </w:num>
  <w:num w:numId="15">
    <w:abstractNumId w:val="12"/>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0"/>
  </w:num>
  <w:num w:numId="24">
    <w:abstractNumId w:val="21"/>
  </w:num>
  <w:num w:numId="25">
    <w:abstractNumId w:val="25"/>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F03"/>
    <w:rsid w:val="0000189B"/>
    <w:rsid w:val="00001E89"/>
    <w:rsid w:val="00007381"/>
    <w:rsid w:val="00010423"/>
    <w:rsid w:val="00010C93"/>
    <w:rsid w:val="000118EE"/>
    <w:rsid w:val="0001421B"/>
    <w:rsid w:val="000164FB"/>
    <w:rsid w:val="00020B93"/>
    <w:rsid w:val="00023434"/>
    <w:rsid w:val="0002661D"/>
    <w:rsid w:val="00026B4E"/>
    <w:rsid w:val="00027051"/>
    <w:rsid w:val="00027064"/>
    <w:rsid w:val="00032D46"/>
    <w:rsid w:val="00043F78"/>
    <w:rsid w:val="00044881"/>
    <w:rsid w:val="00051A2C"/>
    <w:rsid w:val="000618C3"/>
    <w:rsid w:val="0006607F"/>
    <w:rsid w:val="00073685"/>
    <w:rsid w:val="00074210"/>
    <w:rsid w:val="0008510E"/>
    <w:rsid w:val="0008777A"/>
    <w:rsid w:val="00093577"/>
    <w:rsid w:val="00095DB6"/>
    <w:rsid w:val="000A1C4F"/>
    <w:rsid w:val="000A6CAF"/>
    <w:rsid w:val="000B7061"/>
    <w:rsid w:val="000B717E"/>
    <w:rsid w:val="000C05B0"/>
    <w:rsid w:val="000C27D2"/>
    <w:rsid w:val="000D05F1"/>
    <w:rsid w:val="000D7291"/>
    <w:rsid w:val="000E0979"/>
    <w:rsid w:val="000E18DC"/>
    <w:rsid w:val="000E356B"/>
    <w:rsid w:val="000E7082"/>
    <w:rsid w:val="000E7657"/>
    <w:rsid w:val="000F5A51"/>
    <w:rsid w:val="00102D42"/>
    <w:rsid w:val="00110042"/>
    <w:rsid w:val="001170A1"/>
    <w:rsid w:val="001179D6"/>
    <w:rsid w:val="001215C0"/>
    <w:rsid w:val="00122833"/>
    <w:rsid w:val="00127BAB"/>
    <w:rsid w:val="00130831"/>
    <w:rsid w:val="00133A61"/>
    <w:rsid w:val="001356DC"/>
    <w:rsid w:val="0013632E"/>
    <w:rsid w:val="00137057"/>
    <w:rsid w:val="001370E3"/>
    <w:rsid w:val="001562DD"/>
    <w:rsid w:val="00156316"/>
    <w:rsid w:val="00157E6C"/>
    <w:rsid w:val="0016266D"/>
    <w:rsid w:val="001626BB"/>
    <w:rsid w:val="00165A0C"/>
    <w:rsid w:val="00165CE0"/>
    <w:rsid w:val="00167F25"/>
    <w:rsid w:val="00175CEE"/>
    <w:rsid w:val="00177B45"/>
    <w:rsid w:val="0018399A"/>
    <w:rsid w:val="00186E53"/>
    <w:rsid w:val="00187A2F"/>
    <w:rsid w:val="00187F11"/>
    <w:rsid w:val="00191C6D"/>
    <w:rsid w:val="00191E1B"/>
    <w:rsid w:val="0019318E"/>
    <w:rsid w:val="001A65DC"/>
    <w:rsid w:val="001B0BBE"/>
    <w:rsid w:val="001B4B1B"/>
    <w:rsid w:val="001B50FC"/>
    <w:rsid w:val="001D0932"/>
    <w:rsid w:val="001D1BF6"/>
    <w:rsid w:val="001D53A2"/>
    <w:rsid w:val="001D689B"/>
    <w:rsid w:val="001D6BE4"/>
    <w:rsid w:val="001E5D9D"/>
    <w:rsid w:val="001F1621"/>
    <w:rsid w:val="002041AC"/>
    <w:rsid w:val="002053E9"/>
    <w:rsid w:val="002078FF"/>
    <w:rsid w:val="00207F16"/>
    <w:rsid w:val="00210F0E"/>
    <w:rsid w:val="00213473"/>
    <w:rsid w:val="0021693A"/>
    <w:rsid w:val="00221C26"/>
    <w:rsid w:val="00226228"/>
    <w:rsid w:val="002264E3"/>
    <w:rsid w:val="00231D24"/>
    <w:rsid w:val="00232262"/>
    <w:rsid w:val="00234499"/>
    <w:rsid w:val="00237A56"/>
    <w:rsid w:val="00237ACF"/>
    <w:rsid w:val="00243842"/>
    <w:rsid w:val="00243E92"/>
    <w:rsid w:val="002466AF"/>
    <w:rsid w:val="00247E80"/>
    <w:rsid w:val="00250CEA"/>
    <w:rsid w:val="00253D1F"/>
    <w:rsid w:val="00257E71"/>
    <w:rsid w:val="002647B7"/>
    <w:rsid w:val="00265E5E"/>
    <w:rsid w:val="002701F8"/>
    <w:rsid w:val="002718C2"/>
    <w:rsid w:val="00272430"/>
    <w:rsid w:val="0028123E"/>
    <w:rsid w:val="002831CA"/>
    <w:rsid w:val="0029044B"/>
    <w:rsid w:val="00292CC1"/>
    <w:rsid w:val="00295393"/>
    <w:rsid w:val="00295F33"/>
    <w:rsid w:val="002A5154"/>
    <w:rsid w:val="002B51B7"/>
    <w:rsid w:val="002B5E95"/>
    <w:rsid w:val="002C1D25"/>
    <w:rsid w:val="002C5BA9"/>
    <w:rsid w:val="002C6CFB"/>
    <w:rsid w:val="002C6F54"/>
    <w:rsid w:val="002D0A46"/>
    <w:rsid w:val="002E3931"/>
    <w:rsid w:val="002E394B"/>
    <w:rsid w:val="002E7246"/>
    <w:rsid w:val="002F2566"/>
    <w:rsid w:val="00301097"/>
    <w:rsid w:val="00305449"/>
    <w:rsid w:val="00305B49"/>
    <w:rsid w:val="00307547"/>
    <w:rsid w:val="00307CB1"/>
    <w:rsid w:val="0031396B"/>
    <w:rsid w:val="00315CF8"/>
    <w:rsid w:val="00316B16"/>
    <w:rsid w:val="00316ECC"/>
    <w:rsid w:val="003171A9"/>
    <w:rsid w:val="00320209"/>
    <w:rsid w:val="003210FF"/>
    <w:rsid w:val="00321F40"/>
    <w:rsid w:val="0033329B"/>
    <w:rsid w:val="00333545"/>
    <w:rsid w:val="00337D6F"/>
    <w:rsid w:val="003420F5"/>
    <w:rsid w:val="00344F33"/>
    <w:rsid w:val="00345DD4"/>
    <w:rsid w:val="00347E77"/>
    <w:rsid w:val="00351AD5"/>
    <w:rsid w:val="00352A40"/>
    <w:rsid w:val="00354255"/>
    <w:rsid w:val="00356CC4"/>
    <w:rsid w:val="003677F2"/>
    <w:rsid w:val="00373188"/>
    <w:rsid w:val="003755CA"/>
    <w:rsid w:val="003770E9"/>
    <w:rsid w:val="00377A65"/>
    <w:rsid w:val="00381AC0"/>
    <w:rsid w:val="00391D1A"/>
    <w:rsid w:val="00391EFC"/>
    <w:rsid w:val="00392036"/>
    <w:rsid w:val="0039392E"/>
    <w:rsid w:val="00394112"/>
    <w:rsid w:val="00395C19"/>
    <w:rsid w:val="00397337"/>
    <w:rsid w:val="003977BB"/>
    <w:rsid w:val="003A185A"/>
    <w:rsid w:val="003A431F"/>
    <w:rsid w:val="003B7364"/>
    <w:rsid w:val="003C0E41"/>
    <w:rsid w:val="003C25B7"/>
    <w:rsid w:val="003C5945"/>
    <w:rsid w:val="003D09A2"/>
    <w:rsid w:val="003D4FBD"/>
    <w:rsid w:val="003D66B9"/>
    <w:rsid w:val="003D70A3"/>
    <w:rsid w:val="003D7881"/>
    <w:rsid w:val="003E2C32"/>
    <w:rsid w:val="003E2F52"/>
    <w:rsid w:val="003E4C60"/>
    <w:rsid w:val="003E6129"/>
    <w:rsid w:val="003F0442"/>
    <w:rsid w:val="003F2401"/>
    <w:rsid w:val="003F2EFC"/>
    <w:rsid w:val="003F7EC8"/>
    <w:rsid w:val="00407B61"/>
    <w:rsid w:val="00420743"/>
    <w:rsid w:val="00425DBD"/>
    <w:rsid w:val="00426343"/>
    <w:rsid w:val="0043208E"/>
    <w:rsid w:val="00433A8D"/>
    <w:rsid w:val="00436E9A"/>
    <w:rsid w:val="00440074"/>
    <w:rsid w:val="00441DDF"/>
    <w:rsid w:val="004425F3"/>
    <w:rsid w:val="0044294E"/>
    <w:rsid w:val="00443C31"/>
    <w:rsid w:val="00443F78"/>
    <w:rsid w:val="00445793"/>
    <w:rsid w:val="004574ED"/>
    <w:rsid w:val="0046343E"/>
    <w:rsid w:val="00466AF9"/>
    <w:rsid w:val="00466C0F"/>
    <w:rsid w:val="00473C1D"/>
    <w:rsid w:val="004762B5"/>
    <w:rsid w:val="00477D9C"/>
    <w:rsid w:val="004850E8"/>
    <w:rsid w:val="0048749F"/>
    <w:rsid w:val="00491743"/>
    <w:rsid w:val="00497725"/>
    <w:rsid w:val="004A401F"/>
    <w:rsid w:val="004A63B7"/>
    <w:rsid w:val="004A7CB2"/>
    <w:rsid w:val="004C0517"/>
    <w:rsid w:val="004C25D9"/>
    <w:rsid w:val="004C40C6"/>
    <w:rsid w:val="004C4588"/>
    <w:rsid w:val="004D2EFE"/>
    <w:rsid w:val="004D356B"/>
    <w:rsid w:val="004D688B"/>
    <w:rsid w:val="004E03F9"/>
    <w:rsid w:val="004E21E5"/>
    <w:rsid w:val="004E43A7"/>
    <w:rsid w:val="004F3828"/>
    <w:rsid w:val="004F583C"/>
    <w:rsid w:val="005005E8"/>
    <w:rsid w:val="005027E2"/>
    <w:rsid w:val="00507958"/>
    <w:rsid w:val="005126FA"/>
    <w:rsid w:val="005178E5"/>
    <w:rsid w:val="00520121"/>
    <w:rsid w:val="0052537E"/>
    <w:rsid w:val="005264B2"/>
    <w:rsid w:val="00532E50"/>
    <w:rsid w:val="005336AA"/>
    <w:rsid w:val="00542871"/>
    <w:rsid w:val="005434FD"/>
    <w:rsid w:val="0054427F"/>
    <w:rsid w:val="0054612C"/>
    <w:rsid w:val="00551A81"/>
    <w:rsid w:val="00552344"/>
    <w:rsid w:val="005525F7"/>
    <w:rsid w:val="00554CD1"/>
    <w:rsid w:val="0055679D"/>
    <w:rsid w:val="00557609"/>
    <w:rsid w:val="005609F7"/>
    <w:rsid w:val="00562D5B"/>
    <w:rsid w:val="0056303C"/>
    <w:rsid w:val="0056380A"/>
    <w:rsid w:val="00574BF8"/>
    <w:rsid w:val="00576E94"/>
    <w:rsid w:val="005807F7"/>
    <w:rsid w:val="005934BB"/>
    <w:rsid w:val="005A369D"/>
    <w:rsid w:val="005A66F5"/>
    <w:rsid w:val="005A7F9C"/>
    <w:rsid w:val="005B1939"/>
    <w:rsid w:val="005C1928"/>
    <w:rsid w:val="005C2846"/>
    <w:rsid w:val="005C2C90"/>
    <w:rsid w:val="005C4047"/>
    <w:rsid w:val="005C43F3"/>
    <w:rsid w:val="005E3A1C"/>
    <w:rsid w:val="005E6403"/>
    <w:rsid w:val="005F0DBB"/>
    <w:rsid w:val="005F5A99"/>
    <w:rsid w:val="005F682C"/>
    <w:rsid w:val="00600296"/>
    <w:rsid w:val="00601017"/>
    <w:rsid w:val="006012A9"/>
    <w:rsid w:val="006034E0"/>
    <w:rsid w:val="00613EAE"/>
    <w:rsid w:val="0061645B"/>
    <w:rsid w:val="006216B3"/>
    <w:rsid w:val="00621A76"/>
    <w:rsid w:val="0062547B"/>
    <w:rsid w:val="00627B6B"/>
    <w:rsid w:val="00627EBC"/>
    <w:rsid w:val="00630657"/>
    <w:rsid w:val="00634075"/>
    <w:rsid w:val="00641222"/>
    <w:rsid w:val="00642A5C"/>
    <w:rsid w:val="00645730"/>
    <w:rsid w:val="006472BB"/>
    <w:rsid w:val="006474F0"/>
    <w:rsid w:val="00647877"/>
    <w:rsid w:val="00650CD3"/>
    <w:rsid w:val="0065385B"/>
    <w:rsid w:val="006617B1"/>
    <w:rsid w:val="006666B1"/>
    <w:rsid w:val="0066767D"/>
    <w:rsid w:val="00675622"/>
    <w:rsid w:val="00677920"/>
    <w:rsid w:val="00677C7C"/>
    <w:rsid w:val="006824BD"/>
    <w:rsid w:val="00682CDD"/>
    <w:rsid w:val="00684428"/>
    <w:rsid w:val="00685C0D"/>
    <w:rsid w:val="006874C7"/>
    <w:rsid w:val="006926E1"/>
    <w:rsid w:val="00695D17"/>
    <w:rsid w:val="006A4D5B"/>
    <w:rsid w:val="006B666A"/>
    <w:rsid w:val="006C0C03"/>
    <w:rsid w:val="006C1A97"/>
    <w:rsid w:val="006C2815"/>
    <w:rsid w:val="006D0CCD"/>
    <w:rsid w:val="006D182C"/>
    <w:rsid w:val="006E1389"/>
    <w:rsid w:val="006E643A"/>
    <w:rsid w:val="006E7CBC"/>
    <w:rsid w:val="006F181B"/>
    <w:rsid w:val="006F24D7"/>
    <w:rsid w:val="006F2858"/>
    <w:rsid w:val="0070079A"/>
    <w:rsid w:val="00701A66"/>
    <w:rsid w:val="00705434"/>
    <w:rsid w:val="00705648"/>
    <w:rsid w:val="007057BD"/>
    <w:rsid w:val="007064FA"/>
    <w:rsid w:val="00714C8E"/>
    <w:rsid w:val="00716CBC"/>
    <w:rsid w:val="00717821"/>
    <w:rsid w:val="00722586"/>
    <w:rsid w:val="00723970"/>
    <w:rsid w:val="007335F4"/>
    <w:rsid w:val="00733E09"/>
    <w:rsid w:val="007375C4"/>
    <w:rsid w:val="00740633"/>
    <w:rsid w:val="00740CE2"/>
    <w:rsid w:val="00740D9F"/>
    <w:rsid w:val="0074154C"/>
    <w:rsid w:val="00744DAD"/>
    <w:rsid w:val="00745E2A"/>
    <w:rsid w:val="00746961"/>
    <w:rsid w:val="007469F7"/>
    <w:rsid w:val="007475F4"/>
    <w:rsid w:val="00752CE7"/>
    <w:rsid w:val="00756A79"/>
    <w:rsid w:val="007575CD"/>
    <w:rsid w:val="007614C0"/>
    <w:rsid w:val="00764F52"/>
    <w:rsid w:val="00766B7C"/>
    <w:rsid w:val="0077128F"/>
    <w:rsid w:val="00776079"/>
    <w:rsid w:val="007763BC"/>
    <w:rsid w:val="0078348E"/>
    <w:rsid w:val="007A0985"/>
    <w:rsid w:val="007A1A8A"/>
    <w:rsid w:val="007A6B6B"/>
    <w:rsid w:val="007B61A5"/>
    <w:rsid w:val="007B6864"/>
    <w:rsid w:val="007C79E8"/>
    <w:rsid w:val="007D01D3"/>
    <w:rsid w:val="007D5E53"/>
    <w:rsid w:val="007D735A"/>
    <w:rsid w:val="007F0548"/>
    <w:rsid w:val="007F1163"/>
    <w:rsid w:val="007F3C79"/>
    <w:rsid w:val="007F556C"/>
    <w:rsid w:val="007F575E"/>
    <w:rsid w:val="007F6A7D"/>
    <w:rsid w:val="007F7A1C"/>
    <w:rsid w:val="00800F5C"/>
    <w:rsid w:val="00801553"/>
    <w:rsid w:val="00805586"/>
    <w:rsid w:val="0080694A"/>
    <w:rsid w:val="00807950"/>
    <w:rsid w:val="00811A4F"/>
    <w:rsid w:val="00816A1F"/>
    <w:rsid w:val="00822547"/>
    <w:rsid w:val="008350D3"/>
    <w:rsid w:val="00836D65"/>
    <w:rsid w:val="0084057D"/>
    <w:rsid w:val="008407E1"/>
    <w:rsid w:val="008470F8"/>
    <w:rsid w:val="0085161E"/>
    <w:rsid w:val="008604F7"/>
    <w:rsid w:val="008617B8"/>
    <w:rsid w:val="00863D54"/>
    <w:rsid w:val="00866A57"/>
    <w:rsid w:val="008674D9"/>
    <w:rsid w:val="00867BAC"/>
    <w:rsid w:val="00870A03"/>
    <w:rsid w:val="00870B57"/>
    <w:rsid w:val="00871C3A"/>
    <w:rsid w:val="00885226"/>
    <w:rsid w:val="00885C64"/>
    <w:rsid w:val="00887A5A"/>
    <w:rsid w:val="00891A95"/>
    <w:rsid w:val="008A6F44"/>
    <w:rsid w:val="008B0BCA"/>
    <w:rsid w:val="008B0ECA"/>
    <w:rsid w:val="008B103B"/>
    <w:rsid w:val="008B567E"/>
    <w:rsid w:val="008B66BE"/>
    <w:rsid w:val="008B6CFB"/>
    <w:rsid w:val="008B6CFE"/>
    <w:rsid w:val="008C1FF0"/>
    <w:rsid w:val="008C3FF3"/>
    <w:rsid w:val="008C42B3"/>
    <w:rsid w:val="008C55FA"/>
    <w:rsid w:val="008C7D96"/>
    <w:rsid w:val="008D0A37"/>
    <w:rsid w:val="008E2956"/>
    <w:rsid w:val="008E3727"/>
    <w:rsid w:val="008E5792"/>
    <w:rsid w:val="008E6115"/>
    <w:rsid w:val="008E6166"/>
    <w:rsid w:val="008E6A6F"/>
    <w:rsid w:val="008F0C6D"/>
    <w:rsid w:val="008F1282"/>
    <w:rsid w:val="008F3343"/>
    <w:rsid w:val="008F40F8"/>
    <w:rsid w:val="008F61A9"/>
    <w:rsid w:val="0090097A"/>
    <w:rsid w:val="00904EEC"/>
    <w:rsid w:val="00905454"/>
    <w:rsid w:val="00916DCD"/>
    <w:rsid w:val="0092085F"/>
    <w:rsid w:val="009259C8"/>
    <w:rsid w:val="00926E3C"/>
    <w:rsid w:val="009276A0"/>
    <w:rsid w:val="009351DD"/>
    <w:rsid w:val="00940349"/>
    <w:rsid w:val="0094372E"/>
    <w:rsid w:val="00944266"/>
    <w:rsid w:val="00945D18"/>
    <w:rsid w:val="00946E3A"/>
    <w:rsid w:val="00952354"/>
    <w:rsid w:val="009549B6"/>
    <w:rsid w:val="00954C0E"/>
    <w:rsid w:val="00955C7A"/>
    <w:rsid w:val="00957492"/>
    <w:rsid w:val="0096613C"/>
    <w:rsid w:val="009675AB"/>
    <w:rsid w:val="0097390A"/>
    <w:rsid w:val="00975F03"/>
    <w:rsid w:val="00984CF9"/>
    <w:rsid w:val="00986430"/>
    <w:rsid w:val="0098755A"/>
    <w:rsid w:val="0098761F"/>
    <w:rsid w:val="00987B21"/>
    <w:rsid w:val="009918AC"/>
    <w:rsid w:val="00992DA8"/>
    <w:rsid w:val="009A30B7"/>
    <w:rsid w:val="009B347C"/>
    <w:rsid w:val="009B49C1"/>
    <w:rsid w:val="009B6579"/>
    <w:rsid w:val="009C229A"/>
    <w:rsid w:val="009C3A90"/>
    <w:rsid w:val="009C64C5"/>
    <w:rsid w:val="009D0EF8"/>
    <w:rsid w:val="009D588F"/>
    <w:rsid w:val="009E4E7E"/>
    <w:rsid w:val="009E51DB"/>
    <w:rsid w:val="009F67ED"/>
    <w:rsid w:val="00A02E7A"/>
    <w:rsid w:val="00A039E1"/>
    <w:rsid w:val="00A06825"/>
    <w:rsid w:val="00A07AB1"/>
    <w:rsid w:val="00A13CD4"/>
    <w:rsid w:val="00A15106"/>
    <w:rsid w:val="00A156BF"/>
    <w:rsid w:val="00A15C61"/>
    <w:rsid w:val="00A24875"/>
    <w:rsid w:val="00A26B00"/>
    <w:rsid w:val="00A336E1"/>
    <w:rsid w:val="00A3750D"/>
    <w:rsid w:val="00A4102A"/>
    <w:rsid w:val="00A46B8D"/>
    <w:rsid w:val="00A51FC4"/>
    <w:rsid w:val="00A61A47"/>
    <w:rsid w:val="00A642C6"/>
    <w:rsid w:val="00A649C2"/>
    <w:rsid w:val="00A66A9C"/>
    <w:rsid w:val="00A713D8"/>
    <w:rsid w:val="00A73BBA"/>
    <w:rsid w:val="00A77346"/>
    <w:rsid w:val="00A80991"/>
    <w:rsid w:val="00A83B36"/>
    <w:rsid w:val="00A85547"/>
    <w:rsid w:val="00A90AB5"/>
    <w:rsid w:val="00A91503"/>
    <w:rsid w:val="00A920E4"/>
    <w:rsid w:val="00A97C57"/>
    <w:rsid w:val="00AA1ED7"/>
    <w:rsid w:val="00AA3F4C"/>
    <w:rsid w:val="00AD034F"/>
    <w:rsid w:val="00AD0C98"/>
    <w:rsid w:val="00AD2C03"/>
    <w:rsid w:val="00AD41B4"/>
    <w:rsid w:val="00AD43E5"/>
    <w:rsid w:val="00AD56F8"/>
    <w:rsid w:val="00AE25A1"/>
    <w:rsid w:val="00AE6C62"/>
    <w:rsid w:val="00AF49CC"/>
    <w:rsid w:val="00B02F3F"/>
    <w:rsid w:val="00B0454C"/>
    <w:rsid w:val="00B06EF3"/>
    <w:rsid w:val="00B070D6"/>
    <w:rsid w:val="00B1329D"/>
    <w:rsid w:val="00B153E9"/>
    <w:rsid w:val="00B222CA"/>
    <w:rsid w:val="00B25EE1"/>
    <w:rsid w:val="00B27F10"/>
    <w:rsid w:val="00B300AF"/>
    <w:rsid w:val="00B30B2A"/>
    <w:rsid w:val="00B31D67"/>
    <w:rsid w:val="00B32C2B"/>
    <w:rsid w:val="00B3335F"/>
    <w:rsid w:val="00B375DE"/>
    <w:rsid w:val="00B43DCE"/>
    <w:rsid w:val="00B44CC2"/>
    <w:rsid w:val="00B46088"/>
    <w:rsid w:val="00B50257"/>
    <w:rsid w:val="00B50CDC"/>
    <w:rsid w:val="00B52E00"/>
    <w:rsid w:val="00B53C6A"/>
    <w:rsid w:val="00B545DF"/>
    <w:rsid w:val="00B56970"/>
    <w:rsid w:val="00B60714"/>
    <w:rsid w:val="00B6540D"/>
    <w:rsid w:val="00B7023A"/>
    <w:rsid w:val="00B70680"/>
    <w:rsid w:val="00B75CCF"/>
    <w:rsid w:val="00B76161"/>
    <w:rsid w:val="00B7620D"/>
    <w:rsid w:val="00B7767D"/>
    <w:rsid w:val="00B83F57"/>
    <w:rsid w:val="00B87415"/>
    <w:rsid w:val="00B87C22"/>
    <w:rsid w:val="00B91122"/>
    <w:rsid w:val="00B935E5"/>
    <w:rsid w:val="00BA0588"/>
    <w:rsid w:val="00BB0D4C"/>
    <w:rsid w:val="00BB3B29"/>
    <w:rsid w:val="00BC09B9"/>
    <w:rsid w:val="00BC3C39"/>
    <w:rsid w:val="00BD59EB"/>
    <w:rsid w:val="00BD63FF"/>
    <w:rsid w:val="00BD7E3B"/>
    <w:rsid w:val="00BE02C7"/>
    <w:rsid w:val="00BE24BB"/>
    <w:rsid w:val="00BE2EDF"/>
    <w:rsid w:val="00BE3593"/>
    <w:rsid w:val="00BE5FC6"/>
    <w:rsid w:val="00C01161"/>
    <w:rsid w:val="00C07A0B"/>
    <w:rsid w:val="00C11973"/>
    <w:rsid w:val="00C12252"/>
    <w:rsid w:val="00C15A7E"/>
    <w:rsid w:val="00C22DCA"/>
    <w:rsid w:val="00C23629"/>
    <w:rsid w:val="00C31102"/>
    <w:rsid w:val="00C34CD9"/>
    <w:rsid w:val="00C355DA"/>
    <w:rsid w:val="00C40688"/>
    <w:rsid w:val="00C470EB"/>
    <w:rsid w:val="00C52EA3"/>
    <w:rsid w:val="00C54AEB"/>
    <w:rsid w:val="00C57DD5"/>
    <w:rsid w:val="00C60DCC"/>
    <w:rsid w:val="00C65950"/>
    <w:rsid w:val="00C67B6E"/>
    <w:rsid w:val="00C74A38"/>
    <w:rsid w:val="00C7679C"/>
    <w:rsid w:val="00C83F49"/>
    <w:rsid w:val="00C90E72"/>
    <w:rsid w:val="00C93FB8"/>
    <w:rsid w:val="00C942E9"/>
    <w:rsid w:val="00CA26B5"/>
    <w:rsid w:val="00CB384C"/>
    <w:rsid w:val="00CB696B"/>
    <w:rsid w:val="00CC02BA"/>
    <w:rsid w:val="00CC0B48"/>
    <w:rsid w:val="00CC4AC5"/>
    <w:rsid w:val="00CC529B"/>
    <w:rsid w:val="00CD011B"/>
    <w:rsid w:val="00CE31FC"/>
    <w:rsid w:val="00CF5D94"/>
    <w:rsid w:val="00D01A48"/>
    <w:rsid w:val="00D0309D"/>
    <w:rsid w:val="00D07519"/>
    <w:rsid w:val="00D07F3E"/>
    <w:rsid w:val="00D11D25"/>
    <w:rsid w:val="00D14134"/>
    <w:rsid w:val="00D16A36"/>
    <w:rsid w:val="00D172C4"/>
    <w:rsid w:val="00D20973"/>
    <w:rsid w:val="00D21367"/>
    <w:rsid w:val="00D21FC5"/>
    <w:rsid w:val="00D22092"/>
    <w:rsid w:val="00D22BAB"/>
    <w:rsid w:val="00D26924"/>
    <w:rsid w:val="00D30350"/>
    <w:rsid w:val="00D34E2D"/>
    <w:rsid w:val="00D36063"/>
    <w:rsid w:val="00D433D6"/>
    <w:rsid w:val="00D441E5"/>
    <w:rsid w:val="00D449B7"/>
    <w:rsid w:val="00D51C50"/>
    <w:rsid w:val="00D56B69"/>
    <w:rsid w:val="00D81E55"/>
    <w:rsid w:val="00D84BDD"/>
    <w:rsid w:val="00D85323"/>
    <w:rsid w:val="00D861DF"/>
    <w:rsid w:val="00D86674"/>
    <w:rsid w:val="00D903C9"/>
    <w:rsid w:val="00D93816"/>
    <w:rsid w:val="00D94A54"/>
    <w:rsid w:val="00D956E9"/>
    <w:rsid w:val="00D96FCE"/>
    <w:rsid w:val="00DA1339"/>
    <w:rsid w:val="00DA3F75"/>
    <w:rsid w:val="00DA72F5"/>
    <w:rsid w:val="00DA7514"/>
    <w:rsid w:val="00DB3127"/>
    <w:rsid w:val="00DC2FB9"/>
    <w:rsid w:val="00DC3B0F"/>
    <w:rsid w:val="00DC7169"/>
    <w:rsid w:val="00DC794D"/>
    <w:rsid w:val="00DD12E7"/>
    <w:rsid w:val="00DD1979"/>
    <w:rsid w:val="00DD36E1"/>
    <w:rsid w:val="00DE0204"/>
    <w:rsid w:val="00DE114C"/>
    <w:rsid w:val="00DE239D"/>
    <w:rsid w:val="00DE3BDF"/>
    <w:rsid w:val="00DE50D3"/>
    <w:rsid w:val="00DF2E48"/>
    <w:rsid w:val="00E01A23"/>
    <w:rsid w:val="00E03BAD"/>
    <w:rsid w:val="00E05445"/>
    <w:rsid w:val="00E05E82"/>
    <w:rsid w:val="00E070F6"/>
    <w:rsid w:val="00E12130"/>
    <w:rsid w:val="00E16A86"/>
    <w:rsid w:val="00E25FFA"/>
    <w:rsid w:val="00E26A0D"/>
    <w:rsid w:val="00E3015F"/>
    <w:rsid w:val="00E36AEE"/>
    <w:rsid w:val="00E44581"/>
    <w:rsid w:val="00E5167B"/>
    <w:rsid w:val="00E51BAF"/>
    <w:rsid w:val="00E56574"/>
    <w:rsid w:val="00E63214"/>
    <w:rsid w:val="00E6782F"/>
    <w:rsid w:val="00E678C2"/>
    <w:rsid w:val="00E67DF7"/>
    <w:rsid w:val="00E731A5"/>
    <w:rsid w:val="00E77328"/>
    <w:rsid w:val="00E77664"/>
    <w:rsid w:val="00E83925"/>
    <w:rsid w:val="00E847B6"/>
    <w:rsid w:val="00E875EA"/>
    <w:rsid w:val="00EA0C90"/>
    <w:rsid w:val="00EA2993"/>
    <w:rsid w:val="00EB3669"/>
    <w:rsid w:val="00EB61FC"/>
    <w:rsid w:val="00EC0567"/>
    <w:rsid w:val="00EC4507"/>
    <w:rsid w:val="00EC4C7B"/>
    <w:rsid w:val="00EC6F14"/>
    <w:rsid w:val="00ED0A5E"/>
    <w:rsid w:val="00ED0D30"/>
    <w:rsid w:val="00EE0633"/>
    <w:rsid w:val="00EE1273"/>
    <w:rsid w:val="00EE1F74"/>
    <w:rsid w:val="00EE561C"/>
    <w:rsid w:val="00EE5B29"/>
    <w:rsid w:val="00EE5F2F"/>
    <w:rsid w:val="00EE6F22"/>
    <w:rsid w:val="00EF08A2"/>
    <w:rsid w:val="00EF3A72"/>
    <w:rsid w:val="00EF5782"/>
    <w:rsid w:val="00F025F7"/>
    <w:rsid w:val="00F14499"/>
    <w:rsid w:val="00F14920"/>
    <w:rsid w:val="00F1788A"/>
    <w:rsid w:val="00F23B83"/>
    <w:rsid w:val="00F24C4E"/>
    <w:rsid w:val="00F26409"/>
    <w:rsid w:val="00F274F9"/>
    <w:rsid w:val="00F301BF"/>
    <w:rsid w:val="00F352B9"/>
    <w:rsid w:val="00F37258"/>
    <w:rsid w:val="00F37C98"/>
    <w:rsid w:val="00F41CDC"/>
    <w:rsid w:val="00F56483"/>
    <w:rsid w:val="00F62AC4"/>
    <w:rsid w:val="00F63426"/>
    <w:rsid w:val="00F642C5"/>
    <w:rsid w:val="00F74FC1"/>
    <w:rsid w:val="00F807B6"/>
    <w:rsid w:val="00F81F3C"/>
    <w:rsid w:val="00F947C1"/>
    <w:rsid w:val="00F970FD"/>
    <w:rsid w:val="00FA2CE1"/>
    <w:rsid w:val="00FA6D49"/>
    <w:rsid w:val="00FB1432"/>
    <w:rsid w:val="00FB4936"/>
    <w:rsid w:val="00FB6575"/>
    <w:rsid w:val="00FC13E4"/>
    <w:rsid w:val="00FC203E"/>
    <w:rsid w:val="00FC2978"/>
    <w:rsid w:val="00FC5F0E"/>
    <w:rsid w:val="00FC622A"/>
    <w:rsid w:val="00FD0E89"/>
    <w:rsid w:val="00FD4AA8"/>
    <w:rsid w:val="00FD6E52"/>
    <w:rsid w:val="00FD723D"/>
    <w:rsid w:val="00FE2B2E"/>
    <w:rsid w:val="00FF03CC"/>
    <w:rsid w:val="00FF4711"/>
    <w:rsid w:val="00FF4A02"/>
    <w:rsid w:val="00FF73F8"/>
    <w:rsid w:val="1AD4136F"/>
    <w:rsid w:val="289F0572"/>
    <w:rsid w:val="35CF71FD"/>
    <w:rsid w:val="375F45ED"/>
    <w:rsid w:val="4AAF6A3B"/>
    <w:rsid w:val="4E733668"/>
    <w:rsid w:val="59330B3B"/>
    <w:rsid w:val="6DFB1F6F"/>
    <w:rsid w:val="7B40756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qFormat="1" w:uiPriority="99"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中文正文)" w:cstheme="minorBidi"/>
      <w:kern w:val="2"/>
      <w:sz w:val="24"/>
      <w:szCs w:val="22"/>
      <w:lang w:val="en-US" w:eastAsia="zh-CN" w:bidi="ar-SA"/>
    </w:rPr>
  </w:style>
  <w:style w:type="paragraph" w:styleId="2">
    <w:name w:val="heading 1"/>
    <w:basedOn w:val="1"/>
    <w:next w:val="1"/>
    <w:link w:val="50"/>
    <w:qFormat/>
    <w:uiPriority w:val="0"/>
    <w:pPr>
      <w:keepNext/>
      <w:ind w:firstLine="0" w:firstLineChars="0"/>
      <w:jc w:val="center"/>
      <w:outlineLvl w:val="0"/>
    </w:pPr>
    <w:rPr>
      <w:rFonts w:ascii="微软雅黑" w:hAnsi="微软雅黑" w:eastAsia="黑体"/>
      <w:b/>
      <w:bCs/>
      <w:kern w:val="44"/>
      <w:sz w:val="32"/>
      <w:szCs w:val="44"/>
    </w:rPr>
  </w:style>
  <w:style w:type="paragraph" w:styleId="3">
    <w:name w:val="heading 2"/>
    <w:basedOn w:val="1"/>
    <w:next w:val="1"/>
    <w:link w:val="51"/>
    <w:autoRedefine/>
    <w:qFormat/>
    <w:uiPriority w:val="0"/>
    <w:pPr>
      <w:keepLines/>
      <w:spacing w:line="520" w:lineRule="exact"/>
      <w:ind w:firstLine="480" w:firstLineChars="0"/>
      <w:jc w:val="left"/>
      <w:outlineLvl w:val="1"/>
    </w:pPr>
    <w:rPr>
      <w:rFonts w:ascii="黑体" w:hAnsi="黑体" w:eastAsia="黑体" w:cs="黑体"/>
      <w:b/>
      <w:bCs/>
      <w:sz w:val="28"/>
      <w:szCs w:val="21"/>
    </w:rPr>
  </w:style>
  <w:style w:type="paragraph" w:styleId="4">
    <w:name w:val="heading 3"/>
    <w:basedOn w:val="1"/>
    <w:next w:val="1"/>
    <w:link w:val="49"/>
    <w:unhideWhenUsed/>
    <w:qFormat/>
    <w:uiPriority w:val="9"/>
    <w:pPr>
      <w:keepLines/>
      <w:spacing w:line="520" w:lineRule="exact"/>
      <w:outlineLvl w:val="2"/>
    </w:pPr>
    <w:rPr>
      <w:rFonts w:ascii="黑体" w:hAnsi="黑体" w:eastAsia="黑体" w:cs="黑体"/>
      <w:b/>
      <w:bCs/>
      <w:szCs w:val="24"/>
    </w:rPr>
  </w:style>
  <w:style w:type="paragraph" w:styleId="5">
    <w:name w:val="heading 4"/>
    <w:basedOn w:val="1"/>
    <w:next w:val="1"/>
    <w:link w:val="83"/>
    <w:unhideWhenUsed/>
    <w:qFormat/>
    <w:uiPriority w:val="0"/>
    <w:pPr>
      <w:keepNext/>
      <w:keepLines/>
      <w:numPr>
        <w:ilvl w:val="3"/>
        <w:numId w:val="1"/>
      </w:numPr>
      <w:spacing w:before="280" w:after="290" w:line="376" w:lineRule="auto"/>
      <w:ind w:firstLine="0" w:firstLineChars="0"/>
      <w:outlineLvl w:val="3"/>
    </w:pPr>
    <w:rPr>
      <w:rFonts w:asciiTheme="majorHAnsi" w:hAnsiTheme="majorHAnsi" w:eastAsiaTheme="majorEastAsia" w:cstheme="majorBidi"/>
      <w:b/>
      <w:bCs/>
      <w:sz w:val="28"/>
      <w:szCs w:val="28"/>
    </w:rPr>
  </w:style>
  <w:style w:type="paragraph" w:styleId="6">
    <w:name w:val="heading 5"/>
    <w:basedOn w:val="1"/>
    <w:next w:val="1"/>
    <w:link w:val="84"/>
    <w:unhideWhenUsed/>
    <w:qFormat/>
    <w:uiPriority w:val="0"/>
    <w:pPr>
      <w:keepNext/>
      <w:keepLines/>
      <w:numPr>
        <w:ilvl w:val="4"/>
        <w:numId w:val="1"/>
      </w:numPr>
      <w:spacing w:before="280" w:after="290" w:line="376" w:lineRule="auto"/>
      <w:ind w:firstLine="0" w:firstLineChars="0"/>
      <w:outlineLvl w:val="4"/>
    </w:pPr>
    <w:rPr>
      <w:b/>
      <w:bCs/>
      <w:sz w:val="28"/>
      <w:szCs w:val="28"/>
    </w:rPr>
  </w:style>
  <w:style w:type="paragraph" w:styleId="7">
    <w:name w:val="heading 6"/>
    <w:basedOn w:val="1"/>
    <w:next w:val="1"/>
    <w:link w:val="85"/>
    <w:unhideWhenUsed/>
    <w:qFormat/>
    <w:uiPriority w:val="0"/>
    <w:pPr>
      <w:keepNext/>
      <w:keepLines/>
      <w:numPr>
        <w:ilvl w:val="5"/>
        <w:numId w:val="1"/>
      </w:numPr>
      <w:spacing w:before="240" w:after="64" w:line="320" w:lineRule="auto"/>
      <w:ind w:firstLine="0" w:firstLineChars="0"/>
      <w:outlineLvl w:val="5"/>
    </w:pPr>
    <w:rPr>
      <w:rFonts w:asciiTheme="majorHAnsi" w:hAnsiTheme="majorHAnsi" w:eastAsiaTheme="majorEastAsia" w:cstheme="majorBidi"/>
      <w:b/>
      <w:bCs/>
      <w:szCs w:val="24"/>
    </w:rPr>
  </w:style>
  <w:style w:type="paragraph" w:styleId="8">
    <w:name w:val="heading 7"/>
    <w:basedOn w:val="1"/>
    <w:next w:val="1"/>
    <w:link w:val="86"/>
    <w:unhideWhenUsed/>
    <w:qFormat/>
    <w:uiPriority w:val="0"/>
    <w:pPr>
      <w:keepNext/>
      <w:keepLines/>
      <w:numPr>
        <w:ilvl w:val="6"/>
        <w:numId w:val="1"/>
      </w:numPr>
      <w:spacing w:before="240" w:after="64" w:line="320" w:lineRule="auto"/>
      <w:ind w:firstLine="0" w:firstLineChars="0"/>
      <w:outlineLvl w:val="6"/>
    </w:pPr>
    <w:rPr>
      <w:b/>
      <w:bCs/>
      <w:szCs w:val="24"/>
    </w:rPr>
  </w:style>
  <w:style w:type="paragraph" w:styleId="9">
    <w:name w:val="heading 8"/>
    <w:basedOn w:val="1"/>
    <w:next w:val="1"/>
    <w:link w:val="87"/>
    <w:unhideWhenUsed/>
    <w:qFormat/>
    <w:uiPriority w:val="0"/>
    <w:pPr>
      <w:keepNext/>
      <w:keepLines/>
      <w:numPr>
        <w:ilvl w:val="7"/>
        <w:numId w:val="1"/>
      </w:numPr>
      <w:spacing w:before="240" w:after="64" w:line="320" w:lineRule="auto"/>
      <w:ind w:firstLine="0" w:firstLineChars="0"/>
      <w:outlineLvl w:val="7"/>
    </w:pPr>
    <w:rPr>
      <w:rFonts w:asciiTheme="majorHAnsi" w:hAnsiTheme="majorHAnsi" w:eastAsiaTheme="majorEastAsia" w:cstheme="majorBidi"/>
      <w:szCs w:val="24"/>
    </w:rPr>
  </w:style>
  <w:style w:type="paragraph" w:styleId="10">
    <w:name w:val="heading 9"/>
    <w:basedOn w:val="1"/>
    <w:next w:val="1"/>
    <w:link w:val="88"/>
    <w:unhideWhenUsed/>
    <w:qFormat/>
    <w:uiPriority w:val="0"/>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43">
    <w:name w:val="Default Paragraph Font"/>
    <w:semiHidden/>
    <w:unhideWhenUsed/>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spacing w:line="240" w:lineRule="auto"/>
      <w:ind w:left="2520" w:leftChars="1200" w:firstLine="0" w:firstLineChars="0"/>
    </w:pPr>
    <w:rPr>
      <w:sz w:val="21"/>
    </w:rPr>
  </w:style>
  <w:style w:type="paragraph" w:styleId="12">
    <w:name w:val="List Number 2"/>
    <w:basedOn w:val="1"/>
    <w:qFormat/>
    <w:uiPriority w:val="0"/>
    <w:pPr>
      <w:widowControl/>
      <w:numPr>
        <w:ilvl w:val="0"/>
        <w:numId w:val="2"/>
      </w:numPr>
      <w:spacing w:line="240" w:lineRule="auto"/>
      <w:ind w:firstLine="0" w:firstLineChars="0"/>
      <w:jc w:val="left"/>
    </w:pPr>
    <w:rPr>
      <w:rFonts w:ascii="宋体" w:hAnsi="宋体" w:eastAsia="宋体" w:cs="宋体"/>
      <w:kern w:val="0"/>
      <w:szCs w:val="24"/>
    </w:rPr>
  </w:style>
  <w:style w:type="paragraph" w:styleId="13">
    <w:name w:val="List Bullet 4"/>
    <w:basedOn w:val="1"/>
    <w:qFormat/>
    <w:uiPriority w:val="0"/>
    <w:pPr>
      <w:widowControl/>
      <w:numPr>
        <w:ilvl w:val="0"/>
        <w:numId w:val="3"/>
      </w:numPr>
      <w:spacing w:line="240" w:lineRule="auto"/>
      <w:ind w:firstLine="0" w:firstLineChars="0"/>
      <w:jc w:val="left"/>
    </w:pPr>
    <w:rPr>
      <w:rFonts w:ascii="宋体" w:hAnsi="宋体" w:eastAsia="宋体" w:cs="宋体"/>
      <w:kern w:val="0"/>
      <w:szCs w:val="24"/>
    </w:rPr>
  </w:style>
  <w:style w:type="paragraph" w:styleId="14">
    <w:name w:val="List Number"/>
    <w:basedOn w:val="1"/>
    <w:qFormat/>
    <w:uiPriority w:val="0"/>
    <w:pPr>
      <w:widowControl/>
      <w:numPr>
        <w:ilvl w:val="0"/>
        <w:numId w:val="4"/>
      </w:numPr>
      <w:spacing w:line="240" w:lineRule="auto"/>
      <w:ind w:firstLine="0" w:firstLineChars="0"/>
      <w:jc w:val="left"/>
    </w:pPr>
    <w:rPr>
      <w:rFonts w:ascii="宋体" w:hAnsi="宋体" w:eastAsia="宋体" w:cs="宋体"/>
      <w:kern w:val="0"/>
      <w:szCs w:val="24"/>
    </w:rPr>
  </w:style>
  <w:style w:type="paragraph" w:styleId="15">
    <w:name w:val="Normal Indent"/>
    <w:basedOn w:val="1"/>
    <w:unhideWhenUsed/>
    <w:qFormat/>
    <w:uiPriority w:val="0"/>
    <w:pPr>
      <w:widowControl/>
      <w:spacing w:line="240" w:lineRule="auto"/>
      <w:ind w:firstLine="420"/>
      <w:jc w:val="left"/>
    </w:pPr>
    <w:rPr>
      <w:rFonts w:ascii="宋体" w:hAnsi="宋体" w:eastAsia="宋体" w:cs="宋体"/>
      <w:kern w:val="0"/>
      <w:szCs w:val="24"/>
    </w:rPr>
  </w:style>
  <w:style w:type="paragraph" w:styleId="16">
    <w:name w:val="List Bullet"/>
    <w:basedOn w:val="1"/>
    <w:qFormat/>
    <w:uiPriority w:val="0"/>
    <w:pPr>
      <w:widowControl/>
      <w:numPr>
        <w:ilvl w:val="0"/>
        <w:numId w:val="5"/>
      </w:numPr>
      <w:spacing w:line="240" w:lineRule="auto"/>
      <w:ind w:firstLine="0" w:firstLineChars="0"/>
      <w:jc w:val="left"/>
    </w:pPr>
    <w:rPr>
      <w:rFonts w:ascii="宋体" w:hAnsi="宋体" w:eastAsia="宋体" w:cs="宋体"/>
      <w:kern w:val="0"/>
      <w:szCs w:val="24"/>
    </w:rPr>
  </w:style>
  <w:style w:type="paragraph" w:styleId="17">
    <w:name w:val="annotation text"/>
    <w:basedOn w:val="1"/>
    <w:link w:val="89"/>
    <w:semiHidden/>
    <w:unhideWhenUsed/>
    <w:qFormat/>
    <w:uiPriority w:val="99"/>
    <w:pPr>
      <w:jc w:val="left"/>
    </w:pPr>
    <w:rPr>
      <w:rFonts w:eastAsia="宋体" w:cs="Times New Roman"/>
      <w:szCs w:val="20"/>
    </w:rPr>
  </w:style>
  <w:style w:type="paragraph" w:styleId="18">
    <w:name w:val="Body Text"/>
    <w:basedOn w:val="1"/>
    <w:link w:val="93"/>
    <w:qFormat/>
    <w:uiPriority w:val="0"/>
    <w:pPr>
      <w:spacing w:after="120"/>
    </w:pPr>
    <w:rPr>
      <w:rFonts w:eastAsia="宋体" w:cs="Times New Roman"/>
      <w:szCs w:val="24"/>
    </w:rPr>
  </w:style>
  <w:style w:type="paragraph" w:styleId="19">
    <w:name w:val="Body Text Indent"/>
    <w:basedOn w:val="1"/>
    <w:link w:val="109"/>
    <w:semiHidden/>
    <w:unhideWhenUsed/>
    <w:qFormat/>
    <w:uiPriority w:val="99"/>
    <w:pPr>
      <w:spacing w:after="120"/>
      <w:ind w:left="420" w:leftChars="200"/>
    </w:pPr>
  </w:style>
  <w:style w:type="paragraph" w:styleId="20">
    <w:name w:val="List Bullet 2"/>
    <w:basedOn w:val="1"/>
    <w:qFormat/>
    <w:uiPriority w:val="0"/>
    <w:pPr>
      <w:widowControl/>
      <w:numPr>
        <w:ilvl w:val="0"/>
        <w:numId w:val="6"/>
      </w:numPr>
      <w:spacing w:line="240" w:lineRule="auto"/>
      <w:ind w:firstLine="0" w:firstLineChars="0"/>
      <w:jc w:val="left"/>
    </w:pPr>
    <w:rPr>
      <w:rFonts w:ascii="宋体" w:hAnsi="宋体" w:eastAsia="宋体" w:cs="宋体"/>
      <w:kern w:val="0"/>
      <w:szCs w:val="24"/>
    </w:rPr>
  </w:style>
  <w:style w:type="paragraph" w:styleId="21">
    <w:name w:val="toc 5"/>
    <w:basedOn w:val="1"/>
    <w:next w:val="1"/>
    <w:autoRedefine/>
    <w:unhideWhenUsed/>
    <w:qFormat/>
    <w:uiPriority w:val="39"/>
    <w:pPr>
      <w:spacing w:line="240" w:lineRule="auto"/>
      <w:ind w:left="1680" w:leftChars="800" w:firstLine="0" w:firstLineChars="0"/>
    </w:pPr>
    <w:rPr>
      <w:sz w:val="21"/>
    </w:rPr>
  </w:style>
  <w:style w:type="paragraph" w:styleId="22">
    <w:name w:val="toc 3"/>
    <w:basedOn w:val="1"/>
    <w:next w:val="1"/>
    <w:autoRedefine/>
    <w:unhideWhenUsed/>
    <w:qFormat/>
    <w:uiPriority w:val="39"/>
    <w:pPr>
      <w:ind w:left="840" w:leftChars="400"/>
    </w:pPr>
  </w:style>
  <w:style w:type="paragraph" w:styleId="23">
    <w:name w:val="Plain Text"/>
    <w:basedOn w:val="1"/>
    <w:link w:val="94"/>
    <w:qFormat/>
    <w:uiPriority w:val="0"/>
    <w:rPr>
      <w:rFonts w:ascii="宋体" w:hAnsi="Courier New" w:eastAsia="宋体"/>
    </w:rPr>
  </w:style>
  <w:style w:type="paragraph" w:styleId="24">
    <w:name w:val="List Bullet 5"/>
    <w:basedOn w:val="1"/>
    <w:qFormat/>
    <w:uiPriority w:val="0"/>
    <w:pPr>
      <w:widowControl/>
      <w:numPr>
        <w:ilvl w:val="0"/>
        <w:numId w:val="7"/>
      </w:numPr>
      <w:spacing w:line="240" w:lineRule="auto"/>
      <w:ind w:firstLine="0" w:firstLineChars="0"/>
      <w:jc w:val="left"/>
    </w:pPr>
    <w:rPr>
      <w:rFonts w:ascii="宋体" w:hAnsi="宋体" w:eastAsia="宋体" w:cs="宋体"/>
      <w:kern w:val="0"/>
      <w:szCs w:val="24"/>
    </w:rPr>
  </w:style>
  <w:style w:type="paragraph" w:styleId="25">
    <w:name w:val="List Number 4"/>
    <w:basedOn w:val="1"/>
    <w:qFormat/>
    <w:uiPriority w:val="0"/>
    <w:pPr>
      <w:widowControl/>
      <w:numPr>
        <w:ilvl w:val="0"/>
        <w:numId w:val="8"/>
      </w:numPr>
      <w:spacing w:line="240" w:lineRule="auto"/>
      <w:ind w:firstLine="0" w:firstLineChars="0"/>
      <w:jc w:val="left"/>
    </w:pPr>
    <w:rPr>
      <w:rFonts w:ascii="宋体" w:hAnsi="宋体" w:eastAsia="宋体" w:cs="宋体"/>
      <w:kern w:val="0"/>
      <w:szCs w:val="24"/>
    </w:rPr>
  </w:style>
  <w:style w:type="paragraph" w:styleId="26">
    <w:name w:val="toc 8"/>
    <w:basedOn w:val="1"/>
    <w:next w:val="1"/>
    <w:autoRedefine/>
    <w:unhideWhenUsed/>
    <w:qFormat/>
    <w:uiPriority w:val="39"/>
    <w:pPr>
      <w:spacing w:line="240" w:lineRule="auto"/>
      <w:ind w:left="2940" w:leftChars="1400" w:firstLine="0" w:firstLineChars="0"/>
    </w:pPr>
    <w:rPr>
      <w:sz w:val="21"/>
    </w:rPr>
  </w:style>
  <w:style w:type="paragraph" w:styleId="27">
    <w:name w:val="Date"/>
    <w:basedOn w:val="1"/>
    <w:next w:val="1"/>
    <w:link w:val="279"/>
    <w:semiHidden/>
    <w:unhideWhenUsed/>
    <w:qFormat/>
    <w:uiPriority w:val="99"/>
    <w:pPr>
      <w:ind w:left="100" w:leftChars="2500"/>
    </w:pPr>
  </w:style>
  <w:style w:type="paragraph" w:styleId="28">
    <w:name w:val="Balloon Text"/>
    <w:basedOn w:val="1"/>
    <w:link w:val="95"/>
    <w:semiHidden/>
    <w:unhideWhenUsed/>
    <w:qFormat/>
    <w:uiPriority w:val="99"/>
    <w:rPr>
      <w:sz w:val="18"/>
      <w:szCs w:val="18"/>
    </w:rPr>
  </w:style>
  <w:style w:type="paragraph" w:styleId="29">
    <w:name w:val="footer"/>
    <w:basedOn w:val="1"/>
    <w:link w:val="91"/>
    <w:unhideWhenUsed/>
    <w:qFormat/>
    <w:uiPriority w:val="99"/>
    <w:pPr>
      <w:tabs>
        <w:tab w:val="center" w:pos="4153"/>
        <w:tab w:val="right" w:pos="8306"/>
      </w:tabs>
      <w:snapToGrid w:val="0"/>
      <w:jc w:val="left"/>
    </w:pPr>
    <w:rPr>
      <w:sz w:val="18"/>
      <w:szCs w:val="18"/>
    </w:rPr>
  </w:style>
  <w:style w:type="paragraph" w:styleId="30">
    <w:name w:val="header"/>
    <w:basedOn w:val="1"/>
    <w:link w:val="90"/>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unhideWhenUsed/>
    <w:qFormat/>
    <w:uiPriority w:val="39"/>
    <w:pPr>
      <w:tabs>
        <w:tab w:val="right" w:leader="dot" w:pos="9736"/>
      </w:tabs>
      <w:ind w:firstLine="566" w:firstLineChars="202"/>
    </w:pPr>
    <w:rPr>
      <w:rFonts w:ascii="黑体" w:hAnsi="黑体" w:eastAsia="黑体" w:cs="黑体"/>
      <w:sz w:val="28"/>
      <w:szCs w:val="24"/>
    </w:rPr>
  </w:style>
  <w:style w:type="paragraph" w:styleId="32">
    <w:name w:val="toc 4"/>
    <w:basedOn w:val="1"/>
    <w:next w:val="1"/>
    <w:autoRedefine/>
    <w:unhideWhenUsed/>
    <w:qFormat/>
    <w:uiPriority w:val="39"/>
    <w:pPr>
      <w:spacing w:line="240" w:lineRule="auto"/>
      <w:ind w:left="1260" w:leftChars="600" w:firstLine="0" w:firstLineChars="0"/>
    </w:pPr>
    <w:rPr>
      <w:sz w:val="21"/>
    </w:rPr>
  </w:style>
  <w:style w:type="paragraph" w:styleId="33">
    <w:name w:val="List Number 5"/>
    <w:basedOn w:val="1"/>
    <w:qFormat/>
    <w:uiPriority w:val="0"/>
    <w:pPr>
      <w:widowControl/>
      <w:numPr>
        <w:ilvl w:val="0"/>
        <w:numId w:val="9"/>
      </w:numPr>
      <w:spacing w:line="240" w:lineRule="auto"/>
      <w:ind w:firstLine="0" w:firstLineChars="0"/>
      <w:jc w:val="left"/>
    </w:pPr>
    <w:rPr>
      <w:rFonts w:ascii="宋体" w:hAnsi="宋体" w:eastAsia="宋体" w:cs="宋体"/>
      <w:kern w:val="0"/>
      <w:szCs w:val="24"/>
    </w:rPr>
  </w:style>
  <w:style w:type="paragraph" w:styleId="34">
    <w:name w:val="toc 6"/>
    <w:basedOn w:val="1"/>
    <w:next w:val="1"/>
    <w:autoRedefine/>
    <w:unhideWhenUsed/>
    <w:qFormat/>
    <w:uiPriority w:val="39"/>
    <w:pPr>
      <w:spacing w:line="240" w:lineRule="auto"/>
      <w:ind w:left="2100" w:leftChars="1000" w:firstLine="0" w:firstLineChars="0"/>
    </w:pPr>
    <w:rPr>
      <w:sz w:val="21"/>
    </w:rPr>
  </w:style>
  <w:style w:type="paragraph" w:styleId="35">
    <w:name w:val="toc 2"/>
    <w:basedOn w:val="1"/>
    <w:next w:val="1"/>
    <w:autoRedefine/>
    <w:unhideWhenUsed/>
    <w:qFormat/>
    <w:uiPriority w:val="39"/>
    <w:pPr>
      <w:tabs>
        <w:tab w:val="right" w:leader="dot" w:pos="9736"/>
      </w:tabs>
      <w:spacing w:line="400" w:lineRule="exact"/>
      <w:ind w:left="480" w:leftChars="200" w:firstLine="480"/>
    </w:pPr>
  </w:style>
  <w:style w:type="paragraph" w:styleId="36">
    <w:name w:val="toc 9"/>
    <w:basedOn w:val="1"/>
    <w:next w:val="1"/>
    <w:autoRedefine/>
    <w:unhideWhenUsed/>
    <w:qFormat/>
    <w:uiPriority w:val="39"/>
    <w:pPr>
      <w:spacing w:line="240" w:lineRule="auto"/>
      <w:ind w:left="3360" w:leftChars="1600" w:firstLine="0" w:firstLineChars="0"/>
    </w:pPr>
    <w:rPr>
      <w:sz w:val="21"/>
    </w:rPr>
  </w:style>
  <w:style w:type="paragraph" w:styleId="37">
    <w:name w:val="Body Text 2"/>
    <w:link w:val="65"/>
    <w:qFormat/>
    <w:uiPriority w:val="0"/>
    <w:rPr>
      <w:rFonts w:ascii="Arial" w:hAnsi="Arial" w:eastAsia="宋体" w:cs="Arial"/>
      <w:snapToGrid w:val="0"/>
      <w:lang w:val="de-DE" w:eastAsia="de-DE" w:bidi="ar-SA"/>
    </w:rPr>
  </w:style>
  <w:style w:type="paragraph" w:styleId="38">
    <w:name w:val="Normal (Web)"/>
    <w:basedOn w:val="1"/>
    <w:unhideWhenUsed/>
    <w:qFormat/>
    <w:uiPriority w:val="99"/>
    <w:pPr>
      <w:widowControl/>
      <w:spacing w:before="100" w:beforeAutospacing="1" w:after="100" w:afterAutospacing="1"/>
      <w:jc w:val="left"/>
    </w:pPr>
    <w:rPr>
      <w:rFonts w:ascii="宋体" w:hAnsi="宋体" w:eastAsia="宋体" w:cs="宋体"/>
      <w:kern w:val="0"/>
      <w:szCs w:val="24"/>
    </w:rPr>
  </w:style>
  <w:style w:type="paragraph" w:styleId="39">
    <w:name w:val="Title"/>
    <w:basedOn w:val="1"/>
    <w:next w:val="1"/>
    <w:link w:val="92"/>
    <w:qFormat/>
    <w:uiPriority w:val="0"/>
    <w:pPr>
      <w:numPr>
        <w:ilvl w:val="0"/>
        <w:numId w:val="10"/>
      </w:numPr>
      <w:spacing w:line="480" w:lineRule="exact"/>
      <w:jc w:val="left"/>
      <w:outlineLvl w:val="2"/>
    </w:pPr>
    <w:rPr>
      <w:rFonts w:ascii="微软雅黑" w:hAnsi="微软雅黑" w:eastAsia="微软雅黑" w:cstheme="majorBidi"/>
      <w:bCs/>
      <w:sz w:val="22"/>
      <w:szCs w:val="32"/>
    </w:rPr>
  </w:style>
  <w:style w:type="paragraph" w:styleId="40">
    <w:name w:val="Body Text First Indent 2"/>
    <w:basedOn w:val="19"/>
    <w:link w:val="110"/>
    <w:semiHidden/>
    <w:unhideWhenUsed/>
    <w:qFormat/>
    <w:uiPriority w:val="99"/>
    <w:pPr>
      <w:ind w:firstLine="420"/>
    </w:pPr>
  </w:style>
  <w:style w:type="table" w:styleId="42">
    <w:name w:val="Table Grid"/>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qFormat/>
    <w:uiPriority w:val="22"/>
    <w:rPr>
      <w:rFonts w:eastAsia="黑体"/>
      <w:b/>
      <w:bCs/>
      <w:sz w:val="21"/>
    </w:rPr>
  </w:style>
  <w:style w:type="character" w:styleId="45">
    <w:name w:val="page number"/>
    <w:basedOn w:val="43"/>
    <w:qFormat/>
    <w:uiPriority w:val="0"/>
  </w:style>
  <w:style w:type="character" w:styleId="46">
    <w:name w:val="FollowedHyperlink"/>
    <w:basedOn w:val="43"/>
    <w:semiHidden/>
    <w:unhideWhenUsed/>
    <w:qFormat/>
    <w:uiPriority w:val="99"/>
    <w:rPr>
      <w:color w:val="954F72"/>
      <w:u w:val="single"/>
    </w:rPr>
  </w:style>
  <w:style w:type="character" w:styleId="47">
    <w:name w:val="Emphasis"/>
    <w:basedOn w:val="43"/>
    <w:qFormat/>
    <w:uiPriority w:val="0"/>
    <w:rPr>
      <w:i/>
      <w:iCs/>
    </w:rPr>
  </w:style>
  <w:style w:type="character" w:styleId="48">
    <w:name w:val="Hyperlink"/>
    <w:basedOn w:val="43"/>
    <w:qFormat/>
    <w:uiPriority w:val="99"/>
    <w:rPr>
      <w:color w:val="2200CC"/>
      <w:u w:val="single"/>
    </w:rPr>
  </w:style>
  <w:style w:type="character" w:customStyle="1" w:styleId="49">
    <w:name w:val="标题 3 字符"/>
    <w:basedOn w:val="43"/>
    <w:link w:val="4"/>
    <w:qFormat/>
    <w:uiPriority w:val="9"/>
    <w:rPr>
      <w:rFonts w:ascii="黑体" w:hAnsi="黑体" w:eastAsia="黑体" w:cs="黑体"/>
      <w:b/>
      <w:bCs/>
      <w:sz w:val="24"/>
      <w:szCs w:val="24"/>
    </w:rPr>
  </w:style>
  <w:style w:type="character" w:customStyle="1" w:styleId="50">
    <w:name w:val="标题 1 字符"/>
    <w:basedOn w:val="43"/>
    <w:link w:val="2"/>
    <w:qFormat/>
    <w:uiPriority w:val="0"/>
    <w:rPr>
      <w:rFonts w:ascii="微软雅黑" w:hAnsi="微软雅黑" w:eastAsia="黑体"/>
      <w:b/>
      <w:bCs/>
      <w:kern w:val="44"/>
      <w:sz w:val="32"/>
      <w:szCs w:val="44"/>
    </w:rPr>
  </w:style>
  <w:style w:type="character" w:customStyle="1" w:styleId="51">
    <w:name w:val="标题 2 字符"/>
    <w:basedOn w:val="43"/>
    <w:link w:val="3"/>
    <w:qFormat/>
    <w:uiPriority w:val="0"/>
    <w:rPr>
      <w:rFonts w:ascii="黑体" w:hAnsi="黑体" w:eastAsia="黑体" w:cs="黑体"/>
      <w:b/>
      <w:bCs/>
      <w:sz w:val="28"/>
    </w:rPr>
  </w:style>
  <w:style w:type="paragraph" w:customStyle="1" w:styleId="52">
    <w:name w:val="样式1"/>
    <w:basedOn w:val="1"/>
    <w:next w:val="1"/>
    <w:link w:val="53"/>
    <w:autoRedefine/>
    <w:qFormat/>
    <w:uiPriority w:val="0"/>
    <w:pPr>
      <w:keepNext/>
      <w:keepLines/>
      <w:spacing w:line="520" w:lineRule="exact"/>
      <w:ind w:firstLine="480"/>
      <w:outlineLvl w:val="2"/>
    </w:pPr>
    <w:rPr>
      <w:rFonts w:eastAsia="黑体"/>
      <w:b/>
    </w:rPr>
  </w:style>
  <w:style w:type="character" w:customStyle="1" w:styleId="53">
    <w:name w:val="样式1 字符"/>
    <w:basedOn w:val="43"/>
    <w:link w:val="52"/>
    <w:qFormat/>
    <w:uiPriority w:val="0"/>
    <w:rPr>
      <w:rFonts w:eastAsia="黑体"/>
      <w:b/>
      <w:sz w:val="24"/>
      <w:szCs w:val="22"/>
    </w:rPr>
  </w:style>
  <w:style w:type="table" w:customStyle="1" w:styleId="54">
    <w:name w:val="网格型1"/>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2"/>
    <w:basedOn w:val="4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数字编号列项（二级）"/>
    <w:qFormat/>
    <w:uiPriority w:val="0"/>
    <w:pPr>
      <w:jc w:val="both"/>
    </w:pPr>
    <w:rPr>
      <w:rFonts w:ascii="宋体" w:hAnsi="Times New Roman" w:eastAsia="宋体" w:cs="Times New Roman"/>
      <w:sz w:val="21"/>
      <w:lang w:val="en-US" w:eastAsia="zh-CN" w:bidi="ar-SA"/>
    </w:rPr>
  </w:style>
  <w:style w:type="paragraph" w:customStyle="1" w:styleId="57">
    <w:name w:val="字母编号列项（一级）"/>
    <w:qFormat/>
    <w:uiPriority w:val="0"/>
    <w:pPr>
      <w:jc w:val="both"/>
    </w:pPr>
    <w:rPr>
      <w:rFonts w:ascii="宋体" w:hAnsi="Times New Roman" w:eastAsia="宋体" w:cs="Times New Roman"/>
      <w:sz w:val="21"/>
      <w:lang w:val="en-US" w:eastAsia="zh-CN" w:bidi="ar-SA"/>
    </w:rPr>
  </w:style>
  <w:style w:type="paragraph" w:customStyle="1" w:styleId="58">
    <w:name w:val="编号列项（三级）"/>
    <w:qFormat/>
    <w:uiPriority w:val="0"/>
    <w:rPr>
      <w:rFonts w:ascii="宋体" w:hAnsi="Times New Roman" w:eastAsia="宋体" w:cs="Times New Roman"/>
      <w:sz w:val="21"/>
      <w:lang w:val="en-US" w:eastAsia="zh-CN" w:bidi="ar-SA"/>
    </w:rPr>
  </w:style>
  <w:style w:type="table" w:customStyle="1" w:styleId="59">
    <w:name w:val="网格型3"/>
    <w:basedOn w:val="4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
    <w:name w:val="网格型4"/>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5"/>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
    <w:name w:val="批注文字 字符1"/>
    <w:basedOn w:val="43"/>
    <w:semiHidden/>
    <w:qFormat/>
    <w:uiPriority w:val="99"/>
  </w:style>
  <w:style w:type="character" w:customStyle="1" w:styleId="63">
    <w:name w:val="纯文本 Char"/>
    <w:basedOn w:val="43"/>
    <w:qFormat/>
    <w:uiPriority w:val="0"/>
    <w:rPr>
      <w:rFonts w:ascii="宋体" w:hAnsi="Courier New" w:eastAsia="宋体" w:cs="Courier New"/>
      <w:szCs w:val="21"/>
    </w:rPr>
  </w:style>
  <w:style w:type="paragraph" w:customStyle="1" w:styleId="64">
    <w:name w:val="überschrift 11"/>
    <w:basedOn w:val="2"/>
    <w:next w:val="37"/>
    <w:qFormat/>
    <w:uiPriority w:val="0"/>
    <w:pPr>
      <w:spacing w:before="360" w:beforeLines="50" w:after="360" w:line="240" w:lineRule="auto"/>
      <w:ind w:left="432" w:right="-425" w:hanging="432"/>
    </w:pPr>
    <w:rPr>
      <w:rFonts w:ascii="Arial" w:hAnsi="Arial" w:eastAsia="宋体" w:cs="Arial"/>
      <w:bCs w:val="0"/>
      <w:kern w:val="28"/>
      <w:sz w:val="22"/>
      <w:szCs w:val="28"/>
      <w:lang w:val="en-GB" w:eastAsia="de-DE"/>
    </w:rPr>
  </w:style>
  <w:style w:type="character" w:customStyle="1" w:styleId="65">
    <w:name w:val="正文文本 2 字符"/>
    <w:basedOn w:val="43"/>
    <w:link w:val="37"/>
    <w:qFormat/>
    <w:uiPriority w:val="0"/>
    <w:rPr>
      <w:rFonts w:ascii="Arial" w:hAnsi="Arial" w:eastAsia="宋体" w:cs="Arial"/>
      <w:snapToGrid w:val="0"/>
      <w:kern w:val="0"/>
      <w:sz w:val="20"/>
      <w:szCs w:val="20"/>
      <w:lang w:val="de-DE" w:eastAsia="de-DE"/>
    </w:rPr>
  </w:style>
  <w:style w:type="paragraph" w:customStyle="1" w:styleId="66">
    <w:name w:val="Textkörper 2 fett"/>
    <w:basedOn w:val="37"/>
    <w:qFormat/>
    <w:uiPriority w:val="0"/>
    <w:rPr>
      <w:b/>
      <w:sz w:val="22"/>
    </w:rPr>
  </w:style>
  <w:style w:type="character" w:customStyle="1" w:styleId="67">
    <w:name w:val="std nobr"/>
    <w:basedOn w:val="43"/>
    <w:qFormat/>
    <w:uiPriority w:val="0"/>
  </w:style>
  <w:style w:type="paragraph" w:customStyle="1" w:styleId="68">
    <w:name w:val="Char Char Char Char"/>
    <w:basedOn w:val="1"/>
    <w:qFormat/>
    <w:uiPriority w:val="0"/>
    <w:rPr>
      <w:rFonts w:eastAsia="宋体" w:cs="Times New Roman"/>
      <w:szCs w:val="24"/>
    </w:rPr>
  </w:style>
  <w:style w:type="character" w:customStyle="1" w:styleId="69">
    <w:name w:val="font01"/>
    <w:basedOn w:val="43"/>
    <w:qFormat/>
    <w:uiPriority w:val="0"/>
    <w:rPr>
      <w:rFonts w:hint="eastAsia" w:ascii="宋体" w:hAnsi="宋体" w:eastAsia="宋体" w:cs="宋体"/>
      <w:color w:val="000000"/>
      <w:sz w:val="22"/>
      <w:szCs w:val="22"/>
      <w:u w:val="none"/>
    </w:rPr>
  </w:style>
  <w:style w:type="character" w:customStyle="1" w:styleId="70">
    <w:name w:val="font11"/>
    <w:basedOn w:val="43"/>
    <w:qFormat/>
    <w:uiPriority w:val="0"/>
    <w:rPr>
      <w:rFonts w:hint="default" w:ascii="Arial" w:hAnsi="Arial" w:cs="Arial"/>
      <w:color w:val="000000"/>
      <w:sz w:val="22"/>
      <w:szCs w:val="22"/>
      <w:u w:val="none"/>
    </w:rPr>
  </w:style>
  <w:style w:type="character" w:customStyle="1" w:styleId="71">
    <w:name w:val="font31"/>
    <w:basedOn w:val="43"/>
    <w:qFormat/>
    <w:uiPriority w:val="0"/>
    <w:rPr>
      <w:rFonts w:hint="eastAsia" w:ascii="宋体" w:hAnsi="宋体" w:eastAsia="宋体" w:cs="宋体"/>
      <w:color w:val="000000"/>
      <w:sz w:val="20"/>
      <w:szCs w:val="20"/>
      <w:u w:val="none"/>
    </w:rPr>
  </w:style>
  <w:style w:type="character" w:customStyle="1" w:styleId="72">
    <w:name w:val="font71"/>
    <w:basedOn w:val="43"/>
    <w:qFormat/>
    <w:uiPriority w:val="0"/>
    <w:rPr>
      <w:rFonts w:hint="default" w:ascii="Arial" w:hAnsi="Arial" w:cs="Arial"/>
      <w:color w:val="000000"/>
      <w:sz w:val="20"/>
      <w:szCs w:val="20"/>
      <w:u w:val="none"/>
    </w:rPr>
  </w:style>
  <w:style w:type="character" w:customStyle="1" w:styleId="73">
    <w:name w:val="font81"/>
    <w:basedOn w:val="43"/>
    <w:qFormat/>
    <w:uiPriority w:val="0"/>
    <w:rPr>
      <w:rFonts w:hint="eastAsia" w:ascii="宋体" w:hAnsi="宋体" w:eastAsia="宋体" w:cs="宋体"/>
      <w:color w:val="FF0000"/>
      <w:sz w:val="20"/>
      <w:szCs w:val="20"/>
      <w:u w:val="none"/>
    </w:rPr>
  </w:style>
  <w:style w:type="character" w:customStyle="1" w:styleId="74">
    <w:name w:val="font41"/>
    <w:basedOn w:val="43"/>
    <w:qFormat/>
    <w:uiPriority w:val="0"/>
    <w:rPr>
      <w:rFonts w:hint="default" w:ascii="Arial" w:hAnsi="Arial" w:cs="Arial"/>
      <w:color w:val="FF0000"/>
      <w:sz w:val="20"/>
      <w:szCs w:val="20"/>
      <w:u w:val="none"/>
    </w:rPr>
  </w:style>
  <w:style w:type="character" w:customStyle="1" w:styleId="75">
    <w:name w:val="font21"/>
    <w:basedOn w:val="43"/>
    <w:qFormat/>
    <w:uiPriority w:val="0"/>
    <w:rPr>
      <w:rFonts w:hint="eastAsia" w:ascii="宋体" w:hAnsi="宋体" w:eastAsia="宋体" w:cs="宋体"/>
      <w:color w:val="FF0000"/>
      <w:sz w:val="20"/>
      <w:szCs w:val="20"/>
      <w:u w:val="none"/>
    </w:rPr>
  </w:style>
  <w:style w:type="character" w:customStyle="1" w:styleId="76">
    <w:name w:val="font51"/>
    <w:basedOn w:val="43"/>
    <w:qFormat/>
    <w:uiPriority w:val="0"/>
    <w:rPr>
      <w:rFonts w:hint="eastAsia" w:ascii="宋体" w:hAnsi="宋体" w:eastAsia="宋体" w:cs="宋体"/>
      <w:color w:val="000000"/>
      <w:sz w:val="20"/>
      <w:szCs w:val="20"/>
      <w:u w:val="none"/>
    </w:rPr>
  </w:style>
  <w:style w:type="paragraph" w:customStyle="1" w:styleId="77">
    <w:name w:val="列出段落1"/>
    <w:basedOn w:val="1"/>
    <w:qFormat/>
    <w:uiPriority w:val="34"/>
    <w:pPr>
      <w:ind w:firstLine="420"/>
    </w:pPr>
    <w:rPr>
      <w:rFonts w:ascii="Calibri" w:hAnsi="Calibri"/>
    </w:rPr>
  </w:style>
  <w:style w:type="paragraph" w:customStyle="1" w:styleId="78">
    <w:name w:val="Listenabsatz2"/>
    <w:basedOn w:val="1"/>
    <w:qFormat/>
    <w:uiPriority w:val="0"/>
    <w:pPr>
      <w:ind w:firstLine="420"/>
    </w:pPr>
    <w:rPr>
      <w:rFonts w:eastAsia="宋体"/>
      <w:sz w:val="28"/>
    </w:rPr>
  </w:style>
  <w:style w:type="paragraph" w:customStyle="1" w:styleId="79">
    <w:name w:val="题号"/>
    <w:basedOn w:val="1"/>
    <w:next w:val="1"/>
    <w:link w:val="80"/>
    <w:autoRedefine/>
    <w:qFormat/>
    <w:uiPriority w:val="0"/>
    <w:pPr>
      <w:keepLines/>
      <w:spacing w:after="156" w:afterLines="50" w:line="240" w:lineRule="auto"/>
      <w:ind w:firstLine="0" w:firstLineChars="0"/>
      <w:jc w:val="center"/>
    </w:pPr>
    <w:rPr>
      <w:rFonts w:eastAsia="黑体"/>
      <w:b/>
    </w:rPr>
  </w:style>
  <w:style w:type="character" w:customStyle="1" w:styleId="80">
    <w:name w:val="题号 字符"/>
    <w:basedOn w:val="81"/>
    <w:link w:val="79"/>
    <w:qFormat/>
    <w:uiPriority w:val="0"/>
    <w:rPr>
      <w:rFonts w:ascii="Times New Roman" w:hAnsi="Times New Roman" w:eastAsia="黑体"/>
      <w:b/>
      <w:sz w:val="24"/>
      <w:szCs w:val="22"/>
    </w:rPr>
  </w:style>
  <w:style w:type="character" w:customStyle="1" w:styleId="81">
    <w:name w:val="无间隔 字符"/>
    <w:basedOn w:val="43"/>
    <w:link w:val="82"/>
    <w:qFormat/>
    <w:uiPriority w:val="1"/>
    <w:rPr>
      <w:rFonts w:ascii="Times New Roman" w:hAnsi="Times New Roman" w:eastAsia="宋体"/>
      <w:sz w:val="24"/>
      <w:szCs w:val="22"/>
    </w:rPr>
  </w:style>
  <w:style w:type="paragraph" w:styleId="82">
    <w:name w:val="No Spacing"/>
    <w:link w:val="81"/>
    <w:qFormat/>
    <w:uiPriority w:val="1"/>
    <w:pPr>
      <w:widowControl w:val="0"/>
      <w:jc w:val="center"/>
    </w:pPr>
    <w:rPr>
      <w:rFonts w:ascii="Times New Roman" w:hAnsi="Times New Roman" w:eastAsia="宋体" w:cstheme="minorBidi"/>
      <w:kern w:val="2"/>
      <w:sz w:val="24"/>
      <w:szCs w:val="22"/>
      <w:lang w:val="en-US" w:eastAsia="zh-CN" w:bidi="ar-SA"/>
    </w:rPr>
  </w:style>
  <w:style w:type="character" w:customStyle="1" w:styleId="83">
    <w:name w:val="标题 4 字符"/>
    <w:basedOn w:val="43"/>
    <w:link w:val="5"/>
    <w:qFormat/>
    <w:uiPriority w:val="0"/>
    <w:rPr>
      <w:rFonts w:asciiTheme="majorHAnsi" w:hAnsiTheme="majorHAnsi" w:eastAsiaTheme="majorEastAsia" w:cstheme="majorBidi"/>
      <w:b/>
      <w:bCs/>
      <w:sz w:val="28"/>
      <w:szCs w:val="28"/>
    </w:rPr>
  </w:style>
  <w:style w:type="character" w:customStyle="1" w:styleId="84">
    <w:name w:val="标题 5 字符"/>
    <w:basedOn w:val="43"/>
    <w:link w:val="6"/>
    <w:qFormat/>
    <w:uiPriority w:val="0"/>
    <w:rPr>
      <w:rFonts w:ascii="Times New Roman" w:hAnsi="Times New Roman" w:eastAsia="宋体(中文正文)"/>
      <w:b/>
      <w:bCs/>
      <w:sz w:val="28"/>
      <w:szCs w:val="28"/>
    </w:rPr>
  </w:style>
  <w:style w:type="character" w:customStyle="1" w:styleId="85">
    <w:name w:val="标题 6 字符"/>
    <w:basedOn w:val="43"/>
    <w:link w:val="7"/>
    <w:qFormat/>
    <w:uiPriority w:val="0"/>
    <w:rPr>
      <w:rFonts w:asciiTheme="majorHAnsi" w:hAnsiTheme="majorHAnsi" w:eastAsiaTheme="majorEastAsia" w:cstheme="majorBidi"/>
      <w:b/>
      <w:bCs/>
      <w:sz w:val="24"/>
      <w:szCs w:val="24"/>
    </w:rPr>
  </w:style>
  <w:style w:type="character" w:customStyle="1" w:styleId="86">
    <w:name w:val="标题 7 字符"/>
    <w:basedOn w:val="43"/>
    <w:link w:val="8"/>
    <w:qFormat/>
    <w:uiPriority w:val="0"/>
    <w:rPr>
      <w:rFonts w:ascii="Times New Roman" w:hAnsi="Times New Roman" w:eastAsia="宋体(中文正文)"/>
      <w:b/>
      <w:bCs/>
      <w:sz w:val="24"/>
      <w:szCs w:val="24"/>
    </w:rPr>
  </w:style>
  <w:style w:type="character" w:customStyle="1" w:styleId="87">
    <w:name w:val="标题 8 字符"/>
    <w:basedOn w:val="43"/>
    <w:link w:val="9"/>
    <w:qFormat/>
    <w:uiPriority w:val="0"/>
    <w:rPr>
      <w:rFonts w:asciiTheme="majorHAnsi" w:hAnsiTheme="majorHAnsi" w:eastAsiaTheme="majorEastAsia" w:cstheme="majorBidi"/>
      <w:sz w:val="24"/>
      <w:szCs w:val="24"/>
    </w:rPr>
  </w:style>
  <w:style w:type="character" w:customStyle="1" w:styleId="88">
    <w:name w:val="标题 9 字符"/>
    <w:basedOn w:val="43"/>
    <w:link w:val="10"/>
    <w:qFormat/>
    <w:uiPriority w:val="0"/>
    <w:rPr>
      <w:rFonts w:asciiTheme="majorHAnsi" w:hAnsiTheme="majorHAnsi" w:eastAsiaTheme="majorEastAsia" w:cstheme="majorBidi"/>
      <w:sz w:val="24"/>
    </w:rPr>
  </w:style>
  <w:style w:type="character" w:customStyle="1" w:styleId="89">
    <w:name w:val="批注文字 字符"/>
    <w:basedOn w:val="43"/>
    <w:link w:val="17"/>
    <w:semiHidden/>
    <w:qFormat/>
    <w:uiPriority w:val="99"/>
    <w:rPr>
      <w:rFonts w:ascii="Times New Roman" w:hAnsi="Times New Roman" w:eastAsia="宋体" w:cs="Times New Roman"/>
      <w:sz w:val="24"/>
      <w:szCs w:val="20"/>
    </w:rPr>
  </w:style>
  <w:style w:type="character" w:customStyle="1" w:styleId="90">
    <w:name w:val="页眉 字符"/>
    <w:basedOn w:val="43"/>
    <w:link w:val="30"/>
    <w:qFormat/>
    <w:uiPriority w:val="99"/>
    <w:rPr>
      <w:sz w:val="18"/>
      <w:szCs w:val="18"/>
    </w:rPr>
  </w:style>
  <w:style w:type="character" w:customStyle="1" w:styleId="91">
    <w:name w:val="页脚 字符"/>
    <w:basedOn w:val="43"/>
    <w:link w:val="29"/>
    <w:qFormat/>
    <w:uiPriority w:val="99"/>
    <w:rPr>
      <w:sz w:val="18"/>
      <w:szCs w:val="18"/>
    </w:rPr>
  </w:style>
  <w:style w:type="character" w:customStyle="1" w:styleId="92">
    <w:name w:val="标题 字符"/>
    <w:basedOn w:val="43"/>
    <w:link w:val="39"/>
    <w:qFormat/>
    <w:uiPriority w:val="0"/>
    <w:rPr>
      <w:rFonts w:ascii="微软雅黑" w:hAnsi="微软雅黑" w:eastAsia="微软雅黑" w:cstheme="majorBidi"/>
      <w:bCs/>
      <w:sz w:val="22"/>
      <w:szCs w:val="32"/>
    </w:rPr>
  </w:style>
  <w:style w:type="character" w:customStyle="1" w:styleId="93">
    <w:name w:val="正文文本 字符"/>
    <w:basedOn w:val="43"/>
    <w:link w:val="18"/>
    <w:qFormat/>
    <w:uiPriority w:val="99"/>
    <w:rPr>
      <w:rFonts w:ascii="Times New Roman" w:hAnsi="Times New Roman" w:eastAsia="宋体" w:cs="Times New Roman"/>
      <w:sz w:val="24"/>
      <w:szCs w:val="24"/>
    </w:rPr>
  </w:style>
  <w:style w:type="character" w:customStyle="1" w:styleId="94">
    <w:name w:val="纯文本 字符"/>
    <w:basedOn w:val="43"/>
    <w:link w:val="23"/>
    <w:qFormat/>
    <w:uiPriority w:val="0"/>
    <w:rPr>
      <w:rFonts w:ascii="宋体" w:hAnsi="Courier New" w:eastAsia="宋体"/>
      <w:sz w:val="24"/>
      <w:szCs w:val="22"/>
    </w:rPr>
  </w:style>
  <w:style w:type="character" w:customStyle="1" w:styleId="95">
    <w:name w:val="批注框文本 字符"/>
    <w:basedOn w:val="43"/>
    <w:link w:val="28"/>
    <w:semiHidden/>
    <w:qFormat/>
    <w:uiPriority w:val="99"/>
    <w:rPr>
      <w:sz w:val="18"/>
      <w:szCs w:val="18"/>
    </w:rPr>
  </w:style>
  <w:style w:type="paragraph" w:styleId="96">
    <w:name w:val="List Paragraph"/>
    <w:basedOn w:val="1"/>
    <w:link w:val="281"/>
    <w:qFormat/>
    <w:uiPriority w:val="34"/>
    <w:pPr>
      <w:ind w:firstLine="420"/>
    </w:pPr>
  </w:style>
  <w:style w:type="paragraph" w:customStyle="1" w:styleId="97">
    <w:name w:val="TOC 标题1"/>
    <w:basedOn w:val="2"/>
    <w:next w:val="1"/>
    <w:unhideWhenUsed/>
    <w:qFormat/>
    <w:uiPriority w:val="39"/>
    <w:pPr>
      <w:widowControl/>
      <w:spacing w:line="259" w:lineRule="auto"/>
      <w:jc w:val="left"/>
      <w:outlineLvl w:val="9"/>
    </w:pPr>
    <w:rPr>
      <w:rFonts w:asciiTheme="majorHAnsi" w:hAnsiTheme="majorHAnsi" w:eastAsiaTheme="majorEastAsia" w:cstheme="majorBidi"/>
      <w:b w:val="0"/>
      <w:bCs w:val="0"/>
      <w:color w:val="2F5597" w:themeColor="accent1" w:themeShade="BF"/>
      <w:kern w:val="0"/>
      <w:szCs w:val="32"/>
    </w:rPr>
  </w:style>
  <w:style w:type="character" w:customStyle="1" w:styleId="98">
    <w:name w:val="未处理的提及1"/>
    <w:basedOn w:val="43"/>
    <w:semiHidden/>
    <w:unhideWhenUsed/>
    <w:qFormat/>
    <w:uiPriority w:val="99"/>
    <w:rPr>
      <w:color w:val="605E5C"/>
      <w:shd w:val="clear" w:color="auto" w:fill="E1DFDD"/>
    </w:rPr>
  </w:style>
  <w:style w:type="character" w:customStyle="1" w:styleId="99">
    <w:name w:val="书籍标题1"/>
    <w:basedOn w:val="93"/>
    <w:qFormat/>
    <w:uiPriority w:val="33"/>
    <w:rPr>
      <w:rFonts w:ascii="Times New Roman" w:hAnsi="Times New Roman" w:eastAsia="华文中宋" w:cs="Times New Roman"/>
      <w:bCs/>
      <w:iCs/>
      <w:spacing w:val="5"/>
      <w:sz w:val="52"/>
      <w:szCs w:val="24"/>
    </w:rPr>
  </w:style>
  <w:style w:type="paragraph" w:customStyle="1" w:styleId="100">
    <w:name w:val="文章副标题"/>
    <w:basedOn w:val="1"/>
    <w:link w:val="102"/>
    <w:qFormat/>
    <w:uiPriority w:val="0"/>
    <w:pPr>
      <w:spacing w:before="100" w:beforeLines="100" w:line="1160" w:lineRule="exact"/>
      <w:ind w:firstLine="0" w:firstLineChars="0"/>
      <w:jc w:val="center"/>
    </w:pPr>
    <w:rPr>
      <w:rFonts w:eastAsia="华文中宋"/>
      <w:sz w:val="52"/>
    </w:rPr>
  </w:style>
  <w:style w:type="paragraph" w:customStyle="1" w:styleId="101">
    <w:name w:val="文章标题"/>
    <w:basedOn w:val="100"/>
    <w:link w:val="104"/>
    <w:qFormat/>
    <w:uiPriority w:val="0"/>
    <w:pPr>
      <w:spacing w:before="0" w:beforeLines="0"/>
    </w:pPr>
    <w:rPr>
      <w:w w:val="70"/>
      <w:sz w:val="72"/>
    </w:rPr>
  </w:style>
  <w:style w:type="character" w:customStyle="1" w:styleId="102">
    <w:name w:val="文章副标题 字符"/>
    <w:basedOn w:val="43"/>
    <w:link w:val="100"/>
    <w:qFormat/>
    <w:uiPriority w:val="0"/>
    <w:rPr>
      <w:rFonts w:eastAsia="华文中宋"/>
      <w:sz w:val="52"/>
      <w:szCs w:val="22"/>
    </w:rPr>
  </w:style>
  <w:style w:type="paragraph" w:customStyle="1" w:styleId="103">
    <w:name w:val="文章落款"/>
    <w:basedOn w:val="101"/>
    <w:link w:val="106"/>
    <w:qFormat/>
    <w:uiPriority w:val="0"/>
    <w:pPr>
      <w:spacing w:line="520" w:lineRule="exact"/>
    </w:pPr>
    <w:rPr>
      <w:sz w:val="36"/>
    </w:rPr>
  </w:style>
  <w:style w:type="character" w:customStyle="1" w:styleId="104">
    <w:name w:val="文章标题 字符"/>
    <w:basedOn w:val="102"/>
    <w:link w:val="101"/>
    <w:qFormat/>
    <w:uiPriority w:val="0"/>
    <w:rPr>
      <w:rFonts w:eastAsia="华文中宋"/>
      <w:w w:val="70"/>
      <w:sz w:val="72"/>
      <w:szCs w:val="22"/>
    </w:rPr>
  </w:style>
  <w:style w:type="paragraph" w:customStyle="1" w:styleId="105">
    <w:name w:val="落款"/>
    <w:basedOn w:val="1"/>
    <w:qFormat/>
    <w:uiPriority w:val="0"/>
    <w:pPr>
      <w:spacing w:line="520" w:lineRule="exact"/>
      <w:ind w:firstLine="0" w:firstLineChars="0"/>
      <w:jc w:val="center"/>
    </w:pPr>
    <w:rPr>
      <w:rFonts w:ascii="华文中宋" w:hAnsi="华文中宋" w:eastAsia="华文中宋" w:cs="Times New Roman"/>
      <w:spacing w:val="40"/>
      <w:w w:val="80"/>
      <w:sz w:val="36"/>
      <w:szCs w:val="36"/>
    </w:rPr>
  </w:style>
  <w:style w:type="character" w:customStyle="1" w:styleId="106">
    <w:name w:val="文章落款 字符"/>
    <w:basedOn w:val="104"/>
    <w:link w:val="103"/>
    <w:qFormat/>
    <w:uiPriority w:val="0"/>
    <w:rPr>
      <w:rFonts w:eastAsia="华文中宋"/>
      <w:w w:val="70"/>
      <w:sz w:val="36"/>
      <w:szCs w:val="22"/>
    </w:rPr>
  </w:style>
  <w:style w:type="paragraph" w:customStyle="1" w:styleId="107">
    <w:name w:val="文章主标题"/>
    <w:basedOn w:val="23"/>
    <w:link w:val="108"/>
    <w:qFormat/>
    <w:uiPriority w:val="0"/>
    <w:pPr>
      <w:spacing w:line="1160" w:lineRule="exact"/>
      <w:ind w:firstLine="0" w:firstLineChars="0"/>
      <w:jc w:val="center"/>
    </w:pPr>
    <w:rPr>
      <w:rFonts w:ascii="Times New Roman" w:hAnsi="Times New Roman" w:eastAsia="华文中宋" w:cs="Times New Roman"/>
      <w:w w:val="70"/>
      <w:sz w:val="72"/>
      <w:szCs w:val="52"/>
    </w:rPr>
  </w:style>
  <w:style w:type="character" w:customStyle="1" w:styleId="108">
    <w:name w:val="文章主标题 字符"/>
    <w:basedOn w:val="94"/>
    <w:link w:val="107"/>
    <w:qFormat/>
    <w:uiPriority w:val="0"/>
    <w:rPr>
      <w:rFonts w:ascii="Times New Roman" w:hAnsi="Times New Roman" w:eastAsia="华文中宋" w:cs="Times New Roman"/>
      <w:w w:val="70"/>
      <w:sz w:val="72"/>
      <w:szCs w:val="52"/>
    </w:rPr>
  </w:style>
  <w:style w:type="character" w:customStyle="1" w:styleId="109">
    <w:name w:val="正文文本缩进 字符"/>
    <w:basedOn w:val="43"/>
    <w:link w:val="19"/>
    <w:semiHidden/>
    <w:qFormat/>
    <w:uiPriority w:val="99"/>
    <w:rPr>
      <w:rFonts w:ascii="Times New Roman" w:hAnsi="Times New Roman" w:eastAsia="宋体(中文正文)"/>
      <w:sz w:val="24"/>
      <w:szCs w:val="22"/>
    </w:rPr>
  </w:style>
  <w:style w:type="character" w:customStyle="1" w:styleId="110">
    <w:name w:val="正文文本首行缩进 2 字符"/>
    <w:basedOn w:val="109"/>
    <w:link w:val="40"/>
    <w:semiHidden/>
    <w:qFormat/>
    <w:uiPriority w:val="99"/>
    <w:rPr>
      <w:rFonts w:ascii="Times New Roman" w:hAnsi="Times New Roman" w:eastAsia="宋体(中文正文)"/>
      <w:sz w:val="24"/>
      <w:szCs w:val="22"/>
    </w:rPr>
  </w:style>
  <w:style w:type="character" w:customStyle="1" w:styleId="111">
    <w:name w:val="NormalCharacter"/>
    <w:qFormat/>
    <w:uiPriority w:val="0"/>
  </w:style>
  <w:style w:type="paragraph" w:customStyle="1" w:styleId="112">
    <w:name w:val="Default"/>
    <w:qFormat/>
    <w:uiPriority w:val="0"/>
    <w:pPr>
      <w:widowControl w:val="0"/>
      <w:autoSpaceDE w:val="0"/>
      <w:autoSpaceDN w:val="0"/>
      <w:adjustRightInd w:val="0"/>
    </w:pPr>
    <w:rPr>
      <w:rFonts w:ascii="微软雅黑" w:eastAsia="微软雅黑" w:cs="微软雅黑" w:hAnsiTheme="minorHAnsi"/>
      <w:color w:val="000000"/>
      <w:sz w:val="24"/>
      <w:szCs w:val="24"/>
      <w:lang w:val="en-US" w:eastAsia="zh-CN" w:bidi="ar-SA"/>
    </w:rPr>
  </w:style>
  <w:style w:type="paragraph" w:customStyle="1" w:styleId="113">
    <w:name w:val="正文1"/>
    <w:qFormat/>
    <w:uiPriority w:val="0"/>
    <w:pPr>
      <w:widowControl w:val="0"/>
      <w:jc w:val="both"/>
    </w:pPr>
    <w:rPr>
      <w:rFonts w:ascii="宋体" w:hAnsi="宋体" w:eastAsia="宋体" w:cs="宋体"/>
      <w:kern w:val="2"/>
      <w:sz w:val="21"/>
      <w:szCs w:val="22"/>
      <w:lang w:val="en-US" w:eastAsia="zh-CN" w:bidi="ar-SA"/>
    </w:rPr>
  </w:style>
  <w:style w:type="paragraph" w:customStyle="1" w:styleId="114">
    <w:name w:val="初设工程名"/>
    <w:qFormat/>
    <w:uiPriority w:val="0"/>
    <w:pPr>
      <w:widowControl w:val="0"/>
      <w:jc w:val="center"/>
    </w:pPr>
    <w:rPr>
      <w:rFonts w:ascii="宋体" w:hAnsi="宋体" w:eastAsia="宋体" w:cs="宋体"/>
      <w:b/>
      <w:color w:val="000000"/>
      <w:kern w:val="2"/>
      <w:sz w:val="44"/>
      <w:szCs w:val="21"/>
      <w:lang w:val="en-US" w:eastAsia="zh-CN" w:bidi="ar-SA"/>
    </w:rPr>
  </w:style>
  <w:style w:type="character" w:customStyle="1" w:styleId="115">
    <w:name w:val="正文文本 字符1"/>
    <w:qFormat/>
    <w:uiPriority w:val="0"/>
    <w:rPr>
      <w:rFonts w:ascii="宋体" w:hAnsi="宋体" w:eastAsia="宋体" w:cs="宋体"/>
      <w:sz w:val="24"/>
      <w:szCs w:val="20"/>
    </w:rPr>
  </w:style>
  <w:style w:type="paragraph" w:customStyle="1" w:styleId="116">
    <w:name w:val="正文_0"/>
    <w:qFormat/>
    <w:uiPriority w:val="0"/>
    <w:pPr>
      <w:widowControl w:val="0"/>
      <w:jc w:val="both"/>
    </w:pPr>
    <w:rPr>
      <w:rFonts w:ascii="宋体" w:hAnsi="宋体" w:eastAsia="宋体" w:cs="宋体"/>
      <w:kern w:val="2"/>
      <w:sz w:val="21"/>
      <w:szCs w:val="22"/>
      <w:lang w:val="en-US" w:eastAsia="zh-CN" w:bidi="ar-SA"/>
    </w:rPr>
  </w:style>
  <w:style w:type="character" w:customStyle="1" w:styleId="117">
    <w:name w:val="标题 1 字符1"/>
    <w:qFormat/>
    <w:uiPriority w:val="0"/>
    <w:rPr>
      <w:rFonts w:ascii="宋体" w:hAnsi="宋体" w:eastAsia="宋体" w:cs="宋体"/>
      <w:b/>
      <w:bCs/>
      <w:kern w:val="44"/>
      <w:sz w:val="44"/>
      <w:szCs w:val="44"/>
    </w:rPr>
  </w:style>
  <w:style w:type="character" w:customStyle="1" w:styleId="118">
    <w:name w:val="标题 4 字符1"/>
    <w:qFormat/>
    <w:uiPriority w:val="0"/>
    <w:rPr>
      <w:rFonts w:ascii="宋体" w:hAnsi="宋体" w:eastAsia="宋体" w:cs="宋体"/>
      <w:b/>
      <w:sz w:val="28"/>
      <w:szCs w:val="20"/>
      <w:lang w:val="zh-CN" w:eastAsia="zh-CN"/>
    </w:rPr>
  </w:style>
  <w:style w:type="character" w:customStyle="1" w:styleId="119">
    <w:name w:val="标题 5 字符1"/>
    <w:qFormat/>
    <w:uiPriority w:val="0"/>
    <w:rPr>
      <w:rFonts w:ascii="宋体" w:hAnsi="宋体" w:eastAsia="宋体" w:cs="宋体"/>
      <w:b/>
      <w:sz w:val="28"/>
      <w:szCs w:val="20"/>
      <w:lang w:val="zh-CN" w:eastAsia="zh-CN"/>
    </w:rPr>
  </w:style>
  <w:style w:type="character" w:customStyle="1" w:styleId="120">
    <w:name w:val="标题 6 字符1"/>
    <w:qFormat/>
    <w:uiPriority w:val="0"/>
    <w:rPr>
      <w:rFonts w:ascii="宋体" w:hAnsi="宋体" w:eastAsia="宋体" w:cs="宋体"/>
      <w:b/>
      <w:sz w:val="24"/>
      <w:szCs w:val="20"/>
    </w:rPr>
  </w:style>
  <w:style w:type="character" w:customStyle="1" w:styleId="121">
    <w:name w:val="标题 7 字符1"/>
    <w:qFormat/>
    <w:uiPriority w:val="0"/>
    <w:rPr>
      <w:rFonts w:ascii="Wingdings" w:hAnsi="Wingdings" w:eastAsia="宋体" w:cs="Wingdings"/>
      <w:b/>
      <w:sz w:val="24"/>
      <w:szCs w:val="20"/>
    </w:rPr>
  </w:style>
  <w:style w:type="character" w:customStyle="1" w:styleId="122">
    <w:name w:val="标题 8 字符1"/>
    <w:qFormat/>
    <w:uiPriority w:val="0"/>
    <w:rPr>
      <w:rFonts w:ascii="Cambria Math" w:hAnsi="Cambria Math" w:eastAsia="ZWAdobeF" w:cs="Wingdings"/>
      <w:sz w:val="24"/>
      <w:szCs w:val="20"/>
    </w:rPr>
  </w:style>
  <w:style w:type="character" w:customStyle="1" w:styleId="123">
    <w:name w:val="标题 9 字符1"/>
    <w:qFormat/>
    <w:uiPriority w:val="0"/>
    <w:rPr>
      <w:rFonts w:ascii="Cambria Math" w:hAnsi="Cambria Math" w:eastAsia="ZWAdobeF" w:cs="Wingdings"/>
      <w:szCs w:val="20"/>
    </w:rPr>
  </w:style>
  <w:style w:type="character" w:customStyle="1" w:styleId="124">
    <w:name w:val="标题 2 字符1"/>
    <w:qFormat/>
    <w:uiPriority w:val="0"/>
    <w:rPr>
      <w:rFonts w:ascii="宋体" w:hAnsi="宋体" w:eastAsia="宋体" w:cs="宋体"/>
      <w:b/>
      <w:sz w:val="32"/>
      <w:szCs w:val="20"/>
      <w:lang w:val="zh-CN" w:eastAsia="zh-CN"/>
    </w:rPr>
  </w:style>
  <w:style w:type="character" w:customStyle="1" w:styleId="125">
    <w:name w:val="列出段落 Char"/>
    <w:qFormat/>
    <w:locked/>
    <w:uiPriority w:val="0"/>
    <w:rPr>
      <w:rFonts w:ascii="宋体" w:hAnsi="宋体" w:eastAsia="宋体" w:cs="宋体"/>
      <w:kern w:val="0"/>
      <w:sz w:val="24"/>
      <w:szCs w:val="24"/>
    </w:rPr>
  </w:style>
  <w:style w:type="paragraph" w:customStyle="1" w:styleId="126">
    <w:name w:val="标题 11"/>
    <w:basedOn w:val="127"/>
    <w:next w:val="127"/>
    <w:qFormat/>
    <w:uiPriority w:val="0"/>
    <w:pPr>
      <w:keepNext/>
      <w:spacing w:before="240" w:after="60"/>
      <w:outlineLvl w:val="0"/>
    </w:pPr>
    <w:rPr>
      <w:b/>
      <w:bCs/>
      <w:kern w:val="32"/>
      <w:sz w:val="32"/>
      <w:szCs w:val="32"/>
    </w:rPr>
  </w:style>
  <w:style w:type="paragraph" w:customStyle="1" w:styleId="127">
    <w:name w:val="Normal_0"/>
    <w:qFormat/>
    <w:uiPriority w:val="0"/>
    <w:rPr>
      <w:rFonts w:ascii="宋体" w:hAnsi="宋体" w:eastAsia="宋体" w:cs="宋体"/>
      <w:sz w:val="24"/>
      <w:szCs w:val="24"/>
      <w:lang w:val="en-US" w:eastAsia="zh-CN" w:bidi="ar-SA"/>
    </w:rPr>
  </w:style>
  <w:style w:type="paragraph" w:customStyle="1" w:styleId="128">
    <w:name w:val="Heading 1_0"/>
    <w:basedOn w:val="129"/>
    <w:next w:val="129"/>
    <w:qFormat/>
    <w:uiPriority w:val="9"/>
    <w:pPr>
      <w:keepNext/>
      <w:keepLines/>
      <w:spacing w:before="480"/>
      <w:outlineLvl w:val="0"/>
    </w:pPr>
    <w:rPr>
      <w:b/>
      <w:bCs/>
      <w:color w:val="2F75B5"/>
      <w:sz w:val="28"/>
      <w:szCs w:val="28"/>
    </w:rPr>
  </w:style>
  <w:style w:type="paragraph" w:customStyle="1" w:styleId="129">
    <w:name w:val="Normal_1"/>
    <w:qFormat/>
    <w:uiPriority w:val="0"/>
    <w:pPr>
      <w:widowControl w:val="0"/>
      <w:jc w:val="both"/>
    </w:pPr>
    <w:rPr>
      <w:rFonts w:ascii="宋体" w:hAnsi="宋体" w:eastAsia="宋体" w:cs="宋体"/>
      <w:lang w:val="en-US" w:eastAsia="zh-CN" w:bidi="ar-SA"/>
    </w:rPr>
  </w:style>
  <w:style w:type="paragraph" w:customStyle="1" w:styleId="130">
    <w:name w:val="标题 21"/>
    <w:basedOn w:val="129"/>
    <w:next w:val="131"/>
    <w:link w:val="144"/>
    <w:qFormat/>
    <w:uiPriority w:val="0"/>
    <w:pPr>
      <w:keepNext/>
      <w:keepLines/>
      <w:tabs>
        <w:tab w:val="left" w:pos="576"/>
      </w:tabs>
      <w:spacing w:before="260" w:after="260" w:line="416" w:lineRule="auto"/>
      <w:ind w:left="576" w:hanging="576"/>
      <w:outlineLvl w:val="1"/>
    </w:pPr>
    <w:rPr>
      <w:b/>
      <w:sz w:val="32"/>
      <w:lang w:val="zh-CN"/>
    </w:rPr>
  </w:style>
  <w:style w:type="paragraph" w:customStyle="1" w:styleId="131">
    <w:name w:val="正文缩进1"/>
    <w:basedOn w:val="129"/>
    <w:semiHidden/>
    <w:unhideWhenUsed/>
    <w:qFormat/>
    <w:uiPriority w:val="99"/>
    <w:pPr>
      <w:ind w:firstLine="420" w:firstLineChars="200"/>
    </w:pPr>
  </w:style>
  <w:style w:type="paragraph" w:customStyle="1" w:styleId="132">
    <w:name w:val="标题 41"/>
    <w:basedOn w:val="129"/>
    <w:next w:val="131"/>
    <w:link w:val="133"/>
    <w:qFormat/>
    <w:uiPriority w:val="0"/>
    <w:pPr>
      <w:keepNext/>
      <w:keepLines/>
      <w:tabs>
        <w:tab w:val="left" w:pos="864"/>
      </w:tabs>
      <w:spacing w:before="280" w:after="290" w:line="376" w:lineRule="auto"/>
      <w:ind w:left="864" w:hanging="864"/>
      <w:outlineLvl w:val="3"/>
    </w:pPr>
    <w:rPr>
      <w:rFonts w:ascii="Cambria Math" w:hAnsi="Cambria Math" w:eastAsia="ZWAdobeF"/>
      <w:b/>
      <w:sz w:val="28"/>
      <w:lang w:val="zh-CN"/>
    </w:rPr>
  </w:style>
  <w:style w:type="character" w:customStyle="1" w:styleId="133">
    <w:name w:val="标题 4 Char_0"/>
    <w:link w:val="132"/>
    <w:qFormat/>
    <w:uiPriority w:val="0"/>
    <w:rPr>
      <w:rFonts w:ascii="Cambria Math" w:hAnsi="Cambria Math" w:eastAsia="ZWAdobeF" w:cs="宋体"/>
      <w:b/>
      <w:kern w:val="0"/>
      <w:sz w:val="28"/>
      <w:szCs w:val="20"/>
      <w:lang w:val="zh-CN" w:eastAsia="zh-CN"/>
    </w:rPr>
  </w:style>
  <w:style w:type="paragraph" w:customStyle="1" w:styleId="134">
    <w:name w:val="标题 51"/>
    <w:basedOn w:val="129"/>
    <w:next w:val="131"/>
    <w:link w:val="135"/>
    <w:qFormat/>
    <w:uiPriority w:val="0"/>
    <w:pPr>
      <w:keepNext/>
      <w:keepLines/>
      <w:tabs>
        <w:tab w:val="left" w:pos="1008"/>
      </w:tabs>
      <w:spacing w:before="280" w:after="290" w:line="376" w:lineRule="auto"/>
      <w:ind w:left="1008" w:hanging="1008"/>
      <w:outlineLvl w:val="4"/>
    </w:pPr>
    <w:rPr>
      <w:rFonts w:ascii="Wingdings" w:hAnsi="Wingdings"/>
      <w:b/>
      <w:sz w:val="28"/>
      <w:lang w:val="zh-CN"/>
    </w:rPr>
  </w:style>
  <w:style w:type="character" w:customStyle="1" w:styleId="135">
    <w:name w:val="标题 5 Char_0"/>
    <w:link w:val="134"/>
    <w:qFormat/>
    <w:uiPriority w:val="0"/>
    <w:rPr>
      <w:rFonts w:ascii="Wingdings" w:hAnsi="Wingdings" w:eastAsia="宋体" w:cs="宋体"/>
      <w:b/>
      <w:kern w:val="0"/>
      <w:sz w:val="28"/>
      <w:szCs w:val="20"/>
      <w:lang w:val="zh-CN" w:eastAsia="zh-CN"/>
    </w:rPr>
  </w:style>
  <w:style w:type="paragraph" w:customStyle="1" w:styleId="136">
    <w:name w:val="标题 61"/>
    <w:basedOn w:val="129"/>
    <w:next w:val="131"/>
    <w:link w:val="137"/>
    <w:qFormat/>
    <w:uiPriority w:val="0"/>
    <w:pPr>
      <w:keepNext/>
      <w:keepLines/>
      <w:tabs>
        <w:tab w:val="left" w:pos="1152"/>
      </w:tabs>
      <w:spacing w:before="240" w:after="64" w:line="320" w:lineRule="auto"/>
      <w:ind w:left="1152" w:hanging="1152"/>
      <w:outlineLvl w:val="5"/>
    </w:pPr>
    <w:rPr>
      <w:b/>
      <w:sz w:val="24"/>
    </w:rPr>
  </w:style>
  <w:style w:type="character" w:customStyle="1" w:styleId="137">
    <w:name w:val="标题 6 Char_0"/>
    <w:link w:val="136"/>
    <w:qFormat/>
    <w:uiPriority w:val="0"/>
    <w:rPr>
      <w:rFonts w:ascii="宋体" w:hAnsi="宋体" w:eastAsia="宋体" w:cs="宋体"/>
      <w:b/>
      <w:kern w:val="0"/>
      <w:sz w:val="24"/>
      <w:szCs w:val="20"/>
    </w:rPr>
  </w:style>
  <w:style w:type="paragraph" w:customStyle="1" w:styleId="138">
    <w:name w:val="标题 71"/>
    <w:basedOn w:val="129"/>
    <w:next w:val="131"/>
    <w:link w:val="139"/>
    <w:qFormat/>
    <w:uiPriority w:val="0"/>
    <w:pPr>
      <w:keepNext/>
      <w:keepLines/>
      <w:tabs>
        <w:tab w:val="left" w:pos="1296"/>
      </w:tabs>
      <w:spacing w:before="240" w:after="64" w:line="320" w:lineRule="auto"/>
      <w:ind w:left="1296" w:hanging="1296"/>
      <w:outlineLvl w:val="6"/>
    </w:pPr>
    <w:rPr>
      <w:rFonts w:ascii="Wingdings" w:hAnsi="Wingdings" w:cs="Wingdings"/>
      <w:b/>
      <w:sz w:val="24"/>
    </w:rPr>
  </w:style>
  <w:style w:type="character" w:customStyle="1" w:styleId="139">
    <w:name w:val="标题 7 Char_0"/>
    <w:link w:val="138"/>
    <w:qFormat/>
    <w:uiPriority w:val="0"/>
    <w:rPr>
      <w:rFonts w:ascii="Wingdings" w:hAnsi="Wingdings" w:eastAsia="宋体" w:cs="Wingdings"/>
      <w:b/>
      <w:kern w:val="0"/>
      <w:sz w:val="24"/>
      <w:szCs w:val="20"/>
    </w:rPr>
  </w:style>
  <w:style w:type="paragraph" w:customStyle="1" w:styleId="140">
    <w:name w:val="标题 81"/>
    <w:basedOn w:val="129"/>
    <w:next w:val="131"/>
    <w:link w:val="141"/>
    <w:qFormat/>
    <w:uiPriority w:val="0"/>
    <w:pPr>
      <w:keepNext/>
      <w:keepLines/>
      <w:numPr>
        <w:ilvl w:val="7"/>
        <w:numId w:val="11"/>
      </w:numPr>
      <w:spacing w:before="240" w:after="64" w:line="320" w:lineRule="auto"/>
      <w:outlineLvl w:val="7"/>
    </w:pPr>
    <w:rPr>
      <w:rFonts w:ascii="Cambria Math" w:hAnsi="Cambria Math" w:eastAsia="ZWAdobeF" w:cs="Wingdings"/>
      <w:sz w:val="24"/>
    </w:rPr>
  </w:style>
  <w:style w:type="character" w:customStyle="1" w:styleId="141">
    <w:name w:val="标题 8 Char_0"/>
    <w:link w:val="140"/>
    <w:qFormat/>
    <w:uiPriority w:val="0"/>
    <w:rPr>
      <w:rFonts w:ascii="Cambria Math" w:hAnsi="Cambria Math" w:eastAsia="ZWAdobeF" w:cs="Wingdings"/>
      <w:kern w:val="0"/>
      <w:sz w:val="24"/>
      <w:szCs w:val="20"/>
    </w:rPr>
  </w:style>
  <w:style w:type="paragraph" w:customStyle="1" w:styleId="142">
    <w:name w:val="标题 91"/>
    <w:basedOn w:val="129"/>
    <w:next w:val="131"/>
    <w:link w:val="143"/>
    <w:qFormat/>
    <w:uiPriority w:val="0"/>
    <w:pPr>
      <w:keepNext/>
      <w:keepLines/>
      <w:numPr>
        <w:ilvl w:val="8"/>
        <w:numId w:val="11"/>
      </w:numPr>
      <w:spacing w:before="240" w:after="64" w:line="320" w:lineRule="auto"/>
      <w:outlineLvl w:val="8"/>
    </w:pPr>
    <w:rPr>
      <w:rFonts w:ascii="Cambria Math" w:hAnsi="Cambria Math" w:eastAsia="ZWAdobeF" w:cs="Wingdings"/>
    </w:rPr>
  </w:style>
  <w:style w:type="character" w:customStyle="1" w:styleId="143">
    <w:name w:val="标题 9 Char_0"/>
    <w:link w:val="142"/>
    <w:qFormat/>
    <w:uiPriority w:val="0"/>
    <w:rPr>
      <w:rFonts w:ascii="Cambria Math" w:hAnsi="Cambria Math" w:eastAsia="ZWAdobeF" w:cs="Wingdings"/>
      <w:kern w:val="0"/>
      <w:sz w:val="20"/>
      <w:szCs w:val="20"/>
    </w:rPr>
  </w:style>
  <w:style w:type="character" w:customStyle="1" w:styleId="144">
    <w:name w:val="标题 2 Char_0"/>
    <w:link w:val="130"/>
    <w:qFormat/>
    <w:uiPriority w:val="0"/>
    <w:rPr>
      <w:rFonts w:ascii="宋体" w:hAnsi="宋体" w:eastAsia="宋体" w:cs="宋体"/>
      <w:b/>
      <w:kern w:val="0"/>
      <w:sz w:val="32"/>
      <w:szCs w:val="20"/>
      <w:lang w:val="zh-CN" w:eastAsia="zh-CN"/>
    </w:rPr>
  </w:style>
  <w:style w:type="character" w:customStyle="1" w:styleId="145">
    <w:name w:val="标题 3 字符1"/>
    <w:qFormat/>
    <w:uiPriority w:val="9"/>
    <w:rPr>
      <w:rFonts w:ascii="宋体" w:hAnsi="宋体" w:eastAsia="宋体" w:cs="宋体"/>
      <w:b/>
      <w:bCs/>
      <w:kern w:val="0"/>
      <w:sz w:val="32"/>
      <w:szCs w:val="32"/>
    </w:rPr>
  </w:style>
  <w:style w:type="paragraph" w:customStyle="1" w:styleId="146">
    <w:name w:val="Normal_4"/>
    <w:qFormat/>
    <w:uiPriority w:val="0"/>
    <w:rPr>
      <w:rFonts w:ascii="Times New Roman" w:hAnsi="Times New Roman" w:eastAsia="Times New Roman" w:cs="Times New Roman"/>
      <w:sz w:val="24"/>
      <w:szCs w:val="24"/>
      <w:lang w:val="en-US" w:eastAsia="zh-CN" w:bidi="ar-SA"/>
    </w:rPr>
  </w:style>
  <w:style w:type="paragraph" w:customStyle="1" w:styleId="147">
    <w:name w:val="Heading 1_1"/>
    <w:basedOn w:val="148"/>
    <w:next w:val="148"/>
    <w:qFormat/>
    <w:uiPriority w:val="0"/>
    <w:pPr>
      <w:keepNext/>
      <w:spacing w:before="240" w:after="60"/>
      <w:outlineLvl w:val="0"/>
    </w:pPr>
    <w:rPr>
      <w:b/>
      <w:bCs/>
      <w:kern w:val="32"/>
      <w:sz w:val="32"/>
      <w:szCs w:val="32"/>
    </w:rPr>
  </w:style>
  <w:style w:type="paragraph" w:customStyle="1" w:styleId="148">
    <w:name w:val="Normal_2"/>
    <w:qFormat/>
    <w:uiPriority w:val="0"/>
    <w:rPr>
      <w:rFonts w:ascii="宋体" w:hAnsi="宋体" w:eastAsia="宋体" w:cs="宋体"/>
      <w:sz w:val="24"/>
      <w:szCs w:val="24"/>
      <w:lang w:val="en-US" w:eastAsia="zh-CN" w:bidi="ar-SA"/>
    </w:rPr>
  </w:style>
  <w:style w:type="paragraph" w:customStyle="1" w:styleId="149">
    <w:name w:val="Heading 1_2"/>
    <w:basedOn w:val="150"/>
    <w:next w:val="150"/>
    <w:qFormat/>
    <w:uiPriority w:val="0"/>
    <w:pPr>
      <w:keepNext/>
      <w:spacing w:before="240" w:after="60"/>
      <w:outlineLvl w:val="0"/>
    </w:pPr>
    <w:rPr>
      <w:b/>
      <w:bCs/>
      <w:kern w:val="32"/>
      <w:sz w:val="32"/>
      <w:szCs w:val="32"/>
    </w:rPr>
  </w:style>
  <w:style w:type="paragraph" w:customStyle="1" w:styleId="150">
    <w:name w:val="Normal_3"/>
    <w:qFormat/>
    <w:uiPriority w:val="0"/>
    <w:rPr>
      <w:rFonts w:ascii="宋体" w:hAnsi="宋体" w:eastAsia="宋体" w:cs="宋体"/>
      <w:sz w:val="24"/>
      <w:szCs w:val="24"/>
      <w:lang w:val="en-US" w:eastAsia="zh-CN" w:bidi="ar-SA"/>
    </w:rPr>
  </w:style>
  <w:style w:type="paragraph" w:customStyle="1" w:styleId="151">
    <w:name w:val="正文文本 31"/>
    <w:basedOn w:val="1"/>
    <w:qFormat/>
    <w:uiPriority w:val="0"/>
    <w:pPr>
      <w:widowControl/>
      <w:adjustRightInd w:val="0"/>
      <w:spacing w:line="240" w:lineRule="auto"/>
      <w:ind w:firstLine="0" w:firstLineChars="0"/>
      <w:jc w:val="center"/>
      <w:textAlignment w:val="baseline"/>
    </w:pPr>
    <w:rPr>
      <w:rFonts w:ascii="宋体" w:hAnsi="宋体" w:eastAsia="宋体" w:cs="宋体"/>
      <w:b/>
      <w:color w:val="FF0000"/>
      <w:kern w:val="0"/>
      <w:szCs w:val="20"/>
      <w:u w:val="single"/>
    </w:rPr>
  </w:style>
  <w:style w:type="paragraph" w:customStyle="1" w:styleId="152">
    <w:name w:val="样式 (1) +"/>
    <w:next w:val="1"/>
    <w:link w:val="153"/>
    <w:qFormat/>
    <w:uiPriority w:val="0"/>
    <w:pPr>
      <w:numPr>
        <w:ilvl w:val="1"/>
        <w:numId w:val="12"/>
      </w:numPr>
      <w:tabs>
        <w:tab w:val="left" w:pos="567"/>
        <w:tab w:val="left" w:pos="1050"/>
      </w:tabs>
      <w:spacing w:line="360" w:lineRule="auto"/>
      <w:ind w:hanging="273"/>
    </w:pPr>
    <w:rPr>
      <w:rFonts w:ascii="Times New Roman" w:hAnsi="Times New Roman" w:eastAsia="宋体" w:cs="Times New Roman"/>
      <w:sz w:val="24"/>
      <w:szCs w:val="21"/>
      <w:lang w:val="en-US" w:eastAsia="zh-CN" w:bidi="ar-SA"/>
    </w:rPr>
  </w:style>
  <w:style w:type="character" w:customStyle="1" w:styleId="153">
    <w:name w:val="样式 (1) + Char Char"/>
    <w:link w:val="152"/>
    <w:qFormat/>
    <w:uiPriority w:val="0"/>
    <w:rPr>
      <w:rFonts w:ascii="Times New Roman" w:hAnsi="Times New Roman" w:eastAsia="宋体" w:cs="Times New Roman"/>
      <w:kern w:val="0"/>
      <w:sz w:val="24"/>
    </w:rPr>
  </w:style>
  <w:style w:type="paragraph" w:customStyle="1" w:styleId="154">
    <w:name w:val="术语定义条标题"/>
    <w:basedOn w:val="155"/>
    <w:next w:val="156"/>
    <w:qFormat/>
    <w:uiPriority w:val="0"/>
    <w:pPr>
      <w:numPr>
        <w:ilvl w:val="0"/>
        <w:numId w:val="13"/>
      </w:numPr>
      <w:tabs>
        <w:tab w:val="left" w:pos="1260"/>
        <w:tab w:val="left" w:pos="1440"/>
      </w:tabs>
      <w:spacing w:beforeLines="0" w:afterLines="0"/>
      <w:jc w:val="left"/>
      <w:outlineLvl w:val="9"/>
    </w:pPr>
    <w:rPr>
      <w:b/>
    </w:rPr>
  </w:style>
  <w:style w:type="paragraph" w:customStyle="1" w:styleId="155">
    <w:name w:val="章标题"/>
    <w:next w:val="1"/>
    <w:qFormat/>
    <w:uiPriority w:val="0"/>
    <w:pPr>
      <w:tabs>
        <w:tab w:val="left" w:pos="1260"/>
      </w:tabs>
      <w:spacing w:beforeLines="50" w:afterLines="50"/>
      <w:ind w:left="1260" w:hanging="420"/>
      <w:jc w:val="both"/>
      <w:outlineLvl w:val="1"/>
    </w:pPr>
    <w:rPr>
      <w:rFonts w:ascii="黑体" w:hAnsi="Times New Roman" w:eastAsia="黑体" w:cs="Times New Roman"/>
      <w:lang w:val="en-US" w:eastAsia="zh-CN" w:bidi="ar-SA"/>
    </w:rPr>
  </w:style>
  <w:style w:type="paragraph" w:customStyle="1" w:styleId="156">
    <w:name w:val="段"/>
    <w:link w:val="157"/>
    <w:qFormat/>
    <w:uiPriority w:val="0"/>
    <w:pPr>
      <w:autoSpaceDE w:val="0"/>
      <w:autoSpaceDN w:val="0"/>
      <w:ind w:firstLine="200" w:firstLineChars="200"/>
      <w:jc w:val="both"/>
    </w:pPr>
    <w:rPr>
      <w:rFonts w:ascii="宋体" w:hAnsi="Times New Roman" w:eastAsia="宋体" w:cs="Times New Roman"/>
      <w:lang w:val="en-US" w:eastAsia="zh-CN" w:bidi="ar-SA"/>
    </w:rPr>
  </w:style>
  <w:style w:type="character" w:customStyle="1" w:styleId="157">
    <w:name w:val="段 Char"/>
    <w:link w:val="156"/>
    <w:qFormat/>
    <w:uiPriority w:val="0"/>
    <w:rPr>
      <w:rFonts w:ascii="宋体" w:hAnsi="Times New Roman" w:eastAsia="宋体" w:cs="Times New Roman"/>
      <w:kern w:val="0"/>
      <w:sz w:val="20"/>
      <w:szCs w:val="20"/>
    </w:rPr>
  </w:style>
  <w:style w:type="paragraph" w:customStyle="1" w:styleId="158">
    <w:name w:val="样式 标题 2标题 2－ch + 自动设置 段前: 1 行 行距: 单倍行距"/>
    <w:basedOn w:val="3"/>
    <w:qFormat/>
    <w:uiPriority w:val="0"/>
    <w:pPr>
      <w:tabs>
        <w:tab w:val="left" w:pos="992"/>
        <w:tab w:val="left" w:pos="1080"/>
      </w:tabs>
      <w:spacing w:before="312" w:beforeLines="100" w:after="260" w:line="416" w:lineRule="auto"/>
      <w:ind w:left="992" w:hanging="567"/>
      <w:jc w:val="both"/>
    </w:pPr>
    <w:rPr>
      <w:rFonts w:ascii="Times New Roman" w:hAnsi="宋体" w:eastAsia="宋体" w:cs="宋体"/>
      <w:sz w:val="30"/>
      <w:szCs w:val="20"/>
      <w:lang w:val="zh-CN"/>
    </w:rPr>
  </w:style>
  <w:style w:type="paragraph" w:customStyle="1" w:styleId="159">
    <w:name w:val="样式 标题 3 + 宋体 加粗 黑色"/>
    <w:basedOn w:val="4"/>
    <w:qFormat/>
    <w:uiPriority w:val="0"/>
    <w:pPr>
      <w:tabs>
        <w:tab w:val="left" w:pos="567"/>
        <w:tab w:val="left" w:pos="720"/>
      </w:tabs>
      <w:overflowPunct w:val="0"/>
      <w:spacing w:before="78" w:beforeLines="25" w:after="260" w:line="416" w:lineRule="auto"/>
      <w:ind w:left="1134" w:hanging="1134" w:firstLineChars="0"/>
    </w:pPr>
    <w:rPr>
      <w:rFonts w:ascii="宋体" w:hAnsi="宋体" w:eastAsia="宋体" w:cs="宋体"/>
    </w:rPr>
  </w:style>
  <w:style w:type="paragraph" w:customStyle="1" w:styleId="160">
    <w:name w:val="样式 标题 4 + 行距: 单倍行距"/>
    <w:basedOn w:val="5"/>
    <w:qFormat/>
    <w:uiPriority w:val="0"/>
    <w:pPr>
      <w:keepNext w:val="0"/>
      <w:numPr>
        <w:ilvl w:val="0"/>
        <w:numId w:val="0"/>
      </w:numPr>
      <w:tabs>
        <w:tab w:val="left" w:pos="864"/>
        <w:tab w:val="left" w:pos="1208"/>
      </w:tabs>
      <w:overflowPunct w:val="0"/>
      <w:ind w:left="1984" w:hanging="708"/>
    </w:pPr>
    <w:rPr>
      <w:rFonts w:ascii="宋体" w:hAnsi="宋体" w:eastAsia="宋体" w:cs="宋体"/>
      <w:b w:val="0"/>
      <w:bCs w:val="0"/>
      <w:szCs w:val="20"/>
      <w:lang w:val="zh-CN"/>
    </w:rPr>
  </w:style>
  <w:style w:type="paragraph" w:customStyle="1" w:styleId="161">
    <w:name w:val="样式 标题 5 + 行距: 单倍行距"/>
    <w:basedOn w:val="6"/>
    <w:qFormat/>
    <w:uiPriority w:val="0"/>
    <w:pPr>
      <w:numPr>
        <w:numId w:val="13"/>
      </w:numPr>
      <w:tabs>
        <w:tab w:val="left" w:pos="1008"/>
        <w:tab w:val="left" w:pos="1207"/>
        <w:tab w:val="left" w:pos="6608"/>
      </w:tabs>
      <w:overflowPunct w:val="0"/>
      <w:spacing w:before="78" w:beforeLines="25" w:line="360" w:lineRule="auto"/>
      <w:ind w:left="6608"/>
    </w:pPr>
    <w:rPr>
      <w:rFonts w:eastAsia="宋体" w:cs="宋体"/>
      <w:bCs w:val="0"/>
      <w:sz w:val="21"/>
      <w:szCs w:val="20"/>
      <w:lang w:val="zh-CN"/>
    </w:rPr>
  </w:style>
  <w:style w:type="paragraph" w:customStyle="1" w:styleId="162">
    <w:name w:val="无标题条"/>
    <w:next w:val="156"/>
    <w:qFormat/>
    <w:uiPriority w:val="0"/>
    <w:pPr>
      <w:numPr>
        <w:ilvl w:val="5"/>
        <w:numId w:val="13"/>
      </w:numPr>
      <w:tabs>
        <w:tab w:val="left" w:pos="1152"/>
      </w:tabs>
      <w:jc w:val="both"/>
    </w:pPr>
    <w:rPr>
      <w:rFonts w:ascii="Times New Roman" w:hAnsi="Times New Roman" w:eastAsia="宋体" w:cs="Times New Roman"/>
      <w:lang w:val="en-US" w:eastAsia="zh-CN" w:bidi="ar-SA"/>
    </w:rPr>
  </w:style>
  <w:style w:type="paragraph" w:customStyle="1" w:styleId="163">
    <w:name w:val="标书标题一"/>
    <w:basedOn w:val="2"/>
    <w:next w:val="1"/>
    <w:qFormat/>
    <w:uiPriority w:val="0"/>
    <w:pPr>
      <w:keepNext w:val="0"/>
      <w:keepLines/>
      <w:snapToGrid w:val="0"/>
      <w:spacing w:before="6400" w:after="6400" w:line="240" w:lineRule="auto"/>
      <w:ind w:left="1146" w:hanging="720"/>
    </w:pPr>
    <w:rPr>
      <w:rFonts w:ascii="宋体" w:hAnsi="宋体" w:eastAsia="宋体" w:cs="宋体"/>
      <w:szCs w:val="32"/>
    </w:rPr>
  </w:style>
  <w:style w:type="paragraph" w:customStyle="1" w:styleId="164">
    <w:name w:val="标书标题二"/>
    <w:basedOn w:val="3"/>
    <w:next w:val="1"/>
    <w:qFormat/>
    <w:uiPriority w:val="0"/>
    <w:pPr>
      <w:keepNext/>
      <w:snapToGrid w:val="0"/>
      <w:spacing w:before="260" w:after="260" w:line="416" w:lineRule="auto"/>
      <w:ind w:left="1387" w:hanging="420"/>
      <w:jc w:val="both"/>
    </w:pPr>
    <w:rPr>
      <w:rFonts w:ascii="宋体" w:hAnsi="宋体" w:eastAsia="宋体" w:cs="宋体"/>
      <w:sz w:val="30"/>
      <w:szCs w:val="30"/>
      <w:lang w:val="zh-CN"/>
    </w:rPr>
  </w:style>
  <w:style w:type="paragraph" w:customStyle="1" w:styleId="165">
    <w:name w:val="标书标题三"/>
    <w:basedOn w:val="4"/>
    <w:next w:val="1"/>
    <w:qFormat/>
    <w:uiPriority w:val="0"/>
    <w:pPr>
      <w:keepNext/>
      <w:snapToGrid w:val="0"/>
      <w:spacing w:before="260" w:after="260" w:line="416" w:lineRule="auto"/>
      <w:ind w:left="1146" w:hanging="720" w:firstLineChars="0"/>
    </w:pPr>
    <w:rPr>
      <w:rFonts w:ascii="宋体" w:hAnsi="宋体" w:eastAsia="宋体" w:cs="宋体"/>
      <w:sz w:val="32"/>
      <w:szCs w:val="28"/>
    </w:rPr>
  </w:style>
  <w:style w:type="paragraph" w:customStyle="1" w:styleId="166">
    <w:name w:val="标书标题四"/>
    <w:basedOn w:val="5"/>
    <w:next w:val="1"/>
    <w:qFormat/>
    <w:uiPriority w:val="0"/>
    <w:pPr>
      <w:numPr>
        <w:numId w:val="14"/>
      </w:numPr>
      <w:snapToGrid w:val="0"/>
    </w:pPr>
    <w:rPr>
      <w:rFonts w:ascii="宋体" w:hAnsi="宋体" w:eastAsia="宋体" w:cs="宋体"/>
      <w:sz w:val="24"/>
      <w:szCs w:val="24"/>
      <w:lang w:val="zh-CN"/>
    </w:rPr>
  </w:style>
  <w:style w:type="paragraph" w:customStyle="1" w:styleId="167">
    <w:name w:val="标书标题五"/>
    <w:basedOn w:val="6"/>
    <w:next w:val="1"/>
    <w:qFormat/>
    <w:uiPriority w:val="0"/>
    <w:pPr>
      <w:numPr>
        <w:numId w:val="14"/>
      </w:numPr>
    </w:pPr>
    <w:rPr>
      <w:rFonts w:ascii="宋体" w:hAnsi="宋体" w:eastAsia="宋体" w:cs="宋体"/>
      <w:i/>
      <w:szCs w:val="24"/>
      <w:lang w:val="zh-CN"/>
    </w:rPr>
  </w:style>
  <w:style w:type="paragraph" w:customStyle="1" w:styleId="168">
    <w:name w:val="样式1 样式 标题 4 + 段前: 0 行 + Times New Roman"/>
    <w:basedOn w:val="1"/>
    <w:next w:val="1"/>
    <w:qFormat/>
    <w:uiPriority w:val="0"/>
    <w:pPr>
      <w:widowControl/>
      <w:numPr>
        <w:ilvl w:val="2"/>
        <w:numId w:val="15"/>
      </w:numPr>
      <w:tabs>
        <w:tab w:val="left" w:pos="0"/>
      </w:tabs>
      <w:snapToGrid w:val="0"/>
      <w:spacing w:line="276" w:lineRule="auto"/>
      <w:ind w:firstLine="0" w:firstLineChars="0"/>
      <w:jc w:val="left"/>
      <w:outlineLvl w:val="3"/>
    </w:pPr>
    <w:rPr>
      <w:rFonts w:eastAsia="黑体" w:cs="Times New Roman"/>
      <w:bCs/>
      <w:kern w:val="0"/>
      <w:szCs w:val="21"/>
    </w:rPr>
  </w:style>
  <w:style w:type="paragraph" w:customStyle="1" w:styleId="169">
    <w:name w:val="工程建设条标题"/>
    <w:basedOn w:val="170"/>
    <w:next w:val="156"/>
    <w:qFormat/>
    <w:uiPriority w:val="0"/>
    <w:pPr>
      <w:numPr>
        <w:ilvl w:val="0"/>
        <w:numId w:val="16"/>
      </w:numPr>
      <w:tabs>
        <w:tab w:val="left" w:pos="1050"/>
        <w:tab w:val="left" w:pos="1611"/>
      </w:tabs>
      <w:spacing w:before="0" w:after="0"/>
      <w:ind w:left="1611"/>
      <w:jc w:val="left"/>
      <w:outlineLvl w:val="3"/>
    </w:pPr>
    <w:rPr>
      <w:b w:val="0"/>
    </w:rPr>
  </w:style>
  <w:style w:type="paragraph" w:customStyle="1" w:styleId="170">
    <w:name w:val="工程建设节标题"/>
    <w:basedOn w:val="171"/>
    <w:next w:val="156"/>
    <w:qFormat/>
    <w:uiPriority w:val="0"/>
    <w:pPr>
      <w:tabs>
        <w:tab w:val="left" w:pos="1050"/>
        <w:tab w:val="left" w:pos="1620"/>
      </w:tabs>
      <w:spacing w:before="400" w:after="400" w:line="240" w:lineRule="auto"/>
      <w:ind w:left="1620" w:hanging="360"/>
      <w:outlineLvl w:val="2"/>
    </w:pPr>
    <w:rPr>
      <w:sz w:val="21"/>
    </w:rPr>
  </w:style>
  <w:style w:type="paragraph" w:customStyle="1" w:styleId="171">
    <w:name w:val="工程建设章标题"/>
    <w:next w:val="156"/>
    <w:qFormat/>
    <w:uiPriority w:val="0"/>
    <w:pPr>
      <w:tabs>
        <w:tab w:val="left" w:pos="1050"/>
      </w:tabs>
      <w:spacing w:before="640" w:after="560" w:line="480" w:lineRule="exact"/>
      <w:ind w:left="1050" w:hanging="420"/>
      <w:jc w:val="center"/>
      <w:outlineLvl w:val="1"/>
    </w:pPr>
    <w:rPr>
      <w:rFonts w:ascii="黑体" w:hAnsi="Times New Roman" w:eastAsia="黑体" w:cs="Times New Roman"/>
      <w:b/>
      <w:sz w:val="28"/>
      <w:lang w:val="en-US" w:eastAsia="zh-CN" w:bidi="ar-SA"/>
    </w:rPr>
  </w:style>
  <w:style w:type="paragraph" w:customStyle="1" w:styleId="172">
    <w:name w:val="示例"/>
    <w:next w:val="1"/>
    <w:qFormat/>
    <w:uiPriority w:val="0"/>
    <w:pPr>
      <w:numPr>
        <w:ilvl w:val="1"/>
        <w:numId w:val="16"/>
      </w:numPr>
      <w:tabs>
        <w:tab w:val="left" w:pos="360"/>
        <w:tab w:val="left" w:pos="840"/>
      </w:tabs>
      <w:jc w:val="both"/>
    </w:pPr>
    <w:rPr>
      <w:rFonts w:ascii="宋体" w:hAnsi="Times New Roman" w:eastAsia="宋体" w:cs="Times New Roman"/>
      <w:sz w:val="18"/>
      <w:lang w:val="en-US" w:eastAsia="zh-CN" w:bidi="ar-SA"/>
    </w:rPr>
  </w:style>
  <w:style w:type="paragraph" w:customStyle="1" w:styleId="173">
    <w:name w:val="四级无标题条"/>
    <w:basedOn w:val="1"/>
    <w:qFormat/>
    <w:uiPriority w:val="0"/>
    <w:pPr>
      <w:widowControl/>
      <w:numPr>
        <w:ilvl w:val="3"/>
        <w:numId w:val="16"/>
      </w:numPr>
      <w:tabs>
        <w:tab w:val="left" w:pos="1680"/>
      </w:tabs>
      <w:spacing w:line="240" w:lineRule="auto"/>
      <w:ind w:firstLine="0" w:firstLineChars="0"/>
      <w:jc w:val="left"/>
    </w:pPr>
    <w:rPr>
      <w:rFonts w:eastAsia="宋体" w:cs="Times New Roman"/>
      <w:kern w:val="0"/>
      <w:szCs w:val="24"/>
    </w:rPr>
  </w:style>
  <w:style w:type="character" w:customStyle="1" w:styleId="174">
    <w:name w:val="p0 Char"/>
    <w:link w:val="175"/>
    <w:qFormat/>
    <w:uiPriority w:val="0"/>
    <w:rPr>
      <w:rFonts w:ascii="Times New Roman" w:hAnsi="Times New Roman" w:eastAsia="宋体" w:cs="Times New Roman"/>
      <w:kern w:val="0"/>
    </w:rPr>
  </w:style>
  <w:style w:type="paragraph" w:customStyle="1" w:styleId="175">
    <w:name w:val="p0"/>
    <w:basedOn w:val="1"/>
    <w:link w:val="174"/>
    <w:qFormat/>
    <w:uiPriority w:val="0"/>
    <w:pPr>
      <w:widowControl/>
      <w:spacing w:line="240" w:lineRule="auto"/>
      <w:ind w:firstLine="0" w:firstLineChars="0"/>
      <w:jc w:val="left"/>
    </w:pPr>
    <w:rPr>
      <w:rFonts w:eastAsia="宋体" w:cs="Times New Roman"/>
      <w:kern w:val="0"/>
      <w:sz w:val="21"/>
      <w:szCs w:val="21"/>
    </w:rPr>
  </w:style>
  <w:style w:type="paragraph" w:customStyle="1" w:styleId="176">
    <w:name w:val="Letter List"/>
    <w:basedOn w:val="1"/>
    <w:qFormat/>
    <w:uiPriority w:val="0"/>
    <w:pPr>
      <w:widowControl/>
      <w:numPr>
        <w:ilvl w:val="0"/>
        <w:numId w:val="17"/>
      </w:numPr>
      <w:tabs>
        <w:tab w:val="left" w:pos="0"/>
      </w:tabs>
      <w:spacing w:line="240" w:lineRule="auto"/>
      <w:ind w:left="1080" w:firstLine="0" w:firstLineChars="0"/>
      <w:jc w:val="left"/>
    </w:pPr>
    <w:rPr>
      <w:rFonts w:eastAsia="宋体" w:cs="Times New Roman"/>
      <w:kern w:val="0"/>
      <w:sz w:val="22"/>
      <w:szCs w:val="20"/>
      <w:lang w:eastAsia="en-US"/>
    </w:rPr>
  </w:style>
  <w:style w:type="paragraph" w:customStyle="1" w:styleId="177">
    <w:name w:val="正文表标题"/>
    <w:next w:val="156"/>
    <w:qFormat/>
    <w:uiPriority w:val="0"/>
    <w:pPr>
      <w:numPr>
        <w:ilvl w:val="1"/>
        <w:numId w:val="18"/>
      </w:numPr>
      <w:tabs>
        <w:tab w:val="left" w:pos="420"/>
        <w:tab w:val="left" w:pos="567"/>
      </w:tabs>
      <w:jc w:val="center"/>
    </w:pPr>
    <w:rPr>
      <w:rFonts w:ascii="黑体" w:hAnsi="Times New Roman" w:eastAsia="黑体" w:cs="Times New Roman"/>
      <w:b/>
      <w:lang w:val="en-US" w:eastAsia="zh-CN" w:bidi="ar-SA"/>
    </w:rPr>
  </w:style>
  <w:style w:type="paragraph" w:customStyle="1" w:styleId="178">
    <w:name w:val="样式 表序号 + 两端对齐 行距: 1.5 倍行距5"/>
    <w:basedOn w:val="1"/>
    <w:qFormat/>
    <w:uiPriority w:val="0"/>
    <w:pPr>
      <w:widowControl/>
      <w:tabs>
        <w:tab w:val="left" w:pos="420"/>
        <w:tab w:val="left" w:pos="780"/>
        <w:tab w:val="left" w:pos="1200"/>
      </w:tabs>
      <w:ind w:left="500" w:leftChars="500" w:firstLine="0" w:firstLineChars="0"/>
      <w:jc w:val="left"/>
    </w:pPr>
    <w:rPr>
      <w:rFonts w:ascii="宋体" w:hAnsi="宋体" w:eastAsia="宋体" w:cs="宋体"/>
      <w:spacing w:val="14"/>
      <w:kern w:val="0"/>
      <w:szCs w:val="20"/>
    </w:rPr>
  </w:style>
  <w:style w:type="paragraph" w:customStyle="1" w:styleId="179">
    <w:name w:val="我的标题2"/>
    <w:qFormat/>
    <w:uiPriority w:val="0"/>
    <w:pPr>
      <w:tabs>
        <w:tab w:val="left" w:pos="840"/>
        <w:tab w:val="left" w:pos="1260"/>
      </w:tabs>
      <w:spacing w:line="360" w:lineRule="auto"/>
      <w:ind w:left="840" w:hanging="420"/>
      <w:outlineLvl w:val="1"/>
    </w:pPr>
    <w:rPr>
      <w:rFonts w:ascii="宋体" w:hAnsi="宋体" w:eastAsia="宋体" w:cs="Times New Roman"/>
      <w:color w:val="000000"/>
      <w:sz w:val="24"/>
      <w:szCs w:val="24"/>
      <w:lang w:val="en-US" w:eastAsia="zh-CN" w:bidi="ar-SA"/>
    </w:rPr>
  </w:style>
  <w:style w:type="paragraph" w:customStyle="1" w:styleId="180">
    <w:name w:val="一级无标题条"/>
    <w:basedOn w:val="1"/>
    <w:qFormat/>
    <w:uiPriority w:val="0"/>
    <w:pPr>
      <w:widowControl/>
      <w:numPr>
        <w:ilvl w:val="2"/>
        <w:numId w:val="19"/>
      </w:numPr>
      <w:tabs>
        <w:tab w:val="left" w:pos="1680"/>
      </w:tabs>
      <w:spacing w:line="240" w:lineRule="auto"/>
      <w:ind w:firstLine="0" w:firstLineChars="0"/>
      <w:jc w:val="left"/>
    </w:pPr>
    <w:rPr>
      <w:rFonts w:eastAsia="宋体" w:cs="Times New Roman"/>
      <w:kern w:val="0"/>
      <w:szCs w:val="24"/>
    </w:rPr>
  </w:style>
  <w:style w:type="paragraph" w:customStyle="1" w:styleId="181">
    <w:name w:val="(1)叙述"/>
    <w:basedOn w:val="182"/>
    <w:qFormat/>
    <w:uiPriority w:val="0"/>
    <w:pPr>
      <w:numPr>
        <w:ilvl w:val="4"/>
        <w:numId w:val="19"/>
      </w:numPr>
      <w:tabs>
        <w:tab w:val="left" w:pos="360"/>
        <w:tab w:val="left" w:pos="2520"/>
        <w:tab w:val="clear" w:pos="2100"/>
      </w:tabs>
      <w:ind w:left="0" w:firstLine="482"/>
    </w:pPr>
    <w:rPr>
      <w:rFonts w:ascii="Arial" w:hAnsi="Arial"/>
      <w:b w:val="0"/>
      <w:bCs w:val="0"/>
      <w:color w:val="auto"/>
      <w:szCs w:val="20"/>
    </w:rPr>
  </w:style>
  <w:style w:type="paragraph" w:customStyle="1" w:styleId="182">
    <w:name w:val="(1)"/>
    <w:basedOn w:val="1"/>
    <w:link w:val="183"/>
    <w:qFormat/>
    <w:uiPriority w:val="0"/>
    <w:pPr>
      <w:widowControl/>
      <w:ind w:firstLine="482" w:firstLineChars="0"/>
      <w:jc w:val="left"/>
    </w:pPr>
    <w:rPr>
      <w:rFonts w:ascii="宋体" w:hAnsi="宋体" w:eastAsia="宋体" w:cs="宋体"/>
      <w:b/>
      <w:bCs/>
      <w:color w:val="000000"/>
      <w:kern w:val="0"/>
      <w:szCs w:val="24"/>
    </w:rPr>
  </w:style>
  <w:style w:type="character" w:customStyle="1" w:styleId="183">
    <w:name w:val="(1) Char Char"/>
    <w:link w:val="182"/>
    <w:qFormat/>
    <w:uiPriority w:val="0"/>
    <w:rPr>
      <w:rFonts w:ascii="宋体" w:hAnsi="宋体" w:eastAsia="宋体" w:cs="宋体"/>
      <w:b/>
      <w:bCs/>
      <w:color w:val="000000"/>
      <w:kern w:val="0"/>
      <w:sz w:val="24"/>
      <w:szCs w:val="24"/>
    </w:rPr>
  </w:style>
  <w:style w:type="paragraph" w:customStyle="1" w:styleId="184">
    <w:name w:val="附录四级条标题"/>
    <w:basedOn w:val="185"/>
    <w:next w:val="156"/>
    <w:qFormat/>
    <w:uiPriority w:val="0"/>
    <w:pPr>
      <w:numPr>
        <w:ilvl w:val="5"/>
        <w:numId w:val="19"/>
      </w:numPr>
      <w:tabs>
        <w:tab w:val="left" w:pos="2940"/>
      </w:tabs>
      <w:outlineLvl w:val="5"/>
    </w:pPr>
  </w:style>
  <w:style w:type="paragraph" w:customStyle="1" w:styleId="185">
    <w:name w:val="附录三级条标题"/>
    <w:basedOn w:val="186"/>
    <w:next w:val="156"/>
    <w:qFormat/>
    <w:uiPriority w:val="0"/>
    <w:pPr>
      <w:numPr>
        <w:ilvl w:val="0"/>
        <w:numId w:val="20"/>
      </w:numPr>
      <w:outlineLvl w:val="4"/>
    </w:pPr>
  </w:style>
  <w:style w:type="paragraph" w:customStyle="1" w:styleId="186">
    <w:name w:val="附录二级条标题"/>
    <w:basedOn w:val="187"/>
    <w:next w:val="156"/>
    <w:qFormat/>
    <w:uiPriority w:val="0"/>
    <w:pPr>
      <w:outlineLvl w:val="3"/>
    </w:pPr>
  </w:style>
  <w:style w:type="paragraph" w:customStyle="1" w:styleId="187">
    <w:name w:val="附录一级条标题"/>
    <w:basedOn w:val="188"/>
    <w:next w:val="156"/>
    <w:qFormat/>
    <w:uiPriority w:val="0"/>
    <w:pPr>
      <w:autoSpaceDN w:val="0"/>
      <w:spacing w:before="0" w:beforeLines="0" w:after="0" w:afterLines="0"/>
      <w:outlineLvl w:val="2"/>
    </w:pPr>
  </w:style>
  <w:style w:type="paragraph" w:customStyle="1" w:styleId="188">
    <w:name w:val="附录章标题"/>
    <w:next w:val="156"/>
    <w:qFormat/>
    <w:uiPriority w:val="0"/>
    <w:pPr>
      <w:wordWrap w:val="0"/>
      <w:overflowPunct w:val="0"/>
      <w:autoSpaceDE w:val="0"/>
      <w:spacing w:before="50" w:beforeLines="50" w:after="50" w:afterLines="50"/>
      <w:jc w:val="both"/>
      <w:textAlignment w:val="baseline"/>
      <w:outlineLvl w:val="1"/>
    </w:pPr>
    <w:rPr>
      <w:rFonts w:ascii="黑体" w:hAnsi="Times New Roman" w:eastAsia="黑体" w:cs="Times New Roman"/>
      <w:b/>
      <w:kern w:val="21"/>
      <w:lang w:val="en-US" w:eastAsia="zh-CN" w:bidi="ar-SA"/>
    </w:rPr>
  </w:style>
  <w:style w:type="paragraph" w:customStyle="1" w:styleId="189">
    <w:name w:val="五级无标题条"/>
    <w:basedOn w:val="1"/>
    <w:qFormat/>
    <w:uiPriority w:val="0"/>
    <w:pPr>
      <w:widowControl/>
      <w:numPr>
        <w:ilvl w:val="6"/>
        <w:numId w:val="19"/>
      </w:numPr>
      <w:tabs>
        <w:tab w:val="left" w:pos="3360"/>
      </w:tabs>
      <w:spacing w:line="240" w:lineRule="auto"/>
      <w:ind w:firstLine="0" w:firstLineChars="0"/>
      <w:jc w:val="left"/>
    </w:pPr>
    <w:rPr>
      <w:rFonts w:eastAsia="宋体" w:cs="Times New Roman"/>
      <w:kern w:val="0"/>
      <w:szCs w:val="24"/>
    </w:rPr>
  </w:style>
  <w:style w:type="paragraph" w:customStyle="1" w:styleId="190">
    <w:name w:val="样式 标题 1 + 居中1"/>
    <w:basedOn w:val="2"/>
    <w:qFormat/>
    <w:uiPriority w:val="0"/>
    <w:pPr>
      <w:keepLines/>
      <w:tabs>
        <w:tab w:val="left" w:pos="425"/>
        <w:tab w:val="left" w:pos="1800"/>
      </w:tabs>
      <w:spacing w:after="156" w:afterLines="50" w:line="578" w:lineRule="auto"/>
      <w:ind w:left="425" w:hanging="425"/>
      <w:jc w:val="both"/>
    </w:pPr>
    <w:rPr>
      <w:rFonts w:ascii="宋体" w:hAnsi="宋体" w:eastAsia="宋体" w:cs="Century"/>
      <w:sz w:val="36"/>
      <w:szCs w:val="20"/>
    </w:rPr>
  </w:style>
  <w:style w:type="paragraph" w:customStyle="1" w:styleId="191">
    <w:name w:val="样式 标题 2 + 字距调整四号"/>
    <w:basedOn w:val="3"/>
    <w:qFormat/>
    <w:uiPriority w:val="0"/>
    <w:pPr>
      <w:keepNext/>
      <w:widowControl/>
      <w:numPr>
        <w:ilvl w:val="1"/>
        <w:numId w:val="21"/>
      </w:numPr>
      <w:overflowPunct w:val="0"/>
      <w:autoSpaceDE w:val="0"/>
      <w:autoSpaceDN w:val="0"/>
      <w:spacing w:before="260" w:after="260" w:line="320" w:lineRule="exact"/>
      <w:ind w:left="0" w:firstLine="420"/>
      <w:jc w:val="both"/>
    </w:pPr>
    <w:rPr>
      <w:rFonts w:ascii="Times New Roman" w:hAnsi="宋体" w:cs="宋体"/>
      <w:bCs w:val="0"/>
      <w:kern w:val="28"/>
      <w:sz w:val="21"/>
      <w:lang w:val="zh-CN"/>
    </w:rPr>
  </w:style>
  <w:style w:type="paragraph" w:customStyle="1" w:styleId="192">
    <w:name w:val="样式 标题4 + 浅蓝"/>
    <w:basedOn w:val="15"/>
    <w:qFormat/>
    <w:uiPriority w:val="0"/>
    <w:pPr>
      <w:widowControl w:val="0"/>
      <w:numPr>
        <w:ilvl w:val="2"/>
        <w:numId w:val="21"/>
      </w:numPr>
      <w:tabs>
        <w:tab w:val="left" w:pos="1080"/>
        <w:tab w:val="left" w:pos="1140"/>
      </w:tabs>
      <w:spacing w:line="360" w:lineRule="auto"/>
      <w:ind w:left="1140" w:hanging="1140"/>
      <w:jc w:val="both"/>
    </w:pPr>
    <w:rPr>
      <w:rFonts w:ascii="Times New Roman"/>
      <w:color w:val="3366FF"/>
      <w:kern w:val="2"/>
      <w:sz w:val="21"/>
    </w:rPr>
  </w:style>
  <w:style w:type="paragraph" w:customStyle="1" w:styleId="193">
    <w:name w:val="样式1 样式 标题 3 + 段前: 0.1 行 + 段前: 0.1 行"/>
    <w:basedOn w:val="1"/>
    <w:qFormat/>
    <w:uiPriority w:val="0"/>
    <w:pPr>
      <w:widowControl/>
      <w:numPr>
        <w:ilvl w:val="0"/>
        <w:numId w:val="22"/>
      </w:numPr>
      <w:tabs>
        <w:tab w:val="left" w:pos="210"/>
        <w:tab w:val="left" w:pos="454"/>
        <w:tab w:val="left" w:pos="630"/>
      </w:tabs>
      <w:snapToGrid w:val="0"/>
      <w:spacing w:line="276" w:lineRule="auto"/>
      <w:ind w:firstLine="0" w:firstLineChars="0"/>
      <w:jc w:val="left"/>
      <w:outlineLvl w:val="2"/>
    </w:pPr>
    <w:rPr>
      <w:rFonts w:eastAsia="黑体" w:cs="宋体"/>
      <w:bCs/>
      <w:kern w:val="0"/>
      <w:szCs w:val="21"/>
    </w:rPr>
  </w:style>
  <w:style w:type="paragraph" w:customStyle="1" w:styleId="194">
    <w:name w:val="图表脚注"/>
    <w:next w:val="156"/>
    <w:qFormat/>
    <w:uiPriority w:val="0"/>
    <w:pPr>
      <w:numPr>
        <w:ilvl w:val="0"/>
        <w:numId w:val="23"/>
      </w:numPr>
      <w:tabs>
        <w:tab w:val="left" w:pos="425"/>
        <w:tab w:val="clear" w:pos="420"/>
      </w:tabs>
      <w:ind w:left="300" w:leftChars="200" w:hanging="100" w:hangingChars="100"/>
      <w:jc w:val="both"/>
    </w:pPr>
    <w:rPr>
      <w:rFonts w:ascii="宋体" w:hAnsi="Times New Roman" w:eastAsia="宋体" w:cs="Times New Roman"/>
      <w:sz w:val="18"/>
      <w:lang w:val="en-US" w:eastAsia="zh-CN" w:bidi="ar-SA"/>
    </w:rPr>
  </w:style>
  <w:style w:type="paragraph" w:customStyle="1" w:styleId="195">
    <w:name w:val="术语定义二级条标题"/>
    <w:basedOn w:val="154"/>
    <w:next w:val="156"/>
    <w:qFormat/>
    <w:uiPriority w:val="0"/>
    <w:pPr>
      <w:numPr>
        <w:ilvl w:val="1"/>
        <w:numId w:val="23"/>
      </w:numPr>
      <w:tabs>
        <w:tab w:val="left" w:pos="992"/>
      </w:tabs>
    </w:pPr>
  </w:style>
  <w:style w:type="paragraph" w:customStyle="1" w:styleId="196">
    <w:name w:val="翟峰－正文"/>
    <w:basedOn w:val="1"/>
    <w:qFormat/>
    <w:uiPriority w:val="0"/>
    <w:pPr>
      <w:widowControl/>
      <w:numPr>
        <w:ilvl w:val="0"/>
        <w:numId w:val="24"/>
      </w:numPr>
      <w:tabs>
        <w:tab w:val="left" w:pos="960"/>
      </w:tabs>
      <w:spacing w:before="60" w:after="60"/>
      <w:ind w:firstLine="0" w:firstLineChars="0"/>
      <w:jc w:val="left"/>
    </w:pPr>
    <w:rPr>
      <w:rFonts w:eastAsia="宋体" w:cs="Times New Roman"/>
      <w:kern w:val="0"/>
      <w:szCs w:val="24"/>
    </w:rPr>
  </w:style>
  <w:style w:type="paragraph" w:customStyle="1" w:styleId="197">
    <w:name w:val="Heading 2_0"/>
    <w:basedOn w:val="198"/>
    <w:next w:val="198"/>
    <w:qFormat/>
    <w:uiPriority w:val="0"/>
    <w:pPr>
      <w:keepNext/>
      <w:spacing w:before="240" w:after="60"/>
      <w:outlineLvl w:val="1"/>
    </w:pPr>
    <w:rPr>
      <w:rFonts w:ascii="Arial" w:hAnsi="Arial" w:cs="Arial"/>
      <w:b/>
      <w:bCs/>
      <w:i/>
      <w:iCs/>
      <w:sz w:val="28"/>
      <w:szCs w:val="28"/>
    </w:rPr>
  </w:style>
  <w:style w:type="paragraph" w:customStyle="1" w:styleId="198">
    <w:name w:val="Normal_5"/>
    <w:qFormat/>
    <w:uiPriority w:val="0"/>
    <w:rPr>
      <w:rFonts w:ascii="Times New Roman" w:hAnsi="Times New Roman" w:eastAsia="宋体" w:cs="Times New Roman"/>
      <w:sz w:val="24"/>
      <w:szCs w:val="24"/>
      <w:lang w:val="en-US" w:eastAsia="zh-CN" w:bidi="ar-SA"/>
    </w:rPr>
  </w:style>
  <w:style w:type="paragraph" w:customStyle="1" w:styleId="199">
    <w:name w:val="Normal_6"/>
    <w:qFormat/>
    <w:uiPriority w:val="0"/>
    <w:rPr>
      <w:rFonts w:ascii="Times New Roman" w:hAnsi="Times New Roman" w:eastAsia="宋体" w:cs="Times New Roman"/>
      <w:sz w:val="24"/>
      <w:szCs w:val="24"/>
      <w:lang w:val="en-US" w:eastAsia="zh-CN" w:bidi="ar-SA"/>
    </w:rPr>
  </w:style>
  <w:style w:type="paragraph" w:customStyle="1" w:styleId="200">
    <w:name w:val="Heading 2_1"/>
    <w:basedOn w:val="201"/>
    <w:next w:val="201"/>
    <w:qFormat/>
    <w:uiPriority w:val="0"/>
    <w:pPr>
      <w:keepNext/>
      <w:spacing w:before="240" w:after="60"/>
      <w:outlineLvl w:val="1"/>
    </w:pPr>
    <w:rPr>
      <w:rFonts w:ascii="Arial" w:hAnsi="Arial" w:cs="Arial"/>
      <w:b/>
      <w:bCs/>
      <w:i/>
      <w:iCs/>
      <w:sz w:val="28"/>
      <w:szCs w:val="28"/>
    </w:rPr>
  </w:style>
  <w:style w:type="paragraph" w:customStyle="1" w:styleId="201">
    <w:name w:val="Normal_7"/>
    <w:qFormat/>
    <w:uiPriority w:val="0"/>
    <w:rPr>
      <w:rFonts w:ascii="Times New Roman" w:hAnsi="Times New Roman" w:eastAsia="宋体" w:cs="Times New Roman"/>
      <w:sz w:val="24"/>
      <w:szCs w:val="24"/>
      <w:lang w:val="en-US" w:eastAsia="zh-CN" w:bidi="ar-SA"/>
    </w:rPr>
  </w:style>
  <w:style w:type="paragraph" w:customStyle="1" w:styleId="202">
    <w:name w:val="Normal_0_0"/>
    <w:qFormat/>
    <w:uiPriority w:val="0"/>
    <w:rPr>
      <w:rFonts w:ascii="黑体" w:hAnsi="黑体" w:eastAsia="黑体" w:cs="黑体"/>
      <w:b/>
      <w:sz w:val="32"/>
      <w:szCs w:val="24"/>
      <w:lang w:val="en-US" w:eastAsia="zh-CN" w:bidi="ar-SA"/>
    </w:rPr>
  </w:style>
  <w:style w:type="paragraph" w:customStyle="1" w:styleId="203">
    <w:name w:val="Normal_1_0"/>
    <w:qFormat/>
    <w:uiPriority w:val="0"/>
    <w:pPr>
      <w:widowControl w:val="0"/>
      <w:jc w:val="both"/>
    </w:pPr>
    <w:rPr>
      <w:rFonts w:ascii="宋体" w:hAnsi="宋体" w:eastAsia="宋体" w:cs="宋体"/>
      <w:lang w:val="en-US" w:eastAsia="zh-CN" w:bidi="ar-SA"/>
    </w:rPr>
  </w:style>
  <w:style w:type="paragraph" w:customStyle="1" w:styleId="204">
    <w:name w:val="正文_0_0"/>
    <w:qFormat/>
    <w:uiPriority w:val="0"/>
    <w:pPr>
      <w:widowControl w:val="0"/>
      <w:jc w:val="both"/>
    </w:pPr>
    <w:rPr>
      <w:rFonts w:ascii="Calibri" w:hAnsi="Calibri" w:eastAsia="宋体" w:cs="Times New Roman"/>
      <w:lang w:val="en-US" w:eastAsia="zh-CN" w:bidi="ar-SA"/>
    </w:rPr>
  </w:style>
  <w:style w:type="paragraph" w:customStyle="1" w:styleId="205">
    <w:name w:val="正文_0_0_0"/>
    <w:qFormat/>
    <w:uiPriority w:val="0"/>
    <w:pPr>
      <w:widowControl w:val="0"/>
      <w:jc w:val="both"/>
    </w:pPr>
    <w:rPr>
      <w:rFonts w:ascii="Calibri" w:hAnsi="Calibri" w:eastAsia="宋体" w:cs="Times New Roman"/>
      <w:lang w:val="en-US" w:eastAsia="zh-CN" w:bidi="ar-SA"/>
    </w:rPr>
  </w:style>
  <w:style w:type="paragraph" w:customStyle="1" w:styleId="206">
    <w:name w:val="Normal_2_0"/>
    <w:qFormat/>
    <w:uiPriority w:val="0"/>
    <w:rPr>
      <w:rFonts w:ascii="黑体" w:hAnsi="黑体" w:eastAsia="黑体" w:cs="黑体"/>
      <w:b/>
      <w:sz w:val="32"/>
      <w:szCs w:val="24"/>
      <w:lang w:val="en-US" w:eastAsia="zh-CN" w:bidi="ar-SA"/>
    </w:rPr>
  </w:style>
  <w:style w:type="paragraph" w:customStyle="1" w:styleId="207">
    <w:name w:val="Normal_3_0"/>
    <w:qFormat/>
    <w:uiPriority w:val="0"/>
    <w:pPr>
      <w:widowControl w:val="0"/>
      <w:jc w:val="both"/>
    </w:pPr>
    <w:rPr>
      <w:rFonts w:ascii="Times New Roman" w:hAnsi="Times New Roman" w:eastAsia="宋体" w:cs="Times New Roman"/>
      <w:lang w:val="en-US" w:eastAsia="zh-CN" w:bidi="ar-SA"/>
    </w:rPr>
  </w:style>
  <w:style w:type="paragraph" w:customStyle="1" w:styleId="208">
    <w:name w:val="Normal_4_0"/>
    <w:qFormat/>
    <w:uiPriority w:val="0"/>
    <w:rPr>
      <w:rFonts w:ascii="黑体" w:hAnsi="黑体" w:eastAsia="黑体" w:cs="黑体"/>
      <w:b/>
      <w:sz w:val="32"/>
      <w:szCs w:val="24"/>
      <w:lang w:val="en-US" w:eastAsia="zh-CN" w:bidi="ar-SA"/>
    </w:rPr>
  </w:style>
  <w:style w:type="paragraph" w:customStyle="1" w:styleId="209">
    <w:name w:val="正文_0_0_0_0"/>
    <w:qFormat/>
    <w:uiPriority w:val="0"/>
    <w:pPr>
      <w:widowControl w:val="0"/>
      <w:jc w:val="both"/>
    </w:pPr>
    <w:rPr>
      <w:rFonts w:ascii="Times New Roman" w:hAnsi="Times New Roman" w:eastAsia="宋体" w:cs="Times New Roman"/>
      <w:szCs w:val="24"/>
      <w:lang w:val="en-US" w:eastAsia="zh-CN" w:bidi="ar-SA"/>
    </w:rPr>
  </w:style>
  <w:style w:type="table" w:customStyle="1" w:styleId="210">
    <w:name w:val="Table Grid_0"/>
    <w:basedOn w:val="41"/>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
    <w:name w:val="Normal_5_0"/>
    <w:qFormat/>
    <w:uiPriority w:val="0"/>
    <w:pPr>
      <w:widowControl w:val="0"/>
      <w:jc w:val="both"/>
    </w:pPr>
    <w:rPr>
      <w:rFonts w:ascii="宋体" w:hAnsi="宋体" w:eastAsia="宋体" w:cs="宋体"/>
      <w:lang w:val="en-US" w:eastAsia="zh-CN" w:bidi="ar-SA"/>
    </w:rPr>
  </w:style>
  <w:style w:type="paragraph" w:customStyle="1" w:styleId="212">
    <w:name w:val="Normal_6_0"/>
    <w:qFormat/>
    <w:uiPriority w:val="0"/>
    <w:rPr>
      <w:rFonts w:ascii="黑体" w:hAnsi="黑体" w:eastAsia="黑体" w:cs="黑体"/>
      <w:b/>
      <w:sz w:val="32"/>
      <w:szCs w:val="24"/>
      <w:lang w:val="en-US" w:eastAsia="zh-CN" w:bidi="ar-SA"/>
    </w:rPr>
  </w:style>
  <w:style w:type="paragraph" w:customStyle="1" w:styleId="213">
    <w:name w:val="正文_2_0"/>
    <w:qFormat/>
    <w:uiPriority w:val="0"/>
    <w:pPr>
      <w:widowControl w:val="0"/>
      <w:jc w:val="both"/>
    </w:pPr>
    <w:rPr>
      <w:rFonts w:ascii="Times New Roman" w:hAnsi="Times New Roman" w:eastAsia="宋体" w:cs="Times New Roman"/>
      <w:szCs w:val="24"/>
      <w:lang w:val="en-US" w:eastAsia="zh-CN" w:bidi="ar-SA"/>
    </w:rPr>
  </w:style>
  <w:style w:type="paragraph" w:customStyle="1" w:styleId="214">
    <w:name w:val="Normal_8"/>
    <w:qFormat/>
    <w:uiPriority w:val="0"/>
    <w:rPr>
      <w:rFonts w:ascii="黑体" w:hAnsi="黑体" w:eastAsia="黑体" w:cs="黑体"/>
      <w:b/>
      <w:sz w:val="32"/>
      <w:szCs w:val="24"/>
      <w:lang w:val="en-US" w:eastAsia="zh-CN" w:bidi="ar-SA"/>
    </w:rPr>
  </w:style>
  <w:style w:type="paragraph" w:customStyle="1" w:styleId="215">
    <w:name w:val="Normal_9"/>
    <w:qFormat/>
    <w:uiPriority w:val="0"/>
    <w:pPr>
      <w:widowControl w:val="0"/>
      <w:jc w:val="both"/>
    </w:pPr>
    <w:rPr>
      <w:rFonts w:ascii="宋体" w:hAnsi="宋体" w:eastAsia="宋体" w:cs="宋体"/>
      <w:lang w:val="en-US" w:eastAsia="zh-CN" w:bidi="ar-SA"/>
    </w:rPr>
  </w:style>
  <w:style w:type="paragraph" w:customStyle="1" w:styleId="216">
    <w:name w:val="Normal_10"/>
    <w:qFormat/>
    <w:uiPriority w:val="0"/>
    <w:rPr>
      <w:rFonts w:ascii="黑体" w:hAnsi="黑体" w:eastAsia="黑体" w:cs="黑体"/>
      <w:b/>
      <w:sz w:val="32"/>
      <w:szCs w:val="24"/>
      <w:lang w:val="en-US" w:eastAsia="zh-CN" w:bidi="ar-SA"/>
    </w:rPr>
  </w:style>
  <w:style w:type="paragraph" w:customStyle="1" w:styleId="217">
    <w:name w:val="Normal_11"/>
    <w:qFormat/>
    <w:uiPriority w:val="0"/>
    <w:pPr>
      <w:widowControl w:val="0"/>
      <w:jc w:val="both"/>
    </w:pPr>
    <w:rPr>
      <w:rFonts w:ascii="宋体" w:hAnsi="宋体" w:eastAsia="宋体" w:cs="宋体"/>
      <w:lang w:val="en-US" w:eastAsia="zh-CN" w:bidi="ar-SA"/>
    </w:rPr>
  </w:style>
  <w:style w:type="paragraph" w:customStyle="1" w:styleId="218">
    <w:name w:val="Normal_12"/>
    <w:qFormat/>
    <w:uiPriority w:val="0"/>
    <w:rPr>
      <w:rFonts w:ascii="黑体" w:hAnsi="黑体" w:eastAsia="黑体" w:cs="黑体"/>
      <w:b/>
      <w:sz w:val="32"/>
      <w:szCs w:val="24"/>
      <w:lang w:val="en-US" w:eastAsia="zh-CN" w:bidi="ar-SA"/>
    </w:rPr>
  </w:style>
  <w:style w:type="paragraph" w:customStyle="1" w:styleId="219">
    <w:name w:val="正文_8"/>
    <w:qFormat/>
    <w:uiPriority w:val="0"/>
    <w:pPr>
      <w:widowControl w:val="0"/>
      <w:jc w:val="both"/>
    </w:pPr>
    <w:rPr>
      <w:rFonts w:ascii="Calibri" w:hAnsi="Calibri" w:eastAsia="宋体" w:cs="Times New Roman"/>
      <w:lang w:val="en-US" w:eastAsia="zh-CN" w:bidi="ar-SA"/>
    </w:rPr>
  </w:style>
  <w:style w:type="paragraph" w:customStyle="1" w:styleId="220">
    <w:name w:val="Normal_13"/>
    <w:qFormat/>
    <w:uiPriority w:val="0"/>
    <w:pPr>
      <w:widowControl w:val="0"/>
      <w:jc w:val="both"/>
    </w:pPr>
    <w:rPr>
      <w:rFonts w:ascii="宋体" w:hAnsi="宋体" w:eastAsia="宋体" w:cs="宋体"/>
      <w:lang w:val="en-US" w:eastAsia="zh-CN" w:bidi="ar-SA"/>
    </w:rPr>
  </w:style>
  <w:style w:type="paragraph" w:customStyle="1" w:styleId="221">
    <w:name w:val="Normal_14"/>
    <w:qFormat/>
    <w:uiPriority w:val="0"/>
    <w:pPr>
      <w:widowControl w:val="0"/>
      <w:jc w:val="both"/>
    </w:pPr>
    <w:rPr>
      <w:rFonts w:ascii="Times New Roman" w:hAnsi="Times New Roman" w:eastAsia="宋体" w:cs="Times New Roman"/>
      <w:lang w:val="en-US" w:eastAsia="zh-CN" w:bidi="ar-SA"/>
    </w:rPr>
  </w:style>
  <w:style w:type="paragraph" w:customStyle="1" w:styleId="222">
    <w:name w:val="正文_13_0"/>
    <w:qFormat/>
    <w:uiPriority w:val="0"/>
    <w:pPr>
      <w:widowControl w:val="0"/>
      <w:jc w:val="both"/>
    </w:pPr>
    <w:rPr>
      <w:rFonts w:ascii="Calibri" w:hAnsi="Calibri" w:eastAsia="宋体" w:cs="Times New Roman"/>
      <w:lang w:val="en-US" w:eastAsia="zh-CN" w:bidi="ar-SA"/>
    </w:rPr>
  </w:style>
  <w:style w:type="paragraph" w:customStyle="1" w:styleId="223">
    <w:name w:val="正文_14"/>
    <w:qFormat/>
    <w:uiPriority w:val="0"/>
    <w:pPr>
      <w:widowControl w:val="0"/>
      <w:jc w:val="both"/>
    </w:pPr>
    <w:rPr>
      <w:rFonts w:ascii="Calibri" w:hAnsi="Calibri" w:eastAsia="宋体" w:cs="Times New Roman"/>
      <w:lang w:val="en-US" w:eastAsia="zh-CN" w:bidi="ar-SA"/>
    </w:rPr>
  </w:style>
  <w:style w:type="paragraph" w:customStyle="1" w:styleId="224">
    <w:name w:val="Normal_15"/>
    <w:qFormat/>
    <w:uiPriority w:val="0"/>
    <w:pPr>
      <w:widowControl w:val="0"/>
      <w:jc w:val="both"/>
    </w:pPr>
    <w:rPr>
      <w:rFonts w:ascii="宋体" w:hAnsi="宋体" w:eastAsia="宋体" w:cs="宋体"/>
      <w:lang w:val="en-US" w:eastAsia="zh-CN" w:bidi="ar-SA"/>
    </w:rPr>
  </w:style>
  <w:style w:type="paragraph" w:customStyle="1" w:styleId="225">
    <w:name w:val="Normal_16"/>
    <w:qFormat/>
    <w:uiPriority w:val="0"/>
    <w:rPr>
      <w:rFonts w:ascii="黑体" w:hAnsi="黑体" w:eastAsia="黑体" w:cs="黑体"/>
      <w:b/>
      <w:sz w:val="32"/>
      <w:szCs w:val="24"/>
      <w:lang w:val="en-US" w:eastAsia="zh-CN" w:bidi="ar-SA"/>
    </w:rPr>
  </w:style>
  <w:style w:type="paragraph" w:customStyle="1" w:styleId="226">
    <w:name w:val="正文_5_0"/>
    <w:qFormat/>
    <w:uiPriority w:val="0"/>
    <w:pPr>
      <w:widowControl w:val="0"/>
      <w:jc w:val="both"/>
    </w:pPr>
    <w:rPr>
      <w:rFonts w:ascii="Calibri" w:hAnsi="Calibri" w:eastAsia="宋体" w:cs="Times New Roman"/>
      <w:lang w:val="en-US" w:eastAsia="zh-CN" w:bidi="ar-SA"/>
    </w:rPr>
  </w:style>
  <w:style w:type="paragraph" w:customStyle="1" w:styleId="227">
    <w:name w:val="Normal_17"/>
    <w:qFormat/>
    <w:uiPriority w:val="0"/>
    <w:rPr>
      <w:rFonts w:ascii="黑体" w:hAnsi="黑体" w:eastAsia="黑体" w:cs="黑体"/>
      <w:b/>
      <w:sz w:val="32"/>
      <w:szCs w:val="24"/>
      <w:lang w:val="en-US" w:eastAsia="zh-CN" w:bidi="ar-SA"/>
    </w:rPr>
  </w:style>
  <w:style w:type="paragraph" w:customStyle="1" w:styleId="228">
    <w:name w:val="正文_4_3"/>
    <w:qFormat/>
    <w:uiPriority w:val="0"/>
    <w:pPr>
      <w:widowControl w:val="0"/>
      <w:jc w:val="both"/>
    </w:pPr>
    <w:rPr>
      <w:rFonts w:ascii="Calibri" w:hAnsi="Calibri" w:eastAsia="宋体" w:cs="Times New Roman"/>
      <w:lang w:val="en-US" w:eastAsia="zh-CN" w:bidi="ar-SA"/>
    </w:rPr>
  </w:style>
  <w:style w:type="paragraph" w:customStyle="1" w:styleId="229">
    <w:name w:val="Normal_18"/>
    <w:qFormat/>
    <w:uiPriority w:val="0"/>
    <w:pPr>
      <w:widowControl w:val="0"/>
      <w:jc w:val="both"/>
    </w:pPr>
    <w:rPr>
      <w:rFonts w:ascii="宋体" w:hAnsi="宋体" w:eastAsia="宋体" w:cs="宋体"/>
      <w:lang w:val="en-US" w:eastAsia="zh-CN" w:bidi="ar-SA"/>
    </w:rPr>
  </w:style>
  <w:style w:type="paragraph" w:customStyle="1" w:styleId="230">
    <w:name w:val="Normal_19"/>
    <w:qFormat/>
    <w:uiPriority w:val="0"/>
    <w:rPr>
      <w:rFonts w:ascii="黑体" w:hAnsi="黑体" w:eastAsia="黑体" w:cs="黑体"/>
      <w:b/>
      <w:sz w:val="32"/>
      <w:szCs w:val="24"/>
      <w:lang w:val="en-US" w:eastAsia="zh-CN" w:bidi="ar-SA"/>
    </w:rPr>
  </w:style>
  <w:style w:type="paragraph" w:customStyle="1" w:styleId="231">
    <w:name w:val="正文_4_4"/>
    <w:qFormat/>
    <w:uiPriority w:val="0"/>
    <w:pPr>
      <w:widowControl w:val="0"/>
      <w:jc w:val="both"/>
    </w:pPr>
    <w:rPr>
      <w:rFonts w:ascii="Calibri" w:hAnsi="Calibri" w:eastAsia="宋体" w:cs="Times New Roman"/>
      <w:lang w:val="en-US" w:eastAsia="zh-CN" w:bidi="ar-SA"/>
    </w:rPr>
  </w:style>
  <w:style w:type="paragraph" w:customStyle="1" w:styleId="232">
    <w:name w:val="Normal_20"/>
    <w:qFormat/>
    <w:uiPriority w:val="0"/>
    <w:pPr>
      <w:widowControl w:val="0"/>
      <w:jc w:val="both"/>
    </w:pPr>
    <w:rPr>
      <w:rFonts w:ascii="Times New Roman" w:hAnsi="Times New Roman" w:eastAsia="宋体" w:cs="Times New Roman"/>
      <w:lang w:val="en-US" w:eastAsia="zh-CN" w:bidi="ar-SA"/>
    </w:rPr>
  </w:style>
  <w:style w:type="paragraph" w:customStyle="1" w:styleId="233">
    <w:name w:val="Normal_21"/>
    <w:qFormat/>
    <w:uiPriority w:val="0"/>
    <w:rPr>
      <w:rFonts w:ascii="黑体" w:hAnsi="黑体" w:eastAsia="黑体" w:cs="黑体"/>
      <w:b/>
      <w:sz w:val="32"/>
      <w:szCs w:val="24"/>
      <w:lang w:val="en-US" w:eastAsia="zh-CN" w:bidi="ar-SA"/>
    </w:rPr>
  </w:style>
  <w:style w:type="paragraph" w:customStyle="1" w:styleId="234">
    <w:name w:val="正文_14_0"/>
    <w:qFormat/>
    <w:uiPriority w:val="0"/>
    <w:pPr>
      <w:widowControl w:val="0"/>
      <w:jc w:val="both"/>
    </w:pPr>
    <w:rPr>
      <w:rFonts w:ascii="Calibri" w:hAnsi="Calibri" w:eastAsia="宋体" w:cs="Times New Roman"/>
      <w:lang w:val="en-US" w:eastAsia="zh-CN" w:bidi="ar-SA"/>
    </w:rPr>
  </w:style>
  <w:style w:type="paragraph" w:customStyle="1" w:styleId="235">
    <w:name w:val="Normal_22"/>
    <w:qFormat/>
    <w:uiPriority w:val="0"/>
    <w:pPr>
      <w:widowControl w:val="0"/>
      <w:jc w:val="both"/>
    </w:pPr>
    <w:rPr>
      <w:rFonts w:ascii="宋体" w:hAnsi="宋体" w:eastAsia="宋体" w:cs="宋体"/>
      <w:lang w:val="en-US" w:eastAsia="zh-CN" w:bidi="ar-SA"/>
    </w:rPr>
  </w:style>
  <w:style w:type="paragraph" w:customStyle="1" w:styleId="236">
    <w:name w:val="Normal_23"/>
    <w:qFormat/>
    <w:uiPriority w:val="0"/>
    <w:rPr>
      <w:rFonts w:ascii="黑体" w:hAnsi="黑体" w:eastAsia="黑体" w:cs="黑体"/>
      <w:b/>
      <w:sz w:val="32"/>
      <w:szCs w:val="24"/>
      <w:lang w:val="en-US" w:eastAsia="zh-CN" w:bidi="ar-SA"/>
    </w:rPr>
  </w:style>
  <w:style w:type="paragraph" w:customStyle="1" w:styleId="237">
    <w:name w:val="正文_4_5"/>
    <w:qFormat/>
    <w:uiPriority w:val="0"/>
    <w:pPr>
      <w:widowControl w:val="0"/>
      <w:jc w:val="both"/>
    </w:pPr>
    <w:rPr>
      <w:rFonts w:ascii="Calibri" w:hAnsi="Calibri" w:eastAsia="宋体" w:cs="Times New Roman"/>
      <w:lang w:val="en-US" w:eastAsia="zh-CN" w:bidi="ar-SA"/>
    </w:rPr>
  </w:style>
  <w:style w:type="paragraph" w:customStyle="1" w:styleId="238">
    <w:name w:val="列出段落_0_0"/>
    <w:basedOn w:val="239"/>
    <w:link w:val="240"/>
    <w:qFormat/>
    <w:uiPriority w:val="34"/>
    <w:pPr>
      <w:ind w:firstLine="420" w:firstLineChars="200"/>
    </w:pPr>
    <w:rPr>
      <w:rFonts w:ascii="Calibri" w:hAnsi="Calibri"/>
    </w:rPr>
  </w:style>
  <w:style w:type="paragraph" w:customStyle="1" w:styleId="239">
    <w:name w:val="Normal_24"/>
    <w:qFormat/>
    <w:uiPriority w:val="0"/>
    <w:pPr>
      <w:widowControl w:val="0"/>
      <w:jc w:val="both"/>
    </w:pPr>
    <w:rPr>
      <w:rFonts w:ascii="Times New Roman" w:hAnsi="Times New Roman" w:eastAsia="宋体" w:cs="Times New Roman"/>
      <w:lang w:val="en-US" w:eastAsia="zh-CN" w:bidi="ar-SA"/>
    </w:rPr>
  </w:style>
  <w:style w:type="character" w:customStyle="1" w:styleId="240">
    <w:name w:val="列出段落 Char_0_0"/>
    <w:link w:val="238"/>
    <w:qFormat/>
    <w:locked/>
    <w:uiPriority w:val="34"/>
    <w:rPr>
      <w:rFonts w:ascii="Calibri" w:hAnsi="Calibri" w:eastAsia="宋体" w:cs="Times New Roman"/>
      <w:kern w:val="0"/>
      <w:sz w:val="20"/>
      <w:szCs w:val="20"/>
    </w:rPr>
  </w:style>
  <w:style w:type="paragraph" w:customStyle="1" w:styleId="241">
    <w:name w:val="Normal_25"/>
    <w:qFormat/>
    <w:uiPriority w:val="0"/>
    <w:rPr>
      <w:rFonts w:ascii="黑体" w:hAnsi="黑体" w:eastAsia="黑体" w:cs="黑体"/>
      <w:b/>
      <w:sz w:val="32"/>
      <w:szCs w:val="24"/>
      <w:lang w:val="en-US" w:eastAsia="zh-CN" w:bidi="ar-SA"/>
    </w:rPr>
  </w:style>
  <w:style w:type="paragraph" w:customStyle="1" w:styleId="242">
    <w:name w:val="Normal_26"/>
    <w:qFormat/>
    <w:uiPriority w:val="0"/>
    <w:rPr>
      <w:rFonts w:ascii="黑体" w:hAnsi="黑体" w:eastAsia="黑体" w:cs="黑体"/>
      <w:b/>
      <w:sz w:val="32"/>
      <w:szCs w:val="24"/>
      <w:lang w:val="en-US" w:eastAsia="zh-CN" w:bidi="ar-SA"/>
    </w:rPr>
  </w:style>
  <w:style w:type="paragraph" w:customStyle="1" w:styleId="243">
    <w:name w:val="正文_14_1"/>
    <w:qFormat/>
    <w:uiPriority w:val="0"/>
    <w:pPr>
      <w:widowControl w:val="0"/>
      <w:jc w:val="both"/>
    </w:pPr>
    <w:rPr>
      <w:rFonts w:ascii="Calibri" w:hAnsi="Calibri" w:eastAsia="宋体" w:cs="Times New Roman"/>
      <w:lang w:val="en-US" w:eastAsia="zh-CN" w:bidi="ar-SA"/>
    </w:rPr>
  </w:style>
  <w:style w:type="paragraph" w:customStyle="1" w:styleId="244">
    <w:name w:val="Normal_27"/>
    <w:qFormat/>
    <w:uiPriority w:val="0"/>
    <w:pPr>
      <w:widowControl w:val="0"/>
      <w:jc w:val="both"/>
    </w:pPr>
    <w:rPr>
      <w:rFonts w:ascii="Times New Roman" w:hAnsi="Times New Roman" w:eastAsia="宋体" w:cs="Times New Roman"/>
      <w:lang w:val="en-US" w:eastAsia="zh-CN" w:bidi="ar-SA"/>
    </w:rPr>
  </w:style>
  <w:style w:type="paragraph" w:customStyle="1" w:styleId="245">
    <w:name w:val="Normal_28"/>
    <w:qFormat/>
    <w:uiPriority w:val="0"/>
    <w:rPr>
      <w:rFonts w:ascii="黑体" w:hAnsi="黑体" w:eastAsia="黑体" w:cs="黑体"/>
      <w:b/>
      <w:sz w:val="32"/>
      <w:szCs w:val="24"/>
      <w:lang w:val="en-US" w:eastAsia="zh-CN" w:bidi="ar-SA"/>
    </w:rPr>
  </w:style>
  <w:style w:type="paragraph" w:customStyle="1" w:styleId="246">
    <w:name w:val="正文_17_3"/>
    <w:qFormat/>
    <w:uiPriority w:val="0"/>
    <w:pPr>
      <w:widowControl w:val="0"/>
      <w:jc w:val="both"/>
    </w:pPr>
    <w:rPr>
      <w:rFonts w:ascii="Calibri" w:hAnsi="Calibri" w:eastAsia="宋体" w:cs="Times New Roman"/>
      <w:lang w:val="en-US" w:eastAsia="zh-CN" w:bidi="ar-SA"/>
    </w:rPr>
  </w:style>
  <w:style w:type="paragraph" w:customStyle="1" w:styleId="247">
    <w:name w:val="正文_15_0"/>
    <w:qFormat/>
    <w:uiPriority w:val="0"/>
    <w:pPr>
      <w:widowControl w:val="0"/>
      <w:jc w:val="both"/>
    </w:pPr>
    <w:rPr>
      <w:rFonts w:ascii="Calibri" w:hAnsi="Calibri" w:eastAsia="宋体" w:cs="Times New Roman"/>
      <w:lang w:val="en-US" w:eastAsia="zh-CN" w:bidi="ar-SA"/>
    </w:rPr>
  </w:style>
  <w:style w:type="paragraph" w:customStyle="1" w:styleId="248">
    <w:name w:val="Normal_29"/>
    <w:qFormat/>
    <w:uiPriority w:val="0"/>
    <w:pPr>
      <w:widowControl w:val="0"/>
      <w:jc w:val="both"/>
    </w:pPr>
    <w:rPr>
      <w:rFonts w:ascii="Calibri" w:hAnsi="Calibri" w:eastAsia="宋体" w:cs="Times New Roman"/>
      <w:lang w:val="en-US" w:eastAsia="zh-CN" w:bidi="ar-SA"/>
    </w:rPr>
  </w:style>
  <w:style w:type="paragraph" w:customStyle="1" w:styleId="249">
    <w:name w:val="Normal_30"/>
    <w:qFormat/>
    <w:uiPriority w:val="0"/>
    <w:rPr>
      <w:rFonts w:ascii="黑体" w:hAnsi="黑体" w:eastAsia="黑体" w:cs="黑体"/>
      <w:b/>
      <w:sz w:val="32"/>
      <w:szCs w:val="24"/>
      <w:lang w:val="en-US" w:eastAsia="zh-CN" w:bidi="ar-SA"/>
    </w:rPr>
  </w:style>
  <w:style w:type="paragraph" w:customStyle="1" w:styleId="250">
    <w:name w:val="正文_17_4"/>
    <w:qFormat/>
    <w:uiPriority w:val="0"/>
    <w:pPr>
      <w:widowControl w:val="0"/>
      <w:jc w:val="both"/>
    </w:pPr>
    <w:rPr>
      <w:rFonts w:ascii="Calibri" w:hAnsi="Calibri" w:eastAsia="宋体" w:cs="Times New Roman"/>
      <w:lang w:val="en-US" w:eastAsia="zh-CN" w:bidi="ar-SA"/>
    </w:rPr>
  </w:style>
  <w:style w:type="paragraph" w:customStyle="1" w:styleId="251">
    <w:name w:val="正文_18"/>
    <w:qFormat/>
    <w:uiPriority w:val="0"/>
    <w:pPr>
      <w:widowControl w:val="0"/>
      <w:jc w:val="both"/>
    </w:pPr>
    <w:rPr>
      <w:rFonts w:ascii="Calibri" w:hAnsi="Calibri" w:eastAsia="宋体" w:cs="Times New Roman"/>
      <w:lang w:val="en-US" w:eastAsia="zh-CN" w:bidi="ar-SA"/>
    </w:rPr>
  </w:style>
  <w:style w:type="paragraph" w:customStyle="1" w:styleId="252">
    <w:name w:val="正文_8_1"/>
    <w:qFormat/>
    <w:uiPriority w:val="0"/>
    <w:pPr>
      <w:widowControl w:val="0"/>
      <w:jc w:val="both"/>
    </w:pPr>
    <w:rPr>
      <w:rFonts w:ascii="Calibri" w:hAnsi="Calibri" w:eastAsia="宋体" w:cs="Times New Roman"/>
      <w:lang w:val="en-US" w:eastAsia="zh-CN" w:bidi="ar-SA"/>
    </w:rPr>
  </w:style>
  <w:style w:type="paragraph" w:customStyle="1" w:styleId="253">
    <w:name w:val="Normal_31"/>
    <w:qFormat/>
    <w:uiPriority w:val="0"/>
    <w:pPr>
      <w:widowControl w:val="0"/>
      <w:jc w:val="both"/>
    </w:pPr>
    <w:rPr>
      <w:rFonts w:ascii="宋体" w:hAnsi="宋体" w:eastAsia="宋体" w:cs="宋体"/>
      <w:lang w:val="en-US" w:eastAsia="zh-CN" w:bidi="ar-SA"/>
    </w:rPr>
  </w:style>
  <w:style w:type="paragraph" w:customStyle="1" w:styleId="254">
    <w:name w:val="Normal_32"/>
    <w:qFormat/>
    <w:uiPriority w:val="0"/>
    <w:rPr>
      <w:rFonts w:ascii="黑体" w:hAnsi="黑体" w:eastAsia="黑体" w:cs="黑体"/>
      <w:b/>
      <w:sz w:val="32"/>
      <w:szCs w:val="24"/>
      <w:lang w:val="en-US" w:eastAsia="zh-CN" w:bidi="ar-SA"/>
    </w:rPr>
  </w:style>
  <w:style w:type="paragraph" w:customStyle="1" w:styleId="255">
    <w:name w:val="正文_18_0"/>
    <w:qFormat/>
    <w:uiPriority w:val="0"/>
    <w:pPr>
      <w:widowControl w:val="0"/>
      <w:jc w:val="both"/>
    </w:pPr>
    <w:rPr>
      <w:rFonts w:ascii="Calibri" w:hAnsi="Calibri" w:eastAsia="宋体" w:cs="Times New Roman"/>
      <w:lang w:val="en-US" w:eastAsia="zh-CN" w:bidi="ar-SA"/>
    </w:rPr>
  </w:style>
  <w:style w:type="paragraph" w:customStyle="1" w:styleId="256">
    <w:name w:val="Normal_33"/>
    <w:qFormat/>
    <w:uiPriority w:val="0"/>
    <w:pPr>
      <w:widowControl w:val="0"/>
      <w:jc w:val="both"/>
    </w:pPr>
    <w:rPr>
      <w:rFonts w:ascii="宋体" w:hAnsi="宋体" w:eastAsia="宋体" w:cs="宋体"/>
      <w:lang w:val="en-US" w:eastAsia="zh-CN" w:bidi="ar-SA"/>
    </w:rPr>
  </w:style>
  <w:style w:type="paragraph" w:customStyle="1" w:styleId="257">
    <w:name w:val="Normal_34"/>
    <w:qFormat/>
    <w:uiPriority w:val="0"/>
    <w:rPr>
      <w:rFonts w:ascii="黑体" w:hAnsi="黑体" w:eastAsia="黑体" w:cs="黑体"/>
      <w:b/>
      <w:sz w:val="32"/>
      <w:szCs w:val="24"/>
      <w:lang w:val="en-US" w:eastAsia="zh-CN" w:bidi="ar-SA"/>
    </w:rPr>
  </w:style>
  <w:style w:type="paragraph" w:customStyle="1" w:styleId="258">
    <w:name w:val="Normal_7_0"/>
    <w:qFormat/>
    <w:uiPriority w:val="0"/>
    <w:rPr>
      <w:rFonts w:ascii="黑体" w:hAnsi="黑体" w:eastAsia="黑体" w:cs="Times New Roman"/>
      <w:b/>
      <w:sz w:val="32"/>
      <w:szCs w:val="24"/>
      <w:lang w:val="en-US" w:eastAsia="zh-CN" w:bidi="ar-SA"/>
    </w:rPr>
  </w:style>
  <w:style w:type="paragraph" w:customStyle="1" w:styleId="259">
    <w:name w:val="正文_13_0_0"/>
    <w:qFormat/>
    <w:uiPriority w:val="0"/>
    <w:pPr>
      <w:widowControl w:val="0"/>
      <w:jc w:val="both"/>
    </w:pPr>
    <w:rPr>
      <w:rFonts w:ascii="Calibri" w:hAnsi="Calibri" w:eastAsia="宋体" w:cs="Times New Roman"/>
      <w:lang w:val="en-US" w:eastAsia="zh-CN" w:bidi="ar-SA"/>
    </w:rPr>
  </w:style>
  <w:style w:type="paragraph" w:customStyle="1" w:styleId="260">
    <w:name w:val="Normal_36"/>
    <w:qFormat/>
    <w:uiPriority w:val="0"/>
    <w:rPr>
      <w:rFonts w:ascii="黑体" w:hAnsi="黑体" w:eastAsia="黑体" w:cs="黑体"/>
      <w:b/>
      <w:sz w:val="32"/>
      <w:szCs w:val="24"/>
      <w:lang w:val="en-US" w:eastAsia="zh-CN" w:bidi="ar-SA"/>
    </w:rPr>
  </w:style>
  <w:style w:type="paragraph" w:customStyle="1" w:styleId="261">
    <w:name w:val="正文_18_1"/>
    <w:qFormat/>
    <w:uiPriority w:val="0"/>
    <w:pPr>
      <w:widowControl w:val="0"/>
      <w:jc w:val="both"/>
    </w:pPr>
    <w:rPr>
      <w:rFonts w:ascii="Times New Roman" w:hAnsi="Times New Roman" w:eastAsia="宋体" w:cs="Times New Roman"/>
      <w:szCs w:val="24"/>
      <w:lang w:val="en-US" w:eastAsia="zh-CN" w:bidi="ar-SA"/>
    </w:rPr>
  </w:style>
  <w:style w:type="paragraph" w:customStyle="1" w:styleId="262">
    <w:name w:val="段_0"/>
    <w:link w:val="263"/>
    <w:qFormat/>
    <w:uiPriority w:val="99"/>
    <w:pPr>
      <w:tabs>
        <w:tab w:val="center" w:pos="4201"/>
        <w:tab w:val="right" w:leader="dot" w:pos="9298"/>
      </w:tabs>
      <w:autoSpaceDE w:val="0"/>
      <w:autoSpaceDN w:val="0"/>
      <w:ind w:firstLine="420" w:firstLineChars="200"/>
      <w:jc w:val="both"/>
    </w:pPr>
    <w:rPr>
      <w:rFonts w:ascii="宋体" w:hAnsi="宋体" w:eastAsia="宋体" w:cs="Times New Roman"/>
      <w:b/>
      <w:bCs/>
      <w:sz w:val="32"/>
      <w:szCs w:val="32"/>
      <w:lang w:val="en-US" w:eastAsia="zh-CN" w:bidi="ar-SA"/>
    </w:rPr>
  </w:style>
  <w:style w:type="character" w:customStyle="1" w:styleId="263">
    <w:name w:val="标题 3 Char Char Char Char Char Char Char Char"/>
    <w:link w:val="262"/>
    <w:qFormat/>
    <w:uiPriority w:val="99"/>
    <w:rPr>
      <w:rFonts w:ascii="宋体" w:hAnsi="宋体" w:eastAsia="宋体" w:cs="Times New Roman"/>
      <w:b/>
      <w:bCs/>
      <w:kern w:val="0"/>
      <w:sz w:val="32"/>
      <w:szCs w:val="32"/>
    </w:rPr>
  </w:style>
  <w:style w:type="paragraph" w:customStyle="1" w:styleId="264">
    <w:name w:val="正文文本_0"/>
    <w:basedOn w:val="261"/>
    <w:link w:val="265"/>
    <w:qFormat/>
    <w:uiPriority w:val="0"/>
    <w:pPr>
      <w:spacing w:after="120"/>
    </w:pPr>
    <w:rPr>
      <w:rFonts w:ascii="Calibri" w:hAnsi="Calibri"/>
    </w:rPr>
  </w:style>
  <w:style w:type="character" w:customStyle="1" w:styleId="265">
    <w:name w:val="正文文本 Char_0"/>
    <w:link w:val="264"/>
    <w:qFormat/>
    <w:uiPriority w:val="0"/>
    <w:rPr>
      <w:rFonts w:ascii="Calibri" w:hAnsi="Calibri" w:eastAsia="宋体" w:cs="Times New Roman"/>
      <w:kern w:val="0"/>
      <w:sz w:val="20"/>
      <w:szCs w:val="24"/>
    </w:rPr>
  </w:style>
  <w:style w:type="paragraph" w:customStyle="1" w:styleId="266">
    <w:name w:val="Normal_37"/>
    <w:qFormat/>
    <w:uiPriority w:val="0"/>
    <w:pPr>
      <w:widowControl w:val="0"/>
      <w:jc w:val="both"/>
    </w:pPr>
    <w:rPr>
      <w:rFonts w:ascii="宋体" w:hAnsi="宋体" w:eastAsia="宋体" w:cs="宋体"/>
      <w:lang w:val="en-US" w:eastAsia="zh-CN" w:bidi="ar-SA"/>
    </w:rPr>
  </w:style>
  <w:style w:type="paragraph" w:customStyle="1" w:styleId="267">
    <w:name w:val="Normal_38"/>
    <w:qFormat/>
    <w:uiPriority w:val="0"/>
    <w:rPr>
      <w:rFonts w:ascii="黑体" w:hAnsi="黑体" w:eastAsia="黑体" w:cs="黑体"/>
      <w:b/>
      <w:sz w:val="32"/>
      <w:szCs w:val="24"/>
      <w:lang w:val="en-US" w:eastAsia="zh-CN" w:bidi="ar-SA"/>
    </w:rPr>
  </w:style>
  <w:style w:type="paragraph" w:customStyle="1" w:styleId="268">
    <w:name w:val="Normal_39"/>
    <w:qFormat/>
    <w:uiPriority w:val="0"/>
    <w:pPr>
      <w:widowControl w:val="0"/>
      <w:jc w:val="both"/>
    </w:pPr>
    <w:rPr>
      <w:rFonts w:ascii="宋体" w:hAnsi="宋体" w:eastAsia="宋体" w:cs="宋体"/>
      <w:lang w:val="en-US" w:eastAsia="zh-CN" w:bidi="ar-SA"/>
    </w:rPr>
  </w:style>
  <w:style w:type="paragraph" w:customStyle="1" w:styleId="269">
    <w:name w:val="Normal_40"/>
    <w:qFormat/>
    <w:uiPriority w:val="0"/>
    <w:rPr>
      <w:rFonts w:ascii="黑体" w:hAnsi="黑体" w:eastAsia="黑体" w:cs="黑体"/>
      <w:b/>
      <w:sz w:val="32"/>
      <w:szCs w:val="24"/>
      <w:lang w:val="en-US" w:eastAsia="zh-CN" w:bidi="ar-SA"/>
    </w:rPr>
  </w:style>
  <w:style w:type="paragraph" w:customStyle="1" w:styleId="270">
    <w:name w:val="段_0_0"/>
    <w:link w:val="271"/>
    <w:qFormat/>
    <w:uiPriority w:val="99"/>
    <w:pPr>
      <w:tabs>
        <w:tab w:val="center" w:pos="4201"/>
        <w:tab w:val="right" w:leader="dot" w:pos="9298"/>
      </w:tabs>
      <w:autoSpaceDE w:val="0"/>
      <w:autoSpaceDN w:val="0"/>
      <w:ind w:firstLine="420" w:firstLineChars="200"/>
      <w:jc w:val="both"/>
    </w:pPr>
    <w:rPr>
      <w:rFonts w:ascii="宋体" w:hAnsi="宋体" w:eastAsia="宋体" w:cs="Times New Roman"/>
      <w:b/>
      <w:bCs/>
      <w:sz w:val="32"/>
      <w:szCs w:val="32"/>
      <w:lang w:val="en-US" w:eastAsia="zh-CN" w:bidi="ar-SA"/>
    </w:rPr>
  </w:style>
  <w:style w:type="character" w:customStyle="1" w:styleId="271">
    <w:name w:val="标题 3 Char Char Char Char Char Char Char Char_0"/>
    <w:link w:val="270"/>
    <w:qFormat/>
    <w:uiPriority w:val="99"/>
    <w:rPr>
      <w:rFonts w:ascii="宋体" w:hAnsi="宋体" w:eastAsia="宋体" w:cs="Times New Roman"/>
      <w:b/>
      <w:bCs/>
      <w:kern w:val="0"/>
      <w:sz w:val="32"/>
      <w:szCs w:val="32"/>
    </w:rPr>
  </w:style>
  <w:style w:type="paragraph" w:customStyle="1" w:styleId="272">
    <w:name w:val="正文_18_2"/>
    <w:qFormat/>
    <w:uiPriority w:val="0"/>
    <w:pPr>
      <w:widowControl w:val="0"/>
      <w:jc w:val="both"/>
    </w:pPr>
    <w:rPr>
      <w:rFonts w:ascii="Times New Roman" w:hAnsi="Times New Roman" w:eastAsia="宋体" w:cs="Times New Roman"/>
      <w:szCs w:val="24"/>
      <w:lang w:val="en-US" w:eastAsia="zh-CN" w:bidi="ar-SA"/>
    </w:rPr>
  </w:style>
  <w:style w:type="paragraph" w:customStyle="1" w:styleId="273">
    <w:name w:val="Normal_42"/>
    <w:qFormat/>
    <w:uiPriority w:val="0"/>
    <w:rPr>
      <w:rFonts w:ascii="黑体" w:hAnsi="黑体" w:eastAsia="黑体" w:cs="黑体"/>
      <w:b/>
      <w:sz w:val="32"/>
      <w:szCs w:val="24"/>
      <w:lang w:val="en-US" w:eastAsia="zh-CN" w:bidi="ar-SA"/>
    </w:rPr>
  </w:style>
  <w:style w:type="paragraph" w:customStyle="1" w:styleId="274">
    <w:name w:val="正文_22"/>
    <w:qFormat/>
    <w:uiPriority w:val="0"/>
    <w:pPr>
      <w:widowControl w:val="0"/>
      <w:jc w:val="both"/>
    </w:pPr>
    <w:rPr>
      <w:rFonts w:ascii="Calibri" w:hAnsi="Calibri" w:eastAsia="宋体" w:cs="Times New Roman"/>
      <w:lang w:val="en-US" w:eastAsia="zh-CN" w:bidi="ar-SA"/>
    </w:rPr>
  </w:style>
  <w:style w:type="paragraph" w:customStyle="1" w:styleId="275">
    <w:name w:val="正文缩进_0_0"/>
    <w:basedOn w:val="274"/>
    <w:unhideWhenUsed/>
    <w:qFormat/>
    <w:uiPriority w:val="99"/>
    <w:pPr>
      <w:ind w:firstLine="420" w:firstLineChars="200"/>
    </w:pPr>
  </w:style>
  <w:style w:type="paragraph" w:customStyle="1" w:styleId="276">
    <w:name w:val="Normal_43"/>
    <w:qFormat/>
    <w:uiPriority w:val="0"/>
    <w:pPr>
      <w:widowControl w:val="0"/>
      <w:jc w:val="both"/>
    </w:pPr>
    <w:rPr>
      <w:rFonts w:ascii="宋体" w:hAnsi="宋体" w:eastAsia="宋体" w:cs="宋体"/>
      <w:lang w:val="en-US" w:eastAsia="zh-CN" w:bidi="ar-SA"/>
    </w:rPr>
  </w:style>
  <w:style w:type="paragraph" w:customStyle="1" w:styleId="277">
    <w:name w:val="Normal_35"/>
    <w:qFormat/>
    <w:uiPriority w:val="0"/>
    <w:rPr>
      <w:rFonts w:ascii="Times New Roman" w:hAnsi="Times New Roman" w:eastAsia="宋体" w:cs="Times New Roman"/>
      <w:sz w:val="24"/>
      <w:szCs w:val="24"/>
      <w:lang w:val="en-US" w:eastAsia="zh-CN" w:bidi="ar-SA"/>
    </w:rPr>
  </w:style>
  <w:style w:type="character" w:customStyle="1" w:styleId="278">
    <w:name w:val="页脚 字符1"/>
    <w:qFormat/>
    <w:uiPriority w:val="0"/>
    <w:rPr>
      <w:rFonts w:ascii="宋体" w:hAnsi="宋体" w:eastAsia="宋体" w:cs="宋体"/>
      <w:kern w:val="0"/>
      <w:sz w:val="18"/>
      <w:szCs w:val="18"/>
    </w:rPr>
  </w:style>
  <w:style w:type="character" w:customStyle="1" w:styleId="279">
    <w:name w:val="日期 字符"/>
    <w:basedOn w:val="43"/>
    <w:link w:val="27"/>
    <w:semiHidden/>
    <w:qFormat/>
    <w:uiPriority w:val="99"/>
    <w:rPr>
      <w:rFonts w:ascii="Times New Roman" w:hAnsi="Times New Roman" w:eastAsia="宋体(中文正文)"/>
      <w:sz w:val="24"/>
      <w:szCs w:val="22"/>
    </w:rPr>
  </w:style>
  <w:style w:type="paragraph" w:customStyle="1" w:styleId="280">
    <w:name w:val="表格"/>
    <w:basedOn w:val="1"/>
    <w:autoRedefine/>
    <w:qFormat/>
    <w:uiPriority w:val="0"/>
    <w:pPr>
      <w:spacing w:line="240" w:lineRule="auto"/>
      <w:ind w:firstLine="0" w:firstLineChars="0"/>
      <w:jc w:val="center"/>
    </w:pPr>
    <w:rPr>
      <w:rFonts w:ascii="仿宋_GB2312" w:eastAsia="仿宋_GB2312" w:hAnsiTheme="minorHAnsi"/>
      <w:sz w:val="21"/>
      <w:szCs w:val="20"/>
    </w:rPr>
  </w:style>
  <w:style w:type="character" w:customStyle="1" w:styleId="281">
    <w:name w:val="列表段落 字符"/>
    <w:link w:val="96"/>
    <w:autoRedefine/>
    <w:qFormat/>
    <w:locked/>
    <w:uiPriority w:val="34"/>
    <w:rPr>
      <w:rFonts w:ascii="Times New Roman" w:hAnsi="Times New Roman" w:eastAsia="宋体(中文正文)"/>
      <w:sz w:val="24"/>
      <w:szCs w:val="22"/>
    </w:rPr>
  </w:style>
  <w:style w:type="table" w:customStyle="1" w:styleId="282">
    <w:name w:val="网格型6"/>
    <w:basedOn w:val="41"/>
    <w:qFormat/>
    <w:uiPriority w:val="39"/>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3">
    <w:name w:val="msonormal"/>
    <w:basedOn w:val="1"/>
    <w:qFormat/>
    <w:uiPriority w:val="0"/>
    <w:pPr>
      <w:widowControl/>
      <w:spacing w:before="100" w:beforeAutospacing="1" w:after="100" w:afterAutospacing="1" w:line="240" w:lineRule="auto"/>
      <w:ind w:firstLine="0" w:firstLineChars="0"/>
      <w:jc w:val="left"/>
    </w:pPr>
    <w:rPr>
      <w:rFonts w:ascii="宋体" w:hAnsi="宋体" w:eastAsia="宋体" w:cs="宋体"/>
      <w:kern w:val="0"/>
      <w:szCs w:val="24"/>
    </w:rPr>
  </w:style>
  <w:style w:type="paragraph" w:customStyle="1" w:styleId="284">
    <w:name w:val="font5"/>
    <w:basedOn w:val="1"/>
    <w:qFormat/>
    <w:uiPriority w:val="0"/>
    <w:pPr>
      <w:widowControl/>
      <w:spacing w:before="100" w:beforeAutospacing="1" w:after="100" w:afterAutospacing="1" w:line="240" w:lineRule="auto"/>
      <w:ind w:firstLine="0" w:firstLineChars="0"/>
      <w:jc w:val="left"/>
    </w:pPr>
    <w:rPr>
      <w:rFonts w:ascii="等线" w:hAnsi="等线" w:eastAsia="等线" w:cs="宋体"/>
      <w:kern w:val="0"/>
      <w:sz w:val="18"/>
      <w:szCs w:val="18"/>
    </w:rPr>
  </w:style>
  <w:style w:type="paragraph" w:customStyle="1" w:styleId="285">
    <w:name w:val="font6"/>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Cs w:val="24"/>
    </w:rPr>
  </w:style>
  <w:style w:type="paragraph" w:customStyle="1" w:styleId="286">
    <w:name w:val="font7"/>
    <w:basedOn w:val="1"/>
    <w:qFormat/>
    <w:uiPriority w:val="0"/>
    <w:pPr>
      <w:widowControl/>
      <w:spacing w:before="100" w:beforeAutospacing="1" w:after="100" w:afterAutospacing="1" w:line="240" w:lineRule="auto"/>
      <w:ind w:firstLine="0" w:firstLineChars="0"/>
      <w:jc w:val="left"/>
    </w:pPr>
    <w:rPr>
      <w:rFonts w:ascii="等线" w:hAnsi="等线" w:eastAsia="等线" w:cs="宋体"/>
      <w:kern w:val="0"/>
      <w:sz w:val="18"/>
      <w:szCs w:val="18"/>
    </w:rPr>
  </w:style>
  <w:style w:type="paragraph" w:customStyle="1" w:styleId="287">
    <w:name w:val="font8"/>
    <w:basedOn w:val="1"/>
    <w:qFormat/>
    <w:uiPriority w:val="0"/>
    <w:pPr>
      <w:widowControl/>
      <w:spacing w:before="100" w:beforeAutospacing="1" w:after="100" w:afterAutospacing="1" w:line="240" w:lineRule="auto"/>
      <w:ind w:firstLine="0" w:firstLineChars="0"/>
      <w:jc w:val="left"/>
    </w:pPr>
    <w:rPr>
      <w:rFonts w:eastAsia="宋体" w:cs="Times New Roman"/>
      <w:color w:val="000000"/>
      <w:kern w:val="0"/>
      <w:szCs w:val="24"/>
    </w:rPr>
  </w:style>
  <w:style w:type="paragraph" w:customStyle="1" w:styleId="288">
    <w:name w:val="font9"/>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Cs w:val="24"/>
    </w:rPr>
  </w:style>
  <w:style w:type="paragraph" w:customStyle="1" w:styleId="289">
    <w:name w:val="font10"/>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3"/>
      <w:szCs w:val="23"/>
    </w:rPr>
  </w:style>
  <w:style w:type="paragraph" w:customStyle="1" w:styleId="290">
    <w:name w:val="font12"/>
    <w:basedOn w:val="1"/>
    <w:qFormat/>
    <w:uiPriority w:val="0"/>
    <w:pPr>
      <w:widowControl/>
      <w:spacing w:before="100" w:beforeAutospacing="1" w:after="100" w:afterAutospacing="1" w:line="240" w:lineRule="auto"/>
      <w:ind w:firstLine="0" w:firstLineChars="0"/>
      <w:jc w:val="left"/>
    </w:pPr>
    <w:rPr>
      <w:rFonts w:ascii="Arial" w:hAnsi="Arial" w:eastAsia="宋体" w:cs="Arial"/>
      <w:color w:val="000000"/>
      <w:kern w:val="0"/>
      <w:sz w:val="20"/>
      <w:szCs w:val="20"/>
    </w:rPr>
  </w:style>
  <w:style w:type="paragraph" w:customStyle="1" w:styleId="291">
    <w:name w:val="font13"/>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0"/>
      <w:szCs w:val="20"/>
    </w:rPr>
  </w:style>
  <w:style w:type="paragraph" w:customStyle="1" w:styleId="292">
    <w:name w:val="font14"/>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0"/>
      <w:szCs w:val="20"/>
    </w:rPr>
  </w:style>
  <w:style w:type="paragraph" w:customStyle="1" w:styleId="29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b/>
      <w:bCs/>
      <w:kern w:val="0"/>
      <w:szCs w:val="24"/>
    </w:rPr>
  </w:style>
  <w:style w:type="paragraph" w:customStyle="1" w:styleId="294">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kern w:val="0"/>
      <w:szCs w:val="24"/>
    </w:rPr>
  </w:style>
  <w:style w:type="paragraph" w:customStyle="1" w:styleId="29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pPr>
    <w:rPr>
      <w:rFonts w:ascii="宋体" w:hAnsi="宋体" w:eastAsia="宋体" w:cs="宋体"/>
      <w:kern w:val="0"/>
      <w:szCs w:val="24"/>
    </w:rPr>
  </w:style>
  <w:style w:type="paragraph" w:customStyle="1" w:styleId="29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pPr>
    <w:rPr>
      <w:rFonts w:ascii="宋体" w:hAnsi="宋体" w:eastAsia="宋体" w:cs="宋体"/>
      <w:kern w:val="0"/>
      <w:szCs w:val="24"/>
    </w:rPr>
  </w:style>
  <w:style w:type="paragraph" w:customStyle="1" w:styleId="29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Cs w:val="24"/>
    </w:rPr>
  </w:style>
  <w:style w:type="paragraph" w:customStyle="1" w:styleId="29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eastAsia="宋体" w:cs="Times New Roman"/>
      <w:kern w:val="0"/>
      <w:szCs w:val="24"/>
    </w:rPr>
  </w:style>
  <w:style w:type="paragraph" w:customStyle="1" w:styleId="299">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ind w:firstLine="0" w:firstLineChars="0"/>
      <w:jc w:val="center"/>
    </w:pPr>
    <w:rPr>
      <w:rFonts w:ascii="宋体" w:hAnsi="宋体" w:eastAsia="宋体" w:cs="宋体"/>
      <w:kern w:val="0"/>
      <w:szCs w:val="24"/>
    </w:rPr>
  </w:style>
  <w:style w:type="paragraph" w:customStyle="1" w:styleId="30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Arial" w:hAnsi="Arial" w:eastAsia="宋体" w:cs="Arial"/>
      <w:color w:val="000000"/>
      <w:kern w:val="0"/>
      <w:sz w:val="20"/>
      <w:szCs w:val="20"/>
    </w:rPr>
  </w:style>
  <w:style w:type="paragraph" w:customStyle="1" w:styleId="30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 w:val="20"/>
      <w:szCs w:val="20"/>
    </w:rPr>
  </w:style>
  <w:style w:type="paragraph" w:customStyle="1" w:styleId="30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Arial" w:hAnsi="Arial" w:eastAsia="宋体" w:cs="Arial"/>
      <w:color w:val="000000"/>
      <w:kern w:val="0"/>
      <w:sz w:val="20"/>
      <w:szCs w:val="20"/>
    </w:rPr>
  </w:style>
  <w:style w:type="paragraph" w:customStyle="1" w:styleId="30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b/>
      <w:bCs/>
      <w:color w:val="000000"/>
      <w:kern w:val="0"/>
      <w:szCs w:val="24"/>
    </w:rPr>
  </w:style>
  <w:style w:type="paragraph" w:customStyle="1" w:styleId="30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Cs w:val="24"/>
    </w:rPr>
  </w:style>
  <w:style w:type="paragraph" w:customStyle="1" w:styleId="30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kern w:val="0"/>
      <w:szCs w:val="24"/>
    </w:rPr>
  </w:style>
  <w:style w:type="paragraph" w:customStyle="1" w:styleId="306">
    <w:name w:val="_Style 305"/>
    <w:basedOn w:val="1"/>
    <w:next w:val="96"/>
    <w:qFormat/>
    <w:uiPriority w:val="99"/>
    <w:pPr>
      <w:widowControl/>
      <w:autoSpaceDE w:val="0"/>
      <w:autoSpaceDN w:val="0"/>
      <w:spacing w:line="240" w:lineRule="auto"/>
      <w:ind w:firstLine="420"/>
      <w:jc w:val="left"/>
    </w:pPr>
    <w:rPr>
      <w:rFonts w:ascii="宋体" w:eastAsia="宋体" w:cs="Times New Roman"/>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Gongwb\Documents\&#33258;&#23450;&#20041;%20Office%20&#27169;&#26495;\&#38485;&#35199;&#36890;&#20026;&#25968;&#23383;&#31185;&#25216;&#26377;&#38480;&#20844;&#21496;&#25216;&#26415;&#25991;&#20214;&#27169;&#26495;-2023020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C95B2-5238-4387-833D-74E7D0B5D514}">
  <ds:schemaRefs/>
</ds:datastoreItem>
</file>

<file path=docProps/app.xml><?xml version="1.0" encoding="utf-8"?>
<Properties xmlns="http://schemas.openxmlformats.org/officeDocument/2006/extended-properties" xmlns:vt="http://schemas.openxmlformats.org/officeDocument/2006/docPropsVTypes">
  <Template>陕西通为数字科技有限公司技术文件模板-20230209</Template>
  <Pages>23</Pages>
  <Words>10685</Words>
  <Characters>11793</Characters>
  <Lines>115</Lines>
  <Paragraphs>32</Paragraphs>
  <TotalTime>20</TotalTime>
  <ScaleCrop>false</ScaleCrop>
  <LinksUpToDate>false</LinksUpToDate>
  <CharactersWithSpaces>11890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2025-07-22T01:22:00Z</dcterms:created>
  <dc:creator>wb gong</dc:creator>
  <cp:lastModifiedBy>芒果</cp:lastModifiedBy>
  <cp:lastPrinted>2025-12-01T01:31:00Z</cp:lastPrinted>
  <dcterms:modified xsi:type="dcterms:W3CDTF">2026-06-24T07:04:15Z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eyJoZGlkIjoiYTNjZDgxNzUzM2RlYjY3ZTQwODcxMDdlZjljNDc3NzUiLCJ1c2VySWQiOiIyNDM0NTk5NjMifQ==</vt:lpwstr>
  </property>
  <property fmtid="{D5CDD505-2E9C-101B-9397-08002B2CF9AE}" pid="3" name="KSOProductBuildVer">
    <vt:lpwstr>2052-12.1.0.26895</vt:lpwstr>
  </property>
  <property fmtid="{D5CDD505-2E9C-101B-9397-08002B2CF9AE}" pid="4" name="ICV">
    <vt:lpwstr>50F63CE4018D4B4E90DB019D5A2C38B2_13</vt:lpwstr>
  </property>
</Properties>
</file>