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微软雅黑" w:hAnsi="微软雅黑" w:eastAsia="黑体" w:cs="黑体"/>
          <w:b/>
          <w:bCs/>
          <w:color w:val="auto"/>
          <w:w w:val="70"/>
          <w:kern w:val="44"/>
          <w:sz w:val="32"/>
          <w:szCs w:val="44"/>
        </w:rPr>
        <w:id w:val="-650287218"/>
      </w:sdtPr>
      <w:sdtEndPr>
        <w:rPr>
          <w:rFonts w:hint="eastAsia" w:ascii="Times New Roman" w:hAnsi="Times New Roman" w:eastAsia="宋体(中文正文)" w:cstheme="minorBidi"/>
          <w:b w:val="0"/>
          <w:bCs w:val="0"/>
          <w:color w:val="auto"/>
          <w:w w:val="100"/>
          <w:kern w:val="2"/>
          <w:sz w:val="24"/>
          <w:szCs w:val="22"/>
        </w:rPr>
      </w:sdtEndPr>
      <w:sdtContent>
        <w:p w14:paraId="4787AA32">
          <w:pPr>
            <w:ind w:firstLine="448"/>
            <w:rPr>
              <w:color w:val="auto"/>
              <w:w w:val="70"/>
            </w:rPr>
          </w:pPr>
          <w:bookmarkStart w:id="0" w:name="_Hlk197435197"/>
          <w:bookmarkEnd w:id="0"/>
        </w:p>
        <w:p w14:paraId="3A9908EC">
          <w:pPr>
            <w:pStyle w:val="100"/>
            <w:spacing w:before="326"/>
            <w:rPr>
              <w:rFonts w:cs="Times New Roman"/>
              <w:color w:val="auto"/>
              <w:w w:val="70"/>
              <w:szCs w:val="52"/>
            </w:rPr>
          </w:pPr>
          <w:r>
            <w:rPr>
              <w:rFonts w:hint="eastAsia" w:cs="Times New Roman"/>
              <w:color w:val="auto"/>
              <w:w w:val="70"/>
              <w:szCs w:val="52"/>
            </w:rPr>
            <w:t>府谷能源投资集团五一矿业有限公司</w:t>
          </w:r>
        </w:p>
        <w:p w14:paraId="1BF80786">
          <w:pPr>
            <w:pStyle w:val="107"/>
            <w:rPr>
              <w:color w:val="auto"/>
            </w:rPr>
          </w:pPr>
          <w:bookmarkStart w:id="1" w:name="OLE_LINK6"/>
          <w:r>
            <w:rPr>
              <w:rFonts w:hint="eastAsia"/>
              <w:color w:val="auto"/>
            </w:rPr>
            <w:t>首采工作面综采成套装备总体配套</w:t>
          </w:r>
          <w:bookmarkStart w:id="75" w:name="_GoBack"/>
          <w:bookmarkEnd w:id="75"/>
        </w:p>
        <w:p w14:paraId="15456597">
          <w:pPr>
            <w:pStyle w:val="107"/>
            <w:rPr>
              <w:color w:val="auto"/>
            </w:rPr>
          </w:pPr>
          <w:r>
            <w:rPr>
              <w:rFonts w:hint="eastAsia"/>
              <w:color w:val="auto"/>
            </w:rPr>
            <w:t>配套设备与智能化系统技术规格书</w:t>
          </w:r>
        </w:p>
        <w:bookmarkEnd w:id="1"/>
        <w:p w14:paraId="22571764">
          <w:pPr>
            <w:pStyle w:val="101"/>
            <w:rPr>
              <w:rFonts w:hint="default" w:eastAsia="华文中宋"/>
              <w:color w:val="auto"/>
              <w:lang w:val="en-US" w:eastAsia="zh-CN"/>
            </w:rPr>
          </w:pPr>
          <w:r>
            <w:rPr>
              <w:rFonts w:hint="eastAsia"/>
              <w:color w:val="auto"/>
              <w:lang w:eastAsia="zh-CN"/>
            </w:rPr>
            <w:t>（</w:t>
          </w:r>
          <w:r>
            <w:rPr>
              <w:rFonts w:hint="eastAsia"/>
              <w:color w:val="auto"/>
              <w:lang w:val="en-US" w:eastAsia="zh-CN"/>
            </w:rPr>
            <w:t>第四包</w:t>
          </w:r>
          <w:r>
            <w:rPr>
              <w:rFonts w:hint="eastAsia"/>
              <w:color w:val="auto"/>
              <w:lang w:eastAsia="zh-CN"/>
            </w:rPr>
            <w:t>）</w:t>
          </w:r>
        </w:p>
        <w:p w14:paraId="02292063">
          <w:pPr>
            <w:pStyle w:val="101"/>
            <w:rPr>
              <w:color w:val="auto"/>
            </w:rPr>
          </w:pPr>
        </w:p>
        <w:p w14:paraId="7ECC2D42">
          <w:pPr>
            <w:pStyle w:val="101"/>
            <w:rPr>
              <w:color w:val="auto"/>
            </w:rPr>
          </w:pPr>
        </w:p>
        <w:p w14:paraId="79F13F20">
          <w:pPr>
            <w:pStyle w:val="101"/>
            <w:rPr>
              <w:color w:val="auto"/>
            </w:rPr>
          </w:pPr>
        </w:p>
        <w:p w14:paraId="370FB306">
          <w:pPr>
            <w:pStyle w:val="101"/>
            <w:rPr>
              <w:color w:val="auto"/>
            </w:rPr>
          </w:pPr>
        </w:p>
        <w:tbl>
          <w:tblPr>
            <w:tblStyle w:val="42"/>
            <w:tblW w:w="0" w:type="auto"/>
            <w:tblInd w:w="11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13"/>
          </w:tblGrid>
          <w:tr w14:paraId="58CD5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3" w:type="dxa"/>
              </w:tcPr>
              <w:p w14:paraId="7053C584">
                <w:pPr>
                  <w:pStyle w:val="105"/>
                  <w:jc w:val="distribute"/>
                  <w:rPr>
                    <w:rFonts w:hint="eastAsia"/>
                    <w:color w:val="auto"/>
                    <w:kern w:val="0"/>
                    <w:sz w:val="44"/>
                    <w:szCs w:val="44"/>
                  </w:rPr>
                </w:pPr>
                <w:r>
                  <w:rPr>
                    <w:rFonts w:hint="eastAsia"/>
                    <w:color w:val="auto"/>
                    <w:kern w:val="0"/>
                    <w:sz w:val="44"/>
                    <w:szCs w:val="44"/>
                  </w:rPr>
                  <w:t>府谷能源投资集团五一矿业有限公司</w:t>
                </w:r>
              </w:p>
            </w:tc>
          </w:tr>
        </w:tbl>
        <w:p w14:paraId="59C53B23">
          <w:pPr>
            <w:pStyle w:val="105"/>
            <w:rPr>
              <w:rFonts w:hint="eastAsia"/>
              <w:color w:val="auto"/>
              <w:sz w:val="44"/>
              <w:szCs w:val="44"/>
            </w:rPr>
          </w:pPr>
        </w:p>
        <w:p w14:paraId="7E7A8261">
          <w:pPr>
            <w:pStyle w:val="105"/>
            <w:rPr>
              <w:rFonts w:hint="eastAsia"/>
              <w:color w:val="auto"/>
              <w:sz w:val="44"/>
              <w:szCs w:val="44"/>
            </w:rPr>
          </w:pPr>
          <w:r>
            <w:rPr>
              <w:rFonts w:hint="eastAsia"/>
              <w:color w:val="auto"/>
              <w:sz w:val="44"/>
              <w:szCs w:val="44"/>
            </w:rPr>
            <w:t>二</w:t>
          </w:r>
          <w:r>
            <w:rPr>
              <w:color w:val="auto"/>
              <w:sz w:val="44"/>
              <w:szCs w:val="44"/>
            </w:rPr>
            <w:t>O</w:t>
          </w:r>
          <w:r>
            <w:rPr>
              <w:rFonts w:hint="eastAsia"/>
              <w:color w:val="auto"/>
              <w:sz w:val="44"/>
              <w:szCs w:val="44"/>
            </w:rPr>
            <w:t>二六年五月</w:t>
          </w:r>
        </w:p>
        <w:p w14:paraId="3CE8CD2F">
          <w:pPr>
            <w:pStyle w:val="105"/>
            <w:rPr>
              <w:rFonts w:hint="eastAsia"/>
              <w:color w:val="auto"/>
            </w:rPr>
          </w:pPr>
        </w:p>
        <w:p w14:paraId="4A1446FC">
          <w:pPr>
            <w:pStyle w:val="105"/>
            <w:rPr>
              <w:rFonts w:hint="eastAsia"/>
              <w:color w:val="auto"/>
            </w:rPr>
          </w:pPr>
        </w:p>
        <w:p w14:paraId="06F41342">
          <w:pPr>
            <w:ind w:firstLine="480"/>
            <w:rPr>
              <w:color w:val="auto"/>
            </w:rPr>
          </w:pPr>
        </w:p>
        <w:p w14:paraId="5C93790E">
          <w:pPr>
            <w:tabs>
              <w:tab w:val="center" w:pos="5113"/>
            </w:tabs>
            <w:ind w:firstLine="48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964" w:footer="992" w:gutter="0"/>
              <w:pgNumType w:start="0"/>
              <w:cols w:space="425" w:num="1"/>
              <w:titlePg/>
              <w:docGrid w:type="lines" w:linePitch="326" w:charSpace="0"/>
            </w:sectPr>
          </w:pPr>
        </w:p>
        <w:sdt>
          <w:sdtPr>
            <w:rPr>
              <w:rFonts w:asciiTheme="minorHAnsi" w:hAnsiTheme="minorHAnsi" w:eastAsiaTheme="minorEastAsia" w:cstheme="minorBidi"/>
              <w:color w:val="auto"/>
              <w:kern w:val="2"/>
              <w:sz w:val="24"/>
              <w:szCs w:val="22"/>
              <w:lang w:val="zh-CN"/>
            </w:rPr>
            <w:id w:val="-511144090"/>
            <w:docPartObj>
              <w:docPartGallery w:val="Table of Contents"/>
              <w:docPartUnique/>
            </w:docPartObj>
          </w:sdtPr>
          <w:sdtEndPr>
            <w:rPr>
              <w:rFonts w:ascii="Times New Roman" w:hAnsi="Times New Roman" w:eastAsia="宋体(中文正文)" w:cstheme="minorBidi"/>
              <w:b/>
              <w:bCs/>
              <w:color w:val="auto"/>
              <w:kern w:val="2"/>
              <w:sz w:val="24"/>
              <w:szCs w:val="22"/>
              <w:lang w:val="zh-CN"/>
            </w:rPr>
          </w:sdtEndPr>
          <w:sdtContent>
            <w:p w14:paraId="20980320">
              <w:pPr>
                <w:pStyle w:val="97"/>
                <w:ind w:firstLine="480"/>
                <w:jc w:val="center"/>
                <w:rPr>
                  <w:rFonts w:hint="eastAsia" w:ascii="黑体" w:hAnsi="黑体" w:eastAsia="黑体"/>
                  <w:b/>
                  <w:bCs/>
                  <w:color w:val="auto"/>
                </w:rPr>
              </w:pPr>
              <w:r>
                <w:rPr>
                  <w:rFonts w:ascii="黑体" w:hAnsi="黑体" w:eastAsia="黑体"/>
                  <w:b/>
                  <w:bCs/>
                  <w:color w:val="auto"/>
                  <w:lang w:val="zh-CN"/>
                </w:rPr>
                <w:t>目</w:t>
              </w:r>
              <w:r>
                <w:rPr>
                  <w:rFonts w:hint="eastAsia" w:ascii="黑体" w:hAnsi="黑体" w:eastAsia="黑体"/>
                  <w:b/>
                  <w:bCs/>
                  <w:color w:val="auto"/>
                  <w:lang w:val="zh-CN"/>
                </w:rPr>
                <w:t xml:space="preserve"> </w:t>
              </w:r>
              <w:r>
                <w:rPr>
                  <w:rFonts w:ascii="黑体" w:hAnsi="黑体" w:eastAsia="黑体"/>
                  <w:b/>
                  <w:bCs/>
                  <w:color w:val="auto"/>
                  <w:lang w:val="zh-CN"/>
                </w:rPr>
                <w:t xml:space="preserve"> 录</w:t>
              </w:r>
            </w:p>
            <w:p w14:paraId="02BCB1D4">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TOC \o "1-2" \h \z \u </w:instrText>
              </w:r>
              <w:r>
                <w:rPr>
                  <w:color w:val="auto"/>
                </w:rPr>
                <w:fldChar w:fldCharType="separate"/>
              </w:r>
              <w:r>
                <w:rPr>
                  <w:color w:val="auto"/>
                </w:rPr>
                <w:fldChar w:fldCharType="begin"/>
              </w:r>
              <w:r>
                <w:rPr>
                  <w:color w:val="auto"/>
                </w:rPr>
                <w:instrText xml:space="preserve"> HYPERLINK \l "_Toc230762676" </w:instrText>
              </w:r>
              <w:r>
                <w:rPr>
                  <w:color w:val="auto"/>
                </w:rPr>
                <w:fldChar w:fldCharType="separate"/>
              </w:r>
              <w:r>
                <w:rPr>
                  <w:rStyle w:val="48"/>
                  <w:color w:val="auto"/>
                </w:rPr>
                <w:t>一、总则</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_Toc230762676 \h</w:instrText>
              </w:r>
              <w:r>
                <w:rPr>
                  <w:rFonts w:hint="eastAsia"/>
                  <w:color w:val="auto"/>
                </w:rPr>
                <w:instrText xml:space="preserve"> </w:instrText>
              </w:r>
              <w:r>
                <w:rPr>
                  <w:rFonts w:hint="eastAsia"/>
                  <w:color w:val="auto"/>
                </w:rPr>
                <w:fldChar w:fldCharType="separate"/>
              </w:r>
              <w:r>
                <w:rPr>
                  <w:rFonts w:hint="eastAsia"/>
                  <w:color w:val="auto"/>
                </w:rPr>
                <w:t>2</w:t>
              </w:r>
              <w:r>
                <w:rPr>
                  <w:rFonts w:hint="eastAsia"/>
                  <w:color w:val="auto"/>
                </w:rPr>
                <w:fldChar w:fldCharType="end"/>
              </w:r>
              <w:r>
                <w:rPr>
                  <w:rFonts w:hint="eastAsia"/>
                  <w:color w:val="auto"/>
                </w:rPr>
                <w:fldChar w:fldCharType="end"/>
              </w:r>
            </w:p>
            <w:p w14:paraId="1BFEC545">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"_Toc230762677" </w:instrText>
              </w:r>
              <w:r>
                <w:rPr>
                  <w:color w:val="auto"/>
                </w:rPr>
                <w:fldChar w:fldCharType="separate"/>
              </w:r>
              <w:r>
                <w:rPr>
                  <w:rStyle w:val="48"/>
                  <w:color w:val="auto"/>
                </w:rPr>
                <w:t>二、项目概况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_Toc230762677 \h</w:instrText>
              </w:r>
              <w:r>
                <w:rPr>
                  <w:rFonts w:hint="eastAsia"/>
                  <w:color w:val="auto"/>
                </w:rPr>
                <w:instrText xml:space="preserve"> </w:instrText>
              </w:r>
              <w:r>
                <w:rPr>
                  <w:rFonts w:hint="eastAsia"/>
                  <w:color w:val="auto"/>
                </w:rPr>
                <w:fldChar w:fldCharType="separate"/>
              </w:r>
              <w:r>
                <w:rPr>
                  <w:rFonts w:hint="eastAsia"/>
                  <w:color w:val="auto"/>
                </w:rPr>
                <w:t>3</w:t>
              </w:r>
              <w:r>
                <w:rPr>
                  <w:rFonts w:hint="eastAsia"/>
                  <w:color w:val="auto"/>
                </w:rPr>
                <w:fldChar w:fldCharType="end"/>
              </w:r>
              <w:r>
                <w:rPr>
                  <w:rFonts w:hint="eastAsia"/>
                  <w:color w:val="auto"/>
                </w:rPr>
                <w:fldChar w:fldCharType="end"/>
              </w:r>
            </w:p>
            <w:p w14:paraId="17E2A4D7">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"_Toc230762678" </w:instrText>
              </w:r>
              <w:r>
                <w:rPr>
                  <w:color w:val="auto"/>
                </w:rPr>
                <w:fldChar w:fldCharType="separate"/>
              </w:r>
              <w:r>
                <w:rPr>
                  <w:rStyle w:val="48"/>
                  <w:color w:val="auto"/>
                </w:rPr>
                <w:t>三、配套装备与智能化系统技术参数及要求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_Toc230762678 \h</w:instrText>
              </w:r>
              <w:r>
                <w:rPr>
                  <w:rFonts w:hint="eastAsia"/>
                  <w:color w:val="auto"/>
                </w:rPr>
                <w:instrText xml:space="preserve"> </w:instrText>
              </w:r>
              <w:r>
                <w:rPr>
                  <w:rFonts w:hint="eastAsia"/>
                  <w:color w:val="auto"/>
                </w:rPr>
                <w:fldChar w:fldCharType="separate"/>
              </w:r>
              <w:r>
                <w:rPr>
                  <w:rFonts w:hint="eastAsia"/>
                  <w:color w:val="auto"/>
                </w:rPr>
                <w:t>4</w:t>
              </w:r>
              <w:r>
                <w:rPr>
                  <w:rFonts w:hint="eastAsia"/>
                  <w:color w:val="auto"/>
                </w:rPr>
                <w:fldChar w:fldCharType="end"/>
              </w:r>
              <w:r>
                <w:rPr>
                  <w:rFonts w:hint="eastAsia"/>
                  <w:color w:val="auto"/>
                </w:rPr>
                <w:fldChar w:fldCharType="end"/>
              </w:r>
            </w:p>
            <w:p w14:paraId="6CDA7C22">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"_Toc230762679" </w:instrText>
              </w:r>
              <w:r>
                <w:rPr>
                  <w:color w:val="auto"/>
                </w:rPr>
                <w:fldChar w:fldCharType="separate"/>
              </w:r>
              <w:r>
                <w:rPr>
                  <w:rStyle w:val="48"/>
                  <w:color w:val="auto"/>
                </w:rPr>
                <w:t>3.1、远程供液系统</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_Toc230762679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14D90EC1">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"_Toc230762680" </w:instrText>
              </w:r>
              <w:r>
                <w:rPr>
                  <w:color w:val="auto"/>
                </w:rPr>
                <w:fldChar w:fldCharType="separate"/>
              </w:r>
              <w:r>
                <w:rPr>
                  <w:rStyle w:val="48"/>
                  <w:color w:val="auto"/>
                </w:rPr>
                <w:t>3.2、远距离供电系统</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_Toc230762680 \h</w:instrText>
              </w:r>
              <w:r>
                <w:rPr>
                  <w:rFonts w:hint="eastAsia"/>
                  <w:color w:val="auto"/>
                </w:rPr>
                <w:instrText xml:space="preserve"> </w:instrText>
              </w:r>
              <w:r>
                <w:rPr>
                  <w:rFonts w:hint="eastAsia"/>
                  <w:color w:val="auto"/>
                </w:rPr>
                <w:fldChar w:fldCharType="separate"/>
              </w:r>
              <w:r>
                <w:rPr>
                  <w:color w:val="auto"/>
                </w:rPr>
                <w:t>19</w:t>
              </w:r>
              <w:r>
                <w:rPr>
                  <w:rFonts w:hint="eastAsia"/>
                  <w:color w:val="auto"/>
                </w:rPr>
                <w:fldChar w:fldCharType="end"/>
              </w:r>
              <w:r>
                <w:rPr>
                  <w:rFonts w:hint="eastAsia"/>
                  <w:color w:val="auto"/>
                </w:rPr>
                <w:fldChar w:fldCharType="end"/>
              </w:r>
            </w:p>
            <w:p w14:paraId="6617B2E4">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"_Toc230762681" </w:instrText>
              </w:r>
              <w:r>
                <w:rPr>
                  <w:color w:val="auto"/>
                </w:rPr>
                <w:fldChar w:fldCharType="separate"/>
              </w:r>
              <w:r>
                <w:rPr>
                  <w:rStyle w:val="48"/>
                  <w:color w:val="auto"/>
                  <w:lang w:val="de-DE"/>
                </w:rPr>
                <w:t>3.3、防灭火系统</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_Toc230762681 \h</w:instrText>
              </w:r>
              <w:r>
                <w:rPr>
                  <w:rFonts w:hint="eastAsia"/>
                  <w:color w:val="auto"/>
                </w:rPr>
                <w:instrText xml:space="preserve"> </w:instrText>
              </w:r>
              <w:r>
                <w:rPr>
                  <w:rFonts w:hint="eastAsia"/>
                  <w:color w:val="auto"/>
                </w:rPr>
                <w:fldChar w:fldCharType="separate"/>
              </w:r>
              <w:r>
                <w:rPr>
                  <w:color w:val="auto"/>
                </w:rPr>
                <w:t>32</w:t>
              </w:r>
              <w:r>
                <w:rPr>
                  <w:rFonts w:hint="eastAsia"/>
                  <w:color w:val="auto"/>
                </w:rPr>
                <w:fldChar w:fldCharType="end"/>
              </w:r>
              <w:r>
                <w:rPr>
                  <w:rFonts w:hint="eastAsia"/>
                  <w:color w:val="auto"/>
                </w:rPr>
                <w:fldChar w:fldCharType="end"/>
              </w:r>
            </w:p>
            <w:p w14:paraId="3636B82F">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"_Toc230762682" </w:instrText>
              </w:r>
              <w:r>
                <w:rPr>
                  <w:color w:val="auto"/>
                </w:rPr>
                <w:fldChar w:fldCharType="separate"/>
              </w:r>
              <w:r>
                <w:rPr>
                  <w:rStyle w:val="48"/>
                  <w:color w:val="auto"/>
                </w:rPr>
                <w:t>3.4、电液控系统</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_Toc230762682 \h</w:instrText>
              </w:r>
              <w:r>
                <w:rPr>
                  <w:rFonts w:hint="eastAsia"/>
                  <w:color w:val="auto"/>
                </w:rPr>
                <w:instrText xml:space="preserve"> </w:instrText>
              </w:r>
              <w:r>
                <w:rPr>
                  <w:rFonts w:hint="eastAsia"/>
                  <w:color w:val="auto"/>
                </w:rPr>
                <w:fldChar w:fldCharType="separate"/>
              </w:r>
              <w:r>
                <w:rPr>
                  <w:color w:val="auto"/>
                </w:rPr>
                <w:t>33</w:t>
              </w:r>
              <w:r>
                <w:rPr>
                  <w:rFonts w:hint="eastAsia"/>
                  <w:color w:val="auto"/>
                </w:rPr>
                <w:fldChar w:fldCharType="end"/>
              </w:r>
              <w:r>
                <w:rPr>
                  <w:rFonts w:hint="eastAsia"/>
                  <w:color w:val="auto"/>
                </w:rPr>
                <w:fldChar w:fldCharType="end"/>
              </w:r>
            </w:p>
            <w:p w14:paraId="6C44B75E">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"_Toc230762683" </w:instrText>
              </w:r>
              <w:r>
                <w:rPr>
                  <w:color w:val="auto"/>
                </w:rPr>
                <w:fldChar w:fldCharType="separate"/>
              </w:r>
              <w:r>
                <w:rPr>
                  <w:rStyle w:val="48"/>
                  <w:color w:val="auto"/>
                  <w:lang w:val="de-DE"/>
                </w:rPr>
                <w:t>3.5、</w:t>
              </w:r>
              <w:r>
                <w:rPr>
                  <w:rStyle w:val="48"/>
                  <w:color w:val="auto"/>
                </w:rPr>
                <w:t>智能化系统</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_Toc230762683 \h</w:instrText>
              </w:r>
              <w:r>
                <w:rPr>
                  <w:rFonts w:hint="eastAsia"/>
                  <w:color w:val="auto"/>
                </w:rPr>
                <w:instrText xml:space="preserve"> </w:instrText>
              </w:r>
              <w:r>
                <w:rPr>
                  <w:rFonts w:hint="eastAsia"/>
                  <w:color w:val="auto"/>
                </w:rPr>
                <w:fldChar w:fldCharType="separate"/>
              </w:r>
              <w:r>
                <w:rPr>
                  <w:color w:val="auto"/>
                </w:rPr>
                <w:t>45</w:t>
              </w:r>
              <w:r>
                <w:rPr>
                  <w:rFonts w:hint="eastAsia"/>
                  <w:color w:val="auto"/>
                </w:rPr>
                <w:fldChar w:fldCharType="end"/>
              </w:r>
              <w:r>
                <w:rPr>
                  <w:rFonts w:hint="eastAsia"/>
                  <w:color w:val="auto"/>
                </w:rPr>
                <w:fldChar w:fldCharType="end"/>
              </w:r>
            </w:p>
            <w:p w14:paraId="233B7840">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"_Toc230762684" </w:instrText>
              </w:r>
              <w:r>
                <w:rPr>
                  <w:color w:val="auto"/>
                </w:rPr>
                <w:fldChar w:fldCharType="separate"/>
              </w:r>
              <w:r>
                <w:rPr>
                  <w:rStyle w:val="48"/>
                  <w:color w:val="auto"/>
                </w:rPr>
                <w:t>3.6、矿用液压移动设备列车组</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_Toc230762684 \h</w:instrText>
              </w:r>
              <w:r>
                <w:rPr>
                  <w:rFonts w:hint="eastAsia"/>
                  <w:color w:val="auto"/>
                </w:rPr>
                <w:instrText xml:space="preserve"> </w:instrText>
              </w:r>
              <w:r>
                <w:rPr>
                  <w:rFonts w:hint="eastAsia"/>
                  <w:color w:val="auto"/>
                </w:rPr>
                <w:fldChar w:fldCharType="separate"/>
              </w:r>
              <w:r>
                <w:rPr>
                  <w:color w:val="auto"/>
                </w:rPr>
                <w:t>66</w:t>
              </w:r>
              <w:r>
                <w:rPr>
                  <w:rFonts w:hint="eastAsia"/>
                  <w:color w:val="auto"/>
                </w:rPr>
                <w:fldChar w:fldCharType="end"/>
              </w:r>
              <w:r>
                <w:rPr>
                  <w:rFonts w:hint="eastAsia"/>
                  <w:color w:val="auto"/>
                </w:rPr>
                <w:fldChar w:fldCharType="end"/>
              </w:r>
            </w:p>
            <w:p w14:paraId="3B8106B1">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"_Toc230762685" </w:instrText>
              </w:r>
              <w:r>
                <w:rPr>
                  <w:color w:val="auto"/>
                </w:rPr>
                <w:fldChar w:fldCharType="separate"/>
              </w:r>
              <w:r>
                <w:rPr>
                  <w:rStyle w:val="48"/>
                  <w:color w:val="auto"/>
                </w:rPr>
                <w:t>四、供货范围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_Toc230762685 \h</w:instrText>
              </w:r>
              <w:r>
                <w:rPr>
                  <w:rFonts w:hint="eastAsia"/>
                  <w:color w:val="auto"/>
                </w:rPr>
                <w:instrText xml:space="preserve"> </w:instrText>
              </w:r>
              <w:r>
                <w:rPr>
                  <w:rFonts w:hint="eastAsia"/>
                  <w:color w:val="auto"/>
                </w:rPr>
                <w:fldChar w:fldCharType="separate"/>
              </w:r>
              <w:r>
                <w:rPr>
                  <w:rFonts w:hint="eastAsia"/>
                  <w:color w:val="auto"/>
                </w:rPr>
                <w:t>69</w:t>
              </w:r>
              <w:r>
                <w:rPr>
                  <w:rFonts w:hint="eastAsia"/>
                  <w:color w:val="auto"/>
                </w:rPr>
                <w:fldChar w:fldCharType="end"/>
              </w:r>
              <w:r>
                <w:rPr>
                  <w:rFonts w:hint="eastAsia"/>
                  <w:color w:val="auto"/>
                </w:rPr>
                <w:fldChar w:fldCharType="end"/>
              </w:r>
            </w:p>
            <w:p w14:paraId="5FEA8D2A">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"_Toc230762686" </w:instrText>
              </w:r>
              <w:r>
                <w:rPr>
                  <w:color w:val="auto"/>
                </w:rPr>
                <w:fldChar w:fldCharType="separate"/>
              </w:r>
              <w:r>
                <w:rPr>
                  <w:rStyle w:val="48"/>
                  <w:color w:val="auto"/>
                </w:rPr>
                <w:t>4.1、供货范围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_Toc230762686 \h</w:instrText>
              </w:r>
              <w:r>
                <w:rPr>
                  <w:rFonts w:hint="eastAsia"/>
                  <w:color w:val="auto"/>
                </w:rPr>
                <w:instrText xml:space="preserve"> </w:instrText>
              </w:r>
              <w:r>
                <w:rPr>
                  <w:rFonts w:hint="eastAsia"/>
                  <w:color w:val="auto"/>
                </w:rPr>
                <w:fldChar w:fldCharType="separate"/>
              </w:r>
              <w:r>
                <w:rPr>
                  <w:color w:val="auto"/>
                </w:rPr>
                <w:t>69</w:t>
              </w:r>
              <w:r>
                <w:rPr>
                  <w:rFonts w:hint="eastAsia"/>
                  <w:color w:val="auto"/>
                </w:rPr>
                <w:fldChar w:fldCharType="end"/>
              </w:r>
              <w:r>
                <w:rPr>
                  <w:rFonts w:hint="eastAsia"/>
                  <w:color w:val="auto"/>
                </w:rPr>
                <w:fldChar w:fldCharType="end"/>
              </w:r>
            </w:p>
            <w:p w14:paraId="44366E6E">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"_Toc230762687" </w:instrText>
              </w:r>
              <w:r>
                <w:rPr>
                  <w:color w:val="auto"/>
                </w:rPr>
                <w:fldChar w:fldCharType="separate"/>
              </w:r>
              <w:r>
                <w:rPr>
                  <w:rStyle w:val="48"/>
                  <w:color w:val="auto"/>
                </w:rPr>
                <w:t>4.2、供货要求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_Toc230762687 \h</w:instrText>
              </w:r>
              <w:r>
                <w:rPr>
                  <w:rFonts w:hint="eastAsia"/>
                  <w:color w:val="auto"/>
                </w:rPr>
                <w:instrText xml:space="preserve"> </w:instrText>
              </w:r>
              <w:r>
                <w:rPr>
                  <w:rFonts w:hint="eastAsia"/>
                  <w:color w:val="auto"/>
                </w:rPr>
                <w:fldChar w:fldCharType="separate"/>
              </w:r>
              <w:r>
                <w:rPr>
                  <w:color w:val="auto"/>
                </w:rPr>
                <w:t>80</w:t>
              </w:r>
              <w:r>
                <w:rPr>
                  <w:rFonts w:hint="eastAsia"/>
                  <w:color w:val="auto"/>
                </w:rPr>
                <w:fldChar w:fldCharType="end"/>
              </w:r>
              <w:r>
                <w:rPr>
                  <w:rFonts w:hint="eastAsia"/>
                  <w:color w:val="auto"/>
                </w:rPr>
                <w:fldChar w:fldCharType="end"/>
              </w:r>
            </w:p>
            <w:p w14:paraId="77375A8F">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"_Toc230762688" </w:instrText>
              </w:r>
              <w:r>
                <w:rPr>
                  <w:color w:val="auto"/>
                </w:rPr>
                <w:fldChar w:fldCharType="separate"/>
              </w:r>
              <w:r>
                <w:rPr>
                  <w:rStyle w:val="48"/>
                  <w:color w:val="auto"/>
                </w:rPr>
                <w:t>4.3、图纸、文件交付要求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_Toc230762688 \h</w:instrText>
              </w:r>
              <w:r>
                <w:rPr>
                  <w:rFonts w:hint="eastAsia"/>
                  <w:color w:val="auto"/>
                </w:rPr>
                <w:instrText xml:space="preserve"> </w:instrText>
              </w:r>
              <w:r>
                <w:rPr>
                  <w:rFonts w:hint="eastAsia"/>
                  <w:color w:val="auto"/>
                </w:rPr>
                <w:fldChar w:fldCharType="separate"/>
              </w:r>
              <w:r>
                <w:rPr>
                  <w:color w:val="auto"/>
                </w:rPr>
                <w:t>81</w:t>
              </w:r>
              <w:r>
                <w:rPr>
                  <w:rFonts w:hint="eastAsia"/>
                  <w:color w:val="auto"/>
                </w:rPr>
                <w:fldChar w:fldCharType="end"/>
              </w:r>
              <w:r>
                <w:rPr>
                  <w:rFonts w:hint="eastAsia"/>
                  <w:color w:val="auto"/>
                </w:rPr>
                <w:fldChar w:fldCharType="end"/>
              </w:r>
            </w:p>
            <w:p w14:paraId="219A0FAB">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"_Toc230762689" </w:instrText>
              </w:r>
              <w:r>
                <w:rPr>
                  <w:color w:val="auto"/>
                </w:rPr>
                <w:fldChar w:fldCharType="separate"/>
              </w:r>
              <w:r>
                <w:rPr>
                  <w:rStyle w:val="48"/>
                  <w:color w:val="auto"/>
                </w:rPr>
                <w:t>4.4、质量保证和售后服务</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_Toc230762689 \h</w:instrText>
              </w:r>
              <w:r>
                <w:rPr>
                  <w:rFonts w:hint="eastAsia"/>
                  <w:color w:val="auto"/>
                </w:rPr>
                <w:instrText xml:space="preserve"> </w:instrText>
              </w:r>
              <w:r>
                <w:rPr>
                  <w:rFonts w:hint="eastAsia"/>
                  <w:color w:val="auto"/>
                </w:rPr>
                <w:fldChar w:fldCharType="separate"/>
              </w:r>
              <w:r>
                <w:rPr>
                  <w:color w:val="auto"/>
                </w:rPr>
                <w:t>81</w:t>
              </w:r>
              <w:r>
                <w:rPr>
                  <w:rFonts w:hint="eastAsia"/>
                  <w:color w:val="auto"/>
                </w:rPr>
                <w:fldChar w:fldCharType="end"/>
              </w:r>
              <w:r>
                <w:rPr>
                  <w:rFonts w:hint="eastAsia"/>
                  <w:color w:val="auto"/>
                </w:rPr>
                <w:fldChar w:fldCharType="end"/>
              </w:r>
            </w:p>
            <w:p w14:paraId="2E57E65E">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"_Toc230762690" </w:instrText>
              </w:r>
              <w:r>
                <w:rPr>
                  <w:color w:val="auto"/>
                </w:rPr>
                <w:fldChar w:fldCharType="separate"/>
              </w:r>
              <w:r>
                <w:rPr>
                  <w:rStyle w:val="48"/>
                  <w:color w:val="auto"/>
                </w:rPr>
                <w:t>4.5、培训及安装调试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_Toc230762690 \h</w:instrText>
              </w:r>
              <w:r>
                <w:rPr>
                  <w:rFonts w:hint="eastAsia"/>
                  <w:color w:val="auto"/>
                </w:rPr>
                <w:instrText xml:space="preserve"> </w:instrText>
              </w:r>
              <w:r>
                <w:rPr>
                  <w:rFonts w:hint="eastAsia"/>
                  <w:color w:val="auto"/>
                </w:rPr>
                <w:fldChar w:fldCharType="separate"/>
              </w:r>
              <w:r>
                <w:rPr>
                  <w:color w:val="auto"/>
                </w:rPr>
                <w:t>82</w:t>
              </w:r>
              <w:r>
                <w:rPr>
                  <w:rFonts w:hint="eastAsia"/>
                  <w:color w:val="auto"/>
                </w:rPr>
                <w:fldChar w:fldCharType="end"/>
              </w:r>
              <w:r>
                <w:rPr>
                  <w:rFonts w:hint="eastAsia"/>
                  <w:color w:val="auto"/>
                </w:rPr>
                <w:fldChar w:fldCharType="end"/>
              </w:r>
            </w:p>
            <w:p w14:paraId="7D2D766B">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"_Toc230762691" </w:instrText>
              </w:r>
              <w:r>
                <w:rPr>
                  <w:color w:val="auto"/>
                </w:rPr>
                <w:fldChar w:fldCharType="separate"/>
              </w:r>
              <w:r>
                <w:rPr>
                  <w:rStyle w:val="48"/>
                  <w:color w:val="auto"/>
                </w:rPr>
                <w:t>4.6、备件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_Toc230762691 \h</w:instrText>
              </w:r>
              <w:r>
                <w:rPr>
                  <w:rFonts w:hint="eastAsia"/>
                  <w:color w:val="auto"/>
                </w:rPr>
                <w:instrText xml:space="preserve"> </w:instrText>
              </w:r>
              <w:r>
                <w:rPr>
                  <w:rFonts w:hint="eastAsia"/>
                  <w:color w:val="auto"/>
                </w:rPr>
                <w:fldChar w:fldCharType="separate"/>
              </w:r>
              <w:r>
                <w:rPr>
                  <w:color w:val="auto"/>
                </w:rPr>
                <w:t>82</w:t>
              </w:r>
              <w:r>
                <w:rPr>
                  <w:rFonts w:hint="eastAsia"/>
                  <w:color w:val="auto"/>
                </w:rPr>
                <w:fldChar w:fldCharType="end"/>
              </w:r>
              <w:r>
                <w:rPr>
                  <w:rFonts w:hint="eastAsia"/>
                  <w:color w:val="auto"/>
                </w:rPr>
                <w:fldChar w:fldCharType="end"/>
              </w:r>
            </w:p>
            <w:p w14:paraId="5424D1A5">
              <w:pPr>
                <w:ind w:firstLine="199" w:firstLineChars="83"/>
                <w:rPr>
                  <w:b/>
                  <w:bCs/>
                  <w:color w:val="auto"/>
                  <w:lang w:val="zh-CN"/>
                </w:rPr>
              </w:pPr>
              <w:r>
                <w:rPr>
                  <w:color w:val="auto"/>
                </w:rPr>
                <w:fldChar w:fldCharType="end"/>
              </w:r>
            </w:p>
          </w:sdtContent>
        </w:sdt>
        <w:p w14:paraId="238B7AA3">
          <w:pPr>
            <w:ind w:firstLineChars="83"/>
            <w:rPr>
              <w:b/>
              <w:bCs/>
              <w:color w:val="auto"/>
              <w:lang w:val="zh-CN"/>
            </w:rPr>
          </w:pPr>
        </w:p>
        <w:p w14:paraId="38EC94EF">
          <w:pPr>
            <w:widowControl/>
            <w:spacing w:line="240" w:lineRule="auto"/>
            <w:ind w:firstLine="0" w:firstLineChars="0"/>
            <w:jc w:val="left"/>
            <w:rPr>
              <w:b/>
              <w:bCs/>
              <w:color w:val="auto"/>
              <w:lang w:val="zh-CN"/>
            </w:rPr>
          </w:pPr>
          <w:r>
            <w:rPr>
              <w:b/>
              <w:bCs/>
              <w:color w:val="auto"/>
              <w:lang w:val="zh-CN"/>
            </w:rPr>
            <w:br w:type="page"/>
          </w:r>
        </w:p>
        <w:p w14:paraId="671A66DE">
          <w:pPr>
            <w:pStyle w:val="2"/>
            <w:rPr>
              <w:rFonts w:hint="eastAsia"/>
              <w:color w:val="auto"/>
            </w:rPr>
          </w:pPr>
          <w:bookmarkStart w:id="2" w:name="_Toc230762676"/>
          <w:r>
            <w:rPr>
              <w:rFonts w:hint="eastAsia"/>
              <w:b w:val="0"/>
              <w:bCs w:val="0"/>
              <w:color w:val="auto"/>
            </w:rPr>
            <w:t>一、</w:t>
          </w:r>
          <w:r>
            <w:rPr>
              <w:rFonts w:hint="eastAsia"/>
              <w:color w:val="auto"/>
            </w:rPr>
            <w:t>总则</w:t>
          </w:r>
          <w:bookmarkEnd w:id="2"/>
        </w:p>
        <w:p w14:paraId="7AE94EE0">
          <w:pPr>
            <w:ind w:firstLine="480"/>
            <w:rPr>
              <w:color w:val="auto"/>
            </w:rPr>
          </w:pPr>
          <w:r>
            <w:rPr>
              <w:color w:val="auto"/>
            </w:rPr>
            <w:t>1</w:t>
          </w:r>
          <w:r>
            <w:rPr>
              <w:rFonts w:hint="eastAsia"/>
              <w:color w:val="auto"/>
            </w:rPr>
            <w:t>、本技术规格书适用于府谷能源投资集团五一矿业</w:t>
          </w:r>
          <w:r>
            <w:rPr>
              <w:color w:val="auto"/>
            </w:rPr>
            <w:t>8</w:t>
          </w:r>
          <w:r>
            <w:rPr>
              <w:color w:val="auto"/>
              <w:vertAlign w:val="superscript"/>
            </w:rPr>
            <w:t>-1</w:t>
          </w:r>
          <w:r>
            <w:rPr>
              <w:rFonts w:hint="eastAsia"/>
              <w:color w:val="auto"/>
            </w:rPr>
            <w:t>煤层与</w:t>
          </w:r>
          <w:r>
            <w:rPr>
              <w:color w:val="auto"/>
            </w:rPr>
            <w:t>8</w:t>
          </w:r>
          <w:r>
            <w:rPr>
              <w:color w:val="auto"/>
              <w:vertAlign w:val="superscript"/>
            </w:rPr>
            <w:t>-2</w:t>
          </w:r>
          <w:r>
            <w:rPr>
              <w:rFonts w:hint="eastAsia"/>
              <w:color w:val="auto"/>
            </w:rPr>
            <w:t>煤层智能化综采工作面成套装备配套项目，提出了对该成套装备的功能设计结构、性能和安装等方面的技术要求。</w:t>
          </w:r>
        </w:p>
        <w:p w14:paraId="6383EDB8">
          <w:pPr>
            <w:ind w:firstLine="480"/>
            <w:rPr>
              <w:color w:val="auto"/>
            </w:rPr>
          </w:pPr>
          <w:r>
            <w:rPr>
              <w:color w:val="auto"/>
            </w:rPr>
            <w:t>2</w:t>
          </w:r>
          <w:r>
            <w:rPr>
              <w:rFonts w:hint="eastAsia"/>
              <w:color w:val="auto"/>
            </w:rPr>
            <w:t>、需方在本技术规格书中提出了最低限度的技术要求，并未规定所有的技术要求和适用的标准，且未对一切技术细则做出规定，也未充分引述有关标准和规范的条文，供方应提供一套满足本规格书和现行有关标准要求的高质量产品及其相应服务。</w:t>
          </w:r>
        </w:p>
        <w:p w14:paraId="57439FE8">
          <w:pPr>
            <w:ind w:firstLine="480"/>
            <w:rPr>
              <w:color w:val="auto"/>
            </w:rPr>
          </w:pPr>
          <w:r>
            <w:rPr>
              <w:color w:val="auto"/>
            </w:rPr>
            <w:t>3</w:t>
          </w:r>
          <w:r>
            <w:rPr>
              <w:rFonts w:hint="eastAsia"/>
              <w:color w:val="auto"/>
            </w:rPr>
            <w:t>、供方所提供的设备均应是没有使用过的、新的，采用先进、可靠的加工设备和制造工艺，具有良好的表面几何形状及合适的公差配合的设备；提供的所有零部件都具有良好的互换性，且便于安装、调整和维修；提供的所有零部件都必须能确保设备安全、持续、稳定地运行，保证向需方提供满意的产品。</w:t>
          </w:r>
        </w:p>
        <w:p w14:paraId="585A6EFB">
          <w:pPr>
            <w:ind w:firstLine="480"/>
            <w:rPr>
              <w:color w:val="auto"/>
            </w:rPr>
          </w:pPr>
          <w:r>
            <w:rPr>
              <w:rFonts w:hint="eastAsia"/>
              <w:color w:val="auto"/>
            </w:rPr>
            <w:t>4、所选设备要具有较高的可靠性，能够充分满足综采放顶煤工作面年产300万吨的要求。</w:t>
          </w:r>
        </w:p>
        <w:p w14:paraId="20607C03">
          <w:pPr>
            <w:ind w:firstLine="480"/>
            <w:rPr>
              <w:color w:val="auto"/>
            </w:rPr>
          </w:pPr>
          <w:r>
            <w:rPr>
              <w:rFonts w:hint="eastAsia"/>
              <w:color w:val="auto"/>
            </w:rPr>
            <w:t>5、优先选用国内外技术先进、性能优良的成熟装备，使综采放顶煤设备达到国际先进水平。</w:t>
          </w:r>
        </w:p>
        <w:p w14:paraId="308236FD">
          <w:pPr>
            <w:ind w:firstLine="480"/>
            <w:rPr>
              <w:color w:val="auto"/>
            </w:rPr>
          </w:pPr>
          <w:r>
            <w:rPr>
              <w:rFonts w:hint="eastAsia"/>
              <w:color w:val="auto"/>
            </w:rPr>
            <w:t>6、综采放顶煤工作面的配套设备必须适应与满足高产高效的需要，以工作面设备能力为基础，用设备协调性来保证工作面快速推进的需要。</w:t>
          </w:r>
        </w:p>
        <w:p w14:paraId="0E844EB9">
          <w:pPr>
            <w:ind w:firstLine="480"/>
            <w:rPr>
              <w:color w:val="auto"/>
            </w:rPr>
          </w:pPr>
          <w:r>
            <w:rPr>
              <w:rFonts w:hint="eastAsia"/>
              <w:color w:val="auto"/>
            </w:rPr>
            <w:t>7、根据</w:t>
          </w:r>
          <w:r>
            <w:rPr>
              <w:color w:val="auto"/>
            </w:rPr>
            <w:t>8</w:t>
          </w:r>
          <w:r>
            <w:rPr>
              <w:color w:val="auto"/>
              <w:vertAlign w:val="superscript"/>
            </w:rPr>
            <w:t>-1</w:t>
          </w:r>
          <w:r>
            <w:rPr>
              <w:rFonts w:hint="eastAsia"/>
              <w:color w:val="auto"/>
            </w:rPr>
            <w:t>煤层与</w:t>
          </w:r>
          <w:r>
            <w:rPr>
              <w:color w:val="auto"/>
            </w:rPr>
            <w:t>8</w:t>
          </w:r>
          <w:r>
            <w:rPr>
              <w:color w:val="auto"/>
              <w:vertAlign w:val="superscript"/>
            </w:rPr>
            <w:t>-2</w:t>
          </w:r>
          <w:r>
            <w:rPr>
              <w:rFonts w:hint="eastAsia"/>
              <w:color w:val="auto"/>
            </w:rPr>
            <w:t>煤层的地质构造情况，本次成套装备的选型设计需要兼顾两层煤开采技术。用于</w:t>
          </w:r>
          <w:r>
            <w:rPr>
              <w:color w:val="auto"/>
            </w:rPr>
            <w:t>8</w:t>
          </w:r>
          <w:r>
            <w:rPr>
              <w:color w:val="auto"/>
              <w:vertAlign w:val="superscript"/>
            </w:rPr>
            <w:t>-1</w:t>
          </w:r>
          <w:r>
            <w:rPr>
              <w:rFonts w:hint="eastAsia"/>
              <w:color w:val="auto"/>
            </w:rPr>
            <w:t>煤层开采为中厚煤层单一煤层开采。用于</w:t>
          </w:r>
          <w:r>
            <w:rPr>
              <w:color w:val="auto"/>
            </w:rPr>
            <w:t>8</w:t>
          </w:r>
          <w:r>
            <w:rPr>
              <w:color w:val="auto"/>
              <w:vertAlign w:val="superscript"/>
            </w:rPr>
            <w:t>-2</w:t>
          </w:r>
          <w:r>
            <w:rPr>
              <w:rFonts w:hint="eastAsia"/>
              <w:color w:val="auto"/>
            </w:rPr>
            <w:t>煤层开采为厚煤层放顶煤开采。用于</w:t>
          </w:r>
          <w:r>
            <w:rPr>
              <w:color w:val="auto"/>
            </w:rPr>
            <w:t>8</w:t>
          </w:r>
          <w:r>
            <w:rPr>
              <w:color w:val="auto"/>
              <w:vertAlign w:val="superscript"/>
            </w:rPr>
            <w:t>-2</w:t>
          </w:r>
          <w:r>
            <w:rPr>
              <w:rFonts w:hint="eastAsia"/>
              <w:color w:val="auto"/>
            </w:rPr>
            <w:t>煤层放顶煤开采的中间架也可用于</w:t>
          </w:r>
          <w:r>
            <w:rPr>
              <w:color w:val="auto"/>
            </w:rPr>
            <w:t>8</w:t>
          </w:r>
          <w:r>
            <w:rPr>
              <w:color w:val="auto"/>
              <w:vertAlign w:val="superscript"/>
            </w:rPr>
            <w:t>-1</w:t>
          </w:r>
          <w:r>
            <w:rPr>
              <w:rFonts w:hint="eastAsia"/>
              <w:color w:val="auto"/>
            </w:rPr>
            <w:t>煤层的单一煤层开采。</w:t>
          </w:r>
        </w:p>
        <w:p w14:paraId="04CCB546">
          <w:pPr>
            <w:ind w:firstLine="480"/>
            <w:rPr>
              <w:color w:val="auto"/>
            </w:rPr>
          </w:pPr>
          <w:r>
            <w:rPr>
              <w:rFonts w:hint="eastAsia"/>
              <w:color w:val="auto"/>
            </w:rPr>
            <w:t>8、如果供方没有以书面形式对本规格书的条款提出异议，则意味着供方提供的设备（或系统）完全满足本规格书的要求。</w:t>
          </w:r>
        </w:p>
        <w:p w14:paraId="3C52FC65">
          <w:pPr>
            <w:ind w:firstLine="480"/>
            <w:rPr>
              <w:color w:val="auto"/>
            </w:rPr>
          </w:pPr>
          <w:r>
            <w:rPr>
              <w:rFonts w:hint="eastAsia"/>
              <w:color w:val="auto"/>
            </w:rPr>
            <w:t>9、供方须执行现行国家标准和行业标准。所有标准都会被修订，供需双方应探讨使用标准最新版本的可能性。有矛盾时，按现行的技术要求较高的标准执行。</w:t>
          </w:r>
        </w:p>
        <w:p w14:paraId="56A990D9">
          <w:pPr>
            <w:ind w:firstLine="480"/>
            <w:rPr>
              <w:color w:val="auto"/>
            </w:rPr>
          </w:pPr>
          <w:r>
            <w:rPr>
              <w:rFonts w:hint="eastAsia"/>
              <w:color w:val="auto"/>
            </w:rPr>
            <w:t>10、本项目包含设计、供货、安装及调试等全部费用。</w:t>
          </w:r>
        </w:p>
        <w:p w14:paraId="4226ACB9">
          <w:pPr>
            <w:pStyle w:val="2"/>
            <w:pageBreakBefore/>
            <w:rPr>
              <w:rFonts w:hint="eastAsia"/>
              <w:color w:val="auto"/>
            </w:rPr>
          </w:pPr>
          <w:bookmarkStart w:id="3" w:name="_Toc230762677"/>
          <w:r>
            <w:rPr>
              <w:rFonts w:hint="eastAsia"/>
              <w:color w:val="auto"/>
            </w:rPr>
            <w:t>二、项目概况</w:t>
          </w:r>
          <w:bookmarkEnd w:id="3"/>
        </w:p>
        <w:p w14:paraId="60BD1184">
          <w:pPr>
            <w:ind w:firstLine="480"/>
            <w:rPr>
              <w:color w:val="auto"/>
            </w:rPr>
          </w:pPr>
          <w:r>
            <w:rPr>
              <w:rFonts w:hint="eastAsia"/>
              <w:color w:val="auto"/>
            </w:rPr>
            <w:t>针对府能集团</w:t>
          </w:r>
          <w:r>
            <w:rPr>
              <w:color w:val="auto"/>
            </w:rPr>
            <w:t>五一矿业8</w:t>
          </w:r>
          <w:r>
            <w:rPr>
              <w:color w:val="auto"/>
              <w:vertAlign w:val="superscript"/>
            </w:rPr>
            <w:t>-1</w:t>
          </w:r>
          <w:r>
            <w:rPr>
              <w:rFonts w:hint="eastAsia"/>
              <w:color w:val="auto"/>
            </w:rPr>
            <w:t>和</w:t>
          </w:r>
          <w:r>
            <w:rPr>
              <w:color w:val="auto"/>
            </w:rPr>
            <w:t>8</w:t>
          </w:r>
          <w:r>
            <w:rPr>
              <w:color w:val="auto"/>
              <w:vertAlign w:val="superscript"/>
            </w:rPr>
            <w:t>-2</w:t>
          </w:r>
          <w:r>
            <w:rPr>
              <w:rFonts w:hint="eastAsia"/>
              <w:color w:val="auto"/>
            </w:rPr>
            <w:t>两层煤开采设计选型综采工作面成套装备配套，选型配套装备用于</w:t>
          </w:r>
          <w:r>
            <w:rPr>
              <w:color w:val="auto"/>
            </w:rPr>
            <w:t>8</w:t>
          </w:r>
          <w:r>
            <w:rPr>
              <w:color w:val="auto"/>
              <w:vertAlign w:val="superscript"/>
            </w:rPr>
            <w:t>-1</w:t>
          </w:r>
          <w:r>
            <w:rPr>
              <w:rFonts w:hint="eastAsia"/>
              <w:color w:val="auto"/>
            </w:rPr>
            <w:t>中厚煤层单一煤层开采和用于</w:t>
          </w:r>
          <w:r>
            <w:rPr>
              <w:color w:val="auto"/>
            </w:rPr>
            <w:t>8</w:t>
          </w:r>
          <w:r>
            <w:rPr>
              <w:color w:val="auto"/>
              <w:vertAlign w:val="superscript"/>
            </w:rPr>
            <w:t>-2</w:t>
          </w:r>
          <w:r>
            <w:rPr>
              <w:rFonts w:hint="eastAsia"/>
              <w:color w:val="auto"/>
            </w:rPr>
            <w:t>厚煤层放顶煤开采。</w:t>
          </w:r>
          <w:r>
            <w:rPr>
              <w:color w:val="auto"/>
            </w:rPr>
            <w:t>8</w:t>
          </w:r>
          <w:r>
            <w:rPr>
              <w:color w:val="auto"/>
              <w:vertAlign w:val="superscript"/>
            </w:rPr>
            <w:t>-1</w:t>
          </w:r>
          <w:r>
            <w:rPr>
              <w:color w:val="auto"/>
            </w:rPr>
            <w:t>煤层厚度0.96~4.47m，平均煤厚2.24m</w:t>
          </w:r>
          <w:r>
            <w:rPr>
              <w:rFonts w:hint="eastAsia"/>
              <w:color w:val="auto"/>
            </w:rPr>
            <w:t>，煤层厚度变化较大，由东向西变薄。</w:t>
          </w:r>
          <w:r>
            <w:rPr>
              <w:color w:val="auto"/>
            </w:rPr>
            <w:t>8</w:t>
          </w:r>
          <w:r>
            <w:rPr>
              <w:color w:val="auto"/>
              <w:vertAlign w:val="superscript"/>
            </w:rPr>
            <w:t>-2</w:t>
          </w:r>
          <w:r>
            <w:rPr>
              <w:rFonts w:hint="eastAsia"/>
              <w:color w:val="auto"/>
            </w:rPr>
            <w:t>煤层厚度</w:t>
          </w:r>
          <w:r>
            <w:rPr>
              <w:color w:val="auto"/>
            </w:rPr>
            <w:t>2.00~13.45m</w:t>
          </w:r>
          <w:r>
            <w:rPr>
              <w:rFonts w:hint="eastAsia"/>
              <w:color w:val="auto"/>
            </w:rPr>
            <w:t>，平均</w:t>
          </w:r>
          <w:r>
            <w:rPr>
              <w:color w:val="auto"/>
            </w:rPr>
            <w:t>8.74m</w:t>
          </w:r>
          <w:r>
            <w:rPr>
              <w:rFonts w:hint="eastAsia"/>
              <w:color w:val="auto"/>
            </w:rPr>
            <w:t>，煤层赋存稳定</w:t>
          </w:r>
          <w:r>
            <w:rPr>
              <w:color w:val="auto"/>
            </w:rPr>
            <w:t>。</w:t>
          </w:r>
        </w:p>
        <w:p w14:paraId="5055ECC3">
          <w:pPr>
            <w:ind w:firstLine="480"/>
            <w:rPr>
              <w:color w:val="auto"/>
            </w:rPr>
          </w:pPr>
          <w:r>
            <w:rPr>
              <w:rFonts w:hint="eastAsia"/>
              <w:color w:val="auto"/>
            </w:rPr>
            <w:t>根据采区划分方案，12 采区为双翼采区，布置在8</w:t>
          </w:r>
          <w:r>
            <w:rPr>
              <w:rFonts w:hint="eastAsia"/>
              <w:color w:val="auto"/>
              <w:vertAlign w:val="superscript"/>
            </w:rPr>
            <w:t>-2</w:t>
          </w:r>
          <w:r>
            <w:rPr>
              <w:rFonts w:hint="eastAsia"/>
              <w:color w:val="auto"/>
            </w:rPr>
            <w:t xml:space="preserve"> 煤层的三条大巷兼作采区巷道，辅助运输大巷布置在东侧，回风大巷布置在西侧，带式输送机大巷布置中间，回采工作面沿大巷条带式布置。三条大巷均选用矩形断面，锚喷支护，巷道间距40m。</w:t>
          </w:r>
        </w:p>
        <w:p w14:paraId="0B68DFB1">
          <w:pPr>
            <w:ind w:firstLine="480"/>
            <w:rPr>
              <w:color w:val="auto"/>
            </w:rPr>
          </w:pPr>
          <w:r>
            <w:rPr>
              <w:rFonts w:hint="eastAsia"/>
              <w:color w:val="auto"/>
            </w:rPr>
            <w:t>12 采区首采煤层为8</w:t>
          </w:r>
          <w:r>
            <w:rPr>
              <w:rFonts w:hint="eastAsia"/>
              <w:color w:val="auto"/>
              <w:vertAlign w:val="superscript"/>
            </w:rPr>
            <w:t>-1</w:t>
          </w:r>
          <w:r>
            <w:rPr>
              <w:rFonts w:hint="eastAsia"/>
              <w:color w:val="auto"/>
            </w:rPr>
            <w:t xml:space="preserve"> 煤层。回采工作面巷道均采用三巷式布置，一条回风巷、两条运输巷，其中一条运输巷铺设带式输送机，另一条运输巷用于辅助运输，在本工作面采完后，辅助运输巷作兼做下一个工作面的回风巷；采区内同煤层各工作面间采用后退式顺序开采，两条运输巷间距暂定为25m（即留有20m 的煤柱），生产中可根据工作面实际矿压情况对间距进行适当调整，尽量提高煤炭回收率。</w:t>
          </w:r>
        </w:p>
        <w:p w14:paraId="515A3D86">
          <w:pPr>
            <w:ind w:firstLine="480"/>
            <w:rPr>
              <w:color w:val="auto"/>
            </w:rPr>
          </w:pPr>
          <w:r>
            <w:rPr>
              <w:color w:val="auto"/>
            </w:rPr>
            <w:t>工作面</w:t>
          </w:r>
          <w:r>
            <w:rPr>
              <w:rFonts w:hint="eastAsia"/>
              <w:color w:val="auto"/>
            </w:rPr>
            <w:t>装备</w:t>
          </w:r>
          <w:r>
            <w:rPr>
              <w:color w:val="auto"/>
            </w:rPr>
            <w:t>应在矿山压力及设备允许的范围内，应尽可能增大机采高度，以最大限度的提高工作面回采率。按有利于提高煤炭回收率、缩短循环放煤时间的原则，考虑综采放顶煤开采端面顶煤稳定性控制和设备稳定性、可靠性确定五一煤矿综采</w:t>
          </w:r>
          <w:r>
            <w:rPr>
              <w:rFonts w:hint="eastAsia"/>
              <w:color w:val="auto"/>
            </w:rPr>
            <w:t>放顶煤</w:t>
          </w:r>
          <w:r>
            <w:rPr>
              <w:color w:val="auto"/>
            </w:rPr>
            <w:t>工作面采高为2.2~3.8m，相应支架最大结构高度为4m。</w:t>
          </w:r>
        </w:p>
        <w:p w14:paraId="0DF72EAD">
          <w:pPr>
            <w:ind w:firstLine="480"/>
            <w:rPr>
              <w:color w:val="auto"/>
            </w:rPr>
          </w:pPr>
          <w:r>
            <w:rPr>
              <w:color w:val="auto"/>
            </w:rPr>
            <w:t>首采工作面开采8</w:t>
          </w:r>
          <w:r>
            <w:rPr>
              <w:color w:val="auto"/>
              <w:vertAlign w:val="superscript"/>
            </w:rPr>
            <w:t>-1</w:t>
          </w:r>
          <w:r>
            <w:rPr>
              <w:color w:val="auto"/>
            </w:rPr>
            <w:t>煤，考虑到煤层压茬关系，首采工作面布置在大巷东侧。为使矿井初期工程量少及达产快，设计将综采放顶煤工作面布置柳林则村庄煤柱南侧，工作面长度1</w:t>
          </w:r>
          <w:r>
            <w:rPr>
              <w:rFonts w:hint="eastAsia"/>
              <w:color w:val="auto"/>
            </w:rPr>
            <w:t>6</w:t>
          </w:r>
          <w:r>
            <w:rPr>
              <w:color w:val="auto"/>
            </w:rPr>
            <w:t>5</w:t>
          </w:r>
          <w:r>
            <w:rPr>
              <w:rFonts w:hint="eastAsia"/>
              <w:color w:val="auto"/>
            </w:rPr>
            <w:t>.75</w:t>
          </w:r>
          <w:r>
            <w:rPr>
              <w:color w:val="auto"/>
            </w:rPr>
            <w:t>m，推进长度约2000m。</w:t>
          </w:r>
        </w:p>
        <w:p w14:paraId="5EC65306">
          <w:pPr>
            <w:ind w:firstLine="480"/>
            <w:rPr>
              <w:color w:val="auto"/>
            </w:rPr>
          </w:pPr>
          <w:r>
            <w:rPr>
              <w:rFonts w:hint="eastAsia"/>
              <w:color w:val="auto"/>
            </w:rPr>
            <w:t>其他开采技术条件：采区煤层瓦斯含量低。煤尘均具有爆炸危险性。煤层属易自燃煤层。煤层顶底板稳定性好。</w:t>
          </w:r>
        </w:p>
        <w:p w14:paraId="796C0583">
          <w:pPr>
            <w:ind w:firstLine="480"/>
            <w:rPr>
              <w:color w:val="auto"/>
            </w:rPr>
          </w:pPr>
          <w:r>
            <w:rPr>
              <w:rFonts w:hint="eastAsia"/>
              <w:color w:val="auto"/>
            </w:rPr>
            <w:t>采煤机：MG500/1180-WD</w:t>
          </w:r>
        </w:p>
        <w:p w14:paraId="401C67DA">
          <w:pPr>
            <w:ind w:firstLine="480"/>
            <w:rPr>
              <w:color w:val="auto"/>
            </w:rPr>
          </w:pPr>
          <w:r>
            <w:rPr>
              <w:rFonts w:hint="eastAsia"/>
              <w:color w:val="auto"/>
            </w:rPr>
            <w:t>中间架：</w:t>
          </w:r>
          <w:r>
            <w:rPr>
              <w:color w:val="auto"/>
            </w:rPr>
            <w:t>ZFY12000/22/40D</w:t>
          </w:r>
        </w:p>
        <w:p w14:paraId="1CC8FA60">
          <w:pPr>
            <w:ind w:firstLine="480"/>
            <w:rPr>
              <w:color w:val="auto"/>
            </w:rPr>
          </w:pPr>
          <w:r>
            <w:rPr>
              <w:rFonts w:hint="eastAsia"/>
              <w:color w:val="auto"/>
            </w:rPr>
            <w:t>过渡架：</w:t>
          </w:r>
          <w:r>
            <w:rPr>
              <w:color w:val="auto"/>
            </w:rPr>
            <w:t>ZFG12000/24/40D</w:t>
          </w:r>
        </w:p>
        <w:p w14:paraId="653A0918">
          <w:pPr>
            <w:ind w:firstLine="480"/>
            <w:rPr>
              <w:color w:val="auto"/>
            </w:rPr>
          </w:pPr>
          <w:r>
            <w:rPr>
              <w:rFonts w:hint="eastAsia"/>
              <w:color w:val="auto"/>
            </w:rPr>
            <w:t>端头架：</w:t>
          </w:r>
          <w:r>
            <w:rPr>
              <w:color w:val="auto"/>
            </w:rPr>
            <w:t>2xZQL2x5000/2</w:t>
          </w:r>
          <w:r>
            <w:rPr>
              <w:rFonts w:hint="eastAsia"/>
              <w:color w:val="auto"/>
            </w:rPr>
            <w:t>2</w:t>
          </w:r>
          <w:r>
            <w:rPr>
              <w:color w:val="auto"/>
            </w:rPr>
            <w:t>/40D</w:t>
          </w:r>
        </w:p>
        <w:p w14:paraId="7E7BBDD9">
          <w:pPr>
            <w:ind w:firstLine="480"/>
            <w:rPr>
              <w:color w:val="auto"/>
            </w:rPr>
          </w:pPr>
          <w:bookmarkStart w:id="4" w:name="_Hlk200913240"/>
          <w:r>
            <w:rPr>
              <w:rFonts w:hint="eastAsia"/>
              <w:color w:val="auto"/>
            </w:rPr>
            <w:t>前部刮板运输机：</w:t>
          </w:r>
          <w:r>
            <w:rPr>
              <w:color w:val="auto"/>
            </w:rPr>
            <w:t>SGZ900/</w:t>
          </w:r>
          <w:r>
            <w:rPr>
              <w:rFonts w:hint="eastAsia"/>
              <w:color w:val="auto"/>
            </w:rPr>
            <w:t>2x7</w:t>
          </w:r>
          <w:r>
            <w:rPr>
              <w:color w:val="auto"/>
            </w:rPr>
            <w:t>00</w:t>
          </w:r>
        </w:p>
        <w:p w14:paraId="6C2F2FC1">
          <w:pPr>
            <w:ind w:firstLine="480"/>
            <w:rPr>
              <w:color w:val="auto"/>
            </w:rPr>
          </w:pPr>
          <w:r>
            <w:rPr>
              <w:rFonts w:hint="eastAsia"/>
              <w:color w:val="auto"/>
            </w:rPr>
            <w:t>后部刮板运输机：</w:t>
          </w:r>
          <w:r>
            <w:rPr>
              <w:color w:val="auto"/>
            </w:rPr>
            <w:t>SGZ</w:t>
          </w:r>
          <w:r>
            <w:rPr>
              <w:rFonts w:hint="eastAsia"/>
              <w:color w:val="auto"/>
            </w:rPr>
            <w:t>10</w:t>
          </w:r>
          <w:r>
            <w:rPr>
              <w:color w:val="auto"/>
            </w:rPr>
            <w:t>00/2x700</w:t>
          </w:r>
          <w:bookmarkEnd w:id="4"/>
        </w:p>
        <w:p w14:paraId="6947FE1D">
          <w:pPr>
            <w:pStyle w:val="2"/>
            <w:pageBreakBefore/>
            <w:rPr>
              <w:rFonts w:hint="eastAsia"/>
              <w:color w:val="auto"/>
            </w:rPr>
          </w:pPr>
          <w:bookmarkStart w:id="5" w:name="_Toc230762678"/>
          <w:r>
            <w:rPr>
              <w:rFonts w:hint="eastAsia"/>
              <w:color w:val="auto"/>
            </w:rPr>
            <w:t>三、配套装备与智能化系统技术参数及要求</w:t>
          </w:r>
          <w:bookmarkEnd w:id="5"/>
        </w:p>
        <w:p w14:paraId="09EC9A3F">
          <w:pPr>
            <w:pStyle w:val="3"/>
            <w:rPr>
              <w:rFonts w:hint="eastAsia"/>
              <w:color w:val="auto"/>
            </w:rPr>
          </w:pPr>
          <w:bookmarkStart w:id="6" w:name="_Toc230762679"/>
          <w:bookmarkStart w:id="7" w:name="OLE_LINK4"/>
          <w:r>
            <w:rPr>
              <w:rFonts w:hint="eastAsia"/>
              <w:color w:val="auto"/>
            </w:rPr>
            <w:t>3.1</w:t>
          </w:r>
          <w:r>
            <w:rPr>
              <w:color w:val="auto"/>
            </w:rPr>
            <w:t>、</w:t>
          </w:r>
          <w:r>
            <w:rPr>
              <w:rFonts w:hint="eastAsia"/>
              <w:color w:val="auto"/>
            </w:rPr>
            <w:t>远程供液系统</w:t>
          </w:r>
          <w:bookmarkEnd w:id="6"/>
        </w:p>
        <w:p w14:paraId="54E61217">
          <w:pPr>
            <w:pStyle w:val="4"/>
            <w:ind w:firstLine="482"/>
            <w:rPr>
              <w:rFonts w:hint="eastAsia"/>
              <w:color w:val="auto"/>
            </w:rPr>
          </w:pPr>
          <w:bookmarkStart w:id="8" w:name="_Hlk209442185"/>
          <w:r>
            <w:rPr>
              <w:rFonts w:hint="eastAsia"/>
              <w:color w:val="auto"/>
            </w:rPr>
            <w:t>3.1.1、系统配置</w:t>
          </w:r>
        </w:p>
        <w:p w14:paraId="1950E6D5">
          <w:pPr>
            <w:ind w:firstLine="480"/>
            <w:rPr>
              <w:color w:val="auto"/>
            </w:rPr>
          </w:pPr>
          <w:r>
            <w:rPr>
              <w:rFonts w:hint="eastAsia"/>
              <w:color w:val="auto"/>
            </w:rPr>
            <w:t>远程供液系统包括乳化液泵站和喷雾泵站，其中乳化液泵站为三泵两箱，喷雾泵系统两泵一箱，乳化液泵为变频驱动进行变量供液，喷雾泵工频驱动。配套乳化液浓度在线监测及自动配比装置</w:t>
          </w:r>
          <w:r>
            <w:rPr>
              <w:color w:val="auto"/>
            </w:rPr>
            <w:t>1</w:t>
          </w:r>
          <w:r>
            <w:rPr>
              <w:rFonts w:hint="eastAsia"/>
              <w:color w:val="auto"/>
            </w:rPr>
            <w:t>套、过滤系统1套、集中控制系统1套、供液管路1套等系统设备，能够实现综合自动化控制并接入工作面智能化系统。</w:t>
          </w:r>
        </w:p>
        <w:bookmarkEnd w:id="8"/>
        <w:p w14:paraId="4FB43120">
          <w:pPr>
            <w:ind w:firstLine="480"/>
            <w:rPr>
              <w:rFonts w:hint="eastAsia" w:ascii="黑体" w:hAnsi="黑体" w:eastAsia="黑体"/>
              <w:color w:val="auto"/>
              <w:sz w:val="21"/>
              <w:szCs w:val="21"/>
            </w:rPr>
          </w:pPr>
          <w:r>
            <w:rPr>
              <w:rFonts w:hint="eastAsia"/>
              <w:color w:val="auto"/>
            </w:rPr>
            <w:t>供液系统配置含全套供液系统所用管路，管路直径保持一致。对接矿方水路，根据需要配置变径接头。主要设备配置清单如下：</w:t>
          </w:r>
        </w:p>
        <w:tbl>
          <w:tblPr>
            <w:tblStyle w:val="42"/>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861"/>
            <w:gridCol w:w="2536"/>
            <w:gridCol w:w="737"/>
            <w:gridCol w:w="789"/>
            <w:gridCol w:w="2321"/>
          </w:tblGrid>
          <w:tr w14:paraId="348C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704" w:type="dxa"/>
                <w:noWrap/>
                <w:vAlign w:val="center"/>
              </w:tcPr>
              <w:p w14:paraId="4ECD77DC">
                <w:pPr>
                  <w:pStyle w:val="82"/>
                  <w:rPr>
                    <w:rFonts w:cs="Times New Roman"/>
                    <w:b/>
                    <w:bCs/>
                    <w:color w:val="auto"/>
                    <w:kern w:val="0"/>
                  </w:rPr>
                </w:pPr>
                <w:r>
                  <w:rPr>
                    <w:rFonts w:hint="eastAsia" w:cs="Times New Roman"/>
                    <w:b/>
                    <w:bCs/>
                    <w:color w:val="auto"/>
                    <w:kern w:val="0"/>
                  </w:rPr>
                  <w:t>序号</w:t>
                </w:r>
              </w:p>
            </w:tc>
            <w:tc>
              <w:tcPr>
                <w:tcW w:w="1861" w:type="dxa"/>
                <w:vAlign w:val="center"/>
              </w:tcPr>
              <w:p w14:paraId="3B7C0797">
                <w:pPr>
                  <w:pStyle w:val="82"/>
                  <w:rPr>
                    <w:rFonts w:cs="Times New Roman"/>
                    <w:b/>
                    <w:bCs/>
                    <w:color w:val="auto"/>
                    <w:kern w:val="0"/>
                  </w:rPr>
                </w:pPr>
                <w:r>
                  <w:rPr>
                    <w:rFonts w:hint="eastAsia" w:cs="Times New Roman"/>
                    <w:b/>
                    <w:bCs/>
                    <w:color w:val="auto"/>
                    <w:kern w:val="0"/>
                  </w:rPr>
                  <w:t>产品名称</w:t>
                </w:r>
              </w:p>
            </w:tc>
            <w:tc>
              <w:tcPr>
                <w:tcW w:w="2536" w:type="dxa"/>
                <w:noWrap/>
                <w:vAlign w:val="center"/>
              </w:tcPr>
              <w:p w14:paraId="203C0F70">
                <w:pPr>
                  <w:pStyle w:val="82"/>
                  <w:rPr>
                    <w:rFonts w:cs="Times New Roman"/>
                    <w:b/>
                    <w:bCs/>
                    <w:color w:val="auto"/>
                    <w:kern w:val="0"/>
                  </w:rPr>
                </w:pPr>
                <w:r>
                  <w:rPr>
                    <w:rFonts w:hint="eastAsia" w:cs="Times New Roman"/>
                    <w:b/>
                    <w:bCs/>
                    <w:color w:val="auto"/>
                    <w:kern w:val="0"/>
                  </w:rPr>
                  <w:t>参考型号</w:t>
                </w:r>
              </w:p>
            </w:tc>
            <w:tc>
              <w:tcPr>
                <w:tcW w:w="737" w:type="dxa"/>
                <w:noWrap/>
                <w:vAlign w:val="center"/>
              </w:tcPr>
              <w:p w14:paraId="3B28FE86">
                <w:pPr>
                  <w:pStyle w:val="82"/>
                  <w:rPr>
                    <w:rFonts w:cs="Times New Roman"/>
                    <w:b/>
                    <w:bCs/>
                    <w:color w:val="auto"/>
                    <w:kern w:val="0"/>
                  </w:rPr>
                </w:pPr>
                <w:r>
                  <w:rPr>
                    <w:rFonts w:hint="eastAsia" w:cs="Times New Roman"/>
                    <w:b/>
                    <w:bCs/>
                    <w:color w:val="auto"/>
                    <w:kern w:val="0"/>
                  </w:rPr>
                  <w:t>单位</w:t>
                </w:r>
              </w:p>
            </w:tc>
            <w:tc>
              <w:tcPr>
                <w:tcW w:w="789" w:type="dxa"/>
                <w:vAlign w:val="center"/>
              </w:tcPr>
              <w:p w14:paraId="2EB9356B">
                <w:pPr>
                  <w:pStyle w:val="82"/>
                  <w:rPr>
                    <w:rFonts w:cs="Times New Roman"/>
                    <w:b/>
                    <w:bCs/>
                    <w:color w:val="auto"/>
                    <w:kern w:val="0"/>
                  </w:rPr>
                </w:pPr>
                <w:r>
                  <w:rPr>
                    <w:rFonts w:hint="eastAsia" w:cs="Times New Roman"/>
                    <w:b/>
                    <w:bCs/>
                    <w:color w:val="auto"/>
                    <w:kern w:val="0"/>
                  </w:rPr>
                  <w:t>数量</w:t>
                </w:r>
              </w:p>
            </w:tc>
            <w:tc>
              <w:tcPr>
                <w:tcW w:w="2321" w:type="dxa"/>
                <w:noWrap/>
                <w:vAlign w:val="center"/>
              </w:tcPr>
              <w:p w14:paraId="12432270">
                <w:pPr>
                  <w:pStyle w:val="82"/>
                  <w:rPr>
                    <w:rFonts w:cs="Times New Roman"/>
                    <w:b/>
                    <w:bCs/>
                    <w:color w:val="auto"/>
                    <w:kern w:val="0"/>
                  </w:rPr>
                </w:pPr>
                <w:r>
                  <w:rPr>
                    <w:rFonts w:hint="eastAsia" w:cs="Times New Roman"/>
                    <w:b/>
                    <w:bCs/>
                    <w:color w:val="auto"/>
                    <w:kern w:val="0"/>
                  </w:rPr>
                  <w:t>备注</w:t>
                </w:r>
              </w:p>
            </w:tc>
          </w:tr>
          <w:tr w14:paraId="54C6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1E05ECA2">
                <w:pPr>
                  <w:pStyle w:val="82"/>
                  <w:rPr>
                    <w:rFonts w:cs="Times New Roman"/>
                    <w:color w:val="auto"/>
                    <w:kern w:val="0"/>
                  </w:rPr>
                </w:pPr>
                <w:r>
                  <w:rPr>
                    <w:rFonts w:hint="eastAsia" w:cs="Times New Roman"/>
                    <w:color w:val="auto"/>
                    <w:kern w:val="0"/>
                  </w:rPr>
                  <w:t>1</w:t>
                </w:r>
              </w:p>
            </w:tc>
            <w:tc>
              <w:tcPr>
                <w:tcW w:w="1861" w:type="dxa"/>
                <w:vAlign w:val="center"/>
              </w:tcPr>
              <w:p w14:paraId="6453CAB5">
                <w:pPr>
                  <w:pStyle w:val="82"/>
                  <w:rPr>
                    <w:rFonts w:cs="Times New Roman"/>
                    <w:color w:val="auto"/>
                    <w:kern w:val="0"/>
                  </w:rPr>
                </w:pPr>
                <w:r>
                  <w:rPr>
                    <w:rFonts w:hint="eastAsia" w:cs="Times New Roman"/>
                    <w:color w:val="auto"/>
                    <w:kern w:val="0"/>
                  </w:rPr>
                  <w:t>乳化液泵站</w:t>
                </w:r>
              </w:p>
            </w:tc>
            <w:tc>
              <w:tcPr>
                <w:tcW w:w="2536" w:type="dxa"/>
                <w:noWrap/>
                <w:vAlign w:val="center"/>
              </w:tcPr>
              <w:p w14:paraId="7D946302">
                <w:pPr>
                  <w:pStyle w:val="82"/>
                  <w:rPr>
                    <w:rFonts w:cs="Times New Roman"/>
                    <w:color w:val="auto"/>
                    <w:kern w:val="0"/>
                  </w:rPr>
                </w:pPr>
                <w:r>
                  <w:rPr>
                    <w:rFonts w:hint="eastAsia" w:cs="Times New Roman"/>
                    <w:color w:val="auto"/>
                    <w:kern w:val="0"/>
                  </w:rPr>
                  <w:t>BRW630/37.5</w:t>
                </w:r>
              </w:p>
            </w:tc>
            <w:tc>
              <w:tcPr>
                <w:tcW w:w="737" w:type="dxa"/>
                <w:noWrap/>
                <w:vAlign w:val="center"/>
              </w:tcPr>
              <w:p w14:paraId="40A73B16">
                <w:pPr>
                  <w:pStyle w:val="82"/>
                  <w:rPr>
                    <w:rFonts w:cs="Times New Roman"/>
                    <w:color w:val="auto"/>
                    <w:kern w:val="0"/>
                  </w:rPr>
                </w:pPr>
                <w:r>
                  <w:rPr>
                    <w:rFonts w:hint="eastAsia" w:cs="Times New Roman"/>
                    <w:color w:val="auto"/>
                    <w:kern w:val="0"/>
                  </w:rPr>
                  <w:t>套</w:t>
                </w:r>
              </w:p>
            </w:tc>
            <w:tc>
              <w:tcPr>
                <w:tcW w:w="789" w:type="dxa"/>
                <w:noWrap/>
                <w:vAlign w:val="center"/>
              </w:tcPr>
              <w:p w14:paraId="6A92A277">
                <w:pPr>
                  <w:pStyle w:val="82"/>
                  <w:rPr>
                    <w:rFonts w:cs="Times New Roman"/>
                    <w:color w:val="auto"/>
                    <w:kern w:val="0"/>
                  </w:rPr>
                </w:pPr>
                <w:r>
                  <w:rPr>
                    <w:rFonts w:hint="eastAsia" w:cs="Times New Roman"/>
                    <w:color w:val="auto"/>
                    <w:kern w:val="0"/>
                  </w:rPr>
                  <w:t>1</w:t>
                </w:r>
              </w:p>
            </w:tc>
            <w:tc>
              <w:tcPr>
                <w:tcW w:w="2321" w:type="dxa"/>
                <w:vAlign w:val="center"/>
              </w:tcPr>
              <w:p w14:paraId="166FA984">
                <w:pPr>
                  <w:pStyle w:val="82"/>
                  <w:rPr>
                    <w:rFonts w:cs="Times New Roman"/>
                    <w:color w:val="auto"/>
                    <w:kern w:val="0"/>
                  </w:rPr>
                </w:pPr>
                <w:r>
                  <w:rPr>
                    <w:rFonts w:hint="eastAsia" w:cs="Times New Roman"/>
                    <w:color w:val="auto"/>
                    <w:kern w:val="0"/>
                  </w:rPr>
                  <w:t>高端机型，三泵二箱，含泵站控制软件。</w:t>
                </w:r>
              </w:p>
            </w:tc>
          </w:tr>
          <w:tr w14:paraId="36DA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704" w:type="dxa"/>
                <w:noWrap/>
                <w:vAlign w:val="center"/>
              </w:tcPr>
              <w:p w14:paraId="6F2090A9">
                <w:pPr>
                  <w:pStyle w:val="82"/>
                  <w:rPr>
                    <w:rFonts w:cs="Times New Roman"/>
                    <w:color w:val="auto"/>
                    <w:kern w:val="0"/>
                  </w:rPr>
                </w:pPr>
                <w:r>
                  <w:rPr>
                    <w:rFonts w:hint="eastAsia" w:cs="Times New Roman"/>
                    <w:color w:val="auto"/>
                    <w:kern w:val="0"/>
                  </w:rPr>
                  <w:t>1.1</w:t>
                </w:r>
              </w:p>
            </w:tc>
            <w:tc>
              <w:tcPr>
                <w:tcW w:w="1861" w:type="dxa"/>
                <w:vAlign w:val="center"/>
              </w:tcPr>
              <w:p w14:paraId="4F5AA0C0">
                <w:pPr>
                  <w:pStyle w:val="82"/>
                  <w:rPr>
                    <w:rFonts w:cs="Times New Roman"/>
                    <w:color w:val="auto"/>
                    <w:kern w:val="0"/>
                  </w:rPr>
                </w:pPr>
                <w:r>
                  <w:rPr>
                    <w:rFonts w:hint="eastAsia" w:cs="Times New Roman"/>
                    <w:color w:val="auto"/>
                    <w:kern w:val="0"/>
                  </w:rPr>
                  <w:t>智能高端乳化液泵</w:t>
                </w:r>
              </w:p>
            </w:tc>
            <w:tc>
              <w:tcPr>
                <w:tcW w:w="2536" w:type="dxa"/>
                <w:noWrap/>
                <w:vAlign w:val="center"/>
              </w:tcPr>
              <w:p w14:paraId="62D5BB3E">
                <w:pPr>
                  <w:pStyle w:val="82"/>
                  <w:rPr>
                    <w:rFonts w:cs="Times New Roman"/>
                    <w:color w:val="auto"/>
                    <w:kern w:val="0"/>
                  </w:rPr>
                </w:pPr>
                <w:r>
                  <w:rPr>
                    <w:rFonts w:hint="eastAsia" w:cs="Times New Roman"/>
                    <w:color w:val="auto"/>
                    <w:kern w:val="0"/>
                  </w:rPr>
                  <w:t>BRW630/37.5</w:t>
                </w:r>
              </w:p>
            </w:tc>
            <w:tc>
              <w:tcPr>
                <w:tcW w:w="737" w:type="dxa"/>
                <w:noWrap/>
                <w:vAlign w:val="center"/>
              </w:tcPr>
              <w:p w14:paraId="3C7D1D07">
                <w:pPr>
                  <w:pStyle w:val="82"/>
                  <w:rPr>
                    <w:rFonts w:cs="Times New Roman"/>
                    <w:color w:val="auto"/>
                    <w:kern w:val="0"/>
                  </w:rPr>
                </w:pPr>
                <w:r>
                  <w:rPr>
                    <w:rFonts w:hint="eastAsia" w:cs="Times New Roman"/>
                    <w:color w:val="auto"/>
                    <w:kern w:val="0"/>
                  </w:rPr>
                  <w:t>台</w:t>
                </w:r>
              </w:p>
            </w:tc>
            <w:tc>
              <w:tcPr>
                <w:tcW w:w="789" w:type="dxa"/>
                <w:noWrap/>
                <w:vAlign w:val="center"/>
              </w:tcPr>
              <w:p w14:paraId="26CF77C7">
                <w:pPr>
                  <w:pStyle w:val="82"/>
                  <w:rPr>
                    <w:rFonts w:cs="Times New Roman"/>
                    <w:color w:val="auto"/>
                    <w:kern w:val="0"/>
                  </w:rPr>
                </w:pPr>
                <w:r>
                  <w:rPr>
                    <w:rFonts w:hint="eastAsia" w:cs="Times New Roman"/>
                    <w:color w:val="auto"/>
                    <w:kern w:val="0"/>
                  </w:rPr>
                  <w:t>3</w:t>
                </w:r>
              </w:p>
            </w:tc>
            <w:tc>
              <w:tcPr>
                <w:tcW w:w="2321" w:type="dxa"/>
                <w:vAlign w:val="center"/>
              </w:tcPr>
              <w:p w14:paraId="0032C5CB">
                <w:pPr>
                  <w:pStyle w:val="82"/>
                  <w:rPr>
                    <w:rFonts w:cs="Times New Roman"/>
                    <w:color w:val="auto"/>
                    <w:kern w:val="0"/>
                  </w:rPr>
                </w:pPr>
                <w:bookmarkStart w:id="9" w:name="OLE_LINK13"/>
                <w:r>
                  <w:rPr>
                    <w:rFonts w:hint="eastAsia" w:cs="Times New Roman"/>
                    <w:color w:val="auto"/>
                    <w:kern w:val="0"/>
                  </w:rPr>
                  <w:t>不锈钢泵头，配高端陶瓷柱塞，具有机械和电磁卸载功能（配高端优质电磁阀），配高端轴承，具有润滑油油位、油温、油压等保护功能。配高端曲轴，高端隔离腔油封，高端柱塞密封圈，高端吸排液阀弹簧，采用双强迫润滑油泵</w:t>
                </w:r>
                <w:bookmarkEnd w:id="9"/>
              </w:p>
            </w:tc>
          </w:tr>
          <w:tr w14:paraId="7708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4" w:type="dxa"/>
                <w:noWrap/>
                <w:vAlign w:val="center"/>
              </w:tcPr>
              <w:p w14:paraId="7E680F39">
                <w:pPr>
                  <w:pStyle w:val="82"/>
                  <w:rPr>
                    <w:rFonts w:cs="Times New Roman"/>
                    <w:color w:val="auto"/>
                    <w:kern w:val="0"/>
                  </w:rPr>
                </w:pPr>
                <w:r>
                  <w:rPr>
                    <w:rFonts w:hint="eastAsia" w:cs="Times New Roman"/>
                    <w:color w:val="auto"/>
                    <w:kern w:val="0"/>
                  </w:rPr>
                  <w:t>1.2</w:t>
                </w:r>
              </w:p>
            </w:tc>
            <w:tc>
              <w:tcPr>
                <w:tcW w:w="1861" w:type="dxa"/>
                <w:vAlign w:val="center"/>
              </w:tcPr>
              <w:p w14:paraId="791CF36B">
                <w:pPr>
                  <w:pStyle w:val="82"/>
                  <w:rPr>
                    <w:rFonts w:cs="Times New Roman"/>
                    <w:color w:val="auto"/>
                    <w:kern w:val="0"/>
                  </w:rPr>
                </w:pPr>
                <w:r>
                  <w:rPr>
                    <w:rFonts w:hint="eastAsia" w:cs="Times New Roman"/>
                    <w:color w:val="auto"/>
                    <w:kern w:val="0"/>
                  </w:rPr>
                  <w:t>智能高端不锈钢乳化液主箱</w:t>
                </w:r>
              </w:p>
            </w:tc>
            <w:tc>
              <w:tcPr>
                <w:tcW w:w="2536" w:type="dxa"/>
                <w:noWrap/>
                <w:vAlign w:val="center"/>
              </w:tcPr>
              <w:p w14:paraId="66B3377F">
                <w:pPr>
                  <w:pStyle w:val="82"/>
                  <w:rPr>
                    <w:rFonts w:cs="Times New Roman"/>
                    <w:color w:val="auto"/>
                    <w:kern w:val="0"/>
                  </w:rPr>
                </w:pPr>
                <w:r>
                  <w:rPr>
                    <w:rFonts w:hint="eastAsia" w:cs="Times New Roman"/>
                    <w:color w:val="auto"/>
                    <w:kern w:val="0"/>
                  </w:rPr>
                  <w:t>RX630/70</w:t>
                </w:r>
              </w:p>
            </w:tc>
            <w:tc>
              <w:tcPr>
                <w:tcW w:w="737" w:type="dxa"/>
                <w:noWrap/>
                <w:vAlign w:val="center"/>
              </w:tcPr>
              <w:p w14:paraId="0464E512">
                <w:pPr>
                  <w:pStyle w:val="82"/>
                  <w:rPr>
                    <w:rFonts w:cs="Times New Roman"/>
                    <w:color w:val="auto"/>
                    <w:kern w:val="0"/>
                  </w:rPr>
                </w:pPr>
                <w:r>
                  <w:rPr>
                    <w:rFonts w:hint="eastAsia" w:cs="Times New Roman"/>
                    <w:color w:val="auto"/>
                    <w:kern w:val="0"/>
                  </w:rPr>
                  <w:t>台</w:t>
                </w:r>
              </w:p>
            </w:tc>
            <w:tc>
              <w:tcPr>
                <w:tcW w:w="789" w:type="dxa"/>
                <w:noWrap/>
                <w:vAlign w:val="center"/>
              </w:tcPr>
              <w:p w14:paraId="2DB4A687">
                <w:pPr>
                  <w:pStyle w:val="82"/>
                  <w:rPr>
                    <w:rFonts w:cs="Times New Roman"/>
                    <w:color w:val="auto"/>
                    <w:kern w:val="0"/>
                  </w:rPr>
                </w:pPr>
                <w:r>
                  <w:rPr>
                    <w:rFonts w:hint="eastAsia" w:cs="Times New Roman"/>
                    <w:color w:val="auto"/>
                    <w:kern w:val="0"/>
                  </w:rPr>
                  <w:t>1</w:t>
                </w:r>
              </w:p>
            </w:tc>
            <w:tc>
              <w:tcPr>
                <w:tcW w:w="2321" w:type="dxa"/>
                <w:vMerge w:val="restart"/>
                <w:vAlign w:val="center"/>
              </w:tcPr>
              <w:p w14:paraId="06654B5C">
                <w:pPr>
                  <w:pStyle w:val="82"/>
                  <w:rPr>
                    <w:rFonts w:cs="Times New Roman"/>
                    <w:color w:val="auto"/>
                    <w:kern w:val="0"/>
                  </w:rPr>
                </w:pPr>
                <w:r>
                  <w:rPr>
                    <w:rFonts w:hint="eastAsia" w:cs="Times New Roman"/>
                    <w:color w:val="auto"/>
                    <w:kern w:val="0"/>
                  </w:rPr>
                  <w:t>不锈钢厚度不小于5mm，液箱有效容积≥7000L，与高精度自动配比装置配套，全智能油位、液位监控，具有强迫吸液功能，液箱口含一用一备助吸泵2只。</w:t>
                </w:r>
              </w:p>
            </w:tc>
          </w:tr>
          <w:tr w14:paraId="128C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04" w:type="dxa"/>
                <w:noWrap/>
                <w:vAlign w:val="center"/>
              </w:tcPr>
              <w:p w14:paraId="23B028A7">
                <w:pPr>
                  <w:pStyle w:val="82"/>
                  <w:rPr>
                    <w:rFonts w:cs="Times New Roman"/>
                    <w:color w:val="auto"/>
                    <w:kern w:val="0"/>
                  </w:rPr>
                </w:pPr>
                <w:r>
                  <w:rPr>
                    <w:rFonts w:hint="eastAsia" w:cs="Times New Roman"/>
                    <w:color w:val="auto"/>
                    <w:kern w:val="0"/>
                  </w:rPr>
                  <w:t>1.3</w:t>
                </w:r>
              </w:p>
            </w:tc>
            <w:tc>
              <w:tcPr>
                <w:tcW w:w="1861" w:type="dxa"/>
                <w:vAlign w:val="center"/>
              </w:tcPr>
              <w:p w14:paraId="38145A6C">
                <w:pPr>
                  <w:pStyle w:val="82"/>
                  <w:rPr>
                    <w:rFonts w:cs="Times New Roman"/>
                    <w:color w:val="auto"/>
                    <w:kern w:val="0"/>
                  </w:rPr>
                </w:pPr>
                <w:r>
                  <w:rPr>
                    <w:rFonts w:hint="eastAsia" w:cs="Times New Roman"/>
                    <w:color w:val="auto"/>
                    <w:kern w:val="0"/>
                  </w:rPr>
                  <w:t>智能高端不锈钢乳化液辅箱</w:t>
                </w:r>
              </w:p>
            </w:tc>
            <w:tc>
              <w:tcPr>
                <w:tcW w:w="2536" w:type="dxa"/>
                <w:noWrap/>
                <w:vAlign w:val="center"/>
              </w:tcPr>
              <w:p w14:paraId="7FDDAD35">
                <w:pPr>
                  <w:pStyle w:val="82"/>
                  <w:rPr>
                    <w:rFonts w:cs="Times New Roman"/>
                    <w:color w:val="auto"/>
                    <w:kern w:val="0"/>
                  </w:rPr>
                </w:pPr>
                <w:r>
                  <w:rPr>
                    <w:rFonts w:hint="eastAsia" w:cs="Times New Roman"/>
                    <w:color w:val="auto"/>
                    <w:kern w:val="0"/>
                  </w:rPr>
                  <w:t>FRX630/70</w:t>
                </w:r>
              </w:p>
            </w:tc>
            <w:tc>
              <w:tcPr>
                <w:tcW w:w="737" w:type="dxa"/>
                <w:noWrap/>
                <w:vAlign w:val="center"/>
              </w:tcPr>
              <w:p w14:paraId="764AD17F">
                <w:pPr>
                  <w:pStyle w:val="82"/>
                  <w:rPr>
                    <w:rFonts w:cs="Times New Roman"/>
                    <w:color w:val="auto"/>
                    <w:kern w:val="0"/>
                  </w:rPr>
                </w:pPr>
                <w:r>
                  <w:rPr>
                    <w:rFonts w:hint="eastAsia" w:cs="Times New Roman"/>
                    <w:color w:val="auto"/>
                    <w:kern w:val="0"/>
                  </w:rPr>
                  <w:t>台</w:t>
                </w:r>
              </w:p>
            </w:tc>
            <w:tc>
              <w:tcPr>
                <w:tcW w:w="789" w:type="dxa"/>
                <w:noWrap/>
                <w:vAlign w:val="center"/>
              </w:tcPr>
              <w:p w14:paraId="2F53F018">
                <w:pPr>
                  <w:pStyle w:val="82"/>
                  <w:rPr>
                    <w:rFonts w:cs="Times New Roman"/>
                    <w:color w:val="auto"/>
                    <w:kern w:val="0"/>
                  </w:rPr>
                </w:pPr>
                <w:r>
                  <w:rPr>
                    <w:rFonts w:hint="eastAsia" w:cs="Times New Roman"/>
                    <w:color w:val="auto"/>
                    <w:kern w:val="0"/>
                  </w:rPr>
                  <w:t>1</w:t>
                </w:r>
              </w:p>
            </w:tc>
            <w:tc>
              <w:tcPr>
                <w:tcW w:w="2321" w:type="dxa"/>
                <w:vMerge w:val="continue"/>
                <w:vAlign w:val="center"/>
              </w:tcPr>
              <w:p w14:paraId="422EA568">
                <w:pPr>
                  <w:pStyle w:val="82"/>
                  <w:rPr>
                    <w:rFonts w:cs="Times New Roman"/>
                    <w:color w:val="auto"/>
                    <w:kern w:val="0"/>
                  </w:rPr>
                </w:pPr>
              </w:p>
            </w:tc>
          </w:tr>
          <w:tr w14:paraId="590B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04" w:type="dxa"/>
                <w:noWrap/>
                <w:vAlign w:val="center"/>
              </w:tcPr>
              <w:p w14:paraId="2C9A79FF">
                <w:pPr>
                  <w:pStyle w:val="82"/>
                  <w:rPr>
                    <w:rFonts w:cs="Times New Roman"/>
                    <w:color w:val="auto"/>
                    <w:kern w:val="0"/>
                  </w:rPr>
                </w:pPr>
                <w:r>
                  <w:rPr>
                    <w:rFonts w:hint="eastAsia" w:cs="Times New Roman"/>
                    <w:color w:val="auto"/>
                    <w:kern w:val="0"/>
                  </w:rPr>
                  <w:t>1.4</w:t>
                </w:r>
              </w:p>
            </w:tc>
            <w:tc>
              <w:tcPr>
                <w:tcW w:w="1861" w:type="dxa"/>
                <w:vAlign w:val="center"/>
              </w:tcPr>
              <w:p w14:paraId="3D470819">
                <w:pPr>
                  <w:pStyle w:val="82"/>
                  <w:rPr>
                    <w:rFonts w:cs="Times New Roman"/>
                    <w:color w:val="auto"/>
                    <w:kern w:val="0"/>
                  </w:rPr>
                </w:pPr>
                <w:r>
                  <w:rPr>
                    <w:rFonts w:hint="eastAsia" w:cs="Times New Roman"/>
                    <w:color w:val="auto"/>
                    <w:kern w:val="0"/>
                  </w:rPr>
                  <w:t>供液站</w:t>
                </w:r>
              </w:p>
            </w:tc>
            <w:tc>
              <w:tcPr>
                <w:tcW w:w="2536" w:type="dxa"/>
                <w:vAlign w:val="center"/>
              </w:tcPr>
              <w:p w14:paraId="690E8677">
                <w:pPr>
                  <w:pStyle w:val="82"/>
                  <w:rPr>
                    <w:rFonts w:cs="Times New Roman"/>
                    <w:color w:val="auto"/>
                    <w:kern w:val="0"/>
                  </w:rPr>
                </w:pPr>
                <w:r>
                  <w:rPr>
                    <w:rFonts w:hint="eastAsia" w:cs="Times New Roman"/>
                    <w:color w:val="auto"/>
                    <w:kern w:val="0"/>
                  </w:rPr>
                  <w:t>GYZ4</w:t>
                </w:r>
              </w:p>
            </w:tc>
            <w:tc>
              <w:tcPr>
                <w:tcW w:w="737" w:type="dxa"/>
                <w:noWrap/>
                <w:vAlign w:val="center"/>
              </w:tcPr>
              <w:p w14:paraId="6D4965D5">
                <w:pPr>
                  <w:pStyle w:val="82"/>
                  <w:rPr>
                    <w:rFonts w:cs="Times New Roman"/>
                    <w:color w:val="auto"/>
                    <w:kern w:val="0"/>
                  </w:rPr>
                </w:pPr>
                <w:r>
                  <w:rPr>
                    <w:rFonts w:hint="eastAsia" w:cs="Times New Roman"/>
                    <w:color w:val="auto"/>
                    <w:kern w:val="0"/>
                  </w:rPr>
                  <w:t>台</w:t>
                </w:r>
              </w:p>
            </w:tc>
            <w:tc>
              <w:tcPr>
                <w:tcW w:w="789" w:type="dxa"/>
                <w:noWrap/>
                <w:vAlign w:val="center"/>
              </w:tcPr>
              <w:p w14:paraId="33D49E15">
                <w:pPr>
                  <w:pStyle w:val="82"/>
                  <w:rPr>
                    <w:rFonts w:cs="Times New Roman"/>
                    <w:color w:val="auto"/>
                    <w:kern w:val="0"/>
                  </w:rPr>
                </w:pPr>
                <w:r>
                  <w:rPr>
                    <w:rFonts w:hint="eastAsia" w:cs="Times New Roman"/>
                    <w:color w:val="auto"/>
                    <w:kern w:val="0"/>
                  </w:rPr>
                  <w:t>1</w:t>
                </w:r>
              </w:p>
            </w:tc>
            <w:tc>
              <w:tcPr>
                <w:tcW w:w="2321" w:type="dxa"/>
                <w:vAlign w:val="center"/>
              </w:tcPr>
              <w:p w14:paraId="7EC14F49">
                <w:pPr>
                  <w:pStyle w:val="82"/>
                  <w:rPr>
                    <w:rFonts w:cs="Times New Roman"/>
                    <w:color w:val="auto"/>
                    <w:kern w:val="0"/>
                  </w:rPr>
                </w:pPr>
                <w:r>
                  <w:rPr>
                    <w:rFonts w:hint="eastAsia" w:cs="Times New Roman"/>
                    <w:color w:val="auto"/>
                    <w:kern w:val="0"/>
                  </w:rPr>
                  <w:t>模块化、大容积蓄能器120L，消除液压系统的压力脉冲。</w:t>
                </w:r>
              </w:p>
            </w:tc>
          </w:tr>
          <w:tr w14:paraId="6CC3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04" w:type="dxa"/>
                <w:noWrap/>
                <w:vAlign w:val="center"/>
              </w:tcPr>
              <w:p w14:paraId="2EB4609C">
                <w:pPr>
                  <w:pStyle w:val="82"/>
                  <w:rPr>
                    <w:rFonts w:cs="Times New Roman"/>
                    <w:color w:val="auto"/>
                    <w:kern w:val="0"/>
                  </w:rPr>
                </w:pPr>
                <w:r>
                  <w:rPr>
                    <w:rFonts w:hint="eastAsia" w:cs="Times New Roman"/>
                    <w:color w:val="auto"/>
                    <w:kern w:val="0"/>
                  </w:rPr>
                  <w:t>1.5</w:t>
                </w:r>
              </w:p>
            </w:tc>
            <w:tc>
              <w:tcPr>
                <w:tcW w:w="1861" w:type="dxa"/>
                <w:vAlign w:val="center"/>
              </w:tcPr>
              <w:p w14:paraId="58EAFAAA">
                <w:pPr>
                  <w:pStyle w:val="82"/>
                  <w:rPr>
                    <w:rFonts w:cs="Times New Roman"/>
                    <w:color w:val="auto"/>
                    <w:kern w:val="0"/>
                  </w:rPr>
                </w:pPr>
                <w:r>
                  <w:rPr>
                    <w:rFonts w:hint="eastAsia" w:cs="Times New Roman"/>
                    <w:color w:val="auto"/>
                    <w:kern w:val="0"/>
                  </w:rPr>
                  <w:t>连接管路及接头</w:t>
                </w:r>
              </w:p>
            </w:tc>
            <w:tc>
              <w:tcPr>
                <w:tcW w:w="2536" w:type="dxa"/>
                <w:vAlign w:val="center"/>
              </w:tcPr>
              <w:p w14:paraId="499F3C3A">
                <w:pPr>
                  <w:pStyle w:val="82"/>
                  <w:rPr>
                    <w:rFonts w:cs="Times New Roman"/>
                    <w:color w:val="auto"/>
                    <w:kern w:val="0"/>
                  </w:rPr>
                </w:pPr>
              </w:p>
            </w:tc>
            <w:tc>
              <w:tcPr>
                <w:tcW w:w="737" w:type="dxa"/>
                <w:noWrap/>
                <w:vAlign w:val="center"/>
              </w:tcPr>
              <w:p w14:paraId="7CD64932">
                <w:pPr>
                  <w:pStyle w:val="82"/>
                  <w:rPr>
                    <w:rFonts w:cs="Times New Roman"/>
                    <w:color w:val="auto"/>
                    <w:kern w:val="0"/>
                  </w:rPr>
                </w:pPr>
                <w:r>
                  <w:rPr>
                    <w:rFonts w:hint="eastAsia" w:cs="Times New Roman"/>
                    <w:color w:val="auto"/>
                    <w:kern w:val="0"/>
                  </w:rPr>
                  <w:t>套</w:t>
                </w:r>
              </w:p>
            </w:tc>
            <w:tc>
              <w:tcPr>
                <w:tcW w:w="789" w:type="dxa"/>
                <w:noWrap/>
                <w:vAlign w:val="center"/>
              </w:tcPr>
              <w:p w14:paraId="43C2F1FC">
                <w:pPr>
                  <w:pStyle w:val="82"/>
                  <w:rPr>
                    <w:rFonts w:cs="Times New Roman"/>
                    <w:color w:val="auto"/>
                    <w:kern w:val="0"/>
                  </w:rPr>
                </w:pPr>
                <w:r>
                  <w:rPr>
                    <w:rFonts w:hint="eastAsia" w:cs="Times New Roman"/>
                    <w:color w:val="auto"/>
                    <w:kern w:val="0"/>
                  </w:rPr>
                  <w:t>1</w:t>
                </w:r>
              </w:p>
            </w:tc>
            <w:tc>
              <w:tcPr>
                <w:tcW w:w="2321" w:type="dxa"/>
                <w:vAlign w:val="center"/>
              </w:tcPr>
              <w:p w14:paraId="28CA1CE7">
                <w:pPr>
                  <w:pStyle w:val="82"/>
                  <w:rPr>
                    <w:rFonts w:cs="Times New Roman"/>
                    <w:color w:val="auto"/>
                    <w:kern w:val="0"/>
                  </w:rPr>
                </w:pPr>
                <w:r>
                  <w:rPr>
                    <w:rFonts w:hint="eastAsia" w:cs="Times New Roman"/>
                    <w:color w:val="auto"/>
                    <w:kern w:val="0"/>
                  </w:rPr>
                  <w:t>乳化液泵站内部配套用的接头、管路、控制电缆等。</w:t>
                </w:r>
              </w:p>
            </w:tc>
          </w:tr>
          <w:tr w14:paraId="0972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04" w:type="dxa"/>
                <w:noWrap/>
                <w:vAlign w:val="center"/>
              </w:tcPr>
              <w:p w14:paraId="23357749">
                <w:pPr>
                  <w:pStyle w:val="82"/>
                  <w:rPr>
                    <w:rFonts w:cs="Times New Roman"/>
                    <w:color w:val="auto"/>
                    <w:kern w:val="0"/>
                  </w:rPr>
                </w:pPr>
                <w:r>
                  <w:rPr>
                    <w:rFonts w:hint="eastAsia" w:cs="Times New Roman"/>
                    <w:color w:val="auto"/>
                    <w:kern w:val="0"/>
                  </w:rPr>
                  <w:t>1.6</w:t>
                </w:r>
              </w:p>
            </w:tc>
            <w:tc>
              <w:tcPr>
                <w:tcW w:w="1861" w:type="dxa"/>
                <w:vAlign w:val="center"/>
              </w:tcPr>
              <w:p w14:paraId="552E031C">
                <w:pPr>
                  <w:pStyle w:val="82"/>
                  <w:rPr>
                    <w:rFonts w:cs="Times New Roman"/>
                    <w:color w:val="auto"/>
                    <w:kern w:val="0"/>
                  </w:rPr>
                </w:pPr>
                <w:r>
                  <w:rPr>
                    <w:rFonts w:hint="eastAsia" w:cs="Times New Roman"/>
                    <w:color w:val="auto"/>
                    <w:kern w:val="0"/>
                  </w:rPr>
                  <w:t>变频电动机(包括电缆插头和插座)</w:t>
                </w:r>
              </w:p>
            </w:tc>
            <w:tc>
              <w:tcPr>
                <w:tcW w:w="2536" w:type="dxa"/>
                <w:vAlign w:val="center"/>
              </w:tcPr>
              <w:p w14:paraId="613A2FF9">
                <w:pPr>
                  <w:pStyle w:val="82"/>
                  <w:rPr>
                    <w:rFonts w:cs="Times New Roman"/>
                    <w:color w:val="auto"/>
                    <w:kern w:val="0"/>
                  </w:rPr>
                </w:pPr>
                <w:r>
                  <w:rPr>
                    <w:rFonts w:hint="eastAsia" w:cs="Times New Roman"/>
                    <w:color w:val="auto"/>
                    <w:kern w:val="0"/>
                  </w:rPr>
                  <w:t>YBBP-400L1-4 450kW 变频</w:t>
                </w:r>
              </w:p>
            </w:tc>
            <w:tc>
              <w:tcPr>
                <w:tcW w:w="737" w:type="dxa"/>
                <w:noWrap/>
                <w:vAlign w:val="center"/>
              </w:tcPr>
              <w:p w14:paraId="104F4564">
                <w:pPr>
                  <w:pStyle w:val="82"/>
                  <w:rPr>
                    <w:rFonts w:cs="Times New Roman"/>
                    <w:color w:val="auto"/>
                    <w:kern w:val="0"/>
                  </w:rPr>
                </w:pPr>
                <w:r>
                  <w:rPr>
                    <w:rFonts w:hint="eastAsia" w:cs="Times New Roman"/>
                    <w:color w:val="auto"/>
                    <w:kern w:val="0"/>
                  </w:rPr>
                  <w:t>台</w:t>
                </w:r>
              </w:p>
            </w:tc>
            <w:tc>
              <w:tcPr>
                <w:tcW w:w="789" w:type="dxa"/>
                <w:noWrap/>
                <w:vAlign w:val="center"/>
              </w:tcPr>
              <w:p w14:paraId="4C25D050">
                <w:pPr>
                  <w:pStyle w:val="82"/>
                  <w:rPr>
                    <w:rFonts w:cs="Times New Roman"/>
                    <w:color w:val="auto"/>
                    <w:kern w:val="0"/>
                  </w:rPr>
                </w:pPr>
                <w:r>
                  <w:rPr>
                    <w:rFonts w:hint="eastAsia" w:cs="Times New Roman"/>
                    <w:color w:val="auto"/>
                    <w:kern w:val="0"/>
                  </w:rPr>
                  <w:t>1</w:t>
                </w:r>
              </w:p>
            </w:tc>
            <w:tc>
              <w:tcPr>
                <w:tcW w:w="2321" w:type="dxa"/>
                <w:vAlign w:val="center"/>
              </w:tcPr>
              <w:p w14:paraId="61B575BC">
                <w:pPr>
                  <w:pStyle w:val="82"/>
                  <w:rPr>
                    <w:rFonts w:cs="Times New Roman"/>
                    <w:color w:val="auto"/>
                    <w:kern w:val="0"/>
                  </w:rPr>
                </w:pPr>
                <w:r>
                  <w:rPr>
                    <w:rFonts w:hint="eastAsia" w:cs="Times New Roman"/>
                    <w:color w:val="auto"/>
                    <w:kern w:val="0"/>
                  </w:rPr>
                  <w:t>变频，450kW，660/1140V，江苏亚力、抚顺防爆、宁夏西北骏马</w:t>
                </w:r>
                <w:r>
                  <w:rPr>
                    <w:rFonts w:cs="Times New Roman"/>
                    <w:color w:val="auto"/>
                  </w:rPr>
                  <w:t>或同等档次以上品牌产品</w:t>
                </w:r>
                <w:r>
                  <w:rPr>
                    <w:rFonts w:hint="eastAsia" w:cs="Times New Roman"/>
                    <w:color w:val="auto"/>
                    <w:kern w:val="0"/>
                  </w:rPr>
                  <w:t>，含电机电缆插头和插座。</w:t>
                </w:r>
              </w:p>
            </w:tc>
          </w:tr>
          <w:tr w14:paraId="071C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04" w:type="dxa"/>
                <w:noWrap/>
                <w:vAlign w:val="center"/>
              </w:tcPr>
              <w:p w14:paraId="0E09C999">
                <w:pPr>
                  <w:pStyle w:val="82"/>
                  <w:rPr>
                    <w:rFonts w:cs="Times New Roman"/>
                    <w:color w:val="auto"/>
                    <w:kern w:val="0"/>
                  </w:rPr>
                </w:pPr>
                <w:r>
                  <w:rPr>
                    <w:rFonts w:hint="eastAsia" w:cs="Times New Roman"/>
                    <w:color w:val="auto"/>
                    <w:kern w:val="0"/>
                  </w:rPr>
                  <w:t>1.7</w:t>
                </w:r>
              </w:p>
            </w:tc>
            <w:tc>
              <w:tcPr>
                <w:tcW w:w="1861" w:type="dxa"/>
                <w:vAlign w:val="center"/>
              </w:tcPr>
              <w:p w14:paraId="2887BE43">
                <w:pPr>
                  <w:pStyle w:val="82"/>
                  <w:rPr>
                    <w:rFonts w:cs="Times New Roman"/>
                    <w:color w:val="auto"/>
                    <w:kern w:val="0"/>
                  </w:rPr>
                </w:pPr>
                <w:r>
                  <w:rPr>
                    <w:rFonts w:hint="eastAsia" w:cs="Times New Roman"/>
                    <w:color w:val="auto"/>
                    <w:kern w:val="0"/>
                  </w:rPr>
                  <w:t>工频电动机(包括电缆插头和插座)</w:t>
                </w:r>
              </w:p>
            </w:tc>
            <w:tc>
              <w:tcPr>
                <w:tcW w:w="2536" w:type="dxa"/>
                <w:vAlign w:val="center"/>
              </w:tcPr>
              <w:p w14:paraId="7A9AD558">
                <w:pPr>
                  <w:pStyle w:val="82"/>
                  <w:rPr>
                    <w:rFonts w:cs="Times New Roman"/>
                    <w:color w:val="auto"/>
                    <w:kern w:val="0"/>
                  </w:rPr>
                </w:pPr>
                <w:r>
                  <w:rPr>
                    <w:rFonts w:hint="eastAsia" w:cs="Times New Roman"/>
                    <w:color w:val="auto"/>
                    <w:kern w:val="0"/>
                  </w:rPr>
                  <w:t>YBRB-450-4 450kW 工频</w:t>
                </w:r>
              </w:p>
            </w:tc>
            <w:tc>
              <w:tcPr>
                <w:tcW w:w="737" w:type="dxa"/>
                <w:noWrap/>
                <w:vAlign w:val="center"/>
              </w:tcPr>
              <w:p w14:paraId="20F79C56">
                <w:pPr>
                  <w:pStyle w:val="82"/>
                  <w:rPr>
                    <w:rFonts w:cs="Times New Roman"/>
                    <w:color w:val="auto"/>
                    <w:kern w:val="0"/>
                  </w:rPr>
                </w:pPr>
                <w:r>
                  <w:rPr>
                    <w:rFonts w:hint="eastAsia" w:cs="Times New Roman"/>
                    <w:color w:val="auto"/>
                    <w:kern w:val="0"/>
                  </w:rPr>
                  <w:t>台</w:t>
                </w:r>
              </w:p>
            </w:tc>
            <w:tc>
              <w:tcPr>
                <w:tcW w:w="789" w:type="dxa"/>
                <w:noWrap/>
                <w:vAlign w:val="center"/>
              </w:tcPr>
              <w:p w14:paraId="56356363">
                <w:pPr>
                  <w:pStyle w:val="82"/>
                  <w:rPr>
                    <w:rFonts w:cs="Times New Roman"/>
                    <w:color w:val="auto"/>
                    <w:kern w:val="0"/>
                  </w:rPr>
                </w:pPr>
                <w:r>
                  <w:rPr>
                    <w:rFonts w:hint="eastAsia" w:cs="Times New Roman"/>
                    <w:color w:val="auto"/>
                    <w:kern w:val="0"/>
                  </w:rPr>
                  <w:t>2</w:t>
                </w:r>
              </w:p>
            </w:tc>
            <w:tc>
              <w:tcPr>
                <w:tcW w:w="2321" w:type="dxa"/>
                <w:vAlign w:val="center"/>
              </w:tcPr>
              <w:p w14:paraId="5932A621">
                <w:pPr>
                  <w:pStyle w:val="82"/>
                  <w:rPr>
                    <w:rFonts w:cs="Times New Roman"/>
                    <w:color w:val="auto"/>
                    <w:kern w:val="0"/>
                  </w:rPr>
                </w:pPr>
                <w:r>
                  <w:rPr>
                    <w:rFonts w:cs="Times New Roman"/>
                    <w:color w:val="auto"/>
                    <w:kern w:val="0"/>
                  </w:rPr>
                  <w:t>工频，450KW，660/1140V</w:t>
                </w:r>
                <w:r>
                  <w:rPr>
                    <w:rFonts w:hint="eastAsia" w:cs="Times New Roman"/>
                    <w:color w:val="auto"/>
                    <w:kern w:val="0"/>
                  </w:rPr>
                  <w:t>，江苏亚力、抚顺防爆或宁夏西北骏马</w:t>
                </w:r>
                <w:r>
                  <w:rPr>
                    <w:rFonts w:cs="Times New Roman"/>
                    <w:color w:val="auto"/>
                  </w:rPr>
                  <w:t>或同等档次以上品牌产品</w:t>
                </w:r>
                <w:r>
                  <w:rPr>
                    <w:rFonts w:hint="eastAsia" w:cs="Times New Roman"/>
                    <w:color w:val="auto"/>
                    <w:kern w:val="0"/>
                  </w:rPr>
                  <w:t>，含电机电缆插头和插座。</w:t>
                </w:r>
              </w:p>
            </w:tc>
          </w:tr>
          <w:tr w14:paraId="57FD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5CF7E199">
                <w:pPr>
                  <w:pStyle w:val="82"/>
                  <w:rPr>
                    <w:rFonts w:cs="Times New Roman"/>
                    <w:color w:val="auto"/>
                    <w:kern w:val="0"/>
                  </w:rPr>
                </w:pPr>
                <w:r>
                  <w:rPr>
                    <w:rFonts w:hint="eastAsia" w:cs="Times New Roman"/>
                    <w:color w:val="auto"/>
                    <w:kern w:val="0"/>
                  </w:rPr>
                  <w:t>2</w:t>
                </w:r>
              </w:p>
            </w:tc>
            <w:tc>
              <w:tcPr>
                <w:tcW w:w="1861" w:type="dxa"/>
                <w:vAlign w:val="center"/>
              </w:tcPr>
              <w:p w14:paraId="2C969BCD">
                <w:pPr>
                  <w:pStyle w:val="82"/>
                  <w:rPr>
                    <w:rFonts w:cs="Times New Roman"/>
                    <w:color w:val="auto"/>
                    <w:kern w:val="0"/>
                  </w:rPr>
                </w:pPr>
                <w:r>
                  <w:rPr>
                    <w:rFonts w:hint="eastAsia" w:cs="Times New Roman"/>
                    <w:color w:val="auto"/>
                  </w:rPr>
                  <w:t>变频器</w:t>
                </w:r>
              </w:p>
            </w:tc>
            <w:tc>
              <w:tcPr>
                <w:tcW w:w="2536" w:type="dxa"/>
                <w:vAlign w:val="center"/>
              </w:tcPr>
              <w:p w14:paraId="28E3CC8F">
                <w:pPr>
                  <w:pStyle w:val="82"/>
                  <w:rPr>
                    <w:rFonts w:cs="Times New Roman"/>
                    <w:color w:val="auto"/>
                    <w:kern w:val="0"/>
                  </w:rPr>
                </w:pPr>
                <w:r>
                  <w:rPr>
                    <w:rFonts w:cs="Times New Roman"/>
                    <w:color w:val="auto"/>
                    <w:kern w:val="0"/>
                  </w:rPr>
                  <w:t>BPJ-630/1140R</w:t>
                </w:r>
              </w:p>
            </w:tc>
            <w:tc>
              <w:tcPr>
                <w:tcW w:w="737" w:type="dxa"/>
                <w:noWrap/>
                <w:vAlign w:val="center"/>
              </w:tcPr>
              <w:p w14:paraId="462B4F8F">
                <w:pPr>
                  <w:pStyle w:val="82"/>
                  <w:rPr>
                    <w:rFonts w:cs="Times New Roman"/>
                    <w:color w:val="auto"/>
                    <w:kern w:val="0"/>
                  </w:rPr>
                </w:pPr>
                <w:r>
                  <w:rPr>
                    <w:rFonts w:hint="eastAsia" w:cs="Times New Roman"/>
                    <w:color w:val="auto"/>
                    <w:kern w:val="0"/>
                  </w:rPr>
                  <w:t>台</w:t>
                </w:r>
              </w:p>
            </w:tc>
            <w:tc>
              <w:tcPr>
                <w:tcW w:w="789" w:type="dxa"/>
                <w:noWrap/>
                <w:vAlign w:val="center"/>
              </w:tcPr>
              <w:p w14:paraId="0697F0FA">
                <w:pPr>
                  <w:pStyle w:val="82"/>
                  <w:rPr>
                    <w:rFonts w:cs="Times New Roman"/>
                    <w:color w:val="auto"/>
                    <w:kern w:val="0"/>
                  </w:rPr>
                </w:pPr>
                <w:r>
                  <w:rPr>
                    <w:rFonts w:hint="eastAsia" w:cs="Times New Roman"/>
                    <w:color w:val="auto"/>
                    <w:kern w:val="0"/>
                  </w:rPr>
                  <w:t>1</w:t>
                </w:r>
              </w:p>
            </w:tc>
            <w:tc>
              <w:tcPr>
                <w:tcW w:w="2321" w:type="dxa"/>
                <w:vAlign w:val="center"/>
              </w:tcPr>
              <w:p w14:paraId="0E045A00">
                <w:pPr>
                  <w:pStyle w:val="82"/>
                  <w:rPr>
                    <w:rFonts w:cs="Times New Roman"/>
                    <w:color w:val="auto"/>
                    <w:kern w:val="0"/>
                  </w:rPr>
                </w:pPr>
                <w:r>
                  <w:rPr>
                    <w:rFonts w:hint="eastAsia" w:cs="Times New Roman"/>
                    <w:color w:val="auto"/>
                    <w:kern w:val="0"/>
                  </w:rPr>
                  <w:t>华夏天信、伟肯、电光防爆、天地常州</w:t>
                </w:r>
                <w:r>
                  <w:rPr>
                    <w:rFonts w:cs="Times New Roman"/>
                    <w:color w:val="auto"/>
                  </w:rPr>
                  <w:t>或同等档次以上品牌产品</w:t>
                </w:r>
                <w:r>
                  <w:rPr>
                    <w:rFonts w:hint="eastAsia" w:cs="Times New Roman"/>
                    <w:color w:val="auto"/>
                    <w:kern w:val="0"/>
                  </w:rPr>
                  <w:t>，控制乳化泵变频启动。</w:t>
                </w:r>
              </w:p>
            </w:tc>
          </w:tr>
          <w:tr w14:paraId="253C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2F83E6FC">
                <w:pPr>
                  <w:pStyle w:val="82"/>
                  <w:rPr>
                    <w:rFonts w:cs="Times New Roman"/>
                    <w:color w:val="auto"/>
                    <w:kern w:val="0"/>
                  </w:rPr>
                </w:pPr>
                <w:r>
                  <w:rPr>
                    <w:rFonts w:hint="eastAsia" w:cs="Times New Roman"/>
                    <w:color w:val="auto"/>
                    <w:kern w:val="0"/>
                  </w:rPr>
                  <w:t>3</w:t>
                </w:r>
              </w:p>
            </w:tc>
            <w:tc>
              <w:tcPr>
                <w:tcW w:w="1861" w:type="dxa"/>
                <w:vAlign w:val="center"/>
              </w:tcPr>
              <w:p w14:paraId="72411E45">
                <w:pPr>
                  <w:pStyle w:val="82"/>
                  <w:rPr>
                    <w:rFonts w:cs="Times New Roman"/>
                    <w:color w:val="auto"/>
                    <w:kern w:val="0"/>
                  </w:rPr>
                </w:pPr>
                <w:r>
                  <w:rPr>
                    <w:rFonts w:hint="eastAsia" w:cs="Times New Roman"/>
                    <w:color w:val="auto"/>
                    <w:kern w:val="0"/>
                  </w:rPr>
                  <w:t>喷雾泵站</w:t>
                </w:r>
              </w:p>
            </w:tc>
            <w:tc>
              <w:tcPr>
                <w:tcW w:w="2536" w:type="dxa"/>
                <w:noWrap/>
                <w:vAlign w:val="center"/>
              </w:tcPr>
              <w:p w14:paraId="47333D45">
                <w:pPr>
                  <w:pStyle w:val="82"/>
                  <w:rPr>
                    <w:rFonts w:cs="Times New Roman"/>
                    <w:color w:val="auto"/>
                    <w:kern w:val="0"/>
                  </w:rPr>
                </w:pPr>
                <w:r>
                  <w:rPr>
                    <w:rFonts w:hint="eastAsia" w:cs="Times New Roman"/>
                    <w:color w:val="auto"/>
                    <w:kern w:val="0"/>
                  </w:rPr>
                  <w:t>BPW500/16</w:t>
                </w:r>
              </w:p>
            </w:tc>
            <w:tc>
              <w:tcPr>
                <w:tcW w:w="737" w:type="dxa"/>
                <w:noWrap/>
                <w:vAlign w:val="center"/>
              </w:tcPr>
              <w:p w14:paraId="13C251D1">
                <w:pPr>
                  <w:pStyle w:val="82"/>
                  <w:rPr>
                    <w:rFonts w:cs="Times New Roman"/>
                    <w:color w:val="auto"/>
                    <w:kern w:val="0"/>
                  </w:rPr>
                </w:pPr>
                <w:r>
                  <w:rPr>
                    <w:rFonts w:hint="eastAsia" w:cs="Times New Roman"/>
                    <w:color w:val="auto"/>
                    <w:kern w:val="0"/>
                  </w:rPr>
                  <w:t>套</w:t>
                </w:r>
              </w:p>
            </w:tc>
            <w:tc>
              <w:tcPr>
                <w:tcW w:w="789" w:type="dxa"/>
                <w:noWrap/>
                <w:vAlign w:val="center"/>
              </w:tcPr>
              <w:p w14:paraId="20C978EC">
                <w:pPr>
                  <w:pStyle w:val="82"/>
                  <w:rPr>
                    <w:rFonts w:cs="Times New Roman"/>
                    <w:color w:val="auto"/>
                    <w:kern w:val="0"/>
                  </w:rPr>
                </w:pPr>
                <w:r>
                  <w:rPr>
                    <w:rFonts w:hint="eastAsia" w:cs="Times New Roman"/>
                    <w:color w:val="auto"/>
                    <w:kern w:val="0"/>
                  </w:rPr>
                  <w:t>1</w:t>
                </w:r>
              </w:p>
            </w:tc>
            <w:tc>
              <w:tcPr>
                <w:tcW w:w="2321" w:type="dxa"/>
                <w:vAlign w:val="center"/>
              </w:tcPr>
              <w:p w14:paraId="6C30BFD6">
                <w:pPr>
                  <w:pStyle w:val="82"/>
                  <w:rPr>
                    <w:rFonts w:cs="Times New Roman"/>
                    <w:color w:val="auto"/>
                    <w:kern w:val="0"/>
                  </w:rPr>
                </w:pPr>
                <w:r>
                  <w:rPr>
                    <w:rFonts w:hint="eastAsia" w:cs="Times New Roman"/>
                    <w:color w:val="auto"/>
                    <w:kern w:val="0"/>
                  </w:rPr>
                  <w:t>高端机型，二泵一箱，含泵站控制软件。</w:t>
                </w:r>
              </w:p>
            </w:tc>
          </w:tr>
          <w:tr w14:paraId="22C7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04" w:type="dxa"/>
                <w:noWrap/>
                <w:vAlign w:val="center"/>
              </w:tcPr>
              <w:p w14:paraId="19513141">
                <w:pPr>
                  <w:pStyle w:val="82"/>
                  <w:rPr>
                    <w:rFonts w:cs="Times New Roman"/>
                    <w:color w:val="auto"/>
                    <w:kern w:val="0"/>
                  </w:rPr>
                </w:pPr>
                <w:r>
                  <w:rPr>
                    <w:rFonts w:hint="eastAsia" w:cs="Times New Roman"/>
                    <w:color w:val="auto"/>
                    <w:kern w:val="0"/>
                  </w:rPr>
                  <w:t>3.1</w:t>
                </w:r>
              </w:p>
            </w:tc>
            <w:tc>
              <w:tcPr>
                <w:tcW w:w="1861" w:type="dxa"/>
                <w:vAlign w:val="center"/>
              </w:tcPr>
              <w:p w14:paraId="5ADB56E4">
                <w:pPr>
                  <w:pStyle w:val="82"/>
                  <w:rPr>
                    <w:rFonts w:cs="Times New Roman"/>
                    <w:color w:val="auto"/>
                    <w:kern w:val="0"/>
                  </w:rPr>
                </w:pPr>
                <w:r>
                  <w:rPr>
                    <w:rFonts w:hint="eastAsia" w:cs="Times New Roman"/>
                    <w:color w:val="auto"/>
                    <w:kern w:val="0"/>
                  </w:rPr>
                  <w:t>智能高端喷雾泵</w:t>
                </w:r>
              </w:p>
            </w:tc>
            <w:tc>
              <w:tcPr>
                <w:tcW w:w="2536" w:type="dxa"/>
                <w:noWrap/>
                <w:vAlign w:val="center"/>
              </w:tcPr>
              <w:p w14:paraId="2BA13F39">
                <w:pPr>
                  <w:pStyle w:val="82"/>
                  <w:rPr>
                    <w:rFonts w:cs="Times New Roman"/>
                    <w:color w:val="auto"/>
                    <w:kern w:val="0"/>
                  </w:rPr>
                </w:pPr>
                <w:r>
                  <w:rPr>
                    <w:rFonts w:hint="eastAsia" w:cs="Times New Roman"/>
                    <w:color w:val="auto"/>
                    <w:kern w:val="0"/>
                  </w:rPr>
                  <w:t>BPW500/16</w:t>
                </w:r>
              </w:p>
            </w:tc>
            <w:tc>
              <w:tcPr>
                <w:tcW w:w="737" w:type="dxa"/>
                <w:noWrap/>
                <w:vAlign w:val="center"/>
              </w:tcPr>
              <w:p w14:paraId="640331BD">
                <w:pPr>
                  <w:pStyle w:val="82"/>
                  <w:rPr>
                    <w:rFonts w:cs="Times New Roman"/>
                    <w:color w:val="auto"/>
                    <w:kern w:val="0"/>
                  </w:rPr>
                </w:pPr>
                <w:r>
                  <w:rPr>
                    <w:rFonts w:hint="eastAsia" w:cs="Times New Roman"/>
                    <w:color w:val="auto"/>
                    <w:kern w:val="0"/>
                  </w:rPr>
                  <w:t>台</w:t>
                </w:r>
              </w:p>
            </w:tc>
            <w:tc>
              <w:tcPr>
                <w:tcW w:w="789" w:type="dxa"/>
                <w:noWrap/>
                <w:vAlign w:val="center"/>
              </w:tcPr>
              <w:p w14:paraId="69981D2A">
                <w:pPr>
                  <w:pStyle w:val="82"/>
                  <w:rPr>
                    <w:rFonts w:cs="Times New Roman"/>
                    <w:color w:val="auto"/>
                    <w:kern w:val="0"/>
                  </w:rPr>
                </w:pPr>
                <w:r>
                  <w:rPr>
                    <w:rFonts w:hint="eastAsia" w:cs="Times New Roman"/>
                    <w:color w:val="auto"/>
                    <w:kern w:val="0"/>
                  </w:rPr>
                  <w:t>2</w:t>
                </w:r>
              </w:p>
            </w:tc>
            <w:tc>
              <w:tcPr>
                <w:tcW w:w="2321" w:type="dxa"/>
                <w:vAlign w:val="center"/>
              </w:tcPr>
              <w:p w14:paraId="0BA3B79E">
                <w:pPr>
                  <w:pStyle w:val="82"/>
                  <w:rPr>
                    <w:rFonts w:cs="Times New Roman"/>
                    <w:color w:val="auto"/>
                    <w:kern w:val="0"/>
                  </w:rPr>
                </w:pPr>
                <w:r>
                  <w:rPr>
                    <w:rFonts w:hint="eastAsia" w:cs="Times New Roman"/>
                    <w:color w:val="auto"/>
                    <w:kern w:val="0"/>
                  </w:rPr>
                  <w:t>配高端陶瓷柱塞，配</w:t>
                </w:r>
                <w:r>
                  <w:rPr>
                    <w:rFonts w:cs="Times New Roman"/>
                    <w:color w:val="auto"/>
                  </w:rPr>
                  <w:t>SKF、FAG、TIMKEN</w:t>
                </w:r>
                <w:r>
                  <w:rPr>
                    <w:rFonts w:hint="eastAsia" w:cs="Times New Roman"/>
                    <w:color w:val="auto"/>
                  </w:rPr>
                  <w:t>轴承</w:t>
                </w:r>
                <w:r>
                  <w:rPr>
                    <w:rFonts w:hint="eastAsia" w:cs="Times New Roman"/>
                    <w:color w:val="auto"/>
                    <w:kern w:val="0"/>
                  </w:rPr>
                  <w:t>，具有润滑油油位、油温、油压等保护功能。配高端曲轴，高端隔离腔油封，高端柱塞密封圈，高端吸排液阀弹簧</w:t>
                </w:r>
              </w:p>
            </w:tc>
          </w:tr>
          <w:tr w14:paraId="6CF0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67763B9D">
                <w:pPr>
                  <w:pStyle w:val="82"/>
                  <w:rPr>
                    <w:rFonts w:cs="Times New Roman"/>
                    <w:color w:val="auto"/>
                    <w:kern w:val="0"/>
                  </w:rPr>
                </w:pPr>
                <w:r>
                  <w:rPr>
                    <w:rFonts w:hint="eastAsia" w:cs="Times New Roman"/>
                    <w:color w:val="auto"/>
                    <w:kern w:val="0"/>
                  </w:rPr>
                  <w:t>3.2</w:t>
                </w:r>
              </w:p>
            </w:tc>
            <w:tc>
              <w:tcPr>
                <w:tcW w:w="1861" w:type="dxa"/>
                <w:vAlign w:val="center"/>
              </w:tcPr>
              <w:p w14:paraId="3DD9F3D7">
                <w:pPr>
                  <w:pStyle w:val="82"/>
                  <w:rPr>
                    <w:rFonts w:cs="Times New Roman"/>
                    <w:color w:val="auto"/>
                    <w:kern w:val="0"/>
                  </w:rPr>
                </w:pPr>
                <w:r>
                  <w:rPr>
                    <w:rFonts w:hint="eastAsia" w:cs="Times New Roman"/>
                    <w:color w:val="auto"/>
                    <w:kern w:val="0"/>
                  </w:rPr>
                  <w:t>智能高端不锈钢清水箱</w:t>
                </w:r>
              </w:p>
            </w:tc>
            <w:tc>
              <w:tcPr>
                <w:tcW w:w="2536" w:type="dxa"/>
                <w:noWrap/>
                <w:vAlign w:val="center"/>
              </w:tcPr>
              <w:p w14:paraId="6D6C57F8">
                <w:pPr>
                  <w:pStyle w:val="82"/>
                  <w:rPr>
                    <w:rFonts w:cs="Times New Roman"/>
                    <w:color w:val="auto"/>
                    <w:kern w:val="0"/>
                  </w:rPr>
                </w:pPr>
                <w:r>
                  <w:rPr>
                    <w:rFonts w:hint="eastAsia" w:cs="Times New Roman"/>
                    <w:color w:val="auto"/>
                    <w:kern w:val="0"/>
                  </w:rPr>
                  <w:t>KPX500/70</w:t>
                </w:r>
              </w:p>
            </w:tc>
            <w:tc>
              <w:tcPr>
                <w:tcW w:w="737" w:type="dxa"/>
                <w:noWrap/>
                <w:vAlign w:val="center"/>
              </w:tcPr>
              <w:p w14:paraId="7077AF44">
                <w:pPr>
                  <w:pStyle w:val="82"/>
                  <w:rPr>
                    <w:rFonts w:cs="Times New Roman"/>
                    <w:color w:val="auto"/>
                    <w:kern w:val="0"/>
                  </w:rPr>
                </w:pPr>
                <w:r>
                  <w:rPr>
                    <w:rFonts w:hint="eastAsia" w:cs="Times New Roman"/>
                    <w:color w:val="auto"/>
                    <w:kern w:val="0"/>
                  </w:rPr>
                  <w:t>台</w:t>
                </w:r>
              </w:p>
            </w:tc>
            <w:tc>
              <w:tcPr>
                <w:tcW w:w="789" w:type="dxa"/>
                <w:noWrap/>
                <w:vAlign w:val="center"/>
              </w:tcPr>
              <w:p w14:paraId="3A8BAC61">
                <w:pPr>
                  <w:pStyle w:val="82"/>
                  <w:rPr>
                    <w:rFonts w:cs="Times New Roman"/>
                    <w:color w:val="auto"/>
                    <w:kern w:val="0"/>
                  </w:rPr>
                </w:pPr>
                <w:r>
                  <w:rPr>
                    <w:rFonts w:hint="eastAsia" w:cs="Times New Roman"/>
                    <w:color w:val="auto"/>
                    <w:kern w:val="0"/>
                  </w:rPr>
                  <w:t>1</w:t>
                </w:r>
              </w:p>
            </w:tc>
            <w:tc>
              <w:tcPr>
                <w:tcW w:w="2321" w:type="dxa"/>
                <w:vAlign w:val="center"/>
              </w:tcPr>
              <w:p w14:paraId="1B60D5A4">
                <w:pPr>
                  <w:pStyle w:val="82"/>
                  <w:rPr>
                    <w:rFonts w:cs="Times New Roman"/>
                    <w:color w:val="auto"/>
                    <w:kern w:val="0"/>
                  </w:rPr>
                </w:pPr>
                <w:r>
                  <w:rPr>
                    <w:rFonts w:hint="eastAsia" w:cs="Times New Roman"/>
                    <w:color w:val="auto"/>
                    <w:kern w:val="0"/>
                  </w:rPr>
                  <w:t>容积≥7000L，材质304不锈钢厚度6mm，配备2台助吸增压泵一用一备，全智能油位、液位监控。</w:t>
                </w:r>
              </w:p>
            </w:tc>
          </w:tr>
          <w:tr w14:paraId="1517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66D9595A">
                <w:pPr>
                  <w:pStyle w:val="82"/>
                  <w:rPr>
                    <w:rFonts w:cs="Times New Roman"/>
                    <w:color w:val="auto"/>
                    <w:kern w:val="0"/>
                  </w:rPr>
                </w:pPr>
                <w:r>
                  <w:rPr>
                    <w:rFonts w:hint="eastAsia" w:cs="Times New Roman"/>
                    <w:color w:val="auto"/>
                    <w:kern w:val="0"/>
                  </w:rPr>
                  <w:t>3.3</w:t>
                </w:r>
              </w:p>
            </w:tc>
            <w:tc>
              <w:tcPr>
                <w:tcW w:w="1861" w:type="dxa"/>
                <w:vAlign w:val="center"/>
              </w:tcPr>
              <w:p w14:paraId="3B45BD85">
                <w:pPr>
                  <w:pStyle w:val="82"/>
                  <w:rPr>
                    <w:rFonts w:cs="Times New Roman"/>
                    <w:color w:val="auto"/>
                    <w:kern w:val="0"/>
                  </w:rPr>
                </w:pPr>
                <w:r>
                  <w:rPr>
                    <w:rFonts w:hint="eastAsia" w:cs="Times New Roman"/>
                    <w:color w:val="auto"/>
                    <w:kern w:val="0"/>
                  </w:rPr>
                  <w:t>供液站</w:t>
                </w:r>
              </w:p>
            </w:tc>
            <w:tc>
              <w:tcPr>
                <w:tcW w:w="2536" w:type="dxa"/>
                <w:vAlign w:val="center"/>
              </w:tcPr>
              <w:p w14:paraId="7D845966">
                <w:pPr>
                  <w:pStyle w:val="82"/>
                  <w:rPr>
                    <w:rFonts w:cs="Times New Roman"/>
                    <w:color w:val="auto"/>
                    <w:kern w:val="0"/>
                  </w:rPr>
                </w:pPr>
                <w:r>
                  <w:rPr>
                    <w:rFonts w:hint="eastAsia" w:cs="Times New Roman"/>
                    <w:color w:val="auto"/>
                    <w:kern w:val="0"/>
                  </w:rPr>
                  <w:t>GYZ3</w:t>
                </w:r>
              </w:p>
            </w:tc>
            <w:tc>
              <w:tcPr>
                <w:tcW w:w="737" w:type="dxa"/>
                <w:noWrap/>
                <w:vAlign w:val="center"/>
              </w:tcPr>
              <w:p w14:paraId="5966A633">
                <w:pPr>
                  <w:pStyle w:val="82"/>
                  <w:rPr>
                    <w:rFonts w:cs="Times New Roman"/>
                    <w:color w:val="auto"/>
                    <w:kern w:val="0"/>
                  </w:rPr>
                </w:pPr>
                <w:r>
                  <w:rPr>
                    <w:rFonts w:hint="eastAsia" w:cs="Times New Roman"/>
                    <w:color w:val="auto"/>
                    <w:kern w:val="0"/>
                  </w:rPr>
                  <w:t>台</w:t>
                </w:r>
              </w:p>
            </w:tc>
            <w:tc>
              <w:tcPr>
                <w:tcW w:w="789" w:type="dxa"/>
                <w:noWrap/>
                <w:vAlign w:val="center"/>
              </w:tcPr>
              <w:p w14:paraId="5202CE04">
                <w:pPr>
                  <w:pStyle w:val="82"/>
                  <w:rPr>
                    <w:rFonts w:cs="Times New Roman"/>
                    <w:color w:val="auto"/>
                    <w:kern w:val="0"/>
                  </w:rPr>
                </w:pPr>
                <w:r>
                  <w:rPr>
                    <w:rFonts w:hint="eastAsia" w:cs="Times New Roman"/>
                    <w:color w:val="auto"/>
                    <w:kern w:val="0"/>
                  </w:rPr>
                  <w:t>1</w:t>
                </w:r>
              </w:p>
            </w:tc>
            <w:tc>
              <w:tcPr>
                <w:tcW w:w="2321" w:type="dxa"/>
                <w:vAlign w:val="center"/>
              </w:tcPr>
              <w:p w14:paraId="50A640F9">
                <w:pPr>
                  <w:pStyle w:val="82"/>
                  <w:rPr>
                    <w:rFonts w:cs="Times New Roman"/>
                    <w:color w:val="auto"/>
                    <w:kern w:val="0"/>
                  </w:rPr>
                </w:pPr>
                <w:r>
                  <w:rPr>
                    <w:rFonts w:hint="eastAsia" w:cs="Times New Roman"/>
                    <w:color w:val="auto"/>
                    <w:kern w:val="0"/>
                  </w:rPr>
                  <w:t>模块化、大容积蓄能器，消除液压系统的压力脉冲，实时监测系统压力。</w:t>
                </w:r>
              </w:p>
            </w:tc>
          </w:tr>
          <w:tr w14:paraId="7441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41ED8DE6">
                <w:pPr>
                  <w:pStyle w:val="82"/>
                  <w:rPr>
                    <w:rFonts w:cs="Times New Roman"/>
                    <w:color w:val="auto"/>
                    <w:kern w:val="0"/>
                  </w:rPr>
                </w:pPr>
                <w:r>
                  <w:rPr>
                    <w:rFonts w:hint="eastAsia" w:cs="Times New Roman"/>
                    <w:color w:val="auto"/>
                    <w:kern w:val="0"/>
                  </w:rPr>
                  <w:t>3.4</w:t>
                </w:r>
              </w:p>
            </w:tc>
            <w:tc>
              <w:tcPr>
                <w:tcW w:w="1861" w:type="dxa"/>
                <w:vAlign w:val="center"/>
              </w:tcPr>
              <w:p w14:paraId="51697B8F">
                <w:pPr>
                  <w:pStyle w:val="82"/>
                  <w:rPr>
                    <w:rFonts w:cs="Times New Roman"/>
                    <w:color w:val="auto"/>
                    <w:kern w:val="0"/>
                  </w:rPr>
                </w:pPr>
                <w:r>
                  <w:rPr>
                    <w:rFonts w:hint="eastAsia" w:cs="Times New Roman"/>
                    <w:color w:val="auto"/>
                    <w:kern w:val="0"/>
                  </w:rPr>
                  <w:t>连接管路及接头</w:t>
                </w:r>
              </w:p>
            </w:tc>
            <w:tc>
              <w:tcPr>
                <w:tcW w:w="2536" w:type="dxa"/>
                <w:vAlign w:val="center"/>
              </w:tcPr>
              <w:p w14:paraId="56B5EFF8">
                <w:pPr>
                  <w:pStyle w:val="82"/>
                  <w:rPr>
                    <w:rFonts w:cs="Times New Roman"/>
                    <w:color w:val="auto"/>
                    <w:kern w:val="0"/>
                  </w:rPr>
                </w:pPr>
              </w:p>
            </w:tc>
            <w:tc>
              <w:tcPr>
                <w:tcW w:w="737" w:type="dxa"/>
                <w:noWrap/>
                <w:vAlign w:val="center"/>
              </w:tcPr>
              <w:p w14:paraId="1CC3E0D3">
                <w:pPr>
                  <w:pStyle w:val="82"/>
                  <w:rPr>
                    <w:rFonts w:cs="Times New Roman"/>
                    <w:color w:val="auto"/>
                    <w:kern w:val="0"/>
                  </w:rPr>
                </w:pPr>
                <w:r>
                  <w:rPr>
                    <w:rFonts w:hint="eastAsia" w:cs="Times New Roman"/>
                    <w:color w:val="auto"/>
                    <w:kern w:val="0"/>
                  </w:rPr>
                  <w:t>套</w:t>
                </w:r>
              </w:p>
            </w:tc>
            <w:tc>
              <w:tcPr>
                <w:tcW w:w="789" w:type="dxa"/>
                <w:noWrap/>
                <w:vAlign w:val="center"/>
              </w:tcPr>
              <w:p w14:paraId="2194CF6D">
                <w:pPr>
                  <w:pStyle w:val="82"/>
                  <w:rPr>
                    <w:rFonts w:cs="Times New Roman"/>
                    <w:color w:val="auto"/>
                    <w:kern w:val="0"/>
                  </w:rPr>
                </w:pPr>
                <w:r>
                  <w:rPr>
                    <w:rFonts w:hint="eastAsia" w:cs="Times New Roman"/>
                    <w:color w:val="auto"/>
                    <w:kern w:val="0"/>
                  </w:rPr>
                  <w:t>1</w:t>
                </w:r>
              </w:p>
            </w:tc>
            <w:tc>
              <w:tcPr>
                <w:tcW w:w="2321" w:type="dxa"/>
                <w:vAlign w:val="center"/>
              </w:tcPr>
              <w:p w14:paraId="64E65B17">
                <w:pPr>
                  <w:pStyle w:val="82"/>
                  <w:rPr>
                    <w:rFonts w:cs="Times New Roman"/>
                    <w:color w:val="auto"/>
                    <w:kern w:val="0"/>
                  </w:rPr>
                </w:pPr>
                <w:r>
                  <w:rPr>
                    <w:rFonts w:hint="eastAsia" w:cs="Times New Roman"/>
                    <w:color w:val="auto"/>
                    <w:kern w:val="0"/>
                  </w:rPr>
                  <w:t>喷雾泵站内部配套用的接头、管路、控制电缆等。</w:t>
                </w:r>
              </w:p>
            </w:tc>
          </w:tr>
          <w:tr w14:paraId="03C3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04" w:type="dxa"/>
                <w:noWrap/>
                <w:vAlign w:val="center"/>
              </w:tcPr>
              <w:p w14:paraId="0FFFFD88">
                <w:pPr>
                  <w:pStyle w:val="82"/>
                  <w:rPr>
                    <w:rFonts w:cs="Times New Roman"/>
                    <w:color w:val="auto"/>
                    <w:kern w:val="0"/>
                  </w:rPr>
                </w:pPr>
                <w:r>
                  <w:rPr>
                    <w:rFonts w:hint="eastAsia" w:cs="Times New Roman"/>
                    <w:color w:val="auto"/>
                    <w:kern w:val="0"/>
                  </w:rPr>
                  <w:t>3.5</w:t>
                </w:r>
              </w:p>
            </w:tc>
            <w:tc>
              <w:tcPr>
                <w:tcW w:w="1861" w:type="dxa"/>
                <w:vAlign w:val="center"/>
              </w:tcPr>
              <w:p w14:paraId="6AADF3FD">
                <w:pPr>
                  <w:pStyle w:val="82"/>
                  <w:rPr>
                    <w:rFonts w:cs="Times New Roman"/>
                    <w:color w:val="auto"/>
                    <w:kern w:val="0"/>
                  </w:rPr>
                </w:pPr>
                <w:r>
                  <w:rPr>
                    <w:rFonts w:hint="eastAsia" w:cs="Times New Roman"/>
                    <w:color w:val="auto"/>
                    <w:kern w:val="0"/>
                  </w:rPr>
                  <w:t>电动机(包括电缆插头和插座)</w:t>
                </w:r>
              </w:p>
            </w:tc>
            <w:tc>
              <w:tcPr>
                <w:tcW w:w="2536" w:type="dxa"/>
                <w:vAlign w:val="center"/>
              </w:tcPr>
              <w:p w14:paraId="2E7629D9">
                <w:pPr>
                  <w:pStyle w:val="82"/>
                  <w:rPr>
                    <w:rFonts w:cs="Times New Roman"/>
                    <w:color w:val="auto"/>
                    <w:kern w:val="0"/>
                  </w:rPr>
                </w:pPr>
                <w:r>
                  <w:rPr>
                    <w:rFonts w:hint="eastAsia" w:cs="Times New Roman"/>
                    <w:color w:val="auto"/>
                    <w:kern w:val="0"/>
                  </w:rPr>
                  <w:t xml:space="preserve">YBK3-315L1-4-160kW </w:t>
                </w:r>
              </w:p>
            </w:tc>
            <w:tc>
              <w:tcPr>
                <w:tcW w:w="737" w:type="dxa"/>
                <w:noWrap/>
                <w:vAlign w:val="center"/>
              </w:tcPr>
              <w:p w14:paraId="063023C1">
                <w:pPr>
                  <w:pStyle w:val="82"/>
                  <w:rPr>
                    <w:rFonts w:cs="Times New Roman"/>
                    <w:color w:val="auto"/>
                    <w:kern w:val="0"/>
                  </w:rPr>
                </w:pPr>
                <w:r>
                  <w:rPr>
                    <w:rFonts w:hint="eastAsia" w:cs="Times New Roman"/>
                    <w:color w:val="auto"/>
                    <w:kern w:val="0"/>
                  </w:rPr>
                  <w:t>台</w:t>
                </w:r>
              </w:p>
            </w:tc>
            <w:tc>
              <w:tcPr>
                <w:tcW w:w="789" w:type="dxa"/>
                <w:noWrap/>
                <w:vAlign w:val="center"/>
              </w:tcPr>
              <w:p w14:paraId="7FD8663F">
                <w:pPr>
                  <w:pStyle w:val="82"/>
                  <w:rPr>
                    <w:rFonts w:cs="Times New Roman"/>
                    <w:color w:val="auto"/>
                    <w:kern w:val="0"/>
                  </w:rPr>
                </w:pPr>
                <w:r>
                  <w:rPr>
                    <w:rFonts w:hint="eastAsia" w:cs="Times New Roman"/>
                    <w:color w:val="auto"/>
                    <w:kern w:val="0"/>
                  </w:rPr>
                  <w:t>2</w:t>
                </w:r>
              </w:p>
            </w:tc>
            <w:tc>
              <w:tcPr>
                <w:tcW w:w="2321" w:type="dxa"/>
                <w:vAlign w:val="center"/>
              </w:tcPr>
              <w:p w14:paraId="2BD77580">
                <w:pPr>
                  <w:pStyle w:val="82"/>
                  <w:rPr>
                    <w:rFonts w:cs="Times New Roman"/>
                    <w:color w:val="auto"/>
                    <w:kern w:val="0"/>
                  </w:rPr>
                </w:pPr>
                <w:r>
                  <w:rPr>
                    <w:rFonts w:hint="eastAsia" w:cs="Times New Roman"/>
                    <w:color w:val="auto"/>
                    <w:kern w:val="0"/>
                  </w:rPr>
                  <w:t>工频，160kW，660/1140V江苏亚力、抚顺防爆或宁夏西北骏马</w:t>
                </w:r>
                <w:r>
                  <w:rPr>
                    <w:rFonts w:cs="Times New Roman"/>
                    <w:color w:val="auto"/>
                  </w:rPr>
                  <w:t>或同等档次以上品牌产品</w:t>
                </w:r>
                <w:r>
                  <w:rPr>
                    <w:rFonts w:hint="eastAsia" w:cs="Times New Roman"/>
                    <w:color w:val="auto"/>
                    <w:kern w:val="0"/>
                  </w:rPr>
                  <w:t>，含电机电缆插头和插座。</w:t>
                </w:r>
              </w:p>
            </w:tc>
          </w:tr>
          <w:tr w14:paraId="6F09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04" w:type="dxa"/>
                <w:noWrap/>
                <w:vAlign w:val="center"/>
              </w:tcPr>
              <w:p w14:paraId="7CD23ECB">
                <w:pPr>
                  <w:pStyle w:val="82"/>
                  <w:rPr>
                    <w:rFonts w:cs="Times New Roman"/>
                    <w:color w:val="auto"/>
                    <w:kern w:val="0"/>
                  </w:rPr>
                </w:pPr>
                <w:r>
                  <w:rPr>
                    <w:rFonts w:hint="eastAsia" w:cs="Times New Roman"/>
                    <w:color w:val="auto"/>
                    <w:kern w:val="0"/>
                  </w:rPr>
                  <w:t>4</w:t>
                </w:r>
              </w:p>
            </w:tc>
            <w:tc>
              <w:tcPr>
                <w:tcW w:w="1861" w:type="dxa"/>
                <w:vAlign w:val="center"/>
              </w:tcPr>
              <w:p w14:paraId="28BFFEFD">
                <w:pPr>
                  <w:pStyle w:val="82"/>
                  <w:rPr>
                    <w:rFonts w:cs="Times New Roman"/>
                    <w:color w:val="auto"/>
                    <w:kern w:val="0"/>
                  </w:rPr>
                </w:pPr>
                <w:r>
                  <w:rPr>
                    <w:rFonts w:hint="eastAsia" w:ascii="宋体" w:hAnsi="宋体" w:cs="宋体"/>
                    <w:color w:val="auto"/>
                    <w:kern w:val="0"/>
                  </w:rPr>
                  <w:t>工作面供液设备集控系统</w:t>
                </w:r>
              </w:p>
            </w:tc>
            <w:tc>
              <w:tcPr>
                <w:tcW w:w="2536" w:type="dxa"/>
                <w:vAlign w:val="center"/>
              </w:tcPr>
              <w:p w14:paraId="68A5F285">
                <w:pPr>
                  <w:pStyle w:val="82"/>
                  <w:rPr>
                    <w:rFonts w:cs="Times New Roman"/>
                    <w:color w:val="auto"/>
                    <w:kern w:val="0"/>
                  </w:rPr>
                </w:pPr>
                <w:r>
                  <w:rPr>
                    <w:rFonts w:hint="eastAsia" w:cs="Times New Roman"/>
                    <w:color w:val="auto"/>
                    <w:kern w:val="0"/>
                  </w:rPr>
                  <w:t>KXH12</w:t>
                </w:r>
              </w:p>
            </w:tc>
            <w:tc>
              <w:tcPr>
                <w:tcW w:w="737" w:type="dxa"/>
                <w:noWrap/>
                <w:vAlign w:val="center"/>
              </w:tcPr>
              <w:p w14:paraId="4155C483">
                <w:pPr>
                  <w:pStyle w:val="82"/>
                  <w:rPr>
                    <w:rFonts w:cs="Times New Roman"/>
                    <w:color w:val="auto"/>
                    <w:kern w:val="0"/>
                  </w:rPr>
                </w:pPr>
                <w:r>
                  <w:rPr>
                    <w:rFonts w:hint="eastAsia" w:cs="Times New Roman"/>
                    <w:color w:val="auto"/>
                    <w:kern w:val="0"/>
                  </w:rPr>
                  <w:t>套</w:t>
                </w:r>
              </w:p>
            </w:tc>
            <w:tc>
              <w:tcPr>
                <w:tcW w:w="789" w:type="dxa"/>
                <w:noWrap/>
                <w:vAlign w:val="center"/>
              </w:tcPr>
              <w:p w14:paraId="1260BA85">
                <w:pPr>
                  <w:pStyle w:val="82"/>
                  <w:rPr>
                    <w:rFonts w:cs="Times New Roman"/>
                    <w:color w:val="auto"/>
                    <w:kern w:val="0"/>
                  </w:rPr>
                </w:pPr>
                <w:r>
                  <w:rPr>
                    <w:rFonts w:hint="eastAsia" w:cs="Times New Roman"/>
                    <w:color w:val="auto"/>
                    <w:kern w:val="0"/>
                  </w:rPr>
                  <w:t>1</w:t>
                </w:r>
              </w:p>
            </w:tc>
            <w:tc>
              <w:tcPr>
                <w:tcW w:w="2321" w:type="dxa"/>
                <w:vAlign w:val="center"/>
              </w:tcPr>
              <w:p w14:paraId="23E04D7F">
                <w:pPr>
                  <w:pStyle w:val="82"/>
                  <w:rPr>
                    <w:rFonts w:cs="Times New Roman"/>
                    <w:color w:val="auto"/>
                    <w:kern w:val="0"/>
                  </w:rPr>
                </w:pPr>
                <w:r>
                  <w:rPr>
                    <w:rFonts w:hint="eastAsia" w:cs="Times New Roman"/>
                    <w:color w:val="auto"/>
                    <w:kern w:val="0"/>
                  </w:rPr>
                  <w:t>控制3泵2箱BRW630/37.5乳化液泵站和2泵1箱BPW500/16喷雾泵站，实现智能化，无人值守，包含隔爆主机、独立显示器、独立键盘、主站控制器等。</w:t>
                </w:r>
              </w:p>
            </w:tc>
          </w:tr>
          <w:tr w14:paraId="64C9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04" w:type="dxa"/>
                <w:noWrap/>
                <w:vAlign w:val="center"/>
              </w:tcPr>
              <w:p w14:paraId="62E6F6C2">
                <w:pPr>
                  <w:pStyle w:val="82"/>
                  <w:rPr>
                    <w:rFonts w:cs="Times New Roman"/>
                    <w:color w:val="auto"/>
                    <w:kern w:val="0"/>
                  </w:rPr>
                </w:pPr>
                <w:r>
                  <w:rPr>
                    <w:rFonts w:hint="eastAsia" w:cs="Times New Roman"/>
                    <w:color w:val="auto"/>
                    <w:kern w:val="0"/>
                  </w:rPr>
                  <w:t>5</w:t>
                </w:r>
              </w:p>
            </w:tc>
            <w:tc>
              <w:tcPr>
                <w:tcW w:w="1861" w:type="dxa"/>
                <w:vAlign w:val="center"/>
              </w:tcPr>
              <w:p w14:paraId="51954C1D">
                <w:pPr>
                  <w:pStyle w:val="82"/>
                  <w:rPr>
                    <w:rFonts w:cs="Times New Roman"/>
                    <w:color w:val="auto"/>
                    <w:kern w:val="0"/>
                  </w:rPr>
                </w:pPr>
                <w:r>
                  <w:rPr>
                    <w:rFonts w:hint="eastAsia" w:cs="Times New Roman"/>
                    <w:color w:val="auto"/>
                    <w:kern w:val="0"/>
                  </w:rPr>
                  <w:t>乳化液浓度在线监测、自动配比装置</w:t>
                </w:r>
              </w:p>
            </w:tc>
            <w:tc>
              <w:tcPr>
                <w:tcW w:w="2536" w:type="dxa"/>
                <w:vAlign w:val="center"/>
              </w:tcPr>
              <w:p w14:paraId="6795D3FE">
                <w:pPr>
                  <w:pStyle w:val="82"/>
                  <w:rPr>
                    <w:rFonts w:cs="Times New Roman"/>
                    <w:color w:val="auto"/>
                    <w:kern w:val="0"/>
                  </w:rPr>
                </w:pPr>
                <w:r>
                  <w:rPr>
                    <w:rFonts w:hint="eastAsia" w:cs="Times New Roman"/>
                    <w:color w:val="auto"/>
                    <w:kern w:val="0"/>
                  </w:rPr>
                  <w:t>RPZ</w:t>
                </w:r>
              </w:p>
            </w:tc>
            <w:tc>
              <w:tcPr>
                <w:tcW w:w="737" w:type="dxa"/>
                <w:noWrap/>
                <w:vAlign w:val="center"/>
              </w:tcPr>
              <w:p w14:paraId="79F2A0D8">
                <w:pPr>
                  <w:pStyle w:val="82"/>
                  <w:rPr>
                    <w:rFonts w:cs="Times New Roman"/>
                    <w:color w:val="auto"/>
                    <w:kern w:val="0"/>
                  </w:rPr>
                </w:pPr>
                <w:r>
                  <w:rPr>
                    <w:rFonts w:hint="eastAsia" w:cs="Times New Roman"/>
                    <w:color w:val="auto"/>
                    <w:kern w:val="0"/>
                  </w:rPr>
                  <w:t>套</w:t>
                </w:r>
              </w:p>
            </w:tc>
            <w:tc>
              <w:tcPr>
                <w:tcW w:w="789" w:type="dxa"/>
                <w:noWrap/>
                <w:vAlign w:val="center"/>
              </w:tcPr>
              <w:p w14:paraId="6C117C0C">
                <w:pPr>
                  <w:pStyle w:val="82"/>
                  <w:rPr>
                    <w:rFonts w:cs="Times New Roman"/>
                    <w:color w:val="auto"/>
                    <w:kern w:val="0"/>
                  </w:rPr>
                </w:pPr>
                <w:r>
                  <w:rPr>
                    <w:rFonts w:hint="eastAsia" w:cs="Times New Roman"/>
                    <w:color w:val="auto"/>
                    <w:kern w:val="0"/>
                  </w:rPr>
                  <w:t>1</w:t>
                </w:r>
              </w:p>
            </w:tc>
            <w:tc>
              <w:tcPr>
                <w:tcW w:w="2321" w:type="dxa"/>
                <w:vAlign w:val="center"/>
              </w:tcPr>
              <w:p w14:paraId="75D0C2AE">
                <w:pPr>
                  <w:pStyle w:val="82"/>
                  <w:rPr>
                    <w:rFonts w:cs="Times New Roman"/>
                    <w:color w:val="auto"/>
                    <w:kern w:val="0"/>
                  </w:rPr>
                </w:pPr>
                <w:r>
                  <w:rPr>
                    <w:rFonts w:hint="eastAsia" w:cs="Times New Roman"/>
                    <w:color w:val="auto"/>
                    <w:kern w:val="0"/>
                  </w:rPr>
                  <w:t>含KXJP-127B电控系统，配备1500L不锈钢材质油箱，</w:t>
                </w:r>
                <w:bookmarkStart w:id="10" w:name="OLE_LINK16"/>
                <w:r>
                  <w:rPr>
                    <w:rFonts w:hint="eastAsia" w:cs="Times New Roman"/>
                    <w:color w:val="auto"/>
                    <w:kern w:val="0"/>
                  </w:rPr>
                  <w:t>一体化外框设计，含浓度、PH值及电导率传感器、乳化液配比及循环装置。</w:t>
                </w:r>
                <w:bookmarkEnd w:id="10"/>
              </w:p>
            </w:tc>
          </w:tr>
          <w:tr w14:paraId="735A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04" w:type="dxa"/>
                <w:noWrap/>
                <w:vAlign w:val="center"/>
              </w:tcPr>
              <w:p w14:paraId="21D2FDCF">
                <w:pPr>
                  <w:pStyle w:val="82"/>
                  <w:rPr>
                    <w:rFonts w:cs="Times New Roman"/>
                    <w:color w:val="auto"/>
                    <w:kern w:val="0"/>
                  </w:rPr>
                </w:pPr>
                <w:r>
                  <w:rPr>
                    <w:rFonts w:hint="eastAsia" w:cs="Times New Roman"/>
                    <w:color w:val="auto"/>
                    <w:kern w:val="0"/>
                  </w:rPr>
                  <w:t>6</w:t>
                </w:r>
              </w:p>
            </w:tc>
            <w:tc>
              <w:tcPr>
                <w:tcW w:w="1861" w:type="dxa"/>
                <w:vAlign w:val="center"/>
              </w:tcPr>
              <w:p w14:paraId="365FC4F8">
                <w:pPr>
                  <w:pStyle w:val="82"/>
                  <w:rPr>
                    <w:rFonts w:cs="Times New Roman"/>
                    <w:color w:val="auto"/>
                    <w:kern w:val="0"/>
                  </w:rPr>
                </w:pPr>
                <w:r>
                  <w:rPr>
                    <w:rFonts w:hint="eastAsia" w:cs="Times New Roman"/>
                    <w:color w:val="auto"/>
                    <w:kern w:val="0"/>
                  </w:rPr>
                  <w:t>过滤系统</w:t>
                </w:r>
              </w:p>
            </w:tc>
            <w:tc>
              <w:tcPr>
                <w:tcW w:w="2536" w:type="dxa"/>
                <w:noWrap/>
                <w:vAlign w:val="center"/>
              </w:tcPr>
              <w:p w14:paraId="13141E9C">
                <w:pPr>
                  <w:pStyle w:val="82"/>
                  <w:rPr>
                    <w:rFonts w:cs="Times New Roman"/>
                    <w:color w:val="auto"/>
                    <w:kern w:val="0"/>
                  </w:rPr>
                </w:pPr>
              </w:p>
            </w:tc>
            <w:tc>
              <w:tcPr>
                <w:tcW w:w="737" w:type="dxa"/>
                <w:noWrap/>
                <w:vAlign w:val="center"/>
              </w:tcPr>
              <w:p w14:paraId="05E70936">
                <w:pPr>
                  <w:pStyle w:val="82"/>
                  <w:rPr>
                    <w:rFonts w:cs="Times New Roman"/>
                    <w:color w:val="auto"/>
                    <w:kern w:val="0"/>
                  </w:rPr>
                </w:pPr>
                <w:r>
                  <w:rPr>
                    <w:rFonts w:hint="eastAsia" w:cs="Times New Roman"/>
                    <w:color w:val="auto"/>
                    <w:kern w:val="0"/>
                  </w:rPr>
                  <w:t>套</w:t>
                </w:r>
              </w:p>
            </w:tc>
            <w:tc>
              <w:tcPr>
                <w:tcW w:w="789" w:type="dxa"/>
                <w:noWrap/>
                <w:vAlign w:val="center"/>
              </w:tcPr>
              <w:p w14:paraId="0B591B7C">
                <w:pPr>
                  <w:pStyle w:val="82"/>
                  <w:rPr>
                    <w:rFonts w:cs="Times New Roman"/>
                    <w:color w:val="auto"/>
                    <w:kern w:val="0"/>
                  </w:rPr>
                </w:pPr>
                <w:r>
                  <w:rPr>
                    <w:rFonts w:hint="eastAsia" w:cs="Times New Roman"/>
                    <w:color w:val="auto"/>
                    <w:kern w:val="0"/>
                  </w:rPr>
                  <w:t>1</w:t>
                </w:r>
              </w:p>
            </w:tc>
            <w:tc>
              <w:tcPr>
                <w:tcW w:w="2321" w:type="dxa"/>
                <w:vAlign w:val="center"/>
              </w:tcPr>
              <w:p w14:paraId="748026BB">
                <w:pPr>
                  <w:pStyle w:val="82"/>
                  <w:rPr>
                    <w:rFonts w:cs="Times New Roman"/>
                    <w:color w:val="auto"/>
                    <w:kern w:val="0"/>
                  </w:rPr>
                </w:pPr>
              </w:p>
            </w:tc>
          </w:tr>
          <w:tr w14:paraId="4D1B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7C94EAF6">
                <w:pPr>
                  <w:pStyle w:val="82"/>
                  <w:rPr>
                    <w:rFonts w:cs="Times New Roman"/>
                    <w:color w:val="auto"/>
                    <w:kern w:val="0"/>
                  </w:rPr>
                </w:pPr>
                <w:r>
                  <w:rPr>
                    <w:rFonts w:hint="eastAsia" w:cs="Times New Roman"/>
                    <w:color w:val="auto"/>
                    <w:kern w:val="0"/>
                  </w:rPr>
                  <w:t>6.1</w:t>
                </w:r>
              </w:p>
            </w:tc>
            <w:tc>
              <w:tcPr>
                <w:tcW w:w="1861" w:type="dxa"/>
                <w:vAlign w:val="center"/>
              </w:tcPr>
              <w:p w14:paraId="7806DA52">
                <w:pPr>
                  <w:pStyle w:val="82"/>
                  <w:rPr>
                    <w:rFonts w:cs="Times New Roman"/>
                    <w:color w:val="auto"/>
                    <w:kern w:val="0"/>
                  </w:rPr>
                </w:pPr>
                <w:bookmarkStart w:id="11" w:name="OLE_LINK18"/>
                <w:r>
                  <w:rPr>
                    <w:rFonts w:hint="eastAsia" w:cs="Times New Roman"/>
                    <w:color w:val="auto"/>
                    <w:kern w:val="0"/>
                  </w:rPr>
                  <w:t>自动反冲洗清水过滤站</w:t>
                </w:r>
                <w:bookmarkEnd w:id="11"/>
              </w:p>
            </w:tc>
            <w:tc>
              <w:tcPr>
                <w:tcW w:w="2536" w:type="dxa"/>
                <w:vAlign w:val="center"/>
              </w:tcPr>
              <w:p w14:paraId="39F27ED7">
                <w:pPr>
                  <w:pStyle w:val="82"/>
                  <w:rPr>
                    <w:rFonts w:cs="Times New Roman"/>
                    <w:color w:val="auto"/>
                    <w:kern w:val="0"/>
                  </w:rPr>
                </w:pPr>
                <w:r>
                  <w:rPr>
                    <w:rFonts w:hint="eastAsia" w:cs="Times New Roman"/>
                    <w:color w:val="auto"/>
                    <w:kern w:val="0"/>
                  </w:rPr>
                  <w:t>ZM-XWQ-2000</w:t>
                </w:r>
              </w:p>
            </w:tc>
            <w:tc>
              <w:tcPr>
                <w:tcW w:w="737" w:type="dxa"/>
                <w:noWrap/>
                <w:vAlign w:val="center"/>
              </w:tcPr>
              <w:p w14:paraId="26F8CC1C">
                <w:pPr>
                  <w:pStyle w:val="82"/>
                  <w:rPr>
                    <w:rFonts w:cs="Times New Roman"/>
                    <w:color w:val="auto"/>
                    <w:kern w:val="0"/>
                  </w:rPr>
                </w:pPr>
                <w:r>
                  <w:rPr>
                    <w:rFonts w:hint="eastAsia" w:cs="Times New Roman"/>
                    <w:color w:val="auto"/>
                    <w:kern w:val="0"/>
                  </w:rPr>
                  <w:t>台</w:t>
                </w:r>
              </w:p>
            </w:tc>
            <w:tc>
              <w:tcPr>
                <w:tcW w:w="789" w:type="dxa"/>
                <w:noWrap/>
                <w:vAlign w:val="center"/>
              </w:tcPr>
              <w:p w14:paraId="31BB0505">
                <w:pPr>
                  <w:pStyle w:val="82"/>
                  <w:rPr>
                    <w:rFonts w:cs="Times New Roman"/>
                    <w:color w:val="auto"/>
                    <w:kern w:val="0"/>
                  </w:rPr>
                </w:pPr>
                <w:r>
                  <w:rPr>
                    <w:rFonts w:hint="eastAsia" w:cs="Times New Roman"/>
                    <w:color w:val="auto"/>
                    <w:kern w:val="0"/>
                  </w:rPr>
                  <w:t>1</w:t>
                </w:r>
              </w:p>
            </w:tc>
            <w:tc>
              <w:tcPr>
                <w:tcW w:w="2321" w:type="dxa"/>
                <w:vAlign w:val="center"/>
              </w:tcPr>
              <w:p w14:paraId="6EBC6928">
                <w:pPr>
                  <w:pStyle w:val="82"/>
                  <w:rPr>
                    <w:rFonts w:cs="Times New Roman"/>
                    <w:color w:val="auto"/>
                    <w:kern w:val="0"/>
                  </w:rPr>
                </w:pPr>
                <w:bookmarkStart w:id="12" w:name="OLE_LINK17"/>
                <w:r>
                  <w:rPr>
                    <w:rFonts w:hint="eastAsia" w:cs="Times New Roman"/>
                    <w:color w:val="auto"/>
                    <w:kern w:val="0"/>
                  </w:rPr>
                  <w:t>2筒纤维球，不锈钢材质，流量2000L/min，过滤精度50μm、25μm，额定压力6MPa</w:t>
                </w:r>
                <w:bookmarkEnd w:id="12"/>
              </w:p>
            </w:tc>
          </w:tr>
          <w:tr w14:paraId="07D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205A0D1E">
                <w:pPr>
                  <w:pStyle w:val="82"/>
                  <w:rPr>
                    <w:rFonts w:cs="Times New Roman"/>
                    <w:color w:val="auto"/>
                    <w:kern w:val="0"/>
                  </w:rPr>
                </w:pPr>
                <w:r>
                  <w:rPr>
                    <w:rFonts w:hint="eastAsia" w:cs="Times New Roman"/>
                    <w:color w:val="auto"/>
                    <w:kern w:val="0"/>
                  </w:rPr>
                  <w:t>6.2</w:t>
                </w:r>
              </w:p>
            </w:tc>
            <w:tc>
              <w:tcPr>
                <w:tcW w:w="1861" w:type="dxa"/>
                <w:vAlign w:val="center"/>
              </w:tcPr>
              <w:p w14:paraId="39B60C91">
                <w:pPr>
                  <w:pStyle w:val="82"/>
                  <w:rPr>
                    <w:rFonts w:cs="Times New Roman"/>
                    <w:color w:val="auto"/>
                    <w:kern w:val="0"/>
                  </w:rPr>
                </w:pPr>
                <w:r>
                  <w:rPr>
                    <w:rFonts w:hint="eastAsia" w:cs="Times New Roman"/>
                    <w:color w:val="auto"/>
                    <w:kern w:val="0"/>
                  </w:rPr>
                  <w:t>回液反冲洗过滤站</w:t>
                </w:r>
              </w:p>
            </w:tc>
            <w:tc>
              <w:tcPr>
                <w:tcW w:w="2536" w:type="dxa"/>
                <w:vAlign w:val="center"/>
              </w:tcPr>
              <w:p w14:paraId="180CFA42">
                <w:pPr>
                  <w:pStyle w:val="82"/>
                  <w:rPr>
                    <w:rFonts w:cs="Times New Roman"/>
                    <w:color w:val="auto"/>
                    <w:kern w:val="0"/>
                  </w:rPr>
                </w:pPr>
                <w:r>
                  <w:rPr>
                    <w:rFonts w:hint="eastAsia" w:cs="Times New Roman"/>
                    <w:color w:val="auto"/>
                    <w:kern w:val="0"/>
                  </w:rPr>
                  <w:t>GJF2000/2.5/60</w:t>
                </w:r>
              </w:p>
            </w:tc>
            <w:tc>
              <w:tcPr>
                <w:tcW w:w="737" w:type="dxa"/>
                <w:noWrap/>
                <w:vAlign w:val="center"/>
              </w:tcPr>
              <w:p w14:paraId="44E978D0">
                <w:pPr>
                  <w:pStyle w:val="82"/>
                  <w:rPr>
                    <w:rFonts w:cs="Times New Roman"/>
                    <w:color w:val="auto"/>
                    <w:kern w:val="0"/>
                  </w:rPr>
                </w:pPr>
                <w:r>
                  <w:rPr>
                    <w:rFonts w:hint="eastAsia" w:cs="Times New Roman"/>
                    <w:color w:val="auto"/>
                    <w:kern w:val="0"/>
                  </w:rPr>
                  <w:t>台</w:t>
                </w:r>
              </w:p>
            </w:tc>
            <w:tc>
              <w:tcPr>
                <w:tcW w:w="789" w:type="dxa"/>
                <w:noWrap/>
                <w:vAlign w:val="center"/>
              </w:tcPr>
              <w:p w14:paraId="4BCC9E4D">
                <w:pPr>
                  <w:pStyle w:val="82"/>
                  <w:rPr>
                    <w:rFonts w:cs="Times New Roman"/>
                    <w:color w:val="auto"/>
                    <w:kern w:val="0"/>
                  </w:rPr>
                </w:pPr>
                <w:r>
                  <w:rPr>
                    <w:rFonts w:hint="eastAsia" w:cs="Times New Roman"/>
                    <w:color w:val="auto"/>
                    <w:kern w:val="0"/>
                  </w:rPr>
                  <w:t>1</w:t>
                </w:r>
              </w:p>
            </w:tc>
            <w:tc>
              <w:tcPr>
                <w:tcW w:w="2321" w:type="dxa"/>
                <w:vAlign w:val="center"/>
              </w:tcPr>
              <w:p w14:paraId="03E1C88B">
                <w:pPr>
                  <w:pStyle w:val="82"/>
                  <w:rPr>
                    <w:rFonts w:cs="Times New Roman"/>
                    <w:color w:val="auto"/>
                    <w:kern w:val="0"/>
                  </w:rPr>
                </w:pPr>
                <w:r>
                  <w:rPr>
                    <w:rFonts w:hint="eastAsia" w:cs="Times New Roman"/>
                    <w:color w:val="auto"/>
                    <w:kern w:val="0"/>
                  </w:rPr>
                  <w:t>不锈钢材质，流量≥2000L/min，过滤精度60μm，额定压力2.5MPa，用二备二</w:t>
                </w:r>
              </w:p>
            </w:tc>
          </w:tr>
          <w:tr w14:paraId="1C76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639D890B">
                <w:pPr>
                  <w:pStyle w:val="82"/>
                  <w:rPr>
                    <w:rFonts w:cs="Times New Roman"/>
                    <w:color w:val="auto"/>
                    <w:kern w:val="0"/>
                  </w:rPr>
                </w:pPr>
                <w:r>
                  <w:rPr>
                    <w:rFonts w:hint="eastAsia" w:cs="Times New Roman"/>
                    <w:color w:val="auto"/>
                    <w:kern w:val="0"/>
                  </w:rPr>
                  <w:t>6.3</w:t>
                </w:r>
              </w:p>
            </w:tc>
            <w:tc>
              <w:tcPr>
                <w:tcW w:w="1861" w:type="dxa"/>
                <w:vAlign w:val="center"/>
              </w:tcPr>
              <w:p w14:paraId="2D9F5938">
                <w:pPr>
                  <w:pStyle w:val="82"/>
                  <w:rPr>
                    <w:rFonts w:cs="Times New Roman"/>
                    <w:color w:val="auto"/>
                    <w:kern w:val="0"/>
                  </w:rPr>
                </w:pPr>
                <w:r>
                  <w:rPr>
                    <w:rFonts w:hint="eastAsia" w:cs="Times New Roman"/>
                    <w:color w:val="auto"/>
                    <w:kern w:val="0"/>
                  </w:rPr>
                  <w:t>智能高压反冲洗过滤站</w:t>
                </w:r>
              </w:p>
            </w:tc>
            <w:tc>
              <w:tcPr>
                <w:tcW w:w="2536" w:type="dxa"/>
                <w:vAlign w:val="center"/>
              </w:tcPr>
              <w:p w14:paraId="552E743D">
                <w:pPr>
                  <w:pStyle w:val="82"/>
                  <w:rPr>
                    <w:rFonts w:cs="Times New Roman"/>
                    <w:color w:val="auto"/>
                    <w:kern w:val="0"/>
                  </w:rPr>
                </w:pPr>
                <w:r>
                  <w:rPr>
                    <w:rFonts w:hint="eastAsia" w:cs="Times New Roman"/>
                    <w:color w:val="auto"/>
                    <w:kern w:val="0"/>
                  </w:rPr>
                  <w:t>GL2500/40/25</w:t>
                </w:r>
              </w:p>
            </w:tc>
            <w:tc>
              <w:tcPr>
                <w:tcW w:w="737" w:type="dxa"/>
                <w:noWrap/>
                <w:vAlign w:val="center"/>
              </w:tcPr>
              <w:p w14:paraId="722E1928">
                <w:pPr>
                  <w:pStyle w:val="82"/>
                  <w:rPr>
                    <w:rFonts w:cs="Times New Roman"/>
                    <w:color w:val="auto"/>
                    <w:kern w:val="0"/>
                  </w:rPr>
                </w:pPr>
                <w:r>
                  <w:rPr>
                    <w:rFonts w:hint="eastAsia" w:cs="Times New Roman"/>
                    <w:color w:val="auto"/>
                    <w:kern w:val="0"/>
                  </w:rPr>
                  <w:t>台</w:t>
                </w:r>
              </w:p>
            </w:tc>
            <w:tc>
              <w:tcPr>
                <w:tcW w:w="789" w:type="dxa"/>
                <w:noWrap/>
                <w:vAlign w:val="center"/>
              </w:tcPr>
              <w:p w14:paraId="6D87FAEE">
                <w:pPr>
                  <w:pStyle w:val="82"/>
                  <w:rPr>
                    <w:rFonts w:cs="Times New Roman"/>
                    <w:color w:val="auto"/>
                    <w:kern w:val="0"/>
                  </w:rPr>
                </w:pPr>
                <w:r>
                  <w:rPr>
                    <w:rFonts w:hint="eastAsia" w:cs="Times New Roman"/>
                    <w:color w:val="auto"/>
                    <w:kern w:val="0"/>
                  </w:rPr>
                  <w:t>1</w:t>
                </w:r>
              </w:p>
            </w:tc>
            <w:tc>
              <w:tcPr>
                <w:tcW w:w="2321" w:type="dxa"/>
                <w:vAlign w:val="center"/>
              </w:tcPr>
              <w:p w14:paraId="14B26FC7">
                <w:pPr>
                  <w:pStyle w:val="82"/>
                  <w:rPr>
                    <w:rFonts w:cs="Times New Roman"/>
                    <w:color w:val="auto"/>
                    <w:kern w:val="0"/>
                  </w:rPr>
                </w:pPr>
                <w:bookmarkStart w:id="13" w:name="OLE_LINK19"/>
                <w:r>
                  <w:rPr>
                    <w:rFonts w:hint="eastAsia" w:cs="Times New Roman"/>
                    <w:color w:val="auto"/>
                    <w:kern w:val="0"/>
                  </w:rPr>
                  <w:t>不锈钢材质，流量≥2500L/min，过滤精度25μm，额定压力40MPa</w:t>
                </w:r>
                <w:bookmarkEnd w:id="13"/>
              </w:p>
            </w:tc>
          </w:tr>
          <w:tr w14:paraId="6539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04" w:type="dxa"/>
                <w:noWrap/>
                <w:vAlign w:val="center"/>
              </w:tcPr>
              <w:p w14:paraId="198BAB08">
                <w:pPr>
                  <w:pStyle w:val="82"/>
                  <w:rPr>
                    <w:rFonts w:cs="Times New Roman"/>
                    <w:color w:val="auto"/>
                    <w:kern w:val="0"/>
                  </w:rPr>
                </w:pPr>
                <w:r>
                  <w:rPr>
                    <w:rFonts w:hint="eastAsia" w:cs="Times New Roman"/>
                    <w:color w:val="auto"/>
                    <w:kern w:val="0"/>
                  </w:rPr>
                  <w:t>7</w:t>
                </w:r>
              </w:p>
            </w:tc>
            <w:tc>
              <w:tcPr>
                <w:tcW w:w="1861" w:type="dxa"/>
                <w:vAlign w:val="center"/>
              </w:tcPr>
              <w:p w14:paraId="1E2D01F0">
                <w:pPr>
                  <w:pStyle w:val="82"/>
                  <w:rPr>
                    <w:rFonts w:cs="Times New Roman"/>
                    <w:color w:val="auto"/>
                    <w:kern w:val="0"/>
                  </w:rPr>
                </w:pPr>
                <w:r>
                  <w:rPr>
                    <w:rFonts w:hint="eastAsia" w:cs="Times New Roman"/>
                    <w:color w:val="auto"/>
                    <w:kern w:val="0"/>
                  </w:rPr>
                  <w:t>反渗透水处理装置</w:t>
                </w:r>
              </w:p>
            </w:tc>
            <w:tc>
              <w:tcPr>
                <w:tcW w:w="2536" w:type="dxa"/>
                <w:vAlign w:val="center"/>
              </w:tcPr>
              <w:p w14:paraId="3FB01839">
                <w:pPr>
                  <w:pStyle w:val="82"/>
                  <w:rPr>
                    <w:rFonts w:cs="Times New Roman"/>
                    <w:color w:val="auto"/>
                    <w:kern w:val="0"/>
                  </w:rPr>
                </w:pPr>
                <w:r>
                  <w:rPr>
                    <w:rFonts w:hint="eastAsia" w:cs="Times New Roman"/>
                    <w:color w:val="auto"/>
                    <w:kern w:val="0"/>
                  </w:rPr>
                  <w:t>ZM-JSZ-10</w:t>
                </w:r>
              </w:p>
            </w:tc>
            <w:tc>
              <w:tcPr>
                <w:tcW w:w="737" w:type="dxa"/>
                <w:noWrap/>
                <w:vAlign w:val="center"/>
              </w:tcPr>
              <w:p w14:paraId="619E19D9">
                <w:pPr>
                  <w:pStyle w:val="82"/>
                  <w:rPr>
                    <w:rFonts w:cs="Times New Roman"/>
                    <w:color w:val="auto"/>
                    <w:kern w:val="0"/>
                  </w:rPr>
                </w:pPr>
                <w:r>
                  <w:rPr>
                    <w:rFonts w:hint="eastAsia" w:cs="Times New Roman"/>
                    <w:color w:val="auto"/>
                    <w:kern w:val="0"/>
                  </w:rPr>
                  <w:t>套</w:t>
                </w:r>
              </w:p>
            </w:tc>
            <w:tc>
              <w:tcPr>
                <w:tcW w:w="789" w:type="dxa"/>
                <w:noWrap/>
                <w:vAlign w:val="center"/>
              </w:tcPr>
              <w:p w14:paraId="09527D31">
                <w:pPr>
                  <w:pStyle w:val="82"/>
                  <w:rPr>
                    <w:rFonts w:cs="Times New Roman"/>
                    <w:color w:val="auto"/>
                    <w:kern w:val="0"/>
                  </w:rPr>
                </w:pPr>
                <w:r>
                  <w:rPr>
                    <w:rFonts w:hint="eastAsia" w:cs="Times New Roman"/>
                    <w:color w:val="auto"/>
                    <w:kern w:val="0"/>
                  </w:rPr>
                  <w:t>1</w:t>
                </w:r>
              </w:p>
            </w:tc>
            <w:tc>
              <w:tcPr>
                <w:tcW w:w="2321" w:type="dxa"/>
                <w:vAlign w:val="center"/>
              </w:tcPr>
              <w:p w14:paraId="3C996EBB">
                <w:pPr>
                  <w:pStyle w:val="82"/>
                  <w:rPr>
                    <w:rFonts w:cs="Times New Roman"/>
                    <w:color w:val="auto"/>
                    <w:kern w:val="0"/>
                  </w:rPr>
                </w:pPr>
                <w:r>
                  <w:rPr>
                    <w:rFonts w:hint="eastAsia" w:cs="Times New Roman"/>
                    <w:color w:val="auto"/>
                    <w:kern w:val="0"/>
                  </w:rPr>
                  <w:t>304不锈钢材质，粗过滤70t/h（200μm），精过滤35t/h（10μm），反渗透出水≥10t/h，含不锈钢原水箱、纯水箱反渗透主机（高端RO膜）、加药装置等。</w:t>
                </w:r>
              </w:p>
            </w:tc>
          </w:tr>
          <w:tr w14:paraId="0CBF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78C7A7B5">
                <w:pPr>
                  <w:pStyle w:val="82"/>
                  <w:rPr>
                    <w:rFonts w:cs="Times New Roman"/>
                    <w:color w:val="auto"/>
                    <w:kern w:val="0"/>
                  </w:rPr>
                </w:pPr>
                <w:r>
                  <w:rPr>
                    <w:rFonts w:hint="eastAsia" w:cs="Times New Roman"/>
                    <w:color w:val="auto"/>
                    <w:kern w:val="0"/>
                  </w:rPr>
                  <w:t>8</w:t>
                </w:r>
              </w:p>
            </w:tc>
            <w:tc>
              <w:tcPr>
                <w:tcW w:w="1861" w:type="dxa"/>
                <w:vAlign w:val="center"/>
              </w:tcPr>
              <w:p w14:paraId="1E79C9FC">
                <w:pPr>
                  <w:pStyle w:val="82"/>
                  <w:rPr>
                    <w:rFonts w:cs="Times New Roman"/>
                    <w:color w:val="auto"/>
                    <w:kern w:val="0"/>
                  </w:rPr>
                </w:pPr>
                <w:r>
                  <w:rPr>
                    <w:rFonts w:hint="eastAsia" w:cs="Times New Roman"/>
                    <w:color w:val="auto"/>
                    <w:kern w:val="0"/>
                  </w:rPr>
                  <w:t>主供/回液管路</w:t>
                </w:r>
              </w:p>
            </w:tc>
            <w:tc>
              <w:tcPr>
                <w:tcW w:w="2536" w:type="dxa"/>
                <w:noWrap/>
                <w:vAlign w:val="center"/>
              </w:tcPr>
              <w:p w14:paraId="41468C82">
                <w:pPr>
                  <w:pStyle w:val="82"/>
                  <w:rPr>
                    <w:rFonts w:cs="Times New Roman"/>
                    <w:color w:val="auto"/>
                    <w:kern w:val="0"/>
                  </w:rPr>
                </w:pPr>
              </w:p>
            </w:tc>
            <w:tc>
              <w:tcPr>
                <w:tcW w:w="737" w:type="dxa"/>
                <w:noWrap/>
                <w:vAlign w:val="center"/>
              </w:tcPr>
              <w:p w14:paraId="4A892766">
                <w:pPr>
                  <w:pStyle w:val="82"/>
                  <w:rPr>
                    <w:rFonts w:cs="Times New Roman"/>
                    <w:color w:val="auto"/>
                    <w:kern w:val="0"/>
                  </w:rPr>
                </w:pPr>
              </w:p>
            </w:tc>
            <w:tc>
              <w:tcPr>
                <w:tcW w:w="789" w:type="dxa"/>
                <w:noWrap/>
                <w:vAlign w:val="center"/>
              </w:tcPr>
              <w:p w14:paraId="0AB95B89">
                <w:pPr>
                  <w:pStyle w:val="82"/>
                  <w:rPr>
                    <w:rFonts w:cs="Times New Roman"/>
                    <w:color w:val="auto"/>
                    <w:kern w:val="0"/>
                  </w:rPr>
                </w:pPr>
              </w:p>
            </w:tc>
            <w:tc>
              <w:tcPr>
                <w:tcW w:w="2321" w:type="dxa"/>
                <w:vAlign w:val="center"/>
              </w:tcPr>
              <w:p w14:paraId="03F94454">
                <w:pPr>
                  <w:pStyle w:val="82"/>
                  <w:rPr>
                    <w:rFonts w:cs="Times New Roman"/>
                    <w:color w:val="auto"/>
                    <w:kern w:val="0"/>
                  </w:rPr>
                </w:pPr>
              </w:p>
            </w:tc>
          </w:tr>
          <w:tr w14:paraId="1EFA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18A6ADFB">
                <w:pPr>
                  <w:pStyle w:val="82"/>
                  <w:rPr>
                    <w:rFonts w:cs="Times New Roman"/>
                    <w:color w:val="auto"/>
                    <w:kern w:val="0"/>
                  </w:rPr>
                </w:pPr>
                <w:r>
                  <w:rPr>
                    <w:rFonts w:hint="eastAsia" w:cs="Times New Roman"/>
                    <w:color w:val="auto"/>
                    <w:kern w:val="0"/>
                  </w:rPr>
                  <w:t>(1)</w:t>
                </w:r>
              </w:p>
            </w:tc>
            <w:tc>
              <w:tcPr>
                <w:tcW w:w="1861" w:type="dxa"/>
                <w:vAlign w:val="center"/>
              </w:tcPr>
              <w:p w14:paraId="4D6D26D0">
                <w:pPr>
                  <w:pStyle w:val="82"/>
                  <w:rPr>
                    <w:rFonts w:cs="Times New Roman"/>
                    <w:color w:val="auto"/>
                    <w:kern w:val="0"/>
                  </w:rPr>
                </w:pPr>
                <w:r>
                  <w:rPr>
                    <w:rFonts w:hint="eastAsia" w:cs="Times New Roman"/>
                    <w:color w:val="auto"/>
                    <w:kern w:val="0"/>
                  </w:rPr>
                  <w:t>供液主供超高压无缝钢管</w:t>
                </w:r>
              </w:p>
            </w:tc>
            <w:tc>
              <w:tcPr>
                <w:tcW w:w="2536" w:type="dxa"/>
                <w:vAlign w:val="center"/>
              </w:tcPr>
              <w:p w14:paraId="6F76CEFA">
                <w:pPr>
                  <w:pStyle w:val="82"/>
                  <w:rPr>
                    <w:rFonts w:cs="Times New Roman"/>
                    <w:color w:val="auto"/>
                    <w:kern w:val="0"/>
                  </w:rPr>
                </w:pPr>
                <w:r>
                  <w:rPr>
                    <w:rFonts w:hint="eastAsia" w:cs="Times New Roman"/>
                    <w:color w:val="auto"/>
                    <w:kern w:val="0"/>
                    <w:sz w:val="22"/>
                  </w:rPr>
                  <w:t>￠89x9x6000</w:t>
                </w:r>
              </w:p>
            </w:tc>
            <w:tc>
              <w:tcPr>
                <w:tcW w:w="737" w:type="dxa"/>
                <w:noWrap/>
                <w:vAlign w:val="center"/>
              </w:tcPr>
              <w:p w14:paraId="3BEF4FB8">
                <w:pPr>
                  <w:pStyle w:val="82"/>
                  <w:rPr>
                    <w:rFonts w:cs="Times New Roman"/>
                    <w:color w:val="auto"/>
                    <w:kern w:val="0"/>
                  </w:rPr>
                </w:pPr>
                <w:r>
                  <w:rPr>
                    <w:rFonts w:hint="eastAsia" w:cs="Times New Roman"/>
                    <w:color w:val="auto"/>
                    <w:kern w:val="0"/>
                  </w:rPr>
                  <w:t>m</w:t>
                </w:r>
              </w:p>
            </w:tc>
            <w:tc>
              <w:tcPr>
                <w:tcW w:w="789" w:type="dxa"/>
                <w:noWrap/>
                <w:vAlign w:val="center"/>
              </w:tcPr>
              <w:p w14:paraId="66D22C45">
                <w:pPr>
                  <w:pStyle w:val="82"/>
                  <w:rPr>
                    <w:rFonts w:cs="Times New Roman"/>
                    <w:color w:val="auto"/>
                    <w:kern w:val="0"/>
                  </w:rPr>
                </w:pPr>
                <w:r>
                  <w:rPr>
                    <w:rFonts w:hint="eastAsia" w:cs="Times New Roman"/>
                    <w:color w:val="auto"/>
                    <w:kern w:val="0"/>
                  </w:rPr>
                  <w:t>1600</w:t>
                </w:r>
              </w:p>
            </w:tc>
            <w:tc>
              <w:tcPr>
                <w:tcW w:w="2321" w:type="dxa"/>
                <w:vAlign w:val="center"/>
              </w:tcPr>
              <w:p w14:paraId="27F93885">
                <w:pPr>
                  <w:pStyle w:val="82"/>
                  <w:rPr>
                    <w:rFonts w:cs="Times New Roman"/>
                    <w:color w:val="auto"/>
                    <w:kern w:val="0"/>
                  </w:rPr>
                </w:pPr>
                <w:r>
                  <w:rPr>
                    <w:rFonts w:hint="eastAsia" w:cs="Times New Roman"/>
                    <w:color w:val="auto"/>
                    <w:kern w:val="0"/>
                    <w:sz w:val="22"/>
                  </w:rPr>
                  <w:t>材质27SiMn，两端加工沟槽，内衬304不锈钢，长度6米。供液管路承载泵压40MPa的压力，管路承压应大于额度压力的</w:t>
                </w:r>
                <w:r>
                  <w:rPr>
                    <w:rFonts w:cs="Times New Roman"/>
                    <w:color w:val="auto"/>
                    <w:kern w:val="0"/>
                    <w:sz w:val="22"/>
                  </w:rPr>
                  <w:t>1.5</w:t>
                </w:r>
                <w:r>
                  <w:rPr>
                    <w:rFonts w:hint="eastAsia" w:cs="Times New Roman"/>
                    <w:color w:val="auto"/>
                    <w:kern w:val="0"/>
                    <w:sz w:val="22"/>
                  </w:rPr>
                  <w:t>倍的压力。</w:t>
                </w:r>
              </w:p>
            </w:tc>
          </w:tr>
          <w:tr w14:paraId="4B2B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7C5A3414">
                <w:pPr>
                  <w:pStyle w:val="82"/>
                  <w:rPr>
                    <w:rFonts w:cs="Times New Roman"/>
                    <w:color w:val="auto"/>
                    <w:kern w:val="0"/>
                  </w:rPr>
                </w:pPr>
                <w:r>
                  <w:rPr>
                    <w:rFonts w:hint="eastAsia" w:cs="Times New Roman"/>
                    <w:color w:val="auto"/>
                    <w:kern w:val="0"/>
                  </w:rPr>
                  <w:t>(2)</w:t>
                </w:r>
              </w:p>
            </w:tc>
            <w:tc>
              <w:tcPr>
                <w:tcW w:w="1861" w:type="dxa"/>
                <w:vAlign w:val="center"/>
              </w:tcPr>
              <w:p w14:paraId="2B8CEB90">
                <w:pPr>
                  <w:pStyle w:val="82"/>
                  <w:rPr>
                    <w:rFonts w:cs="Times New Roman"/>
                    <w:color w:val="auto"/>
                    <w:kern w:val="0"/>
                  </w:rPr>
                </w:pPr>
                <w:r>
                  <w:rPr>
                    <w:rFonts w:hint="eastAsia" w:cs="Times New Roman"/>
                    <w:color w:val="auto"/>
                    <w:kern w:val="0"/>
                  </w:rPr>
                  <w:t>供液主回超高压无缝钢管</w:t>
                </w:r>
              </w:p>
            </w:tc>
            <w:tc>
              <w:tcPr>
                <w:tcW w:w="2536" w:type="dxa"/>
                <w:vAlign w:val="center"/>
              </w:tcPr>
              <w:p w14:paraId="5835B65F">
                <w:pPr>
                  <w:pStyle w:val="82"/>
                  <w:rPr>
                    <w:rFonts w:cs="Times New Roman"/>
                    <w:color w:val="auto"/>
                    <w:kern w:val="0"/>
                  </w:rPr>
                </w:pPr>
                <w:r>
                  <w:rPr>
                    <w:rFonts w:hint="eastAsia" w:cs="Times New Roman"/>
                    <w:color w:val="auto"/>
                    <w:kern w:val="0"/>
                    <w:sz w:val="22"/>
                  </w:rPr>
                  <w:t>￠89x7x6000</w:t>
                </w:r>
              </w:p>
            </w:tc>
            <w:tc>
              <w:tcPr>
                <w:tcW w:w="737" w:type="dxa"/>
                <w:noWrap/>
                <w:vAlign w:val="center"/>
              </w:tcPr>
              <w:p w14:paraId="1FA24A28">
                <w:pPr>
                  <w:pStyle w:val="82"/>
                  <w:rPr>
                    <w:rFonts w:cs="Times New Roman"/>
                    <w:color w:val="auto"/>
                    <w:kern w:val="0"/>
                  </w:rPr>
                </w:pPr>
                <w:r>
                  <w:rPr>
                    <w:rFonts w:hint="eastAsia" w:cs="Times New Roman"/>
                    <w:color w:val="auto"/>
                    <w:kern w:val="0"/>
                  </w:rPr>
                  <w:t>m</w:t>
                </w:r>
              </w:p>
            </w:tc>
            <w:tc>
              <w:tcPr>
                <w:tcW w:w="789" w:type="dxa"/>
                <w:noWrap/>
                <w:vAlign w:val="center"/>
              </w:tcPr>
              <w:p w14:paraId="3003ACBC">
                <w:pPr>
                  <w:pStyle w:val="82"/>
                  <w:rPr>
                    <w:rFonts w:cs="Times New Roman"/>
                    <w:color w:val="auto"/>
                    <w:kern w:val="0"/>
                  </w:rPr>
                </w:pPr>
                <w:r>
                  <w:rPr>
                    <w:rFonts w:hint="eastAsia" w:cs="Times New Roman"/>
                    <w:color w:val="auto"/>
                    <w:kern w:val="0"/>
                  </w:rPr>
                  <w:t>1600</w:t>
                </w:r>
              </w:p>
            </w:tc>
            <w:tc>
              <w:tcPr>
                <w:tcW w:w="2321" w:type="dxa"/>
                <w:vAlign w:val="center"/>
              </w:tcPr>
              <w:p w14:paraId="180677B9">
                <w:pPr>
                  <w:pStyle w:val="82"/>
                  <w:rPr>
                    <w:rFonts w:cs="Times New Roman"/>
                    <w:color w:val="auto"/>
                    <w:kern w:val="0"/>
                  </w:rPr>
                </w:pPr>
                <w:bookmarkStart w:id="14" w:name="OLE_LINK20"/>
                <w:r>
                  <w:rPr>
                    <w:rFonts w:hint="eastAsia" w:cs="Times New Roman"/>
                    <w:color w:val="auto"/>
                    <w:kern w:val="0"/>
                    <w:sz w:val="22"/>
                  </w:rPr>
                  <w:t>材质27SiMn，两端加工沟槽，内衬304不锈钢，长度6米。</w:t>
                </w:r>
                <w:bookmarkEnd w:id="14"/>
                <w:r>
                  <w:rPr>
                    <w:rFonts w:hint="eastAsia" w:cs="Times New Roman"/>
                    <w:color w:val="auto"/>
                    <w:kern w:val="0"/>
                    <w:sz w:val="22"/>
                  </w:rPr>
                  <w:t>回液管路承载回液</w:t>
                </w:r>
                <w:r>
                  <w:rPr>
                    <w:rFonts w:cs="Times New Roman"/>
                    <w:color w:val="auto"/>
                    <w:kern w:val="0"/>
                    <w:sz w:val="22"/>
                  </w:rPr>
                  <w:t>16MPa</w:t>
                </w:r>
                <w:r>
                  <w:rPr>
                    <w:rFonts w:hint="eastAsia" w:cs="Times New Roman"/>
                    <w:color w:val="auto"/>
                    <w:kern w:val="0"/>
                    <w:sz w:val="22"/>
                  </w:rPr>
                  <w:t>的压力，管路承压应大于额度压力的</w:t>
                </w:r>
                <w:r>
                  <w:rPr>
                    <w:rFonts w:cs="Times New Roman"/>
                    <w:color w:val="auto"/>
                    <w:kern w:val="0"/>
                    <w:sz w:val="22"/>
                  </w:rPr>
                  <w:t>1.5</w:t>
                </w:r>
                <w:r>
                  <w:rPr>
                    <w:rFonts w:hint="eastAsia" w:cs="Times New Roman"/>
                    <w:color w:val="auto"/>
                    <w:kern w:val="0"/>
                    <w:sz w:val="22"/>
                  </w:rPr>
                  <w:t>倍的压力。</w:t>
                </w:r>
              </w:p>
            </w:tc>
          </w:tr>
          <w:tr w14:paraId="7D79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67E6128D">
                <w:pPr>
                  <w:pStyle w:val="82"/>
                  <w:rPr>
                    <w:rFonts w:cs="Times New Roman"/>
                    <w:color w:val="auto"/>
                    <w:kern w:val="0"/>
                  </w:rPr>
                </w:pPr>
                <w:r>
                  <w:rPr>
                    <w:rFonts w:hint="eastAsia" w:cs="Times New Roman"/>
                    <w:color w:val="auto"/>
                    <w:kern w:val="0"/>
                  </w:rPr>
                  <w:t>(3)</w:t>
                </w:r>
              </w:p>
            </w:tc>
            <w:tc>
              <w:tcPr>
                <w:tcW w:w="1861" w:type="dxa"/>
                <w:vAlign w:val="center"/>
              </w:tcPr>
              <w:p w14:paraId="0062921A">
                <w:pPr>
                  <w:pStyle w:val="82"/>
                  <w:rPr>
                    <w:rFonts w:cs="Times New Roman"/>
                    <w:color w:val="auto"/>
                    <w:kern w:val="0"/>
                  </w:rPr>
                </w:pPr>
                <w:r>
                  <w:rPr>
                    <w:rFonts w:hint="eastAsia" w:cs="Times New Roman"/>
                    <w:color w:val="auto"/>
                    <w:kern w:val="0"/>
                  </w:rPr>
                  <w:t>其他附件（含截止阀、快速接头等）</w:t>
                </w:r>
              </w:p>
            </w:tc>
            <w:tc>
              <w:tcPr>
                <w:tcW w:w="2536" w:type="dxa"/>
                <w:vAlign w:val="center"/>
              </w:tcPr>
              <w:p w14:paraId="608BB1FB">
                <w:pPr>
                  <w:pStyle w:val="82"/>
                  <w:rPr>
                    <w:rFonts w:cs="Times New Roman"/>
                    <w:color w:val="auto"/>
                    <w:kern w:val="0"/>
                  </w:rPr>
                </w:pPr>
              </w:p>
            </w:tc>
            <w:tc>
              <w:tcPr>
                <w:tcW w:w="737" w:type="dxa"/>
                <w:noWrap/>
                <w:vAlign w:val="center"/>
              </w:tcPr>
              <w:p w14:paraId="6A37CF69">
                <w:pPr>
                  <w:pStyle w:val="82"/>
                  <w:rPr>
                    <w:rFonts w:cs="Times New Roman"/>
                    <w:color w:val="auto"/>
                    <w:kern w:val="0"/>
                  </w:rPr>
                </w:pPr>
                <w:r>
                  <w:rPr>
                    <w:rFonts w:hint="eastAsia" w:cs="Times New Roman"/>
                    <w:color w:val="auto"/>
                    <w:kern w:val="0"/>
                  </w:rPr>
                  <w:t>批</w:t>
                </w:r>
              </w:p>
            </w:tc>
            <w:tc>
              <w:tcPr>
                <w:tcW w:w="789" w:type="dxa"/>
                <w:noWrap/>
                <w:vAlign w:val="center"/>
              </w:tcPr>
              <w:p w14:paraId="7A1CE694">
                <w:pPr>
                  <w:pStyle w:val="82"/>
                  <w:rPr>
                    <w:rFonts w:cs="Times New Roman"/>
                    <w:color w:val="auto"/>
                    <w:kern w:val="0"/>
                  </w:rPr>
                </w:pPr>
                <w:r>
                  <w:rPr>
                    <w:rFonts w:hint="eastAsia" w:cs="Times New Roman"/>
                    <w:color w:val="auto"/>
                    <w:kern w:val="0"/>
                  </w:rPr>
                  <w:t>1</w:t>
                </w:r>
              </w:p>
            </w:tc>
            <w:tc>
              <w:tcPr>
                <w:tcW w:w="2321" w:type="dxa"/>
                <w:vAlign w:val="center"/>
              </w:tcPr>
              <w:p w14:paraId="41C6AA23">
                <w:pPr>
                  <w:pStyle w:val="82"/>
                  <w:rPr>
                    <w:rFonts w:cs="Times New Roman"/>
                    <w:color w:val="auto"/>
                    <w:kern w:val="0"/>
                  </w:rPr>
                </w:pPr>
              </w:p>
            </w:tc>
          </w:tr>
          <w:tr w14:paraId="008A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4438A87C">
                <w:pPr>
                  <w:pStyle w:val="82"/>
                  <w:rPr>
                    <w:rFonts w:cs="Times New Roman"/>
                    <w:color w:val="auto"/>
                    <w:kern w:val="0"/>
                  </w:rPr>
                </w:pPr>
                <w:r>
                  <w:rPr>
                    <w:rFonts w:hint="eastAsia" w:cs="Times New Roman"/>
                    <w:color w:val="auto"/>
                    <w:kern w:val="0"/>
                  </w:rPr>
                  <w:t>9</w:t>
                </w:r>
              </w:p>
            </w:tc>
            <w:tc>
              <w:tcPr>
                <w:tcW w:w="1861" w:type="dxa"/>
                <w:vAlign w:val="center"/>
              </w:tcPr>
              <w:p w14:paraId="4CA48113">
                <w:pPr>
                  <w:pStyle w:val="82"/>
                  <w:rPr>
                    <w:rFonts w:cs="Times New Roman"/>
                    <w:color w:val="auto"/>
                    <w:kern w:val="0"/>
                  </w:rPr>
                </w:pPr>
                <w:r>
                  <w:rPr>
                    <w:rFonts w:hint="eastAsia" w:cs="Times New Roman"/>
                    <w:color w:val="auto"/>
                    <w:kern w:val="0"/>
                  </w:rPr>
                  <w:t>喷雾泵主供水管路</w:t>
                </w:r>
              </w:p>
            </w:tc>
            <w:tc>
              <w:tcPr>
                <w:tcW w:w="2536" w:type="dxa"/>
                <w:noWrap/>
                <w:vAlign w:val="center"/>
              </w:tcPr>
              <w:p w14:paraId="5DF8A28C">
                <w:pPr>
                  <w:pStyle w:val="82"/>
                  <w:rPr>
                    <w:rFonts w:cs="Times New Roman"/>
                    <w:color w:val="auto"/>
                    <w:kern w:val="0"/>
                  </w:rPr>
                </w:pPr>
              </w:p>
            </w:tc>
            <w:tc>
              <w:tcPr>
                <w:tcW w:w="737" w:type="dxa"/>
                <w:noWrap/>
                <w:vAlign w:val="center"/>
              </w:tcPr>
              <w:p w14:paraId="2680BD3D">
                <w:pPr>
                  <w:pStyle w:val="82"/>
                  <w:rPr>
                    <w:rFonts w:cs="Times New Roman"/>
                    <w:color w:val="auto"/>
                    <w:kern w:val="0"/>
                  </w:rPr>
                </w:pPr>
              </w:p>
            </w:tc>
            <w:tc>
              <w:tcPr>
                <w:tcW w:w="789" w:type="dxa"/>
                <w:noWrap/>
                <w:vAlign w:val="center"/>
              </w:tcPr>
              <w:p w14:paraId="33E8819C">
                <w:pPr>
                  <w:pStyle w:val="82"/>
                  <w:rPr>
                    <w:rFonts w:cs="Times New Roman"/>
                    <w:color w:val="auto"/>
                    <w:kern w:val="0"/>
                  </w:rPr>
                </w:pPr>
              </w:p>
            </w:tc>
            <w:tc>
              <w:tcPr>
                <w:tcW w:w="2321" w:type="dxa"/>
                <w:vAlign w:val="center"/>
              </w:tcPr>
              <w:p w14:paraId="79C11D34">
                <w:pPr>
                  <w:pStyle w:val="82"/>
                  <w:rPr>
                    <w:rFonts w:cs="Times New Roman"/>
                    <w:color w:val="auto"/>
                    <w:kern w:val="0"/>
                  </w:rPr>
                </w:pPr>
              </w:p>
            </w:tc>
          </w:tr>
          <w:tr w14:paraId="1DBA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53702992">
                <w:pPr>
                  <w:pStyle w:val="82"/>
                  <w:rPr>
                    <w:rFonts w:cs="Times New Roman"/>
                    <w:color w:val="auto"/>
                    <w:kern w:val="0"/>
                  </w:rPr>
                </w:pPr>
                <w:r>
                  <w:rPr>
                    <w:rFonts w:hint="eastAsia" w:cs="Times New Roman"/>
                    <w:color w:val="auto"/>
                    <w:kern w:val="0"/>
                  </w:rPr>
                  <w:t>(1)</w:t>
                </w:r>
              </w:p>
            </w:tc>
            <w:tc>
              <w:tcPr>
                <w:tcW w:w="1861" w:type="dxa"/>
                <w:vAlign w:val="center"/>
              </w:tcPr>
              <w:p w14:paraId="10F79851">
                <w:pPr>
                  <w:pStyle w:val="82"/>
                  <w:rPr>
                    <w:rFonts w:cs="Times New Roman"/>
                    <w:color w:val="auto"/>
                    <w:kern w:val="0"/>
                  </w:rPr>
                </w:pPr>
                <w:r>
                  <w:rPr>
                    <w:rFonts w:hint="eastAsia" w:cs="Times New Roman"/>
                    <w:color w:val="auto"/>
                    <w:kern w:val="0"/>
                  </w:rPr>
                  <w:t>供水主供超高压无缝钢管</w:t>
                </w:r>
              </w:p>
            </w:tc>
            <w:tc>
              <w:tcPr>
                <w:tcW w:w="2536" w:type="dxa"/>
                <w:vAlign w:val="center"/>
              </w:tcPr>
              <w:p w14:paraId="059B04F1">
                <w:pPr>
                  <w:pStyle w:val="82"/>
                  <w:rPr>
                    <w:rFonts w:cs="Times New Roman"/>
                    <w:color w:val="auto"/>
                    <w:kern w:val="0"/>
                  </w:rPr>
                </w:pPr>
                <w:r>
                  <w:rPr>
                    <w:rFonts w:hint="eastAsia" w:cs="Times New Roman"/>
                    <w:color w:val="auto"/>
                    <w:kern w:val="0"/>
                    <w:sz w:val="22"/>
                  </w:rPr>
                  <w:t>￠89x7x6000</w:t>
                </w:r>
              </w:p>
            </w:tc>
            <w:tc>
              <w:tcPr>
                <w:tcW w:w="737" w:type="dxa"/>
                <w:noWrap/>
                <w:vAlign w:val="center"/>
              </w:tcPr>
              <w:p w14:paraId="271936CB">
                <w:pPr>
                  <w:pStyle w:val="82"/>
                  <w:rPr>
                    <w:rFonts w:cs="Times New Roman"/>
                    <w:color w:val="auto"/>
                    <w:kern w:val="0"/>
                  </w:rPr>
                </w:pPr>
                <w:r>
                  <w:rPr>
                    <w:rFonts w:hint="eastAsia" w:cs="Times New Roman"/>
                    <w:color w:val="auto"/>
                    <w:kern w:val="0"/>
                  </w:rPr>
                  <w:t>m</w:t>
                </w:r>
              </w:p>
            </w:tc>
            <w:tc>
              <w:tcPr>
                <w:tcW w:w="789" w:type="dxa"/>
                <w:noWrap/>
                <w:vAlign w:val="center"/>
              </w:tcPr>
              <w:p w14:paraId="0D57C7CA">
                <w:pPr>
                  <w:pStyle w:val="82"/>
                  <w:rPr>
                    <w:rFonts w:cs="Times New Roman"/>
                    <w:color w:val="auto"/>
                    <w:kern w:val="0"/>
                  </w:rPr>
                </w:pPr>
                <w:r>
                  <w:rPr>
                    <w:rFonts w:hint="eastAsia" w:cs="Times New Roman"/>
                    <w:color w:val="auto"/>
                    <w:kern w:val="0"/>
                  </w:rPr>
                  <w:t>1600</w:t>
                </w:r>
              </w:p>
            </w:tc>
            <w:tc>
              <w:tcPr>
                <w:tcW w:w="2321" w:type="dxa"/>
                <w:vAlign w:val="center"/>
              </w:tcPr>
              <w:p w14:paraId="7B985324">
                <w:pPr>
                  <w:widowControl/>
                  <w:spacing w:line="240" w:lineRule="auto"/>
                  <w:ind w:firstLine="0" w:firstLineChars="0"/>
                  <w:jc w:val="center"/>
                  <w:rPr>
                    <w:rFonts w:eastAsia="宋体" w:cs="Times New Roman"/>
                    <w:color w:val="auto"/>
                    <w:kern w:val="0"/>
                    <w:szCs w:val="24"/>
                  </w:rPr>
                </w:pPr>
                <w:r>
                  <w:rPr>
                    <w:rFonts w:hint="eastAsia" w:cs="Times New Roman"/>
                    <w:color w:val="auto"/>
                    <w:kern w:val="0"/>
                  </w:rPr>
                  <w:t>附件（含截止阀、快速接头等），喷雾管路管路承载泵压16MPa的压力，管路承压应大于额度压力的1.5倍的压力。</w:t>
                </w:r>
              </w:p>
            </w:tc>
          </w:tr>
          <w:tr w14:paraId="3DBB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04" w:type="dxa"/>
                <w:noWrap/>
                <w:vAlign w:val="center"/>
              </w:tcPr>
              <w:p w14:paraId="17BBA275">
                <w:pPr>
                  <w:pStyle w:val="82"/>
                  <w:rPr>
                    <w:rFonts w:cs="Times New Roman"/>
                    <w:color w:val="auto"/>
                    <w:kern w:val="0"/>
                  </w:rPr>
                </w:pPr>
                <w:r>
                  <w:rPr>
                    <w:rFonts w:hint="eastAsia" w:cs="Times New Roman"/>
                    <w:color w:val="auto"/>
                    <w:kern w:val="0"/>
                  </w:rPr>
                  <w:t>(2)</w:t>
                </w:r>
              </w:p>
            </w:tc>
            <w:tc>
              <w:tcPr>
                <w:tcW w:w="1861" w:type="dxa"/>
                <w:vAlign w:val="center"/>
              </w:tcPr>
              <w:p w14:paraId="14541801">
                <w:pPr>
                  <w:pStyle w:val="82"/>
                  <w:rPr>
                    <w:rFonts w:cs="Times New Roman"/>
                    <w:color w:val="auto"/>
                    <w:kern w:val="0"/>
                  </w:rPr>
                </w:pPr>
                <w:r>
                  <w:rPr>
                    <w:rFonts w:hint="eastAsia" w:cs="Times New Roman"/>
                    <w:color w:val="auto"/>
                    <w:kern w:val="0"/>
                  </w:rPr>
                  <w:t>其他附件（含截止阀、快速接头等）</w:t>
                </w:r>
              </w:p>
            </w:tc>
            <w:tc>
              <w:tcPr>
                <w:tcW w:w="2536" w:type="dxa"/>
                <w:vAlign w:val="center"/>
              </w:tcPr>
              <w:p w14:paraId="7929AC5C">
                <w:pPr>
                  <w:pStyle w:val="82"/>
                  <w:rPr>
                    <w:rFonts w:cs="Times New Roman"/>
                    <w:color w:val="auto"/>
                    <w:kern w:val="0"/>
                  </w:rPr>
                </w:pPr>
              </w:p>
            </w:tc>
            <w:tc>
              <w:tcPr>
                <w:tcW w:w="737" w:type="dxa"/>
                <w:noWrap/>
                <w:vAlign w:val="center"/>
              </w:tcPr>
              <w:p w14:paraId="4EC648FF">
                <w:pPr>
                  <w:pStyle w:val="82"/>
                  <w:rPr>
                    <w:rFonts w:cs="Times New Roman"/>
                    <w:color w:val="auto"/>
                    <w:kern w:val="0"/>
                  </w:rPr>
                </w:pPr>
                <w:r>
                  <w:rPr>
                    <w:rFonts w:hint="eastAsia" w:cs="Times New Roman"/>
                    <w:color w:val="auto"/>
                    <w:kern w:val="0"/>
                  </w:rPr>
                  <w:t>批</w:t>
                </w:r>
              </w:p>
            </w:tc>
            <w:tc>
              <w:tcPr>
                <w:tcW w:w="789" w:type="dxa"/>
                <w:noWrap/>
                <w:vAlign w:val="center"/>
              </w:tcPr>
              <w:p w14:paraId="27EB36FB">
                <w:pPr>
                  <w:pStyle w:val="82"/>
                  <w:rPr>
                    <w:rFonts w:cs="Times New Roman"/>
                    <w:color w:val="auto"/>
                    <w:kern w:val="0"/>
                  </w:rPr>
                </w:pPr>
                <w:r>
                  <w:rPr>
                    <w:rFonts w:hint="eastAsia" w:cs="Times New Roman"/>
                    <w:color w:val="auto"/>
                    <w:kern w:val="0"/>
                  </w:rPr>
                  <w:t>1</w:t>
                </w:r>
              </w:p>
            </w:tc>
            <w:tc>
              <w:tcPr>
                <w:tcW w:w="2321" w:type="dxa"/>
              </w:tcPr>
              <w:p w14:paraId="05A8F495">
                <w:pPr>
                  <w:pStyle w:val="82"/>
                  <w:rPr>
                    <w:rFonts w:cs="Times New Roman"/>
                    <w:color w:val="auto"/>
                    <w:kern w:val="0"/>
                  </w:rPr>
                </w:pPr>
                <w:r>
                  <w:rPr>
                    <w:rFonts w:hint="eastAsia" w:cs="Times New Roman"/>
                    <w:color w:val="auto"/>
                  </w:rPr>
                  <w:t>附件（含配套的直通、截止阀、卡箍等附件），管路承载泵压</w:t>
                </w:r>
                <w:r>
                  <w:rPr>
                    <w:rFonts w:cs="Times New Roman"/>
                    <w:color w:val="auto"/>
                  </w:rPr>
                  <w:t>42MPa</w:t>
                </w:r>
                <w:r>
                  <w:rPr>
                    <w:rFonts w:hint="eastAsia" w:cs="Times New Roman"/>
                    <w:color w:val="auto"/>
                  </w:rPr>
                  <w:t>的压力、不锈钢接头。</w:t>
                </w:r>
              </w:p>
            </w:tc>
          </w:tr>
        </w:tbl>
        <w:p w14:paraId="647C61ED">
          <w:pPr>
            <w:pStyle w:val="4"/>
            <w:ind w:firstLine="482"/>
            <w:rPr>
              <w:rFonts w:hint="eastAsia"/>
              <w:color w:val="auto"/>
            </w:rPr>
          </w:pPr>
          <w:r>
            <w:rPr>
              <w:rFonts w:hint="eastAsia"/>
              <w:color w:val="auto"/>
            </w:rPr>
            <w:t>3.1.2、乳化液泵站</w:t>
          </w:r>
        </w:p>
        <w:p w14:paraId="12C5ACEC">
          <w:pPr>
            <w:ind w:firstLine="482"/>
            <w:rPr>
              <w:b/>
              <w:bCs/>
              <w:color w:val="auto"/>
            </w:rPr>
          </w:pPr>
          <w:r>
            <w:rPr>
              <w:rFonts w:hint="eastAsia"/>
              <w:b/>
              <w:bCs/>
              <w:color w:val="auto"/>
            </w:rPr>
            <w:t>1、BRW630/37.5乳化液泵</w:t>
          </w:r>
        </w:p>
        <w:p w14:paraId="44879BD2">
          <w:pPr>
            <w:ind w:firstLine="480"/>
            <w:rPr>
              <w:color w:val="auto"/>
            </w:rPr>
          </w:pPr>
          <w:r>
            <w:rPr>
              <w:rFonts w:hint="eastAsia"/>
              <w:color w:val="auto"/>
            </w:rPr>
            <w:t>主要技术参数：</w:t>
          </w:r>
        </w:p>
        <w:p w14:paraId="2171A913">
          <w:pPr>
            <w:ind w:firstLine="480"/>
            <w:rPr>
              <w:color w:val="auto"/>
            </w:rPr>
          </w:pPr>
          <w:r>
            <w:rPr>
              <w:rFonts w:hint="eastAsia"/>
              <w:color w:val="auto"/>
            </w:rPr>
            <w:t>额定流量（L/min</w:t>
          </w:r>
          <w:r>
            <w:rPr>
              <w:color w:val="auto"/>
            </w:rPr>
            <w:t>）</w:t>
          </w:r>
          <w:r>
            <w:rPr>
              <w:rFonts w:hint="eastAsia"/>
              <w:color w:val="auto"/>
            </w:rPr>
            <w:t>：≥630</w:t>
          </w:r>
        </w:p>
        <w:p w14:paraId="206FF2F4">
          <w:pPr>
            <w:ind w:firstLine="480"/>
            <w:rPr>
              <w:color w:val="auto"/>
            </w:rPr>
          </w:pPr>
          <w:r>
            <w:rPr>
              <w:rFonts w:hint="eastAsia"/>
              <w:color w:val="auto"/>
            </w:rPr>
            <w:t>额定压力（MPa</w:t>
          </w:r>
          <w:r>
            <w:rPr>
              <w:color w:val="auto"/>
            </w:rPr>
            <w:t>）</w:t>
          </w:r>
          <w:r>
            <w:rPr>
              <w:rFonts w:hint="eastAsia"/>
              <w:color w:val="auto"/>
            </w:rPr>
            <w:t>：≥37.5</w:t>
          </w:r>
        </w:p>
        <w:p w14:paraId="01C84533">
          <w:pPr>
            <w:ind w:firstLine="480"/>
            <w:rPr>
              <w:color w:val="auto"/>
            </w:rPr>
          </w:pPr>
          <w:r>
            <w:rPr>
              <w:rFonts w:hint="eastAsia"/>
              <w:color w:val="auto"/>
            </w:rPr>
            <w:t>电机功率（kW</w:t>
          </w:r>
          <w:r>
            <w:rPr>
              <w:color w:val="auto"/>
            </w:rPr>
            <w:t>）</w:t>
          </w:r>
          <w:r>
            <w:rPr>
              <w:rFonts w:hint="eastAsia"/>
              <w:color w:val="auto"/>
            </w:rPr>
            <w:t>：≥450</w:t>
          </w:r>
        </w:p>
        <w:p w14:paraId="7B135EBC">
          <w:pPr>
            <w:ind w:firstLine="480"/>
            <w:rPr>
              <w:color w:val="auto"/>
            </w:rPr>
          </w:pPr>
          <w:r>
            <w:rPr>
              <w:rFonts w:hint="eastAsia"/>
              <w:color w:val="auto"/>
            </w:rPr>
            <w:t>电机速度（r/min）：1485</w:t>
          </w:r>
        </w:p>
        <w:p w14:paraId="31264EC2">
          <w:pPr>
            <w:ind w:firstLine="480"/>
            <w:rPr>
              <w:color w:val="auto"/>
            </w:rPr>
          </w:pPr>
          <w:r>
            <w:rPr>
              <w:rFonts w:hint="eastAsia"/>
              <w:color w:val="auto"/>
            </w:rPr>
            <w:t>曲轴转速（r/min）：422</w:t>
          </w:r>
        </w:p>
        <w:p w14:paraId="25A827A5">
          <w:pPr>
            <w:ind w:firstLine="480"/>
            <w:rPr>
              <w:color w:val="auto"/>
            </w:rPr>
          </w:pPr>
          <w:r>
            <w:rPr>
              <w:rFonts w:hint="eastAsia"/>
              <w:color w:val="auto"/>
            </w:rPr>
            <w:t>主要技术要求：</w:t>
          </w:r>
        </w:p>
        <w:p w14:paraId="3F059D23">
          <w:pPr>
            <w:ind w:firstLine="480"/>
            <w:rPr>
              <w:color w:val="auto"/>
            </w:rPr>
          </w:pPr>
          <w:r>
            <w:rPr>
              <w:color w:val="auto"/>
            </w:rPr>
            <w:t>1</w:t>
          </w:r>
          <w:r>
            <w:rPr>
              <w:rFonts w:hint="eastAsia"/>
              <w:color w:val="auto"/>
            </w:rPr>
            <w:t>）乳化液泵性能满足</w:t>
          </w:r>
          <w:r>
            <w:rPr>
              <w:color w:val="auto"/>
            </w:rPr>
            <w:t>MT188.2</w:t>
          </w:r>
          <w:r>
            <w:rPr>
              <w:rFonts w:hint="eastAsia"/>
              <w:color w:val="auto"/>
            </w:rPr>
            <w:t>标准要求。</w:t>
          </w:r>
        </w:p>
        <w:p w14:paraId="556A2A65">
          <w:pPr>
            <w:ind w:firstLine="480"/>
            <w:rPr>
              <w:color w:val="auto"/>
            </w:rPr>
          </w:pPr>
          <w:r>
            <w:rPr>
              <w:color w:val="auto"/>
            </w:rPr>
            <w:t>2</w:t>
          </w:r>
          <w:r>
            <w:rPr>
              <w:rFonts w:hint="eastAsia"/>
              <w:color w:val="auto"/>
            </w:rPr>
            <w:t>）乳化液泵具有电磁和机械双卸荷功能电磁卸载阀；电磁先导阀具有</w:t>
          </w:r>
          <w:r>
            <w:rPr>
              <w:color w:val="auto"/>
            </w:rPr>
            <w:t>MA</w:t>
          </w:r>
          <w:r>
            <w:rPr>
              <w:rFonts w:hint="eastAsia"/>
              <w:color w:val="auto"/>
            </w:rPr>
            <w:t>证书，投标人须在投标文件中附证书复印件。卸载阀主体采用分体式单阀芯结构，机械调压部分采用插装一体式结构。</w:t>
          </w:r>
        </w:p>
        <w:p w14:paraId="64E946FF">
          <w:pPr>
            <w:ind w:firstLine="480"/>
            <w:rPr>
              <w:color w:val="auto"/>
            </w:rPr>
          </w:pPr>
          <w:r>
            <w:rPr>
              <w:color w:val="auto"/>
            </w:rPr>
            <w:t>3</w:t>
          </w:r>
          <w:r>
            <w:rPr>
              <w:rFonts w:hint="eastAsia"/>
              <w:color w:val="auto"/>
            </w:rPr>
            <w:t>）泵头为一体式泵头结构，采用优质不锈钢材质，具有耐腐蚀特性。箱体滑道采用镶套结构，减少大修时箱体维修工作量及维修成本。</w:t>
          </w:r>
        </w:p>
        <w:p w14:paraId="64558A76">
          <w:pPr>
            <w:ind w:firstLine="480"/>
            <w:rPr>
              <w:color w:val="auto"/>
            </w:rPr>
          </w:pPr>
          <w:r>
            <w:rPr>
              <w:color w:val="auto"/>
            </w:rPr>
            <w:t>4</w:t>
          </w:r>
          <w:r>
            <w:rPr>
              <w:rFonts w:hint="eastAsia"/>
              <w:color w:val="auto"/>
            </w:rPr>
            <w:t>）齿轮箱采用内置双螺旋传动结构，轴向力平衡，传动效率高。连杆采用铸钢材料制造，连杆大小头油路贯通，能保证润滑性。</w:t>
          </w:r>
        </w:p>
        <w:p w14:paraId="40ADCB4D">
          <w:pPr>
            <w:ind w:firstLine="480"/>
            <w:rPr>
              <w:color w:val="auto"/>
            </w:rPr>
          </w:pPr>
          <w:r>
            <w:rPr>
              <w:color w:val="auto"/>
            </w:rPr>
            <w:t>5</w:t>
          </w:r>
          <w:r>
            <w:rPr>
              <w:rFonts w:hint="eastAsia"/>
              <w:color w:val="auto"/>
            </w:rPr>
            <w:t>）泵头吸排液阀芯阀座采用单排直线型间隙密封结构布置，避免侧置导致泵头受力不均开裂，便于拆卸维护，单组维护时间不超过</w:t>
          </w:r>
          <w:r>
            <w:rPr>
              <w:color w:val="auto"/>
            </w:rPr>
            <w:t>15</w:t>
          </w:r>
          <w:r>
            <w:rPr>
              <w:rFonts w:hint="eastAsia"/>
              <w:color w:val="auto"/>
            </w:rPr>
            <w:t>分钟。</w:t>
          </w:r>
        </w:p>
        <w:p w14:paraId="665D1B2B">
          <w:pPr>
            <w:ind w:firstLine="480"/>
            <w:rPr>
              <w:color w:val="auto"/>
            </w:rPr>
          </w:pPr>
          <w:r>
            <w:rPr>
              <w:color w:val="auto"/>
            </w:rPr>
            <w:t>6</w:t>
          </w:r>
          <w:r>
            <w:rPr>
              <w:rFonts w:hint="eastAsia"/>
              <w:color w:val="auto"/>
            </w:rPr>
            <w:t>）吸液阀芯阀座须采用平面密封，增强吸液能力，排液阀芯阀座采用锥面密封，提高使用寿命；无需拆卸泵头即可维护盘根密封和柱塞。</w:t>
          </w:r>
        </w:p>
        <w:p w14:paraId="1CE8246E">
          <w:pPr>
            <w:ind w:firstLine="480"/>
            <w:rPr>
              <w:color w:val="auto"/>
            </w:rPr>
          </w:pPr>
          <w:r>
            <w:rPr>
              <w:color w:val="auto"/>
            </w:rPr>
            <w:t>7</w:t>
          </w:r>
          <w:r>
            <w:rPr>
              <w:rFonts w:hint="eastAsia"/>
              <w:color w:val="auto"/>
            </w:rPr>
            <w:t>）柱塞密封：配套氧化铝陶瓷柱塞，使用高端高压芳纶聚合盘根。</w:t>
          </w:r>
        </w:p>
        <w:p w14:paraId="10CA4158">
          <w:pPr>
            <w:ind w:firstLine="480"/>
            <w:rPr>
              <w:color w:val="auto"/>
            </w:rPr>
          </w:pPr>
          <w:r>
            <w:rPr>
              <w:color w:val="auto"/>
            </w:rPr>
            <w:t>8</w:t>
          </w:r>
          <w:r>
            <w:rPr>
              <w:rFonts w:hint="eastAsia"/>
              <w:color w:val="auto"/>
            </w:rPr>
            <w:t>）轴承需采用</w:t>
          </w:r>
          <w:r>
            <w:rPr>
              <w:color w:val="auto"/>
            </w:rPr>
            <w:t>SKF</w:t>
          </w:r>
          <w:r>
            <w:rPr>
              <w:rFonts w:hint="eastAsia"/>
              <w:color w:val="auto"/>
            </w:rPr>
            <w:t>、</w:t>
          </w:r>
          <w:r>
            <w:rPr>
              <w:color w:val="auto"/>
            </w:rPr>
            <w:t>FAG</w:t>
          </w:r>
          <w:r>
            <w:rPr>
              <w:rFonts w:hint="eastAsia"/>
              <w:color w:val="auto"/>
            </w:rPr>
            <w:t>、TIMKEN</w:t>
          </w:r>
          <w:r>
            <w:rPr>
              <w:color w:val="auto"/>
            </w:rPr>
            <w:t>或同等档次以上品牌</w:t>
          </w:r>
          <w:r>
            <w:rPr>
              <w:rFonts w:hint="eastAsia"/>
              <w:color w:val="auto"/>
            </w:rPr>
            <w:t>轴承。</w:t>
          </w:r>
        </w:p>
        <w:p w14:paraId="3A3974FB">
          <w:pPr>
            <w:ind w:firstLine="480"/>
            <w:rPr>
              <w:color w:val="auto"/>
            </w:rPr>
          </w:pPr>
          <w:r>
            <w:rPr>
              <w:color w:val="auto"/>
            </w:rPr>
            <w:t>9</w:t>
          </w:r>
          <w:r>
            <w:rPr>
              <w:rFonts w:hint="eastAsia"/>
              <w:color w:val="auto"/>
            </w:rPr>
            <w:t>）曲轴箱内各类滚动轴承、滑动轴承、齿轮及其他运动副必须具有强制润滑。且润滑须为双强迫润滑系统，一台油泵由泵站主轴驱动，另一台由独立电机驱动，保证各个工况下的润滑效果。</w:t>
          </w:r>
        </w:p>
        <w:p w14:paraId="49499ADF">
          <w:pPr>
            <w:ind w:firstLine="480"/>
            <w:rPr>
              <w:color w:val="auto"/>
            </w:rPr>
          </w:pPr>
          <w:r>
            <w:rPr>
              <w:color w:val="auto"/>
            </w:rPr>
            <w:t>10</w:t>
          </w:r>
          <w:r>
            <w:rPr>
              <w:rFonts w:hint="eastAsia"/>
              <w:color w:val="auto"/>
            </w:rPr>
            <w:t>）具有润滑油压力、油位及油温等保护功能，且具有润滑油干燥装置。</w:t>
          </w:r>
        </w:p>
        <w:p w14:paraId="27C7471D">
          <w:pPr>
            <w:ind w:firstLine="480"/>
            <w:rPr>
              <w:color w:val="auto"/>
            </w:rPr>
          </w:pPr>
          <w:r>
            <w:rPr>
              <w:color w:val="auto"/>
            </w:rPr>
            <w:t>11</w:t>
          </w:r>
          <w:r>
            <w:rPr>
              <w:rFonts w:hint="eastAsia"/>
              <w:color w:val="auto"/>
            </w:rPr>
            <w:t>）泵站采用变频控制技术，泵站全部配套变频一体电机。</w:t>
          </w:r>
        </w:p>
        <w:p w14:paraId="22FFDECE">
          <w:pPr>
            <w:ind w:firstLine="480"/>
            <w:rPr>
              <w:color w:val="auto"/>
            </w:rPr>
          </w:pPr>
          <w:r>
            <w:rPr>
              <w:color w:val="auto"/>
            </w:rPr>
            <w:t>12</w:t>
          </w:r>
          <w:r>
            <w:rPr>
              <w:rFonts w:hint="eastAsia"/>
              <w:color w:val="auto"/>
            </w:rPr>
            <w:t>）泵站系统中配备与流量相符的供液站，工作容积≥</w:t>
          </w:r>
          <w:r>
            <w:rPr>
              <w:color w:val="auto"/>
            </w:rPr>
            <w:t>126L</w:t>
          </w:r>
          <w:r>
            <w:rPr>
              <w:rFonts w:hint="eastAsia"/>
              <w:color w:val="auto"/>
            </w:rPr>
            <w:t>，具有整体防护罩，每个蓄能器配单独球阀，可以分别隔离检修。</w:t>
          </w:r>
        </w:p>
        <w:p w14:paraId="4D135250">
          <w:pPr>
            <w:ind w:firstLine="480"/>
            <w:rPr>
              <w:color w:val="auto"/>
            </w:rPr>
          </w:pPr>
          <w:r>
            <w:rPr>
              <w:color w:val="auto"/>
            </w:rPr>
            <w:t>13</w:t>
          </w:r>
          <w:r>
            <w:rPr>
              <w:rFonts w:hint="eastAsia"/>
              <w:color w:val="auto"/>
            </w:rPr>
            <w:t>）每台乳化液泵的控制和监测装置须为独立式，在泵站的左右均可安装。</w:t>
          </w:r>
        </w:p>
        <w:p w14:paraId="794999DB">
          <w:pPr>
            <w:ind w:firstLine="480"/>
            <w:rPr>
              <w:color w:val="auto"/>
            </w:rPr>
          </w:pPr>
          <w:r>
            <w:rPr>
              <w:color w:val="auto"/>
            </w:rPr>
            <w:t>14</w:t>
          </w:r>
          <w:r>
            <w:rPr>
              <w:rFonts w:hint="eastAsia"/>
              <w:color w:val="auto"/>
            </w:rPr>
            <w:t>）整机寿命：≥</w:t>
          </w:r>
          <w:r>
            <w:rPr>
              <w:color w:val="auto"/>
            </w:rPr>
            <w:t>15</w:t>
          </w:r>
          <w:r>
            <w:rPr>
              <w:rFonts w:hint="eastAsia"/>
              <w:color w:val="auto"/>
            </w:rPr>
            <w:t>年；大修周期：≥</w:t>
          </w:r>
          <w:r>
            <w:rPr>
              <w:color w:val="auto"/>
            </w:rPr>
            <w:t>3</w:t>
          </w:r>
          <w:r>
            <w:rPr>
              <w:rFonts w:hint="eastAsia"/>
              <w:color w:val="auto"/>
            </w:rPr>
            <w:t>年。</w:t>
          </w:r>
        </w:p>
        <w:p w14:paraId="7DEC8B85">
          <w:pPr>
            <w:ind w:firstLine="482"/>
            <w:rPr>
              <w:b/>
              <w:bCs/>
              <w:color w:val="auto"/>
            </w:rPr>
          </w:pPr>
          <w:r>
            <w:rPr>
              <w:rFonts w:hint="eastAsia"/>
              <w:b/>
              <w:bCs/>
              <w:color w:val="auto"/>
            </w:rPr>
            <w:t>2、RX630/70乳化液箱主箱</w:t>
          </w:r>
        </w:p>
        <w:p w14:paraId="76B1650C">
          <w:pPr>
            <w:ind w:firstLine="480"/>
            <w:rPr>
              <w:color w:val="auto"/>
            </w:rPr>
          </w:pPr>
          <w:r>
            <w:rPr>
              <w:rFonts w:hint="eastAsia"/>
              <w:color w:val="auto"/>
            </w:rPr>
            <w:t>工作介质：乳化液</w:t>
          </w:r>
        </w:p>
        <w:p w14:paraId="0E7E87C1">
          <w:pPr>
            <w:ind w:firstLine="480"/>
            <w:rPr>
              <w:color w:val="auto"/>
            </w:rPr>
          </w:pPr>
          <w:r>
            <w:rPr>
              <w:rFonts w:hint="eastAsia"/>
              <w:color w:val="auto"/>
            </w:rPr>
            <w:t>额定流量：≥</w:t>
          </w:r>
          <w:r>
            <w:rPr>
              <w:color w:val="auto"/>
            </w:rPr>
            <w:t>630 L/min</w:t>
          </w:r>
        </w:p>
        <w:p w14:paraId="272ABD79">
          <w:pPr>
            <w:ind w:firstLine="480"/>
            <w:rPr>
              <w:color w:val="auto"/>
            </w:rPr>
          </w:pPr>
          <w:r>
            <w:rPr>
              <w:rFonts w:hint="eastAsia"/>
              <w:color w:val="auto"/>
            </w:rPr>
            <w:t>额定压力：≥</w:t>
          </w:r>
          <w:r>
            <w:rPr>
              <w:color w:val="auto"/>
            </w:rPr>
            <w:t>37.5 MPa</w:t>
          </w:r>
        </w:p>
        <w:p w14:paraId="2DB393F0">
          <w:pPr>
            <w:ind w:firstLine="480"/>
            <w:rPr>
              <w:color w:val="auto"/>
            </w:rPr>
          </w:pPr>
          <w:r>
            <w:rPr>
              <w:rFonts w:hint="eastAsia"/>
              <w:color w:val="auto"/>
            </w:rPr>
            <w:t>工作容积：≥</w:t>
          </w:r>
          <w:r>
            <w:rPr>
              <w:color w:val="auto"/>
            </w:rPr>
            <w:t>7</w:t>
          </w:r>
          <w:r>
            <w:rPr>
              <w:rFonts w:hint="eastAsia"/>
              <w:color w:val="auto"/>
            </w:rPr>
            <w:t>0</w:t>
          </w:r>
          <w:r>
            <w:rPr>
              <w:color w:val="auto"/>
            </w:rPr>
            <w:t>00L</w:t>
          </w:r>
        </w:p>
        <w:p w14:paraId="5D3F34E1">
          <w:pPr>
            <w:ind w:firstLine="480"/>
            <w:rPr>
              <w:color w:val="auto"/>
            </w:rPr>
          </w:pPr>
          <w:r>
            <w:rPr>
              <w:rFonts w:hint="eastAsia"/>
              <w:color w:val="auto"/>
            </w:rPr>
            <w:t>泵吸液胶管规格：</w:t>
          </w:r>
          <w:r>
            <w:rPr>
              <w:color w:val="auto"/>
            </w:rPr>
            <w:t>Ф102</w:t>
          </w:r>
        </w:p>
        <w:p w14:paraId="5CDC7BA5">
          <w:pPr>
            <w:ind w:firstLine="480"/>
            <w:rPr>
              <w:color w:val="auto"/>
            </w:rPr>
          </w:pPr>
          <w:r>
            <w:rPr>
              <w:rFonts w:hint="eastAsia"/>
              <w:color w:val="auto"/>
            </w:rPr>
            <w:t>卸载回液胶管规格：</w:t>
          </w:r>
          <w:r>
            <w:rPr>
              <w:color w:val="auto"/>
            </w:rPr>
            <w:t>Ф102</w:t>
          </w:r>
        </w:p>
        <w:p w14:paraId="118055F7">
          <w:pPr>
            <w:ind w:firstLine="480"/>
            <w:rPr>
              <w:color w:val="auto"/>
            </w:rPr>
          </w:pPr>
          <w:r>
            <w:rPr>
              <w:rFonts w:hint="eastAsia"/>
              <w:color w:val="auto"/>
            </w:rPr>
            <w:t>自动配液器进水压力：</w:t>
          </w:r>
          <w:r>
            <w:rPr>
              <w:color w:val="auto"/>
            </w:rPr>
            <w:t>0.2-3 MPa</w:t>
          </w:r>
        </w:p>
        <w:p w14:paraId="036EA33A">
          <w:pPr>
            <w:ind w:firstLine="482"/>
            <w:rPr>
              <w:b/>
              <w:bCs/>
              <w:color w:val="auto"/>
            </w:rPr>
          </w:pPr>
          <w:r>
            <w:rPr>
              <w:rFonts w:hint="eastAsia"/>
              <w:b/>
              <w:bCs/>
              <w:color w:val="auto"/>
            </w:rPr>
            <w:t>3、乳化液箱辅箱</w:t>
          </w:r>
        </w:p>
        <w:p w14:paraId="467887EA">
          <w:pPr>
            <w:ind w:firstLine="480"/>
            <w:rPr>
              <w:color w:val="auto"/>
            </w:rPr>
          </w:pPr>
          <w:r>
            <w:rPr>
              <w:rFonts w:hint="eastAsia"/>
              <w:color w:val="auto"/>
            </w:rPr>
            <w:t>工作介质：乳化液</w:t>
          </w:r>
        </w:p>
        <w:p w14:paraId="1902FD6B">
          <w:pPr>
            <w:ind w:firstLine="480"/>
            <w:rPr>
              <w:color w:val="auto"/>
            </w:rPr>
          </w:pPr>
          <w:r>
            <w:rPr>
              <w:rFonts w:hint="eastAsia"/>
              <w:color w:val="auto"/>
            </w:rPr>
            <w:t>工作容积：≥</w:t>
          </w:r>
          <w:r>
            <w:rPr>
              <w:color w:val="auto"/>
            </w:rPr>
            <w:t>7</w:t>
          </w:r>
          <w:r>
            <w:rPr>
              <w:rFonts w:hint="eastAsia"/>
              <w:color w:val="auto"/>
            </w:rPr>
            <w:t>0</w:t>
          </w:r>
          <w:r>
            <w:rPr>
              <w:color w:val="auto"/>
            </w:rPr>
            <w:t>00L</w:t>
          </w:r>
        </w:p>
        <w:p w14:paraId="22C0AA72">
          <w:pPr>
            <w:ind w:firstLine="480"/>
            <w:rPr>
              <w:color w:val="auto"/>
            </w:rPr>
          </w:pPr>
          <w:r>
            <w:rPr>
              <w:rFonts w:hint="eastAsia"/>
              <w:color w:val="auto"/>
            </w:rPr>
            <w:t>乳化液箱低位容积</w:t>
          </w:r>
          <w:r>
            <w:rPr>
              <w:color w:val="auto"/>
            </w:rPr>
            <w:t>(L)</w:t>
          </w:r>
          <w:r>
            <w:rPr>
              <w:rFonts w:hint="eastAsia"/>
              <w:color w:val="auto"/>
            </w:rPr>
            <w:t>：</w:t>
          </w:r>
          <w:r>
            <w:rPr>
              <w:color w:val="auto"/>
            </w:rPr>
            <w:t>2000</w:t>
          </w:r>
        </w:p>
        <w:p w14:paraId="54579035">
          <w:pPr>
            <w:ind w:firstLine="480"/>
            <w:rPr>
              <w:color w:val="auto"/>
            </w:rPr>
          </w:pPr>
          <w:r>
            <w:rPr>
              <w:rFonts w:hint="eastAsia"/>
              <w:color w:val="auto"/>
            </w:rPr>
            <w:t>支架回液口：</w:t>
          </w:r>
          <w:r>
            <w:rPr>
              <w:color w:val="auto"/>
            </w:rPr>
            <w:t xml:space="preserve"> DN51D</w:t>
          </w:r>
          <w:r>
            <w:rPr>
              <w:rFonts w:hint="eastAsia"/>
              <w:color w:val="auto"/>
            </w:rPr>
            <w:t>，</w:t>
          </w:r>
          <w:r>
            <w:rPr>
              <w:color w:val="auto"/>
            </w:rPr>
            <w:t xml:space="preserve">3 </w:t>
          </w:r>
          <w:r>
            <w:rPr>
              <w:rFonts w:hint="eastAsia"/>
              <w:color w:val="auto"/>
            </w:rPr>
            <w:t>个（与回液过滤站出液口对应）</w:t>
          </w:r>
        </w:p>
        <w:p w14:paraId="3E443551">
          <w:pPr>
            <w:pStyle w:val="4"/>
            <w:ind w:firstLine="482"/>
            <w:rPr>
              <w:rFonts w:hint="eastAsia"/>
              <w:color w:val="auto"/>
            </w:rPr>
          </w:pPr>
          <w:r>
            <w:rPr>
              <w:rFonts w:hint="eastAsia"/>
              <w:color w:val="auto"/>
            </w:rPr>
            <w:t>3.1.3、喷雾泵站</w:t>
          </w:r>
        </w:p>
        <w:p w14:paraId="59BE4C20">
          <w:pPr>
            <w:ind w:firstLine="482"/>
            <w:rPr>
              <w:b/>
              <w:bCs/>
              <w:color w:val="auto"/>
            </w:rPr>
          </w:pPr>
          <w:r>
            <w:rPr>
              <w:rFonts w:hint="eastAsia"/>
              <w:b/>
              <w:bCs/>
              <w:color w:val="auto"/>
            </w:rPr>
            <w:t>1、BPW500/16喷雾泵</w:t>
          </w:r>
        </w:p>
        <w:p w14:paraId="747B5072">
          <w:pPr>
            <w:ind w:firstLine="480"/>
            <w:rPr>
              <w:color w:val="auto"/>
            </w:rPr>
          </w:pPr>
          <w:r>
            <w:rPr>
              <w:rFonts w:hint="eastAsia"/>
              <w:color w:val="auto"/>
            </w:rPr>
            <w:t>主要技术参数：</w:t>
          </w:r>
        </w:p>
        <w:p w14:paraId="39CA2A0A">
          <w:pPr>
            <w:ind w:firstLine="480"/>
            <w:rPr>
              <w:color w:val="auto"/>
            </w:rPr>
          </w:pPr>
          <w:r>
            <w:rPr>
              <w:rFonts w:hint="eastAsia"/>
              <w:color w:val="auto"/>
            </w:rPr>
            <w:t>额定压力（MPa</w:t>
          </w:r>
          <w:r>
            <w:rPr>
              <w:color w:val="auto"/>
            </w:rPr>
            <w:t>）</w:t>
          </w:r>
          <w:r>
            <w:rPr>
              <w:rFonts w:hint="eastAsia"/>
              <w:color w:val="auto"/>
            </w:rPr>
            <w:t>：≥16</w:t>
          </w:r>
        </w:p>
        <w:p w14:paraId="1BBB8898">
          <w:pPr>
            <w:ind w:firstLine="480"/>
            <w:rPr>
              <w:color w:val="auto"/>
            </w:rPr>
          </w:pPr>
          <w:r>
            <w:rPr>
              <w:rFonts w:hint="eastAsia"/>
              <w:color w:val="auto"/>
            </w:rPr>
            <w:t>公称流量（L/min</w:t>
          </w:r>
          <w:r>
            <w:rPr>
              <w:color w:val="auto"/>
            </w:rPr>
            <w:t>）</w:t>
          </w:r>
          <w:r>
            <w:rPr>
              <w:rFonts w:hint="eastAsia"/>
              <w:color w:val="auto"/>
            </w:rPr>
            <w:t>：≥500</w:t>
          </w:r>
        </w:p>
        <w:p w14:paraId="0473E339">
          <w:pPr>
            <w:ind w:firstLine="480"/>
            <w:rPr>
              <w:color w:val="auto"/>
            </w:rPr>
          </w:pPr>
          <w:r>
            <w:rPr>
              <w:rFonts w:hint="eastAsia"/>
              <w:color w:val="auto"/>
            </w:rPr>
            <w:t>电机功率（kW</w:t>
          </w:r>
          <w:r>
            <w:rPr>
              <w:color w:val="auto"/>
            </w:rPr>
            <w:t>）</w:t>
          </w:r>
          <w:r>
            <w:rPr>
              <w:rFonts w:hint="eastAsia"/>
              <w:color w:val="auto"/>
            </w:rPr>
            <w:t>：≥160</w:t>
          </w:r>
        </w:p>
        <w:p w14:paraId="6CE0B76E">
          <w:pPr>
            <w:ind w:firstLine="480"/>
            <w:rPr>
              <w:color w:val="auto"/>
            </w:rPr>
          </w:pPr>
          <w:r>
            <w:rPr>
              <w:rFonts w:hint="eastAsia"/>
              <w:color w:val="auto"/>
            </w:rPr>
            <w:t>电机速度（转/分）：1485</w:t>
          </w:r>
        </w:p>
        <w:p w14:paraId="03E9D9DF">
          <w:pPr>
            <w:ind w:firstLine="480"/>
            <w:rPr>
              <w:color w:val="auto"/>
            </w:rPr>
          </w:pPr>
          <w:r>
            <w:rPr>
              <w:rFonts w:hint="eastAsia"/>
              <w:color w:val="auto"/>
            </w:rPr>
            <w:t>曲轴转速（转/分）：567</w:t>
          </w:r>
        </w:p>
        <w:p w14:paraId="3D57EA7F">
          <w:pPr>
            <w:ind w:firstLine="480"/>
            <w:rPr>
              <w:color w:val="auto"/>
            </w:rPr>
          </w:pPr>
          <w:r>
            <w:rPr>
              <w:rFonts w:hint="eastAsia"/>
              <w:color w:val="auto"/>
            </w:rPr>
            <w:t>主要技术要求：</w:t>
          </w:r>
        </w:p>
        <w:p w14:paraId="70CBE399">
          <w:pPr>
            <w:ind w:firstLine="480"/>
            <w:rPr>
              <w:color w:val="auto"/>
            </w:rPr>
          </w:pPr>
          <w:r>
            <w:rPr>
              <w:color w:val="auto"/>
            </w:rPr>
            <w:t>1</w:t>
          </w:r>
          <w:r>
            <w:rPr>
              <w:rFonts w:hint="eastAsia"/>
              <w:color w:val="auto"/>
            </w:rPr>
            <w:t>）喷雾泵性能满足</w:t>
          </w:r>
          <w:r>
            <w:rPr>
              <w:color w:val="auto"/>
            </w:rPr>
            <w:t>MT188.2</w:t>
          </w:r>
          <w:r>
            <w:rPr>
              <w:rFonts w:hint="eastAsia"/>
              <w:color w:val="auto"/>
            </w:rPr>
            <w:t>标准要求。</w:t>
          </w:r>
        </w:p>
        <w:p w14:paraId="58E76023">
          <w:pPr>
            <w:ind w:firstLine="480"/>
            <w:rPr>
              <w:color w:val="auto"/>
            </w:rPr>
          </w:pPr>
          <w:r>
            <w:rPr>
              <w:color w:val="auto"/>
            </w:rPr>
            <w:t>2</w:t>
          </w:r>
          <w:r>
            <w:rPr>
              <w:rFonts w:hint="eastAsia"/>
              <w:color w:val="auto"/>
            </w:rPr>
            <w:t>）喷雾泵采用水控阀控制系统输出压力，通过蓄能器充氮替代调压弹簧，减少因弹簧及阀芯卡滞造成的输出压力失控。</w:t>
          </w:r>
        </w:p>
        <w:p w14:paraId="3F600CC9">
          <w:pPr>
            <w:ind w:firstLine="480"/>
            <w:rPr>
              <w:color w:val="auto"/>
            </w:rPr>
          </w:pPr>
          <w:r>
            <w:rPr>
              <w:color w:val="auto"/>
            </w:rPr>
            <w:t>3</w:t>
          </w:r>
          <w:r>
            <w:rPr>
              <w:rFonts w:hint="eastAsia"/>
              <w:color w:val="auto"/>
            </w:rPr>
            <w:t>）泵头为一体式泵头结构，采用优质不锈钢材质，具有耐腐蚀特性。箱体滑道采用镶套结构，减少大修时箱体维修工作量及成本。</w:t>
          </w:r>
        </w:p>
        <w:p w14:paraId="62D74E57">
          <w:pPr>
            <w:ind w:firstLine="480"/>
            <w:rPr>
              <w:color w:val="auto"/>
            </w:rPr>
          </w:pPr>
          <w:r>
            <w:rPr>
              <w:color w:val="auto"/>
            </w:rPr>
            <w:t>4</w:t>
          </w:r>
          <w:r>
            <w:rPr>
              <w:rFonts w:hint="eastAsia"/>
              <w:color w:val="auto"/>
            </w:rPr>
            <w:t>）齿轮箱采用内置双螺旋传动结构，轴向力平衡，传动效率高。连杆采用铸钢材料制造，连杆大小头油路贯通，能保证润滑性。</w:t>
          </w:r>
        </w:p>
        <w:p w14:paraId="78E538D8">
          <w:pPr>
            <w:ind w:firstLine="480"/>
            <w:rPr>
              <w:color w:val="auto"/>
            </w:rPr>
          </w:pPr>
          <w:r>
            <w:rPr>
              <w:color w:val="auto"/>
            </w:rPr>
            <w:t>5</w:t>
          </w:r>
          <w:r>
            <w:rPr>
              <w:rFonts w:hint="eastAsia"/>
              <w:color w:val="auto"/>
            </w:rPr>
            <w:t>）泵头吸排液阀芯阀座采用单排直线型间隙密封结构布置，避免侧置导致泵头受力不均开裂，便于拆卸维护，单组维护时间不超过</w:t>
          </w:r>
          <w:r>
            <w:rPr>
              <w:color w:val="auto"/>
            </w:rPr>
            <w:t>15</w:t>
          </w:r>
          <w:r>
            <w:rPr>
              <w:rFonts w:hint="eastAsia"/>
              <w:color w:val="auto"/>
            </w:rPr>
            <w:t>分钟。</w:t>
          </w:r>
        </w:p>
        <w:p w14:paraId="0CC29D20">
          <w:pPr>
            <w:ind w:firstLine="480"/>
            <w:rPr>
              <w:color w:val="auto"/>
            </w:rPr>
          </w:pPr>
          <w:r>
            <w:rPr>
              <w:color w:val="auto"/>
            </w:rPr>
            <w:t>6</w:t>
          </w:r>
          <w:r>
            <w:rPr>
              <w:rFonts w:hint="eastAsia"/>
              <w:color w:val="auto"/>
            </w:rPr>
            <w:t>）吸液阀芯阀座须采用平面密封，增强吸液能力，排液阀芯阀座采用锥面密封，提高容积效率；无需拆卸泵头即可维护盘根密封和柱塞。</w:t>
          </w:r>
        </w:p>
        <w:p w14:paraId="21128269">
          <w:pPr>
            <w:ind w:firstLine="480"/>
            <w:rPr>
              <w:color w:val="auto"/>
            </w:rPr>
          </w:pPr>
          <w:r>
            <w:rPr>
              <w:color w:val="auto"/>
            </w:rPr>
            <w:t>7</w:t>
          </w:r>
          <w:r>
            <w:rPr>
              <w:rFonts w:hint="eastAsia"/>
              <w:color w:val="auto"/>
            </w:rPr>
            <w:t>）柱塞密封：配套氧化铝陶瓷柱塞，使用高端高压芳纶聚合盘根。</w:t>
          </w:r>
        </w:p>
        <w:p w14:paraId="5E21A8F2">
          <w:pPr>
            <w:ind w:firstLine="480"/>
            <w:rPr>
              <w:color w:val="auto"/>
            </w:rPr>
          </w:pPr>
          <w:r>
            <w:rPr>
              <w:color w:val="auto"/>
            </w:rPr>
            <w:t>8</w:t>
          </w:r>
          <w:r>
            <w:rPr>
              <w:rFonts w:hint="eastAsia"/>
              <w:color w:val="auto"/>
            </w:rPr>
            <w:t>）轴承需采用</w:t>
          </w:r>
          <w:r>
            <w:rPr>
              <w:color w:val="auto"/>
            </w:rPr>
            <w:t>SKF</w:t>
          </w:r>
          <w:r>
            <w:rPr>
              <w:rFonts w:hint="eastAsia"/>
              <w:color w:val="auto"/>
            </w:rPr>
            <w:t>、</w:t>
          </w:r>
          <w:r>
            <w:rPr>
              <w:color w:val="auto"/>
            </w:rPr>
            <w:t>FAG</w:t>
          </w:r>
          <w:r>
            <w:rPr>
              <w:rFonts w:hint="eastAsia"/>
              <w:color w:val="auto"/>
            </w:rPr>
            <w:t>、TIMKEN</w:t>
          </w:r>
          <w:r>
            <w:rPr>
              <w:color w:val="auto"/>
            </w:rPr>
            <w:t>或同等档次以上品牌</w:t>
          </w:r>
          <w:r>
            <w:rPr>
              <w:rFonts w:hint="eastAsia"/>
              <w:color w:val="auto"/>
            </w:rPr>
            <w:t>轴承。</w:t>
          </w:r>
        </w:p>
        <w:p w14:paraId="4C5B2B99">
          <w:pPr>
            <w:ind w:firstLine="480"/>
            <w:rPr>
              <w:color w:val="auto"/>
            </w:rPr>
          </w:pPr>
          <w:r>
            <w:rPr>
              <w:color w:val="auto"/>
            </w:rPr>
            <w:t>9</w:t>
          </w:r>
          <w:r>
            <w:rPr>
              <w:rFonts w:hint="eastAsia"/>
              <w:color w:val="auto"/>
            </w:rPr>
            <w:t>）曲轴箱内各类滚动轴承、滑动轴承、齿轮及其他运动副必须具有强制润滑。</w:t>
          </w:r>
        </w:p>
        <w:p w14:paraId="60A464B2">
          <w:pPr>
            <w:ind w:firstLine="480"/>
            <w:rPr>
              <w:color w:val="auto"/>
            </w:rPr>
          </w:pPr>
          <w:r>
            <w:rPr>
              <w:color w:val="auto"/>
            </w:rPr>
            <w:t>10</w:t>
          </w:r>
          <w:r>
            <w:rPr>
              <w:rFonts w:hint="eastAsia"/>
              <w:color w:val="auto"/>
            </w:rPr>
            <w:t>）具有润滑油压力、油位及油温等保护功能，且具有润滑油干燥装置。</w:t>
          </w:r>
        </w:p>
        <w:p w14:paraId="1DB7F1E2">
          <w:pPr>
            <w:ind w:firstLine="480"/>
            <w:rPr>
              <w:color w:val="auto"/>
            </w:rPr>
          </w:pPr>
          <w:r>
            <w:rPr>
              <w:color w:val="auto"/>
            </w:rPr>
            <w:t>1</w:t>
          </w:r>
          <w:r>
            <w:rPr>
              <w:rFonts w:hint="eastAsia"/>
              <w:color w:val="auto"/>
            </w:rPr>
            <w:t>1）泵站系统中配备与流量相符的供液站，工作容积≥</w:t>
          </w:r>
          <w:r>
            <w:rPr>
              <w:color w:val="auto"/>
            </w:rPr>
            <w:t>40L</w:t>
          </w:r>
          <w:r>
            <w:rPr>
              <w:rFonts w:hint="eastAsia"/>
              <w:color w:val="auto"/>
            </w:rPr>
            <w:t>，具有整体防护罩，每个蓄能器配单独球阀，可以分别隔离检修。</w:t>
          </w:r>
        </w:p>
        <w:p w14:paraId="34C73030">
          <w:pPr>
            <w:ind w:firstLine="480"/>
            <w:rPr>
              <w:color w:val="auto"/>
            </w:rPr>
          </w:pPr>
          <w:r>
            <w:rPr>
              <w:color w:val="auto"/>
            </w:rPr>
            <w:t>1</w:t>
          </w:r>
          <w:r>
            <w:rPr>
              <w:rFonts w:hint="eastAsia"/>
              <w:color w:val="auto"/>
            </w:rPr>
            <w:t>2）每台喷雾泵的控制和监测装置须为独立式，在泵站的左右均可安装。</w:t>
          </w:r>
        </w:p>
        <w:p w14:paraId="36CE0762">
          <w:pPr>
            <w:ind w:firstLine="482"/>
            <w:rPr>
              <w:b/>
              <w:bCs/>
              <w:color w:val="auto"/>
            </w:rPr>
          </w:pPr>
          <w:r>
            <w:rPr>
              <w:rFonts w:hint="eastAsia"/>
              <w:b/>
              <w:bCs/>
              <w:color w:val="auto"/>
            </w:rPr>
            <w:t>2、</w:t>
          </w:r>
          <w:r>
            <w:rPr>
              <w:b/>
              <w:bCs/>
              <w:color w:val="auto"/>
            </w:rPr>
            <w:t>清水箱</w:t>
          </w:r>
        </w:p>
        <w:p w14:paraId="18FE1425">
          <w:pPr>
            <w:ind w:firstLine="480"/>
            <w:rPr>
              <w:color w:val="auto"/>
            </w:rPr>
          </w:pPr>
          <w:r>
            <w:rPr>
              <w:rFonts w:hint="eastAsia"/>
              <w:color w:val="auto"/>
            </w:rPr>
            <w:t>额定流量：500</w:t>
          </w:r>
          <w:r>
            <w:rPr>
              <w:color w:val="auto"/>
            </w:rPr>
            <w:t xml:space="preserve"> L/min</w:t>
          </w:r>
        </w:p>
        <w:p w14:paraId="6657853D">
          <w:pPr>
            <w:ind w:firstLine="480"/>
            <w:rPr>
              <w:color w:val="auto"/>
            </w:rPr>
          </w:pPr>
          <w:r>
            <w:rPr>
              <w:rFonts w:hint="eastAsia"/>
              <w:color w:val="auto"/>
            </w:rPr>
            <w:t>额定压力：16</w:t>
          </w:r>
          <w:r>
            <w:rPr>
              <w:color w:val="auto"/>
            </w:rPr>
            <w:t xml:space="preserve"> MPa</w:t>
          </w:r>
        </w:p>
        <w:p w14:paraId="469F5F09">
          <w:pPr>
            <w:ind w:firstLine="480"/>
            <w:rPr>
              <w:color w:val="auto"/>
            </w:rPr>
          </w:pPr>
          <w:r>
            <w:rPr>
              <w:rFonts w:hint="eastAsia"/>
              <w:color w:val="auto"/>
            </w:rPr>
            <w:t>进水过滤精度：600μM</w:t>
          </w:r>
        </w:p>
        <w:p w14:paraId="6B0DA8FE">
          <w:pPr>
            <w:ind w:firstLine="480"/>
            <w:rPr>
              <w:color w:val="auto"/>
            </w:rPr>
          </w:pPr>
          <w:r>
            <w:rPr>
              <w:rFonts w:hint="eastAsia"/>
              <w:color w:val="auto"/>
            </w:rPr>
            <w:t>总进口尺寸：DN51D</w:t>
          </w:r>
        </w:p>
        <w:p w14:paraId="0619187B">
          <w:pPr>
            <w:ind w:firstLine="480"/>
            <w:rPr>
              <w:color w:val="auto"/>
            </w:rPr>
          </w:pPr>
          <w:r>
            <w:rPr>
              <w:rFonts w:hint="eastAsia"/>
              <w:color w:val="auto"/>
            </w:rPr>
            <w:t>总出口尺寸：</w:t>
          </w:r>
          <w:r>
            <w:rPr>
              <w:color w:val="auto"/>
            </w:rPr>
            <w:t>DN</w:t>
          </w:r>
          <w:r>
            <w:rPr>
              <w:rFonts w:hint="eastAsia"/>
              <w:color w:val="auto"/>
            </w:rPr>
            <w:t>38D</w:t>
          </w:r>
        </w:p>
        <w:p w14:paraId="0BCCD212">
          <w:pPr>
            <w:ind w:firstLine="480"/>
            <w:rPr>
              <w:color w:val="auto"/>
            </w:rPr>
          </w:pPr>
          <w:r>
            <w:rPr>
              <w:rFonts w:hint="eastAsia"/>
              <w:color w:val="auto"/>
            </w:rPr>
            <w:t>外形尺寸（LxBxH</w:t>
          </w:r>
          <w:r>
            <w:rPr>
              <w:color w:val="auto"/>
            </w:rPr>
            <w:t>）</w:t>
          </w:r>
          <w:r>
            <w:rPr>
              <w:rFonts w:hint="eastAsia"/>
              <w:color w:val="auto"/>
            </w:rPr>
            <w:t>：3000x1050x1250mm</w:t>
          </w:r>
        </w:p>
        <w:p w14:paraId="4BA3B688">
          <w:pPr>
            <w:pStyle w:val="4"/>
            <w:ind w:firstLine="482"/>
            <w:rPr>
              <w:rFonts w:hint="eastAsia"/>
              <w:color w:val="auto"/>
              <w:kern w:val="0"/>
            </w:rPr>
          </w:pPr>
          <w:r>
            <w:rPr>
              <w:rFonts w:hint="eastAsia"/>
              <w:color w:val="auto"/>
            </w:rPr>
            <w:t>3.1.4、</w:t>
          </w:r>
          <w:r>
            <w:rPr>
              <w:rFonts w:hint="eastAsia"/>
              <w:color w:val="auto"/>
              <w:kern w:val="0"/>
            </w:rPr>
            <w:t>乳化液浓度在线监测、自动配比装置</w:t>
          </w:r>
        </w:p>
        <w:p w14:paraId="629E6FDF">
          <w:pPr>
            <w:ind w:firstLine="482"/>
            <w:rPr>
              <w:b/>
              <w:bCs/>
              <w:color w:val="auto"/>
            </w:rPr>
          </w:pPr>
          <w:r>
            <w:rPr>
              <w:rFonts w:hint="eastAsia"/>
              <w:b/>
              <w:bCs/>
              <w:color w:val="auto"/>
            </w:rPr>
            <w:t>1、乳化液自动配比装置</w:t>
          </w:r>
        </w:p>
        <w:p w14:paraId="7336B080">
          <w:pPr>
            <w:ind w:firstLine="480"/>
            <w:rPr>
              <w:color w:val="auto"/>
            </w:rPr>
          </w:pPr>
          <w:r>
            <w:rPr>
              <w:rFonts w:hint="eastAsia"/>
              <w:color w:val="auto"/>
            </w:rPr>
            <w:t>通过关联的乳化液在检测装置反馈的测量值，利用泵阀控制技术，直接进行加油量的控制，实现实时乳化液浓度在线调节，闭环控制。</w:t>
          </w:r>
        </w:p>
        <w:p w14:paraId="141E0D52">
          <w:pPr>
            <w:ind w:firstLine="482"/>
            <w:rPr>
              <w:b/>
              <w:bCs/>
              <w:color w:val="auto"/>
            </w:rPr>
          </w:pPr>
          <w:r>
            <w:rPr>
              <w:rFonts w:hint="eastAsia"/>
              <w:b/>
              <w:bCs/>
              <w:color w:val="auto"/>
            </w:rPr>
            <w:t>2、乳化液浓度在线检测装置</w:t>
          </w:r>
        </w:p>
        <w:p w14:paraId="5FF1CF24">
          <w:pPr>
            <w:ind w:firstLine="480"/>
            <w:rPr>
              <w:color w:val="auto"/>
            </w:rPr>
          </w:pPr>
          <w:r>
            <w:rPr>
              <w:rFonts w:hint="eastAsia"/>
              <w:color w:val="auto"/>
            </w:rPr>
            <w:t>通过启动循环泵将乳化液以循环的形式，实时检测乳化液箱内的乳化液浓度。检测到的浓度以电流信号形式传给电控系统，如果浓度太低或浓度太高，电控系统将会实时调整乳化油的配比量最终达到设定的乳化液浓度。</w:t>
          </w:r>
        </w:p>
        <w:p w14:paraId="5AA47570">
          <w:pPr>
            <w:ind w:firstLine="480"/>
            <w:rPr>
              <w:color w:val="auto"/>
            </w:rPr>
          </w:pPr>
          <w:r>
            <w:rPr>
              <w:rFonts w:hint="eastAsia"/>
              <w:color w:val="auto"/>
            </w:rPr>
            <w:t>要求：</w:t>
          </w:r>
        </w:p>
        <w:p w14:paraId="723A2FF6">
          <w:pPr>
            <w:ind w:firstLine="480"/>
            <w:rPr>
              <w:color w:val="auto"/>
            </w:rPr>
          </w:pPr>
          <w:r>
            <w:rPr>
              <w:rFonts w:hint="eastAsia"/>
              <w:color w:val="auto"/>
            </w:rPr>
            <w:t>不受乳化液浊度，粘度，颜色，气泡，固体杂质和结晶体的影响；</w:t>
          </w:r>
        </w:p>
        <w:p w14:paraId="3D4EEE3F">
          <w:pPr>
            <w:ind w:firstLine="480"/>
            <w:rPr>
              <w:color w:val="auto"/>
            </w:rPr>
          </w:pPr>
          <w:r>
            <w:rPr>
              <w:rFonts w:hint="eastAsia"/>
              <w:color w:val="auto"/>
            </w:rPr>
            <w:t>传感器精度高，无需调零，探头自清洁，无需高压或超声波清洗；</w:t>
          </w:r>
        </w:p>
        <w:p w14:paraId="1816C6B9">
          <w:pPr>
            <w:ind w:firstLine="480"/>
            <w:rPr>
              <w:color w:val="auto"/>
            </w:rPr>
          </w:pPr>
          <w:r>
            <w:rPr>
              <w:rFonts w:hint="eastAsia"/>
              <w:color w:val="auto"/>
            </w:rPr>
            <w:t>不停机的状态下实现乳化液浓度的在线检测；</w:t>
          </w:r>
        </w:p>
        <w:p w14:paraId="3CD266E6">
          <w:pPr>
            <w:ind w:firstLine="480"/>
            <w:rPr>
              <w:color w:val="auto"/>
            </w:rPr>
          </w:pPr>
          <w:r>
            <w:rPr>
              <w:rFonts w:hint="eastAsia"/>
              <w:color w:val="auto"/>
            </w:rPr>
            <w:t>节约成本、操作方便简单。</w:t>
          </w:r>
        </w:p>
        <w:p w14:paraId="6EC2482A">
          <w:pPr>
            <w:pStyle w:val="4"/>
            <w:ind w:firstLine="482"/>
            <w:rPr>
              <w:rFonts w:hint="eastAsia"/>
              <w:color w:val="auto"/>
            </w:rPr>
          </w:pPr>
          <w:r>
            <w:rPr>
              <w:rFonts w:hint="eastAsia"/>
              <w:color w:val="auto"/>
            </w:rPr>
            <w:t>3.1.5、水处理设备</w:t>
          </w:r>
        </w:p>
        <w:p w14:paraId="2E575F75">
          <w:pPr>
            <w:ind w:firstLine="482"/>
            <w:rPr>
              <w:b/>
              <w:bCs/>
              <w:color w:val="auto"/>
            </w:rPr>
          </w:pPr>
          <w:r>
            <w:rPr>
              <w:b/>
              <w:bCs/>
              <w:color w:val="auto"/>
            </w:rPr>
            <w:t>1</w:t>
          </w:r>
          <w:r>
            <w:rPr>
              <w:rFonts w:hint="eastAsia"/>
              <w:b/>
              <w:bCs/>
              <w:color w:val="auto"/>
            </w:rPr>
            <w:t>、原水箱</w:t>
          </w:r>
        </w:p>
        <w:p w14:paraId="68F5CA11">
          <w:pPr>
            <w:ind w:firstLine="480"/>
            <w:rPr>
              <w:color w:val="auto"/>
            </w:rPr>
          </w:pPr>
          <w:r>
            <w:rPr>
              <w:rFonts w:hint="eastAsia"/>
              <w:color w:val="auto"/>
            </w:rPr>
            <w:t>（</w:t>
          </w:r>
          <w:r>
            <w:rPr>
              <w:color w:val="auto"/>
            </w:rPr>
            <w:t>1</w:t>
          </w:r>
          <w:r>
            <w:rPr>
              <w:rFonts w:hint="eastAsia"/>
              <w:color w:val="auto"/>
            </w:rPr>
            <w:t>）水箱容积：</w:t>
          </w:r>
          <w:r>
            <w:rPr>
              <w:color w:val="auto"/>
            </w:rPr>
            <w:t>5000L</w:t>
          </w:r>
          <w:r>
            <w:rPr>
              <w:rFonts w:hint="eastAsia"/>
              <w:color w:val="auto"/>
            </w:rPr>
            <w:t>。</w:t>
          </w:r>
        </w:p>
        <w:p w14:paraId="3855E1B7">
          <w:pPr>
            <w:ind w:firstLine="480"/>
            <w:rPr>
              <w:color w:val="auto"/>
            </w:rPr>
          </w:pPr>
          <w:r>
            <w:rPr>
              <w:rFonts w:hint="eastAsia"/>
              <w:color w:val="auto"/>
            </w:rPr>
            <w:t>（</w:t>
          </w:r>
          <w:r>
            <w:rPr>
              <w:color w:val="auto"/>
            </w:rPr>
            <w:t>2</w:t>
          </w:r>
          <w:r>
            <w:rPr>
              <w:rFonts w:hint="eastAsia"/>
              <w:color w:val="auto"/>
            </w:rPr>
            <w:t>）材质：箱体全部</w:t>
          </w:r>
          <w:r>
            <w:rPr>
              <w:color w:val="auto"/>
            </w:rPr>
            <w:t>304</w:t>
          </w:r>
          <w:r>
            <w:rPr>
              <w:rFonts w:hint="eastAsia"/>
              <w:color w:val="auto"/>
            </w:rPr>
            <w:t>不锈钢。</w:t>
          </w:r>
        </w:p>
        <w:p w14:paraId="51C106C4">
          <w:pPr>
            <w:ind w:firstLine="480"/>
            <w:rPr>
              <w:color w:val="auto"/>
            </w:rPr>
          </w:pPr>
          <w:r>
            <w:rPr>
              <w:rFonts w:hint="eastAsia"/>
              <w:color w:val="auto"/>
            </w:rPr>
            <w:t>（</w:t>
          </w:r>
          <w:r>
            <w:rPr>
              <w:color w:val="auto"/>
            </w:rPr>
            <w:t>3</w:t>
          </w:r>
          <w:r>
            <w:rPr>
              <w:rFonts w:hint="eastAsia"/>
              <w:color w:val="auto"/>
            </w:rPr>
            <w:t>）结构：箱体采用厚度不小于</w:t>
          </w:r>
          <w:r>
            <w:rPr>
              <w:color w:val="auto"/>
            </w:rPr>
            <w:t>4mm</w:t>
          </w:r>
          <w:r>
            <w:rPr>
              <w:rFonts w:hint="eastAsia"/>
              <w:color w:val="auto"/>
            </w:rPr>
            <w:t>的</w:t>
          </w:r>
          <w:r>
            <w:rPr>
              <w:color w:val="auto"/>
            </w:rPr>
            <w:t>304</w:t>
          </w:r>
          <w:r>
            <w:rPr>
              <w:rFonts w:hint="eastAsia"/>
              <w:color w:val="auto"/>
            </w:rPr>
            <w:t>不锈钢板制作，并用足够不锈钢型材加强，保证箱体结构强度，外形平整、美观。水箱需设计有人孔、内爬梯、排污口、进气口；箱体封闭，防止空气中灰尘进入箱体内部，需有空气滤清器。箱体底部设有整体式底座。</w:t>
          </w:r>
        </w:p>
        <w:p w14:paraId="752D6C82">
          <w:pPr>
            <w:ind w:firstLine="480"/>
            <w:rPr>
              <w:color w:val="auto"/>
            </w:rPr>
          </w:pPr>
          <w:r>
            <w:rPr>
              <w:rFonts w:hint="eastAsia"/>
              <w:color w:val="auto"/>
            </w:rPr>
            <w:t>（</w:t>
          </w:r>
          <w:r>
            <w:rPr>
              <w:color w:val="auto"/>
            </w:rPr>
            <w:t>4</w:t>
          </w:r>
          <w:r>
            <w:rPr>
              <w:rFonts w:hint="eastAsia"/>
              <w:color w:val="auto"/>
            </w:rPr>
            <w:t>）箱体外壁有液位显示，液位计设计必须防碰。</w:t>
          </w:r>
        </w:p>
        <w:p w14:paraId="6AA8B93A">
          <w:pPr>
            <w:ind w:firstLine="480"/>
            <w:rPr>
              <w:color w:val="auto"/>
            </w:rPr>
          </w:pPr>
          <w:r>
            <w:rPr>
              <w:rFonts w:hint="eastAsia"/>
              <w:color w:val="auto"/>
            </w:rPr>
            <w:t>（</w:t>
          </w:r>
          <w:r>
            <w:rPr>
              <w:color w:val="auto"/>
            </w:rPr>
            <w:t>5</w:t>
          </w:r>
          <w:r>
            <w:rPr>
              <w:rFonts w:hint="eastAsia"/>
              <w:color w:val="auto"/>
            </w:rPr>
            <w:t>）水箱进口：</w:t>
          </w:r>
          <w:r>
            <w:rPr>
              <w:color w:val="auto"/>
            </w:rPr>
            <w:t>DN5</w:t>
          </w:r>
          <w:r>
            <w:rPr>
              <w:rFonts w:hint="eastAsia"/>
              <w:color w:val="auto"/>
            </w:rPr>
            <w:t>1快插。</w:t>
          </w:r>
        </w:p>
        <w:p w14:paraId="65D6C59A">
          <w:pPr>
            <w:ind w:firstLine="480"/>
            <w:rPr>
              <w:color w:val="auto"/>
            </w:rPr>
          </w:pPr>
          <w:r>
            <w:rPr>
              <w:rFonts w:hint="eastAsia"/>
              <w:color w:val="auto"/>
            </w:rPr>
            <w:t>（</w:t>
          </w:r>
          <w:r>
            <w:rPr>
              <w:color w:val="auto"/>
            </w:rPr>
            <w:t>6</w:t>
          </w:r>
          <w:r>
            <w:rPr>
              <w:rFonts w:hint="eastAsia"/>
              <w:color w:val="auto"/>
            </w:rPr>
            <w:t>）增压泵出口：</w:t>
          </w:r>
          <w:r>
            <w:rPr>
              <w:color w:val="auto"/>
            </w:rPr>
            <w:t>DN5</w:t>
          </w:r>
          <w:r>
            <w:rPr>
              <w:rFonts w:hint="eastAsia"/>
              <w:color w:val="auto"/>
            </w:rPr>
            <w:t>1快插。</w:t>
          </w:r>
        </w:p>
        <w:p w14:paraId="7B67957C">
          <w:pPr>
            <w:ind w:firstLine="480"/>
            <w:rPr>
              <w:color w:val="auto"/>
            </w:rPr>
          </w:pPr>
          <w:r>
            <w:rPr>
              <w:rFonts w:hint="eastAsia"/>
              <w:color w:val="auto"/>
            </w:rPr>
            <w:t>（</w:t>
          </w:r>
          <w:r>
            <w:rPr>
              <w:color w:val="auto"/>
            </w:rPr>
            <w:t>7</w:t>
          </w:r>
          <w:r>
            <w:rPr>
              <w:rFonts w:hint="eastAsia"/>
              <w:color w:val="auto"/>
            </w:rPr>
            <w:t>）不锈钢防爆水泵：</w:t>
          </w:r>
          <w:r>
            <w:rPr>
              <w:color w:val="auto"/>
            </w:rPr>
            <w:t>1</w:t>
          </w:r>
          <w:r>
            <w:rPr>
              <w:rFonts w:hint="eastAsia"/>
              <w:color w:val="auto"/>
            </w:rPr>
            <w:t>台，电压</w:t>
          </w:r>
          <w:r>
            <w:rPr>
              <w:color w:val="auto"/>
            </w:rPr>
            <w:t>660/1140V</w:t>
          </w:r>
          <w:r>
            <w:rPr>
              <w:rFonts w:hint="eastAsia"/>
              <w:color w:val="auto"/>
            </w:rPr>
            <w:t>，流量</w:t>
          </w:r>
          <w:r>
            <w:rPr>
              <w:color w:val="auto"/>
            </w:rPr>
            <w:t>20m³/h</w:t>
          </w:r>
          <w:r>
            <w:rPr>
              <w:rFonts w:hint="eastAsia"/>
              <w:color w:val="auto"/>
            </w:rPr>
            <w:t>，扬程</w:t>
          </w:r>
          <w:r>
            <w:rPr>
              <w:color w:val="auto"/>
            </w:rPr>
            <w:t>118m</w:t>
          </w:r>
          <w:r>
            <w:rPr>
              <w:rFonts w:hint="eastAsia"/>
              <w:color w:val="auto"/>
            </w:rPr>
            <w:t>，电压</w:t>
          </w:r>
          <w:r>
            <w:rPr>
              <w:color w:val="auto"/>
            </w:rPr>
            <w:t>660V/1140V</w:t>
          </w:r>
          <w:r>
            <w:rPr>
              <w:rFonts w:hint="eastAsia"/>
              <w:color w:val="auto"/>
            </w:rPr>
            <w:t>。</w:t>
          </w:r>
        </w:p>
        <w:p w14:paraId="4FDEAF81">
          <w:pPr>
            <w:ind w:firstLine="480"/>
            <w:rPr>
              <w:color w:val="auto"/>
            </w:rPr>
          </w:pPr>
          <w:r>
            <w:rPr>
              <w:rFonts w:hint="eastAsia"/>
              <w:color w:val="auto"/>
            </w:rPr>
            <w:t>（</w:t>
          </w:r>
          <w:r>
            <w:rPr>
              <w:color w:val="auto"/>
            </w:rPr>
            <w:t>8</w:t>
          </w:r>
          <w:r>
            <w:rPr>
              <w:rFonts w:hint="eastAsia"/>
              <w:color w:val="auto"/>
            </w:rPr>
            <w:t>）本安型电磁真空起动器：</w:t>
          </w:r>
          <w:r>
            <w:rPr>
              <w:color w:val="auto"/>
            </w:rPr>
            <w:t>1</w:t>
          </w:r>
          <w:r>
            <w:rPr>
              <w:rFonts w:hint="eastAsia"/>
              <w:color w:val="auto"/>
            </w:rPr>
            <w:t>台，电压</w:t>
          </w:r>
          <w:r>
            <w:rPr>
              <w:color w:val="auto"/>
            </w:rPr>
            <w:t xml:space="preserve"> 660V/1140V，</w:t>
          </w:r>
          <w:r>
            <w:rPr>
              <w:rFonts w:hint="eastAsia"/>
              <w:color w:val="auto"/>
            </w:rPr>
            <w:t>控制功率</w:t>
          </w:r>
          <w:r>
            <w:rPr>
              <w:color w:val="auto"/>
            </w:rPr>
            <w:t>30kW</w:t>
          </w:r>
          <w:r>
            <w:rPr>
              <w:rFonts w:hint="eastAsia"/>
              <w:color w:val="auto"/>
            </w:rPr>
            <w:t>。</w:t>
          </w:r>
        </w:p>
        <w:p w14:paraId="2CFFD2A3">
          <w:pPr>
            <w:ind w:firstLine="480"/>
            <w:rPr>
              <w:color w:val="auto"/>
            </w:rPr>
          </w:pPr>
          <w:r>
            <w:rPr>
              <w:rFonts w:hint="eastAsia"/>
              <w:color w:val="auto"/>
            </w:rPr>
            <w:t>（</w:t>
          </w:r>
          <w:r>
            <w:rPr>
              <w:color w:val="auto"/>
            </w:rPr>
            <w:t>9</w:t>
          </w:r>
          <w:r>
            <w:rPr>
              <w:rFonts w:hint="eastAsia"/>
              <w:color w:val="auto"/>
            </w:rPr>
            <w:t>）具有水箱低液位保护水泵功能。</w:t>
          </w:r>
        </w:p>
        <w:p w14:paraId="6D408AD5">
          <w:pPr>
            <w:ind w:firstLine="480"/>
            <w:rPr>
              <w:color w:val="auto"/>
            </w:rPr>
          </w:pPr>
          <w:r>
            <w:rPr>
              <w:rFonts w:hint="eastAsia"/>
              <w:color w:val="auto"/>
            </w:rPr>
            <w:t>（</w:t>
          </w:r>
          <w:r>
            <w:rPr>
              <w:color w:val="auto"/>
            </w:rPr>
            <w:t>10</w:t>
          </w:r>
          <w:r>
            <w:rPr>
              <w:rFonts w:hint="eastAsia"/>
              <w:color w:val="auto"/>
            </w:rPr>
            <w:t>）外形尺寸不大于：</w:t>
          </w:r>
          <w:r>
            <w:rPr>
              <w:color w:val="auto"/>
            </w:rPr>
            <w:t>3500mm</w:t>
          </w:r>
          <w:r>
            <w:rPr>
              <w:rFonts w:hint="eastAsia"/>
              <w:color w:val="auto"/>
            </w:rPr>
            <w:t>（长）</w:t>
          </w:r>
          <w:r>
            <w:rPr>
              <w:rFonts w:hint="cs"/>
              <w:color w:val="auto"/>
            </w:rPr>
            <w:t>×</w:t>
          </w:r>
          <w:r>
            <w:rPr>
              <w:color w:val="auto"/>
            </w:rPr>
            <w:t>1400mm</w:t>
          </w:r>
          <w:r>
            <w:rPr>
              <w:rFonts w:hint="eastAsia"/>
              <w:color w:val="auto"/>
            </w:rPr>
            <w:t>（宽）</w:t>
          </w:r>
          <w:r>
            <w:rPr>
              <w:rFonts w:hint="cs"/>
              <w:color w:val="auto"/>
            </w:rPr>
            <w:t>×</w:t>
          </w:r>
          <w:r>
            <w:rPr>
              <w:color w:val="auto"/>
            </w:rPr>
            <w:t>1600mm</w:t>
          </w:r>
          <w:r>
            <w:rPr>
              <w:rFonts w:hint="eastAsia"/>
              <w:color w:val="auto"/>
            </w:rPr>
            <w:t>（高）。</w:t>
          </w:r>
        </w:p>
        <w:p w14:paraId="601B027D">
          <w:pPr>
            <w:ind w:firstLine="480"/>
            <w:rPr>
              <w:color w:val="auto"/>
            </w:rPr>
          </w:pPr>
          <w:r>
            <w:rPr>
              <w:rFonts w:hint="eastAsia"/>
              <w:color w:val="auto"/>
            </w:rPr>
            <w:t>（</w:t>
          </w:r>
          <w:r>
            <w:rPr>
              <w:color w:val="auto"/>
            </w:rPr>
            <w:t>11</w:t>
          </w:r>
          <w:r>
            <w:rPr>
              <w:rFonts w:hint="eastAsia"/>
              <w:color w:val="auto"/>
            </w:rPr>
            <w:t>）安装方式：设备整体式安装，占用一辆设备列车。</w:t>
          </w:r>
        </w:p>
        <w:p w14:paraId="073B7205">
          <w:pPr>
            <w:ind w:firstLine="480"/>
            <w:rPr>
              <w:color w:val="auto"/>
            </w:rPr>
          </w:pPr>
          <w:r>
            <w:rPr>
              <w:rFonts w:hint="eastAsia"/>
              <w:color w:val="auto"/>
            </w:rPr>
            <w:t>（</w:t>
          </w:r>
          <w:r>
            <w:rPr>
              <w:color w:val="auto"/>
            </w:rPr>
            <w:t>12</w:t>
          </w:r>
          <w:r>
            <w:rPr>
              <w:rFonts w:hint="eastAsia"/>
              <w:color w:val="auto"/>
            </w:rPr>
            <w:t>）设备运行可无人值守，自动蓄水和自动增压供水。</w:t>
          </w:r>
          <w:r>
            <w:rPr>
              <w:color w:val="auto"/>
            </w:rPr>
            <w:tab/>
          </w:r>
        </w:p>
        <w:p w14:paraId="0E91DFEB">
          <w:pPr>
            <w:ind w:firstLine="480"/>
            <w:rPr>
              <w:color w:val="auto"/>
            </w:rPr>
          </w:pPr>
          <w:r>
            <w:rPr>
              <w:rFonts w:hint="eastAsia"/>
              <w:color w:val="auto"/>
            </w:rPr>
            <w:t>（</w:t>
          </w:r>
          <w:r>
            <w:rPr>
              <w:color w:val="auto"/>
            </w:rPr>
            <w:t>13</w:t>
          </w:r>
          <w:r>
            <w:rPr>
              <w:rFonts w:hint="eastAsia"/>
              <w:color w:val="auto"/>
            </w:rPr>
            <w:t>）与水接触部位全部用不锈钢</w:t>
          </w:r>
          <w:r>
            <w:rPr>
              <w:color w:val="auto"/>
            </w:rPr>
            <w:t>304</w:t>
          </w:r>
          <w:r>
            <w:rPr>
              <w:rFonts w:hint="eastAsia"/>
              <w:color w:val="auto"/>
            </w:rPr>
            <w:t>材料。</w:t>
          </w:r>
        </w:p>
        <w:p w14:paraId="0D47F365">
          <w:pPr>
            <w:ind w:firstLine="482"/>
            <w:rPr>
              <w:b/>
              <w:bCs/>
              <w:color w:val="auto"/>
            </w:rPr>
          </w:pPr>
          <w:r>
            <w:rPr>
              <w:rFonts w:hint="eastAsia"/>
              <w:b/>
              <w:bCs/>
              <w:color w:val="auto"/>
            </w:rPr>
            <w:t>2、水处理设备</w:t>
          </w:r>
        </w:p>
        <w:p w14:paraId="1C5125F0">
          <w:pPr>
            <w:ind w:firstLine="480"/>
            <w:rPr>
              <w:color w:val="auto"/>
            </w:rPr>
          </w:pPr>
          <w:r>
            <w:rPr>
              <w:rFonts w:hint="eastAsia"/>
              <w:color w:val="auto"/>
            </w:rPr>
            <w:t>（</w:t>
          </w:r>
          <w:r>
            <w:rPr>
              <w:color w:val="auto"/>
            </w:rPr>
            <w:t>1</w:t>
          </w:r>
          <w:r>
            <w:rPr>
              <w:rFonts w:hint="eastAsia"/>
              <w:color w:val="auto"/>
            </w:rPr>
            <w:t>）过滤介质：水介质（</w:t>
          </w:r>
          <w:r>
            <w:rPr>
              <w:color w:val="auto"/>
            </w:rPr>
            <w:t>PH</w:t>
          </w:r>
          <w:r>
            <w:rPr>
              <w:rFonts w:hint="eastAsia"/>
              <w:color w:val="auto"/>
            </w:rPr>
            <w:t>值范围在</w:t>
          </w:r>
          <w:r>
            <w:rPr>
              <w:color w:val="auto"/>
            </w:rPr>
            <w:t>5</w:t>
          </w:r>
          <w:r>
            <w:rPr>
              <w:rFonts w:hint="eastAsia"/>
              <w:color w:val="auto"/>
            </w:rPr>
            <w:t>～</w:t>
          </w:r>
          <w:r>
            <w:rPr>
              <w:color w:val="auto"/>
            </w:rPr>
            <w:t>9</w:t>
          </w:r>
          <w:r>
            <w:rPr>
              <w:rFonts w:hint="eastAsia"/>
              <w:color w:val="auto"/>
            </w:rPr>
            <w:t>之间），来水为井下生产用水。</w:t>
          </w:r>
        </w:p>
        <w:p w14:paraId="70291D29">
          <w:pPr>
            <w:ind w:firstLine="480"/>
            <w:rPr>
              <w:color w:val="auto"/>
            </w:rPr>
          </w:pPr>
          <w:r>
            <w:rPr>
              <w:rFonts w:hint="eastAsia"/>
              <w:color w:val="auto"/>
            </w:rPr>
            <w:t>（</w:t>
          </w:r>
          <w:r>
            <w:rPr>
              <w:color w:val="auto"/>
            </w:rPr>
            <w:t>2</w:t>
          </w:r>
          <w:r>
            <w:rPr>
              <w:rFonts w:hint="eastAsia"/>
              <w:color w:val="auto"/>
            </w:rPr>
            <w:t>）工作压力：过滤水介质最大压力为</w:t>
          </w:r>
          <w:r>
            <w:rPr>
              <w:color w:val="auto"/>
            </w:rPr>
            <w:t>6MPa</w:t>
          </w:r>
          <w:r>
            <w:rPr>
              <w:rFonts w:hint="eastAsia"/>
              <w:color w:val="auto"/>
            </w:rPr>
            <w:t>，最小进水压力</w:t>
          </w:r>
          <w:r>
            <w:rPr>
              <w:color w:val="auto"/>
            </w:rPr>
            <w:t>1.2MPa</w:t>
          </w:r>
          <w:r>
            <w:rPr>
              <w:rFonts w:hint="eastAsia"/>
              <w:color w:val="auto"/>
            </w:rPr>
            <w:t>，最小进水流量不低于</w:t>
          </w:r>
          <w:r>
            <w:rPr>
              <w:color w:val="auto"/>
            </w:rPr>
            <w:t>20t/h</w:t>
          </w:r>
          <w:r>
            <w:rPr>
              <w:rFonts w:hint="eastAsia"/>
              <w:color w:val="auto"/>
            </w:rPr>
            <w:t>每小时</w:t>
          </w:r>
        </w:p>
        <w:p w14:paraId="745097D7">
          <w:pPr>
            <w:ind w:firstLine="480"/>
            <w:rPr>
              <w:color w:val="auto"/>
            </w:rPr>
          </w:pPr>
          <w:r>
            <w:rPr>
              <w:rFonts w:hint="eastAsia"/>
              <w:color w:val="auto"/>
            </w:rPr>
            <w:t>（</w:t>
          </w:r>
          <w:r>
            <w:rPr>
              <w:color w:val="auto"/>
            </w:rPr>
            <w:t>3</w:t>
          </w:r>
          <w:r>
            <w:rPr>
              <w:rFonts w:hint="eastAsia"/>
              <w:color w:val="auto"/>
            </w:rPr>
            <w:t>）额定流量：具备三级输出能力，每一级过滤流量，如下：</w:t>
          </w:r>
        </w:p>
        <w:p w14:paraId="52DE0D50">
          <w:pPr>
            <w:ind w:firstLine="480"/>
            <w:rPr>
              <w:color w:val="auto"/>
            </w:rPr>
          </w:pPr>
          <w:r>
            <w:rPr>
              <w:rFonts w:hint="eastAsia"/>
              <w:color w:val="auto"/>
            </w:rPr>
            <w:t>粗过滤</w:t>
          </w:r>
          <w:r>
            <w:rPr>
              <w:color w:val="auto"/>
            </w:rPr>
            <w:t xml:space="preserve"> 70 t/h</w:t>
          </w:r>
          <w:r>
            <w:rPr>
              <w:rFonts w:hint="eastAsia"/>
              <w:color w:val="auto"/>
            </w:rPr>
            <w:t>，精过滤</w:t>
          </w:r>
          <w:r>
            <w:rPr>
              <w:color w:val="auto"/>
            </w:rPr>
            <w:t xml:space="preserve"> 35t/h</w:t>
          </w:r>
          <w:r>
            <w:rPr>
              <w:rFonts w:hint="eastAsia"/>
              <w:color w:val="auto"/>
            </w:rPr>
            <w:t>，纯</w:t>
          </w:r>
          <w:r>
            <w:rPr>
              <w:color w:val="auto"/>
            </w:rPr>
            <w:t>10t/h</w:t>
          </w:r>
        </w:p>
        <w:p w14:paraId="2BB199CB">
          <w:pPr>
            <w:ind w:firstLine="480"/>
            <w:rPr>
              <w:color w:val="auto"/>
            </w:rPr>
          </w:pPr>
          <w:r>
            <w:rPr>
              <w:rFonts w:hint="eastAsia"/>
              <w:color w:val="auto"/>
            </w:rPr>
            <w:t>（4）过滤精度：粗过滤</w:t>
          </w:r>
          <w:r>
            <w:rPr>
              <w:color w:val="auto"/>
            </w:rPr>
            <w:t>200μm</w:t>
          </w:r>
          <w:r>
            <w:rPr>
              <w:rFonts w:hint="eastAsia"/>
              <w:color w:val="auto"/>
            </w:rPr>
            <w:t>，精过滤</w:t>
          </w:r>
          <w:r>
            <w:rPr>
              <w:color w:val="auto"/>
            </w:rPr>
            <w:t xml:space="preserve">10μm </w:t>
          </w:r>
          <w:r>
            <w:rPr>
              <w:rFonts w:hint="eastAsia"/>
              <w:color w:val="auto"/>
            </w:rPr>
            <w:t>，纯水</w:t>
          </w:r>
          <w:r>
            <w:rPr>
              <w:color w:val="auto"/>
            </w:rPr>
            <w:t>0.0001μm</w:t>
          </w:r>
          <w:r>
            <w:rPr>
              <w:rFonts w:hint="eastAsia"/>
              <w:color w:val="auto"/>
            </w:rPr>
            <w:t>，对离子去除率不小于</w:t>
          </w:r>
          <w:r>
            <w:rPr>
              <w:color w:val="auto"/>
            </w:rPr>
            <w:t>98</w:t>
          </w:r>
          <w:r>
            <w:rPr>
              <w:rFonts w:hint="eastAsia"/>
              <w:color w:val="auto"/>
            </w:rPr>
            <w:t>％。</w:t>
          </w:r>
        </w:p>
        <w:p w14:paraId="5765D185">
          <w:pPr>
            <w:ind w:firstLine="480"/>
            <w:rPr>
              <w:color w:val="auto"/>
            </w:rPr>
          </w:pPr>
          <w:r>
            <w:rPr>
              <w:rFonts w:hint="eastAsia"/>
              <w:color w:val="auto"/>
            </w:rPr>
            <w:t>（5）纯水参数：（配液专用）水质外观无色、无异味、无悬浮物和机械杂质，</w:t>
          </w:r>
          <w:r>
            <w:rPr>
              <w:color w:val="auto"/>
            </w:rPr>
            <w:t>PH</w:t>
          </w:r>
          <w:r>
            <w:rPr>
              <w:rFonts w:hint="eastAsia"/>
              <w:color w:val="auto"/>
            </w:rPr>
            <w:t>值在</w:t>
          </w:r>
          <w:r>
            <w:rPr>
              <w:color w:val="auto"/>
            </w:rPr>
            <w:t>6.7 -7.3</w:t>
          </w:r>
          <w:r>
            <w:rPr>
              <w:rFonts w:hint="eastAsia"/>
              <w:color w:val="auto"/>
            </w:rPr>
            <w:t>之间，硬度≤</w:t>
          </w:r>
          <w:r>
            <w:rPr>
              <w:color w:val="auto"/>
            </w:rPr>
            <w:t>50 mg/L</w:t>
          </w:r>
          <w:r>
            <w:rPr>
              <w:rFonts w:hint="eastAsia"/>
              <w:color w:val="auto"/>
            </w:rPr>
            <w:t>，电导率≤</w:t>
          </w:r>
          <w:r>
            <w:rPr>
              <w:color w:val="auto"/>
            </w:rPr>
            <w:t>60μS/cm</w:t>
          </w:r>
          <w:r>
            <w:rPr>
              <w:rFonts w:hint="eastAsia"/>
              <w:color w:val="auto"/>
            </w:rPr>
            <w:t>，氯离子含量≤</w:t>
          </w:r>
          <w:r>
            <w:rPr>
              <w:color w:val="auto"/>
            </w:rPr>
            <w:t>50mg/L</w:t>
          </w:r>
          <w:r>
            <w:rPr>
              <w:rFonts w:hint="eastAsia"/>
              <w:color w:val="auto"/>
            </w:rPr>
            <w:t>，硫酸根离子含量≤</w:t>
          </w:r>
          <w:r>
            <w:rPr>
              <w:color w:val="auto"/>
            </w:rPr>
            <w:t>50mg/L</w:t>
          </w:r>
          <w:r>
            <w:rPr>
              <w:rFonts w:hint="eastAsia"/>
              <w:color w:val="auto"/>
            </w:rPr>
            <w:t>；并大大优于</w:t>
          </w:r>
          <w:r>
            <w:rPr>
              <w:color w:val="auto"/>
            </w:rPr>
            <w:t>MT76-2011</w:t>
          </w:r>
          <w:r>
            <w:rPr>
              <w:rFonts w:hint="eastAsia"/>
              <w:color w:val="auto"/>
            </w:rPr>
            <w:t>标准。</w:t>
          </w:r>
        </w:p>
        <w:p w14:paraId="7823ADCF">
          <w:pPr>
            <w:ind w:firstLine="480"/>
            <w:rPr>
              <w:color w:val="auto"/>
            </w:rPr>
          </w:pPr>
          <w:r>
            <w:rPr>
              <w:rFonts w:hint="eastAsia"/>
              <w:color w:val="auto"/>
            </w:rPr>
            <w:t>（6）接口：进水口：</w:t>
          </w:r>
          <w:r>
            <w:rPr>
              <w:color w:val="auto"/>
            </w:rPr>
            <w:t>DN100</w:t>
          </w:r>
          <w:r>
            <w:rPr>
              <w:rFonts w:hint="eastAsia"/>
              <w:color w:val="auto"/>
            </w:rPr>
            <w:t>法兰（配</w:t>
          </w:r>
          <w:r>
            <w:rPr>
              <w:color w:val="auto"/>
            </w:rPr>
            <w:t>DN50</w:t>
          </w:r>
          <w:r>
            <w:rPr>
              <w:rFonts w:hint="eastAsia"/>
              <w:color w:val="auto"/>
            </w:rPr>
            <w:t>快插</w:t>
          </w:r>
          <w:r>
            <w:rPr>
              <w:color w:val="auto"/>
            </w:rPr>
            <w:t>2</w:t>
          </w:r>
          <w:r>
            <w:rPr>
              <w:rFonts w:hint="eastAsia"/>
              <w:color w:val="auto"/>
            </w:rPr>
            <w:t>个）。出水口：粗过滤出水口</w:t>
          </w:r>
          <w:r>
            <w:rPr>
              <w:color w:val="auto"/>
            </w:rPr>
            <w:t>DN51</w:t>
          </w:r>
          <w:r>
            <w:rPr>
              <w:rFonts w:hint="eastAsia"/>
              <w:color w:val="auto"/>
            </w:rPr>
            <w:t>快插（</w:t>
          </w:r>
          <w:r>
            <w:rPr>
              <w:color w:val="auto"/>
            </w:rPr>
            <w:t>2</w:t>
          </w:r>
          <w:r>
            <w:rPr>
              <w:rFonts w:hint="eastAsia"/>
              <w:color w:val="auto"/>
            </w:rPr>
            <w:t>个），精过滤出水口</w:t>
          </w:r>
          <w:r>
            <w:rPr>
              <w:color w:val="auto"/>
            </w:rPr>
            <w:t>DN51</w:t>
          </w:r>
          <w:r>
            <w:rPr>
              <w:rFonts w:hint="eastAsia"/>
              <w:color w:val="auto"/>
            </w:rPr>
            <w:t>快插（</w:t>
          </w:r>
          <w:r>
            <w:rPr>
              <w:color w:val="auto"/>
            </w:rPr>
            <w:t>2</w:t>
          </w:r>
          <w:r>
            <w:rPr>
              <w:rFonts w:hint="eastAsia"/>
              <w:color w:val="auto"/>
            </w:rPr>
            <w:t>个），纯水出水口</w:t>
          </w:r>
          <w:r>
            <w:rPr>
              <w:color w:val="auto"/>
            </w:rPr>
            <w:t>DN51</w:t>
          </w:r>
          <w:r>
            <w:rPr>
              <w:rFonts w:hint="eastAsia"/>
              <w:color w:val="auto"/>
            </w:rPr>
            <w:t>快插（</w:t>
          </w:r>
          <w:r>
            <w:rPr>
              <w:color w:val="auto"/>
            </w:rPr>
            <w:t>1</w:t>
          </w:r>
          <w:r>
            <w:rPr>
              <w:rFonts w:hint="eastAsia"/>
              <w:color w:val="auto"/>
            </w:rPr>
            <w:t>个），浓水回用口</w:t>
          </w:r>
          <w:r>
            <w:rPr>
              <w:color w:val="auto"/>
            </w:rPr>
            <w:t>DN51</w:t>
          </w:r>
          <w:r>
            <w:rPr>
              <w:rFonts w:hint="eastAsia"/>
              <w:color w:val="auto"/>
            </w:rPr>
            <w:t>快插（</w:t>
          </w:r>
          <w:r>
            <w:rPr>
              <w:color w:val="auto"/>
            </w:rPr>
            <w:t>1</w:t>
          </w:r>
          <w:r>
            <w:rPr>
              <w:rFonts w:hint="eastAsia"/>
              <w:color w:val="auto"/>
            </w:rPr>
            <w:t>个），总排污口</w:t>
          </w:r>
          <w:r>
            <w:rPr>
              <w:rFonts w:hint="cs"/>
              <w:color w:val="auto"/>
            </w:rPr>
            <w:t>φ</w:t>
          </w:r>
          <w:r>
            <w:rPr>
              <w:color w:val="auto"/>
            </w:rPr>
            <w:t>89</w:t>
          </w:r>
          <w:r>
            <w:rPr>
              <w:rFonts w:hint="eastAsia"/>
              <w:color w:val="auto"/>
            </w:rPr>
            <w:t>倒刺软管接口。</w:t>
          </w:r>
        </w:p>
        <w:p w14:paraId="0BCFDDE1">
          <w:pPr>
            <w:ind w:firstLine="480"/>
            <w:rPr>
              <w:color w:val="auto"/>
            </w:rPr>
          </w:pPr>
          <w:r>
            <w:rPr>
              <w:rFonts w:hint="eastAsia"/>
              <w:color w:val="auto"/>
            </w:rPr>
            <w:t>（7）整体外形尺寸：不大于</w:t>
          </w:r>
          <w:r>
            <w:rPr>
              <w:color w:val="auto"/>
            </w:rPr>
            <w:t>(</w:t>
          </w:r>
          <w:r>
            <w:rPr>
              <w:rFonts w:hint="eastAsia"/>
              <w:color w:val="auto"/>
            </w:rPr>
            <w:t>长</w:t>
          </w:r>
          <w:r>
            <w:rPr>
              <w:rFonts w:hint="cs"/>
              <w:color w:val="auto"/>
            </w:rPr>
            <w:t>×</w:t>
          </w:r>
          <w:r>
            <w:rPr>
              <w:rFonts w:hint="eastAsia"/>
              <w:color w:val="auto"/>
            </w:rPr>
            <w:t>宽</w:t>
          </w:r>
          <w:r>
            <w:rPr>
              <w:rFonts w:hint="cs"/>
              <w:color w:val="auto"/>
            </w:rPr>
            <w:t>×</w:t>
          </w:r>
          <w:r>
            <w:rPr>
              <w:rFonts w:hint="eastAsia"/>
              <w:color w:val="auto"/>
            </w:rPr>
            <w:t>高</w:t>
          </w:r>
          <w:r>
            <w:rPr>
              <w:color w:val="auto"/>
            </w:rPr>
            <w:t>)3000mm×1400mm×1600mm</w:t>
          </w:r>
          <w:r>
            <w:rPr>
              <w:rFonts w:hint="eastAsia"/>
              <w:color w:val="auto"/>
            </w:rPr>
            <w:t>。</w:t>
          </w:r>
        </w:p>
        <w:p w14:paraId="407FC7FF">
          <w:pPr>
            <w:ind w:firstLine="480"/>
            <w:rPr>
              <w:color w:val="auto"/>
            </w:rPr>
          </w:pPr>
          <w:r>
            <w:rPr>
              <w:rFonts w:hint="eastAsia"/>
              <w:color w:val="auto"/>
            </w:rPr>
            <w:t>（8）整机只需过滤水源和电源，无需使用其它附加动力源。</w:t>
          </w:r>
        </w:p>
        <w:p w14:paraId="01285184">
          <w:pPr>
            <w:ind w:firstLine="480"/>
            <w:rPr>
              <w:color w:val="auto"/>
            </w:rPr>
          </w:pPr>
          <w:r>
            <w:rPr>
              <w:rFonts w:hint="eastAsia"/>
              <w:color w:val="auto"/>
            </w:rPr>
            <w:t>（9）粗过滤和精过滤滤料两年无需更换（需保用两年）</w:t>
          </w:r>
        </w:p>
        <w:p w14:paraId="02CBDA32">
          <w:pPr>
            <w:ind w:firstLine="480"/>
            <w:rPr>
              <w:color w:val="auto"/>
            </w:rPr>
          </w:pPr>
          <w:r>
            <w:rPr>
              <w:rFonts w:hint="eastAsia"/>
              <w:color w:val="auto"/>
            </w:rPr>
            <w:t>（</w:t>
          </w:r>
          <w:r>
            <w:rPr>
              <w:color w:val="auto"/>
            </w:rPr>
            <w:t>1</w:t>
          </w:r>
          <w:r>
            <w:rPr>
              <w:rFonts w:hint="eastAsia"/>
              <w:color w:val="auto"/>
            </w:rPr>
            <w:t>0）粗过滤设有反冲刷洗机构，反洗驱动即可完成反冲、刷洗、排污整个过程，操作简单。</w:t>
          </w:r>
        </w:p>
        <w:p w14:paraId="617E6E34">
          <w:pPr>
            <w:ind w:firstLine="480"/>
            <w:rPr>
              <w:color w:val="auto"/>
            </w:rPr>
          </w:pPr>
          <w:r>
            <w:rPr>
              <w:rFonts w:hint="eastAsia"/>
              <w:color w:val="auto"/>
            </w:rPr>
            <w:t>（</w:t>
          </w:r>
          <w:r>
            <w:rPr>
              <w:color w:val="auto"/>
            </w:rPr>
            <w:t>1</w:t>
          </w:r>
          <w:r>
            <w:rPr>
              <w:rFonts w:hint="eastAsia"/>
              <w:color w:val="auto"/>
            </w:rPr>
            <w:t>1）精过滤采用环保颗粒纤维滤料，全自动水力马达在线柔性自清洗</w:t>
          </w:r>
          <w:r>
            <w:rPr>
              <w:color w:val="auto"/>
            </w:rPr>
            <w:t>，</w:t>
          </w:r>
          <w:r>
            <w:rPr>
              <w:rFonts w:hint="eastAsia"/>
              <w:color w:val="auto"/>
            </w:rPr>
            <w:t>对滤材不能有损伤；一体化控制阀驱动完成过滤、反冲、反洗、预过滤四个工况。</w:t>
          </w:r>
        </w:p>
        <w:p w14:paraId="4A56B584">
          <w:pPr>
            <w:ind w:firstLine="480"/>
            <w:rPr>
              <w:color w:val="auto"/>
            </w:rPr>
          </w:pPr>
          <w:r>
            <w:rPr>
              <w:rFonts w:hint="eastAsia"/>
              <w:color w:val="auto"/>
            </w:rPr>
            <w:t>（</w:t>
          </w:r>
          <w:r>
            <w:rPr>
              <w:color w:val="auto"/>
            </w:rPr>
            <w:t>1</w:t>
          </w:r>
          <w:r>
            <w:rPr>
              <w:rFonts w:hint="eastAsia"/>
              <w:color w:val="auto"/>
            </w:rPr>
            <w:t>2）精过滤罐体高强度设计，罐体直径不小于</w:t>
          </w:r>
          <w:r>
            <w:rPr>
              <w:color w:val="auto"/>
            </w:rPr>
            <w:t>1000</w:t>
          </w:r>
          <w:r>
            <w:rPr>
              <w:rFonts w:hint="eastAsia"/>
              <w:color w:val="auto"/>
            </w:rPr>
            <w:t>毫米，罐体厚度不小于</w:t>
          </w:r>
          <w:r>
            <w:rPr>
              <w:color w:val="auto"/>
            </w:rPr>
            <w:t>12</w:t>
          </w:r>
          <w:r>
            <w:rPr>
              <w:rFonts w:hint="eastAsia"/>
              <w:color w:val="auto"/>
            </w:rPr>
            <w:t>毫米，罐体上下部有直径不小于</w:t>
          </w:r>
          <w:r>
            <w:rPr>
              <w:color w:val="auto"/>
            </w:rPr>
            <w:t>150</w:t>
          </w:r>
          <w:r>
            <w:rPr>
              <w:rFonts w:hint="eastAsia"/>
              <w:color w:val="auto"/>
            </w:rPr>
            <w:t>毫米的视镜观察窗。</w:t>
          </w:r>
        </w:p>
        <w:p w14:paraId="7B7E5467">
          <w:pPr>
            <w:ind w:firstLine="480"/>
            <w:rPr>
              <w:color w:val="auto"/>
            </w:rPr>
          </w:pPr>
          <w:r>
            <w:rPr>
              <w:rFonts w:hint="eastAsia"/>
              <w:color w:val="auto"/>
            </w:rPr>
            <w:t>（</w:t>
          </w:r>
          <w:r>
            <w:rPr>
              <w:color w:val="auto"/>
            </w:rPr>
            <w:t>1</w:t>
          </w:r>
          <w:r>
            <w:rPr>
              <w:rFonts w:hint="eastAsia"/>
              <w:color w:val="auto"/>
            </w:rPr>
            <w:t>3）配套保安过滤器，单个过滤器滤芯数量不少于</w:t>
          </w:r>
          <w:r>
            <w:rPr>
              <w:color w:val="auto"/>
            </w:rPr>
            <w:t>19</w:t>
          </w:r>
          <w:r>
            <w:rPr>
              <w:rFonts w:hint="eastAsia"/>
              <w:color w:val="auto"/>
            </w:rPr>
            <w:t>支，且耐压不低于</w:t>
          </w:r>
          <w:r>
            <w:rPr>
              <w:color w:val="auto"/>
            </w:rPr>
            <w:t>3.5MPa</w:t>
          </w:r>
          <w:r>
            <w:rPr>
              <w:rFonts w:hint="eastAsia"/>
              <w:color w:val="auto"/>
            </w:rPr>
            <w:t>。</w:t>
          </w:r>
        </w:p>
        <w:p w14:paraId="3878F040">
          <w:pPr>
            <w:ind w:firstLine="480"/>
            <w:rPr>
              <w:color w:val="auto"/>
            </w:rPr>
          </w:pPr>
          <w:r>
            <w:rPr>
              <w:rFonts w:hint="eastAsia"/>
              <w:color w:val="auto"/>
            </w:rPr>
            <w:t>（</w:t>
          </w:r>
          <w:r>
            <w:rPr>
              <w:color w:val="auto"/>
            </w:rPr>
            <w:t>1</w:t>
          </w:r>
          <w:r>
            <w:rPr>
              <w:rFonts w:hint="eastAsia"/>
              <w:color w:val="auto"/>
            </w:rPr>
            <w:t>4）配套有精密水出水保安过滤器。</w:t>
          </w:r>
        </w:p>
        <w:p w14:paraId="12A59268">
          <w:pPr>
            <w:ind w:firstLine="480"/>
            <w:rPr>
              <w:color w:val="auto"/>
            </w:rPr>
          </w:pPr>
          <w:r>
            <w:rPr>
              <w:rFonts w:hint="eastAsia"/>
              <w:color w:val="auto"/>
            </w:rPr>
            <w:t>（</w:t>
          </w:r>
          <w:r>
            <w:rPr>
              <w:color w:val="auto"/>
            </w:rPr>
            <w:t>1</w:t>
          </w:r>
          <w:r>
            <w:rPr>
              <w:rFonts w:hint="eastAsia"/>
              <w:color w:val="auto"/>
            </w:rPr>
            <w:t>5）纯水部分用反渗透方式，具有冲洗功能，具备浓水回用功能。</w:t>
          </w:r>
          <w:r>
            <w:rPr>
              <w:color w:val="auto"/>
            </w:rPr>
            <w:t xml:space="preserve">                                                     </w:t>
          </w:r>
        </w:p>
        <w:p w14:paraId="74EE5A5F">
          <w:pPr>
            <w:ind w:firstLine="480"/>
            <w:rPr>
              <w:color w:val="auto"/>
            </w:rPr>
          </w:pPr>
          <w:r>
            <w:rPr>
              <w:rFonts w:hint="eastAsia"/>
              <w:color w:val="auto"/>
            </w:rPr>
            <w:t>（</w:t>
          </w:r>
          <w:r>
            <w:rPr>
              <w:color w:val="auto"/>
            </w:rPr>
            <w:t>1</w:t>
          </w:r>
          <w:r>
            <w:rPr>
              <w:rFonts w:hint="eastAsia"/>
              <w:color w:val="auto"/>
            </w:rPr>
            <w:t>6）设备三级过滤都具有反洗功能。</w:t>
          </w:r>
        </w:p>
        <w:p w14:paraId="770DF05C">
          <w:pPr>
            <w:ind w:firstLine="480"/>
            <w:rPr>
              <w:color w:val="auto"/>
            </w:rPr>
          </w:pPr>
          <w:r>
            <w:rPr>
              <w:rFonts w:hint="eastAsia"/>
              <w:color w:val="auto"/>
            </w:rPr>
            <w:t>（</w:t>
          </w:r>
          <w:r>
            <w:rPr>
              <w:color w:val="auto"/>
            </w:rPr>
            <w:t>1</w:t>
          </w:r>
          <w:r>
            <w:rPr>
              <w:rFonts w:hint="eastAsia"/>
              <w:color w:val="auto"/>
            </w:rPr>
            <w:t>7）配有铜基触媒防垢装置，防垢器的核心部件采用了一种特殊触媒合金材料制造。这种合金材料由多种具有不同电负性的金属元素高温化合而成从而使该触媒材料呈现出极强的向流体介质释放自由电子和使流体介质产生极化效应的独特功能。当流体介质以一定的流速流经该触媒材料后，触媒材料可向流体释放电子，改变流体静电位，使流体产生极化现象，从而使流体中的阴、阳离子不易结合成垢同时能使已板结的垢块逐渐溶解、脱落，达到防垢、除垢的功能。能够满足反渗透滤芯和喷雾以及设备冷却水系统基本不易结垢。</w:t>
          </w:r>
        </w:p>
        <w:p w14:paraId="6CCAF161">
          <w:pPr>
            <w:ind w:firstLine="480"/>
            <w:rPr>
              <w:color w:val="auto"/>
            </w:rPr>
          </w:pPr>
          <w:r>
            <w:rPr>
              <w:rFonts w:hint="eastAsia"/>
              <w:color w:val="auto"/>
            </w:rPr>
            <w:t>（</w:t>
          </w:r>
          <w:r>
            <w:rPr>
              <w:color w:val="auto"/>
            </w:rPr>
            <w:t>1</w:t>
          </w:r>
          <w:r>
            <w:rPr>
              <w:rFonts w:hint="eastAsia"/>
              <w:color w:val="auto"/>
            </w:rPr>
            <w:t>8）设备运行完全无人值守，供水环节全部自动运行。</w:t>
          </w:r>
        </w:p>
        <w:p w14:paraId="409B0F19">
          <w:pPr>
            <w:ind w:firstLine="480"/>
            <w:rPr>
              <w:color w:val="auto"/>
            </w:rPr>
          </w:pPr>
          <w:r>
            <w:rPr>
              <w:rFonts w:hint="eastAsia"/>
              <w:color w:val="auto"/>
            </w:rPr>
            <w:t>（19）与水接触部分全部用不锈钢</w:t>
          </w:r>
          <w:r>
            <w:rPr>
              <w:color w:val="auto"/>
            </w:rPr>
            <w:t>304</w:t>
          </w:r>
          <w:r>
            <w:rPr>
              <w:rFonts w:hint="eastAsia"/>
              <w:color w:val="auto"/>
            </w:rPr>
            <w:t>材料。</w:t>
          </w:r>
        </w:p>
        <w:p w14:paraId="179F0B79">
          <w:pPr>
            <w:ind w:firstLine="480"/>
            <w:rPr>
              <w:color w:val="auto"/>
            </w:rPr>
          </w:pPr>
          <w:r>
            <w:rPr>
              <w:rFonts w:hint="eastAsia"/>
              <w:color w:val="auto"/>
            </w:rPr>
            <w:t>（</w:t>
          </w:r>
          <w:r>
            <w:rPr>
              <w:color w:val="auto"/>
            </w:rPr>
            <w:t>2</w:t>
          </w:r>
          <w:r>
            <w:rPr>
              <w:rFonts w:hint="eastAsia"/>
              <w:color w:val="auto"/>
            </w:rPr>
            <w:t>0）产品适应煤矿井下工况，耐碰、耐撞；全部罐体、管件、管路重型设计。</w:t>
          </w:r>
        </w:p>
        <w:p w14:paraId="4B87EF2F">
          <w:pPr>
            <w:ind w:firstLine="480"/>
            <w:rPr>
              <w:color w:val="auto"/>
            </w:rPr>
          </w:pPr>
          <w:r>
            <w:rPr>
              <w:rFonts w:hint="eastAsia"/>
              <w:color w:val="auto"/>
            </w:rPr>
            <w:t>（</w:t>
          </w:r>
          <w:r>
            <w:rPr>
              <w:color w:val="auto"/>
            </w:rPr>
            <w:t>2</w:t>
          </w:r>
          <w:r>
            <w:rPr>
              <w:rFonts w:hint="eastAsia"/>
              <w:color w:val="auto"/>
            </w:rPr>
            <w:t>1）具有矿用煤安水质检测传感器，实时在线检测原水、精过滤水传感器数量不少于</w:t>
          </w:r>
          <w:r>
            <w:rPr>
              <w:color w:val="auto"/>
            </w:rPr>
            <w:t>6</w:t>
          </w:r>
          <w:r>
            <w:rPr>
              <w:rFonts w:hint="eastAsia"/>
              <w:color w:val="auto"/>
            </w:rPr>
            <w:t>台，故障声光报警并实时上传数据。</w:t>
          </w:r>
        </w:p>
        <w:p w14:paraId="38EFA9D4">
          <w:pPr>
            <w:ind w:firstLine="480"/>
            <w:rPr>
              <w:color w:val="auto"/>
            </w:rPr>
          </w:pPr>
          <w:r>
            <w:rPr>
              <w:rFonts w:hint="eastAsia"/>
              <w:color w:val="auto"/>
            </w:rPr>
            <w:t>（</w:t>
          </w:r>
          <w:r>
            <w:rPr>
              <w:color w:val="auto"/>
            </w:rPr>
            <w:t>2</w:t>
          </w:r>
          <w:r>
            <w:rPr>
              <w:rFonts w:hint="eastAsia"/>
              <w:color w:val="auto"/>
            </w:rPr>
            <w:t>2）具有设备总进水压力显示及各级过滤单元的压力值显示，压力监测点不少于六个。</w:t>
          </w:r>
        </w:p>
        <w:p w14:paraId="5D52F5FE">
          <w:pPr>
            <w:ind w:firstLine="480"/>
            <w:rPr>
              <w:color w:val="auto"/>
            </w:rPr>
          </w:pPr>
          <w:r>
            <w:rPr>
              <w:rFonts w:hint="eastAsia"/>
              <w:color w:val="auto"/>
            </w:rPr>
            <w:t>（</w:t>
          </w:r>
          <w:r>
            <w:rPr>
              <w:color w:val="auto"/>
            </w:rPr>
            <w:t>2</w:t>
          </w:r>
          <w:r>
            <w:rPr>
              <w:rFonts w:hint="eastAsia"/>
              <w:color w:val="auto"/>
            </w:rPr>
            <w:t>3）数据上传接口为</w:t>
          </w:r>
          <w:r>
            <w:rPr>
              <w:color w:val="auto"/>
            </w:rPr>
            <w:t>RS485</w:t>
          </w:r>
          <w:r>
            <w:rPr>
              <w:rFonts w:hint="eastAsia"/>
              <w:color w:val="auto"/>
            </w:rPr>
            <w:t>通讯，标准通讯协议，提供数据点表。</w:t>
          </w:r>
        </w:p>
        <w:p w14:paraId="5C5DBD0D">
          <w:pPr>
            <w:ind w:firstLine="482"/>
            <w:rPr>
              <w:b/>
              <w:bCs/>
              <w:color w:val="auto"/>
            </w:rPr>
          </w:pPr>
          <w:r>
            <w:rPr>
              <w:b/>
              <w:bCs/>
              <w:color w:val="auto"/>
            </w:rPr>
            <w:t>3</w:t>
          </w:r>
          <w:r>
            <w:rPr>
              <w:rFonts w:hint="eastAsia"/>
              <w:b/>
              <w:bCs/>
              <w:color w:val="auto"/>
            </w:rPr>
            <w:t>、纯水箱</w:t>
          </w:r>
        </w:p>
        <w:p w14:paraId="132A715E">
          <w:pPr>
            <w:ind w:firstLine="480"/>
            <w:rPr>
              <w:color w:val="auto"/>
            </w:rPr>
          </w:pPr>
          <w:r>
            <w:rPr>
              <w:rFonts w:hint="eastAsia"/>
              <w:color w:val="auto"/>
            </w:rPr>
            <w:t>（</w:t>
          </w:r>
          <w:r>
            <w:rPr>
              <w:color w:val="auto"/>
            </w:rPr>
            <w:t>1</w:t>
          </w:r>
          <w:r>
            <w:rPr>
              <w:rFonts w:hint="eastAsia"/>
              <w:color w:val="auto"/>
            </w:rPr>
            <w:t>）纯水箱容积：</w:t>
          </w:r>
          <w:r>
            <w:rPr>
              <w:color w:val="auto"/>
            </w:rPr>
            <w:t>5000L</w:t>
          </w:r>
          <w:r>
            <w:rPr>
              <w:rFonts w:hint="eastAsia"/>
              <w:color w:val="auto"/>
            </w:rPr>
            <w:t>。</w:t>
          </w:r>
        </w:p>
        <w:p w14:paraId="5E4BEE3A">
          <w:pPr>
            <w:ind w:firstLine="480"/>
            <w:rPr>
              <w:color w:val="auto"/>
            </w:rPr>
          </w:pPr>
          <w:r>
            <w:rPr>
              <w:rFonts w:hint="eastAsia"/>
              <w:color w:val="auto"/>
            </w:rPr>
            <w:t>（</w:t>
          </w:r>
          <w:r>
            <w:rPr>
              <w:color w:val="auto"/>
            </w:rPr>
            <w:t>2</w:t>
          </w:r>
          <w:r>
            <w:rPr>
              <w:rFonts w:hint="eastAsia"/>
              <w:color w:val="auto"/>
            </w:rPr>
            <w:t>）材质：箱体全部</w:t>
          </w:r>
          <w:r>
            <w:rPr>
              <w:color w:val="auto"/>
            </w:rPr>
            <w:t>304</w:t>
          </w:r>
          <w:r>
            <w:rPr>
              <w:rFonts w:hint="eastAsia"/>
              <w:color w:val="auto"/>
            </w:rPr>
            <w:t>不锈钢。</w:t>
          </w:r>
        </w:p>
        <w:p w14:paraId="21FF0110">
          <w:pPr>
            <w:ind w:firstLine="480"/>
            <w:rPr>
              <w:color w:val="auto"/>
            </w:rPr>
          </w:pPr>
          <w:r>
            <w:rPr>
              <w:rFonts w:hint="eastAsia"/>
              <w:color w:val="auto"/>
            </w:rPr>
            <w:t>（</w:t>
          </w:r>
          <w:r>
            <w:rPr>
              <w:color w:val="auto"/>
            </w:rPr>
            <w:t>3</w:t>
          </w:r>
          <w:r>
            <w:rPr>
              <w:rFonts w:hint="eastAsia"/>
              <w:color w:val="auto"/>
            </w:rPr>
            <w:t>）结构：箱体采用厚度不小于</w:t>
          </w:r>
          <w:r>
            <w:rPr>
              <w:color w:val="auto"/>
            </w:rPr>
            <w:t>4mm</w:t>
          </w:r>
          <w:r>
            <w:rPr>
              <w:rFonts w:hint="eastAsia"/>
              <w:color w:val="auto"/>
            </w:rPr>
            <w:t>的</w:t>
          </w:r>
          <w:r>
            <w:rPr>
              <w:color w:val="auto"/>
            </w:rPr>
            <w:t>304</w:t>
          </w:r>
          <w:r>
            <w:rPr>
              <w:rFonts w:hint="eastAsia"/>
              <w:color w:val="auto"/>
            </w:rPr>
            <w:t>不锈钢板制作，并用足够不锈钢型材加强，保证箱体结构强度，外形平整、美观。水箱需设计有人孔、内爬梯、排污口、进气口；箱体封闭，防止空气中灰尘进入箱体内部，需有空气滤清器。箱体底部设有整体式底座。</w:t>
          </w:r>
        </w:p>
        <w:p w14:paraId="4ED87C0F">
          <w:pPr>
            <w:ind w:firstLine="480"/>
            <w:rPr>
              <w:color w:val="auto"/>
            </w:rPr>
          </w:pPr>
          <w:r>
            <w:rPr>
              <w:rFonts w:hint="eastAsia"/>
              <w:color w:val="auto"/>
            </w:rPr>
            <w:t>（</w:t>
          </w:r>
          <w:r>
            <w:rPr>
              <w:color w:val="auto"/>
            </w:rPr>
            <w:t>4</w:t>
          </w:r>
          <w:r>
            <w:rPr>
              <w:rFonts w:hint="eastAsia"/>
              <w:color w:val="auto"/>
            </w:rPr>
            <w:t>）箱体外壁有液位显示，液位计设计必须防碰。</w:t>
          </w:r>
        </w:p>
        <w:p w14:paraId="621C1C98">
          <w:pPr>
            <w:ind w:firstLine="480"/>
            <w:rPr>
              <w:color w:val="auto"/>
            </w:rPr>
          </w:pPr>
          <w:r>
            <w:rPr>
              <w:rFonts w:hint="eastAsia"/>
              <w:color w:val="auto"/>
            </w:rPr>
            <w:t>（</w:t>
          </w:r>
          <w:r>
            <w:rPr>
              <w:color w:val="auto"/>
            </w:rPr>
            <w:t>5</w:t>
          </w:r>
          <w:r>
            <w:rPr>
              <w:rFonts w:hint="eastAsia"/>
              <w:color w:val="auto"/>
            </w:rPr>
            <w:t>）接口：</w:t>
          </w:r>
          <w:r>
            <w:rPr>
              <w:color w:val="auto"/>
            </w:rPr>
            <w:t>DN51</w:t>
          </w:r>
          <w:r>
            <w:rPr>
              <w:rFonts w:hint="eastAsia"/>
              <w:color w:val="auto"/>
            </w:rPr>
            <w:t>快插。</w:t>
          </w:r>
        </w:p>
        <w:p w14:paraId="6B81E88E">
          <w:pPr>
            <w:ind w:firstLine="480"/>
            <w:rPr>
              <w:color w:val="auto"/>
            </w:rPr>
          </w:pPr>
          <w:r>
            <w:rPr>
              <w:rFonts w:hint="eastAsia"/>
              <w:color w:val="auto"/>
            </w:rPr>
            <w:t>（</w:t>
          </w:r>
          <w:r>
            <w:rPr>
              <w:color w:val="auto"/>
            </w:rPr>
            <w:t>6</w:t>
          </w:r>
          <w:r>
            <w:rPr>
              <w:rFonts w:hint="eastAsia"/>
              <w:color w:val="auto"/>
            </w:rPr>
            <w:t>）纯水箱配套控制阀，低水位自动蓄水，高水位自动停水。</w:t>
          </w:r>
        </w:p>
        <w:p w14:paraId="71C37AA8">
          <w:pPr>
            <w:ind w:firstLine="480"/>
            <w:rPr>
              <w:color w:val="auto"/>
            </w:rPr>
          </w:pPr>
          <w:r>
            <w:rPr>
              <w:rFonts w:hint="eastAsia"/>
              <w:color w:val="auto"/>
            </w:rPr>
            <w:t>（</w:t>
          </w:r>
          <w:r>
            <w:rPr>
              <w:color w:val="auto"/>
            </w:rPr>
            <w:t>7</w:t>
          </w:r>
          <w:r>
            <w:rPr>
              <w:rFonts w:hint="eastAsia"/>
              <w:color w:val="auto"/>
            </w:rPr>
            <w:t>）纯水增压流量：</w:t>
          </w:r>
          <w:r>
            <w:rPr>
              <w:color w:val="auto"/>
            </w:rPr>
            <w:t>10 t/h</w:t>
          </w:r>
          <w:r>
            <w:rPr>
              <w:rFonts w:hint="eastAsia"/>
              <w:color w:val="auto"/>
            </w:rPr>
            <w:t>。</w:t>
          </w:r>
        </w:p>
        <w:p w14:paraId="73456E99">
          <w:pPr>
            <w:ind w:firstLine="480"/>
            <w:rPr>
              <w:color w:val="auto"/>
            </w:rPr>
          </w:pPr>
          <w:r>
            <w:rPr>
              <w:rFonts w:hint="eastAsia"/>
              <w:color w:val="auto"/>
            </w:rPr>
            <w:t>（</w:t>
          </w:r>
          <w:r>
            <w:rPr>
              <w:color w:val="auto"/>
            </w:rPr>
            <w:t>8</w:t>
          </w:r>
          <w:r>
            <w:rPr>
              <w:rFonts w:hint="eastAsia"/>
              <w:color w:val="auto"/>
            </w:rPr>
            <w:t>）同时配套有防爆不锈钢配液泵，电压</w:t>
          </w:r>
          <w:r>
            <w:rPr>
              <w:color w:val="auto"/>
            </w:rPr>
            <w:t>660/1140V</w:t>
          </w:r>
          <w:r>
            <w:rPr>
              <w:rFonts w:hint="eastAsia"/>
              <w:color w:val="auto"/>
            </w:rPr>
            <w:t>。</w:t>
          </w:r>
        </w:p>
        <w:p w14:paraId="49B0CF41">
          <w:pPr>
            <w:ind w:firstLine="480"/>
            <w:rPr>
              <w:color w:val="auto"/>
            </w:rPr>
          </w:pPr>
          <w:r>
            <w:rPr>
              <w:rFonts w:hint="eastAsia"/>
              <w:color w:val="auto"/>
            </w:rPr>
            <w:t>（</w:t>
          </w:r>
          <w:r>
            <w:rPr>
              <w:color w:val="auto"/>
            </w:rPr>
            <w:t>9</w:t>
          </w:r>
          <w:r>
            <w:rPr>
              <w:rFonts w:hint="eastAsia"/>
              <w:color w:val="auto"/>
            </w:rPr>
            <w:t>）矿用隔爆兼本安型电磁真空起动器，电压</w:t>
          </w:r>
          <w:r>
            <w:rPr>
              <w:color w:val="auto"/>
            </w:rPr>
            <w:t xml:space="preserve"> 660V/1140V</w:t>
          </w:r>
          <w:r>
            <w:rPr>
              <w:rFonts w:hint="eastAsia"/>
              <w:color w:val="auto"/>
            </w:rPr>
            <w:t>。</w:t>
          </w:r>
        </w:p>
        <w:p w14:paraId="1F0BCB34">
          <w:pPr>
            <w:ind w:firstLine="480"/>
            <w:rPr>
              <w:color w:val="auto"/>
            </w:rPr>
          </w:pPr>
          <w:r>
            <w:rPr>
              <w:rFonts w:hint="eastAsia"/>
              <w:color w:val="auto"/>
            </w:rPr>
            <w:t>（</w:t>
          </w:r>
          <w:r>
            <w:rPr>
              <w:color w:val="auto"/>
            </w:rPr>
            <w:t>10</w:t>
          </w:r>
          <w:r>
            <w:rPr>
              <w:rFonts w:hint="eastAsia"/>
              <w:color w:val="auto"/>
            </w:rPr>
            <w:t>）设备运行可无人值守，自动蓄水、自动供水</w:t>
          </w:r>
        </w:p>
        <w:p w14:paraId="227F5485">
          <w:pPr>
            <w:ind w:firstLine="480"/>
            <w:rPr>
              <w:color w:val="auto"/>
            </w:rPr>
          </w:pPr>
          <w:r>
            <w:rPr>
              <w:rFonts w:hint="eastAsia"/>
              <w:color w:val="auto"/>
            </w:rPr>
            <w:t>（</w:t>
          </w:r>
          <w:r>
            <w:rPr>
              <w:color w:val="auto"/>
            </w:rPr>
            <w:t>11</w:t>
          </w:r>
          <w:r>
            <w:rPr>
              <w:rFonts w:hint="eastAsia"/>
              <w:color w:val="auto"/>
            </w:rPr>
            <w:t>）具有远距离供水功能，供水流量不小于</w:t>
          </w:r>
          <w:r>
            <w:rPr>
              <w:color w:val="auto"/>
            </w:rPr>
            <w:t>10m</w:t>
          </w:r>
          <w:r>
            <w:rPr>
              <w:color w:val="auto"/>
              <w:vertAlign w:val="superscript"/>
            </w:rPr>
            <w:t>3</w:t>
          </w:r>
          <w:r>
            <w:rPr>
              <w:color w:val="auto"/>
            </w:rPr>
            <w:t>/h</w:t>
          </w:r>
          <w:r>
            <w:rPr>
              <w:rFonts w:hint="eastAsia"/>
              <w:color w:val="auto"/>
            </w:rPr>
            <w:t>，供水压力不低于</w:t>
          </w:r>
          <w:r>
            <w:rPr>
              <w:color w:val="auto"/>
            </w:rPr>
            <w:t>1.0MPa</w:t>
          </w:r>
          <w:r>
            <w:rPr>
              <w:rFonts w:hint="eastAsia"/>
              <w:color w:val="auto"/>
            </w:rPr>
            <w:t>，以保证远距离用水需求并且配有机械式乳化液配比功能。</w:t>
          </w:r>
        </w:p>
        <w:p w14:paraId="09DA48DD">
          <w:pPr>
            <w:ind w:firstLine="480"/>
            <w:rPr>
              <w:color w:val="auto"/>
            </w:rPr>
          </w:pPr>
          <w:r>
            <w:rPr>
              <w:rFonts w:hint="eastAsia"/>
              <w:color w:val="auto"/>
            </w:rPr>
            <w:t>（</w:t>
          </w:r>
          <w:r>
            <w:rPr>
              <w:color w:val="auto"/>
            </w:rPr>
            <w:t>12</w:t>
          </w:r>
          <w:r>
            <w:rPr>
              <w:rFonts w:hint="eastAsia"/>
              <w:color w:val="auto"/>
            </w:rPr>
            <w:t>）整机全部用不锈钢</w:t>
          </w:r>
          <w:r>
            <w:rPr>
              <w:color w:val="auto"/>
            </w:rPr>
            <w:t>304</w:t>
          </w:r>
          <w:r>
            <w:rPr>
              <w:rFonts w:hint="eastAsia"/>
              <w:color w:val="auto"/>
            </w:rPr>
            <w:t>材料。</w:t>
          </w:r>
        </w:p>
        <w:p w14:paraId="1629F1E5">
          <w:pPr>
            <w:ind w:firstLine="480"/>
            <w:rPr>
              <w:color w:val="auto"/>
            </w:rPr>
          </w:pPr>
          <w:r>
            <w:rPr>
              <w:rFonts w:hint="eastAsia"/>
              <w:color w:val="auto"/>
            </w:rPr>
            <w:t>（</w:t>
          </w:r>
          <w:r>
            <w:rPr>
              <w:color w:val="auto"/>
            </w:rPr>
            <w:t>13</w:t>
          </w:r>
          <w:r>
            <w:rPr>
              <w:rFonts w:hint="eastAsia"/>
              <w:color w:val="auto"/>
            </w:rPr>
            <w:t>）产品适应煤矿井下工况，耐碰、耐撞；全部罐体、管件、管路重型设计。</w:t>
          </w:r>
        </w:p>
        <w:p w14:paraId="6231AD17">
          <w:pPr>
            <w:pStyle w:val="4"/>
            <w:ind w:firstLine="482"/>
            <w:rPr>
              <w:rFonts w:hint="eastAsia"/>
              <w:color w:val="auto"/>
            </w:rPr>
          </w:pPr>
          <w:r>
            <w:rPr>
              <w:rFonts w:hint="eastAsia"/>
              <w:color w:val="auto"/>
            </w:rPr>
            <w:t>3.1.6、过滤系统</w:t>
          </w:r>
        </w:p>
        <w:p w14:paraId="26CA2F76">
          <w:pPr>
            <w:ind w:firstLine="482"/>
            <w:rPr>
              <w:b/>
              <w:bCs/>
              <w:color w:val="auto"/>
            </w:rPr>
          </w:pPr>
          <w:r>
            <w:rPr>
              <w:rFonts w:hint="eastAsia"/>
              <w:b/>
              <w:bCs/>
              <w:color w:val="auto"/>
            </w:rPr>
            <w:t>1、自动反冲洗清水过滤站过滤</w:t>
          </w:r>
        </w:p>
        <w:p w14:paraId="358B8F1F">
          <w:pPr>
            <w:ind w:firstLine="480"/>
            <w:rPr>
              <w:color w:val="auto"/>
            </w:rPr>
          </w:pPr>
          <w:r>
            <w:rPr>
              <w:rFonts w:hint="eastAsia"/>
              <w:color w:val="auto"/>
            </w:rPr>
            <w:t>（</w:t>
          </w:r>
          <w:r>
            <w:rPr>
              <w:color w:val="auto"/>
            </w:rPr>
            <w:t>1</w:t>
          </w:r>
          <w:r>
            <w:rPr>
              <w:rFonts w:hint="eastAsia"/>
              <w:color w:val="auto"/>
            </w:rPr>
            <w:t>）工作介质：水；</w:t>
          </w:r>
        </w:p>
        <w:p w14:paraId="45FE5627">
          <w:pPr>
            <w:ind w:firstLine="480"/>
            <w:rPr>
              <w:color w:val="auto"/>
            </w:rPr>
          </w:pPr>
          <w:r>
            <w:rPr>
              <w:rFonts w:hint="eastAsia"/>
              <w:color w:val="auto"/>
            </w:rPr>
            <w:t>（</w:t>
          </w:r>
          <w:r>
            <w:rPr>
              <w:color w:val="auto"/>
            </w:rPr>
            <w:t>2</w:t>
          </w:r>
          <w:r>
            <w:rPr>
              <w:rFonts w:hint="eastAsia"/>
              <w:color w:val="auto"/>
            </w:rPr>
            <w:t>）额定压力：≥</w:t>
          </w:r>
          <w:r>
            <w:rPr>
              <w:color w:val="auto"/>
            </w:rPr>
            <w:t>3MPa</w:t>
          </w:r>
          <w:r>
            <w:rPr>
              <w:rFonts w:hint="eastAsia"/>
              <w:color w:val="auto"/>
            </w:rPr>
            <w:t>；</w:t>
          </w:r>
        </w:p>
        <w:p w14:paraId="493BF15B">
          <w:pPr>
            <w:ind w:firstLine="480"/>
            <w:rPr>
              <w:color w:val="auto"/>
            </w:rPr>
          </w:pPr>
          <w:r>
            <w:rPr>
              <w:rFonts w:hint="eastAsia"/>
              <w:color w:val="auto"/>
            </w:rPr>
            <w:t>（</w:t>
          </w:r>
          <w:r>
            <w:rPr>
              <w:color w:val="auto"/>
            </w:rPr>
            <w:t>3</w:t>
          </w:r>
          <w:r>
            <w:rPr>
              <w:rFonts w:hint="eastAsia"/>
              <w:color w:val="auto"/>
            </w:rPr>
            <w:t>）额定流量：≥</w:t>
          </w:r>
          <w:r>
            <w:rPr>
              <w:color w:val="auto"/>
            </w:rPr>
            <w:t>2000L/min</w:t>
          </w:r>
          <w:r>
            <w:rPr>
              <w:rFonts w:hint="eastAsia"/>
              <w:color w:val="auto"/>
            </w:rPr>
            <w:t>；</w:t>
          </w:r>
        </w:p>
        <w:p w14:paraId="1BA70C13">
          <w:pPr>
            <w:ind w:firstLine="480"/>
            <w:rPr>
              <w:color w:val="auto"/>
            </w:rPr>
          </w:pPr>
          <w:r>
            <w:rPr>
              <w:rFonts w:hint="eastAsia"/>
              <w:color w:val="auto"/>
            </w:rPr>
            <w:t>（</w:t>
          </w:r>
          <w:r>
            <w:rPr>
              <w:color w:val="auto"/>
            </w:rPr>
            <w:t>4</w:t>
          </w:r>
          <w:r>
            <w:rPr>
              <w:rFonts w:hint="eastAsia"/>
              <w:color w:val="auto"/>
            </w:rPr>
            <w:t>）过滤精度：</w:t>
          </w:r>
          <w:r>
            <w:rPr>
              <w:color w:val="auto"/>
            </w:rPr>
            <w:t>25</w:t>
          </w:r>
          <w:r>
            <w:rPr>
              <w:rFonts w:hint="eastAsia"/>
              <w:color w:val="auto"/>
            </w:rPr>
            <w:t>－</w:t>
          </w:r>
          <w:r>
            <w:rPr>
              <w:color w:val="auto"/>
            </w:rPr>
            <w:t>100μm</w:t>
          </w:r>
          <w:r>
            <w:rPr>
              <w:rFonts w:hint="eastAsia"/>
              <w:color w:val="auto"/>
            </w:rPr>
            <w:t>；</w:t>
          </w:r>
          <w:r>
            <w:rPr>
              <w:color w:val="auto"/>
            </w:rPr>
            <w:t>(</w:t>
          </w:r>
          <w:r>
            <w:rPr>
              <w:rFonts w:hint="eastAsia"/>
              <w:color w:val="auto"/>
            </w:rPr>
            <w:t>可选）</w:t>
          </w:r>
        </w:p>
        <w:p w14:paraId="7286EA79">
          <w:pPr>
            <w:ind w:firstLine="480"/>
            <w:rPr>
              <w:color w:val="auto"/>
            </w:rPr>
          </w:pPr>
          <w:r>
            <w:rPr>
              <w:rFonts w:hint="eastAsia"/>
              <w:color w:val="auto"/>
            </w:rPr>
            <w:t>（</w:t>
          </w:r>
          <w:r>
            <w:rPr>
              <w:color w:val="auto"/>
            </w:rPr>
            <w:t>5</w:t>
          </w:r>
          <w:r>
            <w:rPr>
              <w:rFonts w:hint="eastAsia"/>
              <w:color w:val="auto"/>
            </w:rPr>
            <w:t>）进、出液口：</w:t>
          </w:r>
          <w:r>
            <w:rPr>
              <w:color w:val="auto"/>
            </w:rPr>
            <w:t>DN51</w:t>
          </w:r>
          <w:r>
            <w:rPr>
              <w:rFonts w:hint="eastAsia"/>
              <w:color w:val="auto"/>
            </w:rPr>
            <w:t>；</w:t>
          </w:r>
          <w:r>
            <w:rPr>
              <w:color w:val="auto"/>
            </w:rPr>
            <w:t xml:space="preserve"> </w:t>
          </w:r>
        </w:p>
        <w:p w14:paraId="3CDE1F4A">
          <w:pPr>
            <w:ind w:firstLine="480"/>
            <w:rPr>
              <w:color w:val="auto"/>
            </w:rPr>
          </w:pPr>
          <w:r>
            <w:rPr>
              <w:rFonts w:hint="eastAsia"/>
              <w:color w:val="auto"/>
            </w:rPr>
            <w:t>（</w:t>
          </w:r>
          <w:r>
            <w:rPr>
              <w:color w:val="auto"/>
            </w:rPr>
            <w:t>6</w:t>
          </w:r>
          <w:r>
            <w:rPr>
              <w:rFonts w:hint="eastAsia"/>
              <w:color w:val="auto"/>
            </w:rPr>
            <w:t>）排污尺寸：</w:t>
          </w:r>
          <w:r>
            <w:rPr>
              <w:color w:val="auto"/>
            </w:rPr>
            <w:t>DN51</w:t>
          </w:r>
          <w:r>
            <w:rPr>
              <w:rFonts w:hint="eastAsia"/>
              <w:color w:val="auto"/>
            </w:rPr>
            <w:t>；</w:t>
          </w:r>
          <w:r>
            <w:rPr>
              <w:color w:val="auto"/>
            </w:rPr>
            <w:t xml:space="preserve"> </w:t>
          </w:r>
        </w:p>
        <w:p w14:paraId="30633320">
          <w:pPr>
            <w:ind w:firstLine="480"/>
            <w:rPr>
              <w:color w:val="auto"/>
            </w:rPr>
          </w:pPr>
          <w:r>
            <w:rPr>
              <w:rFonts w:hint="eastAsia"/>
              <w:color w:val="auto"/>
            </w:rPr>
            <w:t>（</w:t>
          </w:r>
          <w:r>
            <w:rPr>
              <w:color w:val="auto"/>
            </w:rPr>
            <w:t>7</w:t>
          </w:r>
          <w:r>
            <w:rPr>
              <w:rFonts w:hint="eastAsia"/>
              <w:color w:val="auto"/>
            </w:rPr>
            <w:t>）流阻：≤</w:t>
          </w:r>
          <w:r>
            <w:rPr>
              <w:color w:val="auto"/>
            </w:rPr>
            <w:t>0.1MPa</w:t>
          </w:r>
          <w:r>
            <w:rPr>
              <w:rFonts w:hint="eastAsia"/>
              <w:color w:val="auto"/>
            </w:rPr>
            <w:t>；</w:t>
          </w:r>
        </w:p>
        <w:p w14:paraId="68AD12E9">
          <w:pPr>
            <w:ind w:firstLine="480"/>
            <w:rPr>
              <w:color w:val="auto"/>
            </w:rPr>
          </w:pPr>
          <w:r>
            <w:rPr>
              <w:rFonts w:hint="eastAsia"/>
              <w:color w:val="auto"/>
            </w:rPr>
            <w:t>（</w:t>
          </w:r>
          <w:r>
            <w:rPr>
              <w:color w:val="auto"/>
            </w:rPr>
            <w:t>8</w:t>
          </w:r>
          <w:r>
            <w:rPr>
              <w:rFonts w:hint="eastAsia"/>
              <w:color w:val="auto"/>
            </w:rPr>
            <w:t>）滤芯采用不锈钢滤芯。</w:t>
          </w:r>
        </w:p>
        <w:p w14:paraId="52BB6F00">
          <w:pPr>
            <w:ind w:firstLine="480"/>
            <w:rPr>
              <w:color w:val="auto"/>
            </w:rPr>
          </w:pPr>
          <w:r>
            <w:rPr>
              <w:rFonts w:hint="eastAsia"/>
              <w:color w:val="auto"/>
            </w:rPr>
            <w:t>（</w:t>
          </w:r>
          <w:r>
            <w:rPr>
              <w:color w:val="auto"/>
            </w:rPr>
            <w:t>9</w:t>
          </w:r>
          <w:r>
            <w:rPr>
              <w:rFonts w:hint="eastAsia"/>
              <w:color w:val="auto"/>
            </w:rPr>
            <w:t>）与液接触部位全部用不锈钢</w:t>
          </w:r>
          <w:r>
            <w:rPr>
              <w:color w:val="auto"/>
            </w:rPr>
            <w:t>304</w:t>
          </w:r>
          <w:r>
            <w:rPr>
              <w:rFonts w:hint="eastAsia"/>
              <w:color w:val="auto"/>
            </w:rPr>
            <w:t>材料。</w:t>
          </w:r>
        </w:p>
        <w:p w14:paraId="7B9E4497">
          <w:pPr>
            <w:ind w:firstLine="480"/>
            <w:rPr>
              <w:color w:val="auto"/>
            </w:rPr>
          </w:pPr>
          <w:r>
            <w:rPr>
              <w:rFonts w:hint="eastAsia"/>
              <w:color w:val="auto"/>
            </w:rPr>
            <w:t>（</w:t>
          </w:r>
          <w:r>
            <w:rPr>
              <w:color w:val="auto"/>
            </w:rPr>
            <w:t>10</w:t>
          </w:r>
          <w:r>
            <w:rPr>
              <w:rFonts w:hint="eastAsia"/>
              <w:color w:val="auto"/>
            </w:rPr>
            <w:t>）反冲洗模式为自动刷洗。（压差</w:t>
          </w:r>
          <w:r>
            <w:rPr>
              <w:color w:val="auto"/>
            </w:rPr>
            <w:t>/</w:t>
          </w:r>
          <w:r>
            <w:rPr>
              <w:rFonts w:hint="eastAsia"/>
              <w:color w:val="auto"/>
            </w:rPr>
            <w:t>时间）</w:t>
          </w:r>
        </w:p>
        <w:p w14:paraId="01BA3CC9">
          <w:pPr>
            <w:ind w:firstLine="480"/>
            <w:rPr>
              <w:color w:val="auto"/>
            </w:rPr>
          </w:pPr>
          <w:r>
            <w:rPr>
              <w:rFonts w:hint="eastAsia"/>
              <w:color w:val="auto"/>
            </w:rPr>
            <w:t>（</w:t>
          </w:r>
          <w:r>
            <w:rPr>
              <w:color w:val="auto"/>
            </w:rPr>
            <w:t>11</w:t>
          </w:r>
          <w:r>
            <w:rPr>
              <w:rFonts w:hint="eastAsia"/>
              <w:color w:val="auto"/>
            </w:rPr>
            <w:t>）额定电压：</w:t>
          </w:r>
          <w:r>
            <w:rPr>
              <w:color w:val="auto"/>
            </w:rPr>
            <w:t xml:space="preserve"> AC  127V</w:t>
          </w:r>
        </w:p>
        <w:p w14:paraId="60BA9C19">
          <w:pPr>
            <w:ind w:firstLine="480"/>
            <w:rPr>
              <w:color w:val="auto"/>
            </w:rPr>
          </w:pPr>
          <w:r>
            <w:rPr>
              <w:rFonts w:hint="eastAsia"/>
              <w:color w:val="auto"/>
            </w:rPr>
            <w:t>（</w:t>
          </w:r>
          <w:r>
            <w:rPr>
              <w:color w:val="auto"/>
            </w:rPr>
            <w:t>12</w:t>
          </w:r>
          <w:r>
            <w:rPr>
              <w:rFonts w:hint="eastAsia"/>
              <w:color w:val="auto"/>
            </w:rPr>
            <w:t>）控制电压：</w:t>
          </w:r>
          <w:r>
            <w:rPr>
              <w:color w:val="auto"/>
            </w:rPr>
            <w:t xml:space="preserve"> DC  12V</w:t>
          </w:r>
        </w:p>
        <w:p w14:paraId="720343F2">
          <w:pPr>
            <w:ind w:firstLine="482"/>
            <w:rPr>
              <w:b/>
              <w:bCs/>
              <w:color w:val="auto"/>
            </w:rPr>
          </w:pPr>
          <w:r>
            <w:rPr>
              <w:rFonts w:hint="eastAsia"/>
              <w:b/>
              <w:bCs/>
              <w:color w:val="auto"/>
            </w:rPr>
            <w:t>2、回液反冲洗过滤站</w:t>
          </w:r>
        </w:p>
        <w:p w14:paraId="02529C18">
          <w:pPr>
            <w:ind w:firstLine="480"/>
            <w:rPr>
              <w:color w:val="auto"/>
            </w:rPr>
          </w:pPr>
          <w:r>
            <w:rPr>
              <w:rFonts w:hint="eastAsia"/>
              <w:color w:val="auto"/>
            </w:rPr>
            <w:t>（</w:t>
          </w:r>
          <w:r>
            <w:rPr>
              <w:color w:val="auto"/>
            </w:rPr>
            <w:t>1</w:t>
          </w:r>
          <w:r>
            <w:rPr>
              <w:rFonts w:hint="eastAsia"/>
              <w:color w:val="auto"/>
            </w:rPr>
            <w:t>）工作介质：乳化液；</w:t>
          </w:r>
        </w:p>
        <w:p w14:paraId="363AFDE4">
          <w:pPr>
            <w:ind w:firstLine="480"/>
            <w:rPr>
              <w:color w:val="auto"/>
            </w:rPr>
          </w:pPr>
          <w:r>
            <w:rPr>
              <w:rFonts w:hint="eastAsia"/>
              <w:color w:val="auto"/>
            </w:rPr>
            <w:t>（</w:t>
          </w:r>
          <w:r>
            <w:rPr>
              <w:color w:val="auto"/>
            </w:rPr>
            <w:t>2</w:t>
          </w:r>
          <w:r>
            <w:rPr>
              <w:rFonts w:hint="eastAsia"/>
              <w:color w:val="auto"/>
            </w:rPr>
            <w:t>）额定压力：≥</w:t>
          </w:r>
          <w:r>
            <w:rPr>
              <w:color w:val="auto"/>
            </w:rPr>
            <w:t>3MPa</w:t>
          </w:r>
          <w:r>
            <w:rPr>
              <w:rFonts w:hint="eastAsia"/>
              <w:color w:val="auto"/>
            </w:rPr>
            <w:t>；</w:t>
          </w:r>
        </w:p>
        <w:p w14:paraId="102ADE03">
          <w:pPr>
            <w:ind w:firstLine="480"/>
            <w:rPr>
              <w:color w:val="auto"/>
            </w:rPr>
          </w:pPr>
          <w:r>
            <w:rPr>
              <w:rFonts w:hint="eastAsia"/>
              <w:color w:val="auto"/>
            </w:rPr>
            <w:t>（</w:t>
          </w:r>
          <w:r>
            <w:rPr>
              <w:color w:val="auto"/>
            </w:rPr>
            <w:t>3</w:t>
          </w:r>
          <w:r>
            <w:rPr>
              <w:rFonts w:hint="eastAsia"/>
              <w:color w:val="auto"/>
            </w:rPr>
            <w:t>）额定流量：≥</w:t>
          </w:r>
          <w:r>
            <w:rPr>
              <w:color w:val="auto"/>
            </w:rPr>
            <w:t>2000L/min</w:t>
          </w:r>
          <w:r>
            <w:rPr>
              <w:rFonts w:hint="eastAsia"/>
              <w:color w:val="auto"/>
            </w:rPr>
            <w:t>；</w:t>
          </w:r>
        </w:p>
        <w:p w14:paraId="5793DCD3">
          <w:pPr>
            <w:ind w:firstLine="480"/>
            <w:rPr>
              <w:color w:val="auto"/>
            </w:rPr>
          </w:pPr>
          <w:r>
            <w:rPr>
              <w:rFonts w:hint="eastAsia"/>
              <w:color w:val="auto"/>
            </w:rPr>
            <w:t>（</w:t>
          </w:r>
          <w:r>
            <w:rPr>
              <w:color w:val="auto"/>
            </w:rPr>
            <w:t>4</w:t>
          </w:r>
          <w:r>
            <w:rPr>
              <w:rFonts w:hint="eastAsia"/>
              <w:color w:val="auto"/>
            </w:rPr>
            <w:t>）过滤精度：</w:t>
          </w:r>
          <w:r>
            <w:rPr>
              <w:color w:val="auto"/>
            </w:rPr>
            <w:t>60μm</w:t>
          </w:r>
          <w:r>
            <w:rPr>
              <w:rFonts w:hint="eastAsia"/>
              <w:color w:val="auto"/>
            </w:rPr>
            <w:t>；</w:t>
          </w:r>
        </w:p>
        <w:p w14:paraId="5E8B6C48">
          <w:pPr>
            <w:ind w:firstLine="480"/>
            <w:rPr>
              <w:color w:val="auto"/>
            </w:rPr>
          </w:pPr>
          <w:r>
            <w:rPr>
              <w:rFonts w:hint="eastAsia"/>
              <w:color w:val="auto"/>
            </w:rPr>
            <w:t>（</w:t>
          </w:r>
          <w:r>
            <w:rPr>
              <w:color w:val="auto"/>
            </w:rPr>
            <w:t>5</w:t>
          </w:r>
          <w:r>
            <w:rPr>
              <w:rFonts w:hint="eastAsia"/>
              <w:color w:val="auto"/>
            </w:rPr>
            <w:t>）进、出液口：</w:t>
          </w:r>
          <w:r>
            <w:rPr>
              <w:color w:val="auto"/>
            </w:rPr>
            <w:t>DN51</w:t>
          </w:r>
          <w:r>
            <w:rPr>
              <w:rFonts w:hint="eastAsia"/>
              <w:color w:val="auto"/>
            </w:rPr>
            <w:t>；</w:t>
          </w:r>
          <w:r>
            <w:rPr>
              <w:color w:val="auto"/>
            </w:rPr>
            <w:t xml:space="preserve"> </w:t>
          </w:r>
        </w:p>
        <w:p w14:paraId="25C5F9FF">
          <w:pPr>
            <w:ind w:firstLine="480"/>
            <w:rPr>
              <w:color w:val="auto"/>
            </w:rPr>
          </w:pPr>
          <w:r>
            <w:rPr>
              <w:rFonts w:hint="eastAsia"/>
              <w:color w:val="auto"/>
            </w:rPr>
            <w:t>（</w:t>
          </w:r>
          <w:r>
            <w:rPr>
              <w:color w:val="auto"/>
            </w:rPr>
            <w:t>6</w:t>
          </w:r>
          <w:r>
            <w:rPr>
              <w:rFonts w:hint="eastAsia"/>
              <w:color w:val="auto"/>
            </w:rPr>
            <w:t>）排污尺寸：</w:t>
          </w:r>
          <w:r>
            <w:rPr>
              <w:color w:val="auto"/>
            </w:rPr>
            <w:t>DN20</w:t>
          </w:r>
          <w:r>
            <w:rPr>
              <w:rFonts w:hint="eastAsia"/>
              <w:color w:val="auto"/>
            </w:rPr>
            <w:t>；</w:t>
          </w:r>
          <w:r>
            <w:rPr>
              <w:color w:val="auto"/>
            </w:rPr>
            <w:t xml:space="preserve"> </w:t>
          </w:r>
        </w:p>
        <w:p w14:paraId="37147E6F">
          <w:pPr>
            <w:ind w:firstLine="480"/>
            <w:rPr>
              <w:color w:val="auto"/>
            </w:rPr>
          </w:pPr>
          <w:r>
            <w:rPr>
              <w:rFonts w:hint="eastAsia"/>
              <w:color w:val="auto"/>
            </w:rPr>
            <w:t>（</w:t>
          </w:r>
          <w:r>
            <w:rPr>
              <w:color w:val="auto"/>
            </w:rPr>
            <w:t>7</w:t>
          </w:r>
          <w:r>
            <w:rPr>
              <w:rFonts w:hint="eastAsia"/>
              <w:color w:val="auto"/>
            </w:rPr>
            <w:t>）流阻：≤</w:t>
          </w:r>
          <w:r>
            <w:rPr>
              <w:color w:val="auto"/>
            </w:rPr>
            <w:t>0.1MPa</w:t>
          </w:r>
          <w:r>
            <w:rPr>
              <w:rFonts w:hint="eastAsia"/>
              <w:color w:val="auto"/>
            </w:rPr>
            <w:t>；</w:t>
          </w:r>
        </w:p>
        <w:p w14:paraId="28433727">
          <w:pPr>
            <w:ind w:firstLine="480"/>
            <w:rPr>
              <w:color w:val="auto"/>
            </w:rPr>
          </w:pPr>
          <w:r>
            <w:rPr>
              <w:rFonts w:hint="eastAsia"/>
              <w:color w:val="auto"/>
            </w:rPr>
            <w:t>（</w:t>
          </w:r>
          <w:r>
            <w:rPr>
              <w:color w:val="auto"/>
            </w:rPr>
            <w:t>8</w:t>
          </w:r>
          <w:r>
            <w:rPr>
              <w:rFonts w:hint="eastAsia"/>
              <w:color w:val="auto"/>
            </w:rPr>
            <w:t>）滤芯采用多层折叠式滤网结构。</w:t>
          </w:r>
        </w:p>
        <w:p w14:paraId="35A789F1">
          <w:pPr>
            <w:ind w:firstLine="480"/>
            <w:rPr>
              <w:color w:val="auto"/>
            </w:rPr>
          </w:pPr>
          <w:r>
            <w:rPr>
              <w:rFonts w:hint="eastAsia"/>
              <w:color w:val="auto"/>
            </w:rPr>
            <w:t>（</w:t>
          </w:r>
          <w:r>
            <w:rPr>
              <w:color w:val="auto"/>
            </w:rPr>
            <w:t>9</w:t>
          </w:r>
          <w:r>
            <w:rPr>
              <w:rFonts w:hint="eastAsia"/>
              <w:color w:val="auto"/>
            </w:rPr>
            <w:t>）进、回液通道联动设计，进、出同步。</w:t>
          </w:r>
        </w:p>
        <w:p w14:paraId="7763B3EB">
          <w:pPr>
            <w:ind w:firstLine="480"/>
            <w:rPr>
              <w:color w:val="auto"/>
            </w:rPr>
          </w:pPr>
          <w:r>
            <w:rPr>
              <w:rFonts w:hint="eastAsia"/>
              <w:color w:val="auto"/>
            </w:rPr>
            <w:t>（</w:t>
          </w:r>
          <w:r>
            <w:rPr>
              <w:color w:val="auto"/>
            </w:rPr>
            <w:t>10</w:t>
          </w:r>
          <w:r>
            <w:rPr>
              <w:rFonts w:hint="eastAsia"/>
              <w:color w:val="auto"/>
            </w:rPr>
            <w:t>）两用两备结构，采用减速省力转换装置切换。</w:t>
          </w:r>
        </w:p>
        <w:p w14:paraId="46FA489D">
          <w:pPr>
            <w:ind w:firstLine="480"/>
            <w:rPr>
              <w:color w:val="auto"/>
            </w:rPr>
          </w:pPr>
          <w:r>
            <w:rPr>
              <w:rFonts w:hint="eastAsia"/>
              <w:color w:val="auto"/>
            </w:rPr>
            <w:t>（</w:t>
          </w:r>
          <w:r>
            <w:rPr>
              <w:color w:val="auto"/>
            </w:rPr>
            <w:t>11</w:t>
          </w:r>
          <w:r>
            <w:rPr>
              <w:rFonts w:hint="eastAsia"/>
              <w:color w:val="auto"/>
            </w:rPr>
            <w:t>）与液接触部位全部用不锈钢</w:t>
          </w:r>
          <w:r>
            <w:rPr>
              <w:color w:val="auto"/>
            </w:rPr>
            <w:t>304</w:t>
          </w:r>
          <w:r>
            <w:rPr>
              <w:rFonts w:hint="eastAsia"/>
              <w:color w:val="auto"/>
            </w:rPr>
            <w:t>材料。</w:t>
          </w:r>
        </w:p>
        <w:p w14:paraId="0AC08DD3">
          <w:pPr>
            <w:ind w:firstLine="482"/>
            <w:rPr>
              <w:b/>
              <w:bCs/>
              <w:color w:val="auto"/>
            </w:rPr>
          </w:pPr>
          <w:r>
            <w:rPr>
              <w:rFonts w:hint="eastAsia"/>
              <w:b/>
              <w:bCs/>
              <w:color w:val="auto"/>
            </w:rPr>
            <w:t>3、智能型高压反冲洗过滤站</w:t>
          </w:r>
          <w:r>
            <w:rPr>
              <w:b/>
              <w:bCs/>
              <w:color w:val="auto"/>
            </w:rPr>
            <w:t xml:space="preserve"> </w:t>
          </w:r>
        </w:p>
        <w:p w14:paraId="180D8284">
          <w:pPr>
            <w:ind w:firstLine="480"/>
            <w:rPr>
              <w:color w:val="auto"/>
            </w:rPr>
          </w:pPr>
          <w:r>
            <w:rPr>
              <w:rFonts w:hint="eastAsia"/>
              <w:color w:val="auto"/>
            </w:rPr>
            <w:t>（</w:t>
          </w:r>
          <w:r>
            <w:rPr>
              <w:color w:val="auto"/>
            </w:rPr>
            <w:t>1</w:t>
          </w:r>
          <w:r>
            <w:rPr>
              <w:rFonts w:hint="eastAsia"/>
              <w:color w:val="auto"/>
            </w:rPr>
            <w:t>）设备型号：</w:t>
          </w:r>
          <w:r>
            <w:rPr>
              <w:color w:val="auto"/>
            </w:rPr>
            <w:t>2500L(</w:t>
          </w:r>
          <w:r>
            <w:rPr>
              <w:rFonts w:hint="eastAsia"/>
              <w:color w:val="auto"/>
            </w:rPr>
            <w:t>自动）</w:t>
          </w:r>
          <w:r>
            <w:rPr>
              <w:color w:val="auto"/>
            </w:rPr>
            <w:t xml:space="preserve"> </w:t>
          </w:r>
        </w:p>
        <w:p w14:paraId="5954B188">
          <w:pPr>
            <w:ind w:firstLine="480"/>
            <w:rPr>
              <w:color w:val="auto"/>
            </w:rPr>
          </w:pPr>
          <w:r>
            <w:rPr>
              <w:rFonts w:hint="eastAsia"/>
              <w:color w:val="auto"/>
            </w:rPr>
            <w:t>（</w:t>
          </w:r>
          <w:r>
            <w:rPr>
              <w:color w:val="auto"/>
            </w:rPr>
            <w:t>2</w:t>
          </w:r>
          <w:r>
            <w:rPr>
              <w:rFonts w:hint="eastAsia"/>
              <w:color w:val="auto"/>
            </w:rPr>
            <w:t>）滤元形式：多层反编网烧结而成</w:t>
          </w:r>
        </w:p>
        <w:p w14:paraId="212B955C">
          <w:pPr>
            <w:ind w:firstLine="480"/>
            <w:rPr>
              <w:color w:val="auto"/>
            </w:rPr>
          </w:pPr>
          <w:r>
            <w:rPr>
              <w:rFonts w:hint="eastAsia"/>
              <w:color w:val="auto"/>
            </w:rPr>
            <w:t>（</w:t>
          </w:r>
          <w:r>
            <w:rPr>
              <w:color w:val="auto"/>
            </w:rPr>
            <w:t>3</w:t>
          </w:r>
          <w:r>
            <w:rPr>
              <w:rFonts w:hint="eastAsia"/>
              <w:color w:val="auto"/>
            </w:rPr>
            <w:t>）滤芯数量：</w:t>
          </w:r>
          <w:r>
            <w:rPr>
              <w:color w:val="auto"/>
            </w:rPr>
            <w:t xml:space="preserve">4 </w:t>
          </w:r>
          <w:r>
            <w:rPr>
              <w:rFonts w:hint="eastAsia"/>
              <w:color w:val="auto"/>
            </w:rPr>
            <w:t>芯；活滤芯可更换；</w:t>
          </w:r>
        </w:p>
        <w:p w14:paraId="200DB3EE">
          <w:pPr>
            <w:ind w:firstLine="480"/>
            <w:rPr>
              <w:color w:val="auto"/>
            </w:rPr>
          </w:pPr>
          <w:r>
            <w:rPr>
              <w:rFonts w:hint="eastAsia"/>
              <w:color w:val="auto"/>
            </w:rPr>
            <w:t>（</w:t>
          </w:r>
          <w:r>
            <w:rPr>
              <w:color w:val="auto"/>
            </w:rPr>
            <w:t>4</w:t>
          </w:r>
          <w:r>
            <w:rPr>
              <w:rFonts w:hint="eastAsia"/>
              <w:color w:val="auto"/>
            </w:rPr>
            <w:t>）单机流量（</w:t>
          </w:r>
          <w:r>
            <w:rPr>
              <w:color w:val="auto"/>
            </w:rPr>
            <w:t>m 3/h</w:t>
          </w:r>
          <w:r>
            <w:rPr>
              <w:rFonts w:hint="eastAsia"/>
              <w:color w:val="auto"/>
            </w:rPr>
            <w:t>）：≥</w:t>
          </w:r>
          <w:r>
            <w:rPr>
              <w:color w:val="auto"/>
            </w:rPr>
            <w:t xml:space="preserve">2500L/min </w:t>
          </w:r>
        </w:p>
        <w:p w14:paraId="48BC6C34">
          <w:pPr>
            <w:ind w:firstLine="480"/>
            <w:rPr>
              <w:color w:val="auto"/>
            </w:rPr>
          </w:pPr>
          <w:r>
            <w:rPr>
              <w:rFonts w:hint="eastAsia"/>
              <w:color w:val="auto"/>
            </w:rPr>
            <w:t>（</w:t>
          </w:r>
          <w:r>
            <w:rPr>
              <w:color w:val="auto"/>
            </w:rPr>
            <w:t>5</w:t>
          </w:r>
          <w:r>
            <w:rPr>
              <w:rFonts w:hint="eastAsia"/>
              <w:color w:val="auto"/>
            </w:rPr>
            <w:t>）可选精度</w:t>
          </w:r>
          <w:r>
            <w:rPr>
              <w:color w:val="auto"/>
            </w:rPr>
            <w:t>(μm)</w:t>
          </w:r>
          <w:r>
            <w:rPr>
              <w:rFonts w:hint="eastAsia"/>
              <w:color w:val="auto"/>
            </w:rPr>
            <w:t>：</w:t>
          </w:r>
          <w:r>
            <w:rPr>
              <w:color w:val="auto"/>
            </w:rPr>
            <w:t xml:space="preserve">5-25 </w:t>
          </w:r>
          <w:r>
            <w:rPr>
              <w:rFonts w:hint="eastAsia"/>
              <w:color w:val="auto"/>
            </w:rPr>
            <w:t>微米</w:t>
          </w:r>
          <w:r>
            <w:rPr>
              <w:color w:val="auto"/>
            </w:rPr>
            <w:t xml:space="preserve"> </w:t>
          </w:r>
        </w:p>
        <w:p w14:paraId="7F8FF050">
          <w:pPr>
            <w:ind w:firstLine="480"/>
            <w:rPr>
              <w:color w:val="auto"/>
            </w:rPr>
          </w:pPr>
          <w:r>
            <w:rPr>
              <w:rFonts w:hint="eastAsia"/>
              <w:color w:val="auto"/>
            </w:rPr>
            <w:t>（</w:t>
          </w:r>
          <w:r>
            <w:rPr>
              <w:color w:val="auto"/>
            </w:rPr>
            <w:t>6</w:t>
          </w:r>
          <w:r>
            <w:rPr>
              <w:rFonts w:hint="eastAsia"/>
              <w:color w:val="auto"/>
            </w:rPr>
            <w:t>）壳体材质：钢结构、合金材质</w:t>
          </w:r>
          <w:r>
            <w:rPr>
              <w:color w:val="auto"/>
            </w:rPr>
            <w:t xml:space="preserve"> </w:t>
          </w:r>
        </w:p>
        <w:p w14:paraId="50031CB4">
          <w:pPr>
            <w:ind w:firstLine="480"/>
            <w:rPr>
              <w:color w:val="auto"/>
            </w:rPr>
          </w:pPr>
          <w:r>
            <w:rPr>
              <w:rFonts w:hint="eastAsia"/>
              <w:color w:val="auto"/>
            </w:rPr>
            <w:t>（</w:t>
          </w:r>
          <w:r>
            <w:rPr>
              <w:color w:val="auto"/>
            </w:rPr>
            <w:t>7</w:t>
          </w:r>
          <w:r>
            <w:rPr>
              <w:rFonts w:hint="eastAsia"/>
              <w:color w:val="auto"/>
            </w:rPr>
            <w:t>）适用粘度</w:t>
          </w:r>
          <w:r>
            <w:rPr>
              <w:color w:val="auto"/>
            </w:rPr>
            <w:t>(cp)</w:t>
          </w:r>
          <w:r>
            <w:rPr>
              <w:rFonts w:hint="eastAsia"/>
              <w:color w:val="auto"/>
            </w:rPr>
            <w:t>：</w:t>
          </w:r>
          <w:r>
            <w:rPr>
              <w:color w:val="auto"/>
            </w:rPr>
            <w:t xml:space="preserve"> 0.1-5cp </w:t>
          </w:r>
        </w:p>
        <w:p w14:paraId="2271181C">
          <w:pPr>
            <w:ind w:firstLine="480"/>
            <w:rPr>
              <w:color w:val="auto"/>
            </w:rPr>
          </w:pPr>
          <w:r>
            <w:rPr>
              <w:rFonts w:hint="eastAsia"/>
              <w:color w:val="auto"/>
            </w:rPr>
            <w:t>（</w:t>
          </w:r>
          <w:r>
            <w:rPr>
              <w:color w:val="auto"/>
            </w:rPr>
            <w:t>8</w:t>
          </w:r>
          <w:r>
            <w:rPr>
              <w:rFonts w:hint="eastAsia"/>
              <w:color w:val="auto"/>
            </w:rPr>
            <w:t>）适用温度（</w:t>
          </w:r>
          <w:r>
            <w:rPr>
              <w:rFonts w:hint="cs"/>
              <w:color w:val="auto"/>
            </w:rPr>
            <w:t>°</w:t>
          </w:r>
          <w:r>
            <w:rPr>
              <w:color w:val="auto"/>
            </w:rPr>
            <w:t>C</w:t>
          </w:r>
          <w:r>
            <w:rPr>
              <w:rFonts w:hint="eastAsia"/>
              <w:color w:val="auto"/>
            </w:rPr>
            <w:t>）：</w:t>
          </w:r>
          <w:r>
            <w:rPr>
              <w:color w:val="auto"/>
            </w:rPr>
            <w:t xml:space="preserve">-10-200°C </w:t>
          </w:r>
        </w:p>
        <w:p w14:paraId="67B6A12B">
          <w:pPr>
            <w:ind w:firstLine="480"/>
            <w:rPr>
              <w:color w:val="auto"/>
            </w:rPr>
          </w:pPr>
          <w:r>
            <w:rPr>
              <w:rFonts w:hint="eastAsia"/>
              <w:color w:val="auto"/>
            </w:rPr>
            <w:t>（</w:t>
          </w:r>
          <w:r>
            <w:rPr>
              <w:color w:val="auto"/>
            </w:rPr>
            <w:t>9</w:t>
          </w:r>
          <w:r>
            <w:rPr>
              <w:rFonts w:hint="eastAsia"/>
              <w:color w:val="auto"/>
            </w:rPr>
            <w:t>）工作压力</w:t>
          </w:r>
          <w:r>
            <w:rPr>
              <w:color w:val="auto"/>
            </w:rPr>
            <w:t>(MPa)</w:t>
          </w:r>
          <w:r>
            <w:rPr>
              <w:rFonts w:hint="eastAsia"/>
              <w:color w:val="auto"/>
            </w:rPr>
            <w:t>：</w:t>
          </w:r>
          <w:r>
            <w:rPr>
              <w:color w:val="auto"/>
            </w:rPr>
            <w:t xml:space="preserve">31.5-- 50MPa </w:t>
          </w:r>
        </w:p>
        <w:p w14:paraId="6451D4E5">
          <w:pPr>
            <w:ind w:firstLine="480"/>
            <w:rPr>
              <w:color w:val="auto"/>
            </w:rPr>
          </w:pPr>
          <w:r>
            <w:rPr>
              <w:rFonts w:hint="eastAsia"/>
              <w:color w:val="auto"/>
            </w:rPr>
            <w:t>（</w:t>
          </w:r>
          <w:r>
            <w:rPr>
              <w:color w:val="auto"/>
            </w:rPr>
            <w:t>10</w:t>
          </w:r>
          <w:r>
            <w:rPr>
              <w:rFonts w:hint="eastAsia"/>
              <w:color w:val="auto"/>
            </w:rPr>
            <w:t>）压力损失：≤</w:t>
          </w:r>
          <w:r>
            <w:rPr>
              <w:color w:val="auto"/>
            </w:rPr>
            <w:t xml:space="preserve">2 Mpa </w:t>
          </w:r>
        </w:p>
        <w:p w14:paraId="32615312">
          <w:pPr>
            <w:ind w:firstLine="480"/>
            <w:rPr>
              <w:color w:val="auto"/>
            </w:rPr>
          </w:pPr>
          <w:r>
            <w:rPr>
              <w:rFonts w:hint="eastAsia"/>
              <w:color w:val="auto"/>
            </w:rPr>
            <w:t>（</w:t>
          </w:r>
          <w:r>
            <w:rPr>
              <w:color w:val="auto"/>
            </w:rPr>
            <w:t>11</w:t>
          </w:r>
          <w:r>
            <w:rPr>
              <w:rFonts w:hint="eastAsia"/>
              <w:color w:val="auto"/>
            </w:rPr>
            <w:t>）连接方式：矿用快速接头</w:t>
          </w:r>
          <w:r>
            <w:rPr>
              <w:color w:val="auto"/>
            </w:rPr>
            <w:t xml:space="preserve"> </w:t>
          </w:r>
        </w:p>
        <w:p w14:paraId="5ABCB95F">
          <w:pPr>
            <w:ind w:firstLine="480"/>
            <w:rPr>
              <w:color w:val="auto"/>
            </w:rPr>
          </w:pPr>
          <w:r>
            <w:rPr>
              <w:rFonts w:hint="eastAsia"/>
              <w:color w:val="auto"/>
            </w:rPr>
            <w:t>（</w:t>
          </w:r>
          <w:r>
            <w:rPr>
              <w:color w:val="auto"/>
            </w:rPr>
            <w:t>12</w:t>
          </w:r>
          <w:r>
            <w:rPr>
              <w:rFonts w:hint="eastAsia"/>
              <w:color w:val="auto"/>
            </w:rPr>
            <w:t>）排污时间：</w:t>
          </w:r>
          <w:r>
            <w:rPr>
              <w:color w:val="auto"/>
            </w:rPr>
            <w:t>10-60S</w:t>
          </w:r>
          <w:r>
            <w:rPr>
              <w:rFonts w:hint="eastAsia"/>
              <w:color w:val="auto"/>
            </w:rPr>
            <w:t>（可调节）</w:t>
          </w:r>
          <w:r>
            <w:rPr>
              <w:color w:val="auto"/>
            </w:rPr>
            <w:t xml:space="preserve"> </w:t>
          </w:r>
        </w:p>
        <w:p w14:paraId="15205791">
          <w:pPr>
            <w:ind w:firstLine="480"/>
            <w:rPr>
              <w:color w:val="auto"/>
            </w:rPr>
          </w:pPr>
          <w:r>
            <w:rPr>
              <w:rFonts w:hint="eastAsia"/>
              <w:color w:val="auto"/>
            </w:rPr>
            <w:t>（</w:t>
          </w:r>
          <w:r>
            <w:rPr>
              <w:color w:val="auto"/>
            </w:rPr>
            <w:t>13</w:t>
          </w:r>
          <w:r>
            <w:rPr>
              <w:rFonts w:hint="eastAsia"/>
              <w:color w:val="auto"/>
            </w:rPr>
            <w:t>）控制方式：全自动智能控制；</w:t>
          </w:r>
          <w:r>
            <w:rPr>
              <w:color w:val="auto"/>
            </w:rPr>
            <w:t xml:space="preserve"> </w:t>
          </w:r>
        </w:p>
        <w:p w14:paraId="14CC184A">
          <w:pPr>
            <w:ind w:firstLine="480"/>
            <w:rPr>
              <w:color w:val="auto"/>
            </w:rPr>
          </w:pPr>
          <w:r>
            <w:rPr>
              <w:rFonts w:hint="eastAsia"/>
              <w:color w:val="auto"/>
            </w:rPr>
            <w:t>（</w:t>
          </w:r>
          <w:r>
            <w:rPr>
              <w:color w:val="auto"/>
            </w:rPr>
            <w:t>14</w:t>
          </w:r>
          <w:r>
            <w:rPr>
              <w:rFonts w:hint="eastAsia"/>
              <w:color w:val="auto"/>
            </w:rPr>
            <w:t>）控制方式：手动模式控制、差压模式控制、时间模式控制</w:t>
          </w:r>
        </w:p>
        <w:p w14:paraId="74CC94B7">
          <w:pPr>
            <w:pStyle w:val="4"/>
            <w:ind w:firstLine="482"/>
            <w:rPr>
              <w:rFonts w:hint="eastAsia"/>
              <w:color w:val="auto"/>
            </w:rPr>
          </w:pPr>
          <w:r>
            <w:rPr>
              <w:rFonts w:hint="eastAsia"/>
              <w:color w:val="auto"/>
            </w:rPr>
            <w:t>3.1.7、集中控制台</w:t>
          </w:r>
        </w:p>
        <w:p w14:paraId="67721568">
          <w:pPr>
            <w:ind w:firstLine="480"/>
            <w:rPr>
              <w:color w:val="auto"/>
            </w:rPr>
          </w:pPr>
          <w:r>
            <w:rPr>
              <w:rFonts w:hint="eastAsia"/>
              <w:color w:val="auto"/>
            </w:rPr>
            <w:t>实现乳化液泵站和喷雾泵站智能化控制，实现无人值守。</w:t>
          </w:r>
        </w:p>
        <w:p w14:paraId="1EAC2A66">
          <w:pPr>
            <w:ind w:firstLine="480"/>
            <w:rPr>
              <w:color w:val="auto"/>
            </w:rPr>
          </w:pPr>
          <w:r>
            <w:rPr>
              <w:rFonts w:hint="eastAsia"/>
              <w:color w:val="auto"/>
            </w:rPr>
            <w:t>多泵组合按编程自动开停，满足大流量的要求。当运行方式置于自动时，电控箱根据工作面液压支架的用液量，可自动增加或减少泵的运行数量：当一台泵的流量不能满足时，另一台泵会自动开启。当工作面液压支架的用液量减小时，可自动将运行的泵逐台停止运行，最后只保留一台泵在继续运行。同时还可将运行的泵自动进行轮换，以使每台泵的运行时间，接近一致。当运行方式置于手动时，可由人工任意开启一台或数台乳化液泵。</w:t>
          </w:r>
        </w:p>
        <w:p w14:paraId="4DE348F2">
          <w:pPr>
            <w:ind w:firstLine="480"/>
            <w:rPr>
              <w:color w:val="auto"/>
            </w:rPr>
          </w:pPr>
          <w:r>
            <w:rPr>
              <w:rFonts w:hint="eastAsia"/>
              <w:color w:val="auto"/>
            </w:rPr>
            <w:t>系统能检测总管压力，并根据设置的压力值自动控制乳化液泵电子卸载阀的动作，保证系统压力在一定范围内恒定。</w:t>
          </w:r>
        </w:p>
        <w:p w14:paraId="2372471B">
          <w:pPr>
            <w:ind w:firstLine="480"/>
            <w:rPr>
              <w:color w:val="auto"/>
            </w:rPr>
          </w:pPr>
          <w:r>
            <w:rPr>
              <w:rFonts w:hint="eastAsia"/>
              <w:color w:val="auto"/>
            </w:rPr>
            <w:t>系统具有自动欠压启动功能，当泵站系统压力过低时，泵站控制系统将根据欠压值逐台启动就绪态泵站，补偿总管压力。</w:t>
          </w:r>
        </w:p>
        <w:p w14:paraId="721E8C74">
          <w:pPr>
            <w:ind w:firstLine="480"/>
            <w:rPr>
              <w:color w:val="auto"/>
            </w:rPr>
          </w:pPr>
          <w:r>
            <w:rPr>
              <w:rFonts w:hint="eastAsia"/>
              <w:color w:val="auto"/>
            </w:rPr>
            <w:t>系统具有空载停泵功能，当工作面需液量较小时，泵站空载时间到达设定值，控制系统自动的切除低优先级泵站，从而实现节能和减少泵站的磨损。</w:t>
          </w:r>
        </w:p>
        <w:p w14:paraId="18FF4072">
          <w:pPr>
            <w:ind w:firstLine="480"/>
            <w:rPr>
              <w:color w:val="auto"/>
            </w:rPr>
          </w:pPr>
          <w:r>
            <w:rPr>
              <w:rFonts w:hint="eastAsia"/>
              <w:color w:val="auto"/>
            </w:rPr>
            <w:t>泵站控制分站应设置有闭锁按钮，当设备出现故障时或认为禁止某台泵站运行时，可以直接按下该泵站上的闭锁按钮，禁止泵站运行。</w:t>
          </w:r>
        </w:p>
        <w:p w14:paraId="13580419">
          <w:pPr>
            <w:ind w:firstLine="480"/>
            <w:rPr>
              <w:color w:val="auto"/>
            </w:rPr>
          </w:pPr>
          <w:r>
            <w:rPr>
              <w:rFonts w:hint="eastAsia"/>
              <w:color w:val="auto"/>
            </w:rPr>
            <w:t>系统具有故障泵站的自动投切功能，泵站系统运行过程中某台泵发生停车类故障，控制系统能够自动停止故障泵并启动就绪状态的液压泵站。</w:t>
          </w:r>
        </w:p>
        <w:p w14:paraId="32A1ECC7">
          <w:pPr>
            <w:ind w:firstLine="480"/>
            <w:rPr>
              <w:color w:val="auto"/>
            </w:rPr>
          </w:pPr>
          <w:r>
            <w:rPr>
              <w:rFonts w:hint="eastAsia"/>
              <w:color w:val="auto"/>
            </w:rPr>
            <w:t>系统具有爆管检测功能，当总管压力低于设定值并且延迟时间超过设定值时，泵站控制系统应紧急停车并报警。</w:t>
          </w:r>
        </w:p>
        <w:p w14:paraId="090562E4">
          <w:pPr>
            <w:ind w:firstLine="480"/>
            <w:rPr>
              <w:color w:val="auto"/>
            </w:rPr>
          </w:pPr>
          <w:r>
            <w:rPr>
              <w:rFonts w:hint="eastAsia"/>
              <w:color w:val="auto"/>
            </w:rPr>
            <w:t>泵站控制系统有防吸空保护功能，实现乳化液箱液位达到设定最低液位时自动停机闭锁并显示。</w:t>
          </w:r>
        </w:p>
        <w:p w14:paraId="2EAF7B14">
          <w:pPr>
            <w:ind w:firstLine="480"/>
            <w:rPr>
              <w:color w:val="auto"/>
            </w:rPr>
          </w:pPr>
          <w:r>
            <w:rPr>
              <w:rFonts w:hint="eastAsia"/>
              <w:color w:val="auto"/>
            </w:rPr>
            <w:t>系统具有对泵站油和液箱完整的传感器保护，泵站具有润滑油压力低保护，润滑油过温保护、吸液口压力过低保护、液箱超温保护、乳化液低保护；</w:t>
          </w:r>
        </w:p>
        <w:p w14:paraId="1D11753A">
          <w:pPr>
            <w:ind w:firstLine="480"/>
            <w:rPr>
              <w:color w:val="auto"/>
            </w:rPr>
          </w:pPr>
          <w:r>
            <w:rPr>
              <w:rFonts w:hint="eastAsia"/>
              <w:color w:val="auto"/>
            </w:rPr>
            <w:t>实现乳化液泵站电磁卸载控制，卸载恢复压力达到调定压力的</w:t>
          </w:r>
          <w:r>
            <w:rPr>
              <w:color w:val="auto"/>
            </w:rPr>
            <w:t>85%</w:t>
          </w:r>
          <w:r>
            <w:rPr>
              <w:rFonts w:hint="eastAsia"/>
              <w:color w:val="auto"/>
            </w:rPr>
            <w:t>以上。</w:t>
          </w:r>
        </w:p>
        <w:p w14:paraId="41CAE612">
          <w:pPr>
            <w:ind w:firstLine="480"/>
            <w:rPr>
              <w:color w:val="auto"/>
            </w:rPr>
          </w:pPr>
          <w:r>
            <w:rPr>
              <w:rFonts w:hint="eastAsia"/>
              <w:color w:val="auto"/>
            </w:rPr>
            <w:t>实现泵站的智能联动，泵站的</w:t>
          </w:r>
          <w:r>
            <w:rPr>
              <w:rFonts w:hint="cs"/>
              <w:color w:val="auto"/>
            </w:rPr>
            <w:t>“</w:t>
          </w:r>
          <w:r>
            <w:rPr>
              <w:rFonts w:hint="eastAsia"/>
              <w:color w:val="auto"/>
            </w:rPr>
            <w:t>主、次、备</w:t>
          </w:r>
          <w:r>
            <w:rPr>
              <w:rFonts w:hint="cs"/>
              <w:color w:val="auto"/>
            </w:rPr>
            <w:t>”</w:t>
          </w:r>
          <w:r>
            <w:rPr>
              <w:rFonts w:hint="eastAsia"/>
              <w:color w:val="auto"/>
            </w:rPr>
            <w:t>轮回控制，可以根据工作面用液实现泵站的智能启、停控制。</w:t>
          </w:r>
        </w:p>
        <w:p w14:paraId="1FE91CA1">
          <w:pPr>
            <w:ind w:firstLine="480"/>
            <w:rPr>
              <w:color w:val="auto"/>
            </w:rPr>
          </w:pPr>
          <w:r>
            <w:rPr>
              <w:rFonts w:hint="eastAsia"/>
              <w:color w:val="auto"/>
            </w:rPr>
            <w:t>具有泵站油温、油位、油压和乳化液箱液位、乳化液温度在线检测功能等，实现主要设备的状态检测、预警与保护。</w:t>
          </w:r>
        </w:p>
        <w:p w14:paraId="4CFC0908">
          <w:pPr>
            <w:ind w:firstLine="480"/>
            <w:rPr>
              <w:color w:val="auto"/>
            </w:rPr>
          </w:pPr>
          <w:r>
            <w:rPr>
              <w:rFonts w:hint="eastAsia"/>
              <w:color w:val="auto"/>
            </w:rPr>
            <w:t>具有数据和故障记录、单台泵累计运行时间记录、自诊断功能、保存功能，可以查询历史信息和运行信息。</w:t>
          </w:r>
        </w:p>
        <w:p w14:paraId="7BF348C0">
          <w:pPr>
            <w:ind w:firstLine="480"/>
            <w:rPr>
              <w:color w:val="auto"/>
            </w:rPr>
          </w:pPr>
          <w:r>
            <w:rPr>
              <w:rFonts w:hint="eastAsia"/>
              <w:color w:val="auto"/>
            </w:rPr>
            <w:t>泵站控制系统的通讯协议可进行数据上传和远程监控，并满足与配套的第三方通讯，能实现数据集成、上传等功能。</w:t>
          </w:r>
        </w:p>
        <w:p w14:paraId="3F3AED94">
          <w:pPr>
            <w:ind w:firstLine="482"/>
            <w:rPr>
              <w:b/>
              <w:bCs/>
              <w:color w:val="auto"/>
            </w:rPr>
          </w:pPr>
          <w:r>
            <w:rPr>
              <w:rFonts w:hint="eastAsia"/>
              <w:b/>
              <w:bCs/>
              <w:color w:val="auto"/>
            </w:rPr>
            <w:t>主要功能</w:t>
          </w:r>
        </w:p>
        <w:p w14:paraId="52B91C1C">
          <w:pPr>
            <w:ind w:firstLine="480"/>
            <w:rPr>
              <w:color w:val="auto"/>
            </w:rPr>
          </w:pPr>
          <w:r>
            <w:rPr>
              <w:rFonts w:hint="eastAsia"/>
              <w:color w:val="auto"/>
            </w:rPr>
            <w:t>运行方式功能：</w:t>
          </w:r>
        </w:p>
        <w:p w14:paraId="227833BE">
          <w:pPr>
            <w:pStyle w:val="96"/>
            <w:numPr>
              <w:ilvl w:val="0"/>
              <w:numId w:val="25"/>
            </w:numPr>
            <w:ind w:firstLineChars="0"/>
            <w:rPr>
              <w:color w:val="auto"/>
            </w:rPr>
          </w:pPr>
          <w:r>
            <w:rPr>
              <w:rFonts w:hint="eastAsia"/>
              <w:color w:val="auto"/>
            </w:rPr>
            <w:t>手动运行方式</w:t>
          </w:r>
        </w:p>
        <w:p w14:paraId="7865C421">
          <w:pPr>
            <w:pStyle w:val="96"/>
            <w:numPr>
              <w:ilvl w:val="0"/>
              <w:numId w:val="25"/>
            </w:numPr>
            <w:ind w:firstLineChars="0"/>
            <w:rPr>
              <w:color w:val="auto"/>
            </w:rPr>
          </w:pPr>
          <w:r>
            <w:rPr>
              <w:rFonts w:hint="eastAsia"/>
              <w:color w:val="auto"/>
            </w:rPr>
            <w:t>自动运行方式</w:t>
          </w:r>
        </w:p>
        <w:p w14:paraId="73222A75">
          <w:pPr>
            <w:pStyle w:val="96"/>
            <w:numPr>
              <w:ilvl w:val="0"/>
              <w:numId w:val="25"/>
            </w:numPr>
            <w:ind w:firstLineChars="0"/>
            <w:rPr>
              <w:color w:val="auto"/>
            </w:rPr>
          </w:pPr>
          <w:r>
            <w:rPr>
              <w:rFonts w:hint="eastAsia"/>
              <w:color w:val="auto"/>
            </w:rPr>
            <w:t>恒压变频方式</w:t>
          </w:r>
        </w:p>
        <w:p w14:paraId="00C3D01B">
          <w:pPr>
            <w:ind w:firstLine="480"/>
            <w:rPr>
              <w:color w:val="auto"/>
            </w:rPr>
          </w:pPr>
          <w:r>
            <w:rPr>
              <w:rFonts w:hint="eastAsia"/>
              <w:color w:val="auto"/>
            </w:rPr>
            <w:t>保护功能</w:t>
          </w:r>
        </w:p>
        <w:p w14:paraId="73134A30">
          <w:pPr>
            <w:pStyle w:val="96"/>
            <w:numPr>
              <w:ilvl w:val="0"/>
              <w:numId w:val="26"/>
            </w:numPr>
            <w:ind w:firstLineChars="0"/>
            <w:rPr>
              <w:color w:val="auto"/>
            </w:rPr>
          </w:pPr>
          <w:r>
            <w:rPr>
              <w:rFonts w:hint="eastAsia"/>
              <w:color w:val="auto"/>
            </w:rPr>
            <w:t>压力保护</w:t>
          </w:r>
        </w:p>
        <w:p w14:paraId="4611FDFD">
          <w:pPr>
            <w:pStyle w:val="96"/>
            <w:numPr>
              <w:ilvl w:val="0"/>
              <w:numId w:val="26"/>
            </w:numPr>
            <w:ind w:firstLineChars="0"/>
            <w:rPr>
              <w:color w:val="auto"/>
            </w:rPr>
          </w:pPr>
          <w:r>
            <w:rPr>
              <w:rFonts w:hint="eastAsia"/>
              <w:color w:val="auto"/>
            </w:rPr>
            <w:t>失压保护</w:t>
          </w:r>
        </w:p>
        <w:p w14:paraId="3B499D2A">
          <w:pPr>
            <w:pStyle w:val="96"/>
            <w:numPr>
              <w:ilvl w:val="0"/>
              <w:numId w:val="26"/>
            </w:numPr>
            <w:ind w:firstLineChars="0"/>
            <w:rPr>
              <w:color w:val="auto"/>
            </w:rPr>
          </w:pPr>
          <w:r>
            <w:rPr>
              <w:rFonts w:hint="eastAsia"/>
              <w:color w:val="auto"/>
            </w:rPr>
            <w:t>油温保护</w:t>
          </w:r>
        </w:p>
        <w:p w14:paraId="121F2E53">
          <w:pPr>
            <w:pStyle w:val="96"/>
            <w:numPr>
              <w:ilvl w:val="0"/>
              <w:numId w:val="26"/>
            </w:numPr>
            <w:ind w:firstLineChars="0"/>
            <w:rPr>
              <w:color w:val="auto"/>
            </w:rPr>
          </w:pPr>
          <w:r>
            <w:rPr>
              <w:rFonts w:hint="eastAsia"/>
              <w:color w:val="auto"/>
            </w:rPr>
            <w:t>油压保护</w:t>
          </w:r>
        </w:p>
        <w:p w14:paraId="5140E65D">
          <w:pPr>
            <w:pStyle w:val="96"/>
            <w:numPr>
              <w:ilvl w:val="0"/>
              <w:numId w:val="26"/>
            </w:numPr>
            <w:ind w:firstLineChars="0"/>
            <w:rPr>
              <w:color w:val="auto"/>
            </w:rPr>
          </w:pPr>
          <w:r>
            <w:rPr>
              <w:rFonts w:hint="eastAsia"/>
              <w:color w:val="auto"/>
            </w:rPr>
            <w:t>油位保护</w:t>
          </w:r>
        </w:p>
        <w:p w14:paraId="41D2712D">
          <w:pPr>
            <w:pStyle w:val="96"/>
            <w:numPr>
              <w:ilvl w:val="0"/>
              <w:numId w:val="26"/>
            </w:numPr>
            <w:ind w:firstLineChars="0"/>
            <w:rPr>
              <w:color w:val="auto"/>
            </w:rPr>
          </w:pPr>
          <w:r>
            <w:rPr>
              <w:rFonts w:hint="eastAsia"/>
              <w:color w:val="auto"/>
            </w:rPr>
            <w:t>液位保护</w:t>
          </w:r>
        </w:p>
        <w:p w14:paraId="414C9AB2">
          <w:pPr>
            <w:pStyle w:val="96"/>
            <w:numPr>
              <w:ilvl w:val="0"/>
              <w:numId w:val="26"/>
            </w:numPr>
            <w:ind w:firstLineChars="0"/>
            <w:rPr>
              <w:color w:val="auto"/>
            </w:rPr>
          </w:pPr>
          <w:r>
            <w:rPr>
              <w:rFonts w:hint="eastAsia"/>
              <w:color w:val="auto"/>
            </w:rPr>
            <w:t>液温保护</w:t>
          </w:r>
        </w:p>
        <w:p w14:paraId="32D78637">
          <w:pPr>
            <w:pStyle w:val="96"/>
            <w:numPr>
              <w:ilvl w:val="0"/>
              <w:numId w:val="26"/>
            </w:numPr>
            <w:ind w:firstLineChars="0"/>
            <w:rPr>
              <w:color w:val="auto"/>
            </w:rPr>
          </w:pPr>
          <w:r>
            <w:rPr>
              <w:rFonts w:hint="eastAsia"/>
              <w:color w:val="auto"/>
            </w:rPr>
            <w:t>故障保护</w:t>
          </w:r>
        </w:p>
        <w:p w14:paraId="1144C6DF">
          <w:pPr>
            <w:pStyle w:val="96"/>
            <w:numPr>
              <w:ilvl w:val="0"/>
              <w:numId w:val="26"/>
            </w:numPr>
            <w:ind w:firstLineChars="0"/>
            <w:rPr>
              <w:color w:val="auto"/>
            </w:rPr>
          </w:pPr>
          <w:r>
            <w:rPr>
              <w:rFonts w:hint="eastAsia"/>
              <w:color w:val="auto"/>
            </w:rPr>
            <w:t>电机温度保护</w:t>
          </w:r>
        </w:p>
        <w:p w14:paraId="168E1927">
          <w:pPr>
            <w:ind w:firstLine="480"/>
            <w:rPr>
              <w:color w:val="auto"/>
            </w:rPr>
          </w:pPr>
          <w:r>
            <w:rPr>
              <w:rFonts w:hint="eastAsia"/>
              <w:color w:val="auto"/>
            </w:rPr>
            <w:t>配液功能</w:t>
          </w:r>
        </w:p>
        <w:p w14:paraId="6467B339">
          <w:pPr>
            <w:pStyle w:val="96"/>
            <w:numPr>
              <w:ilvl w:val="0"/>
              <w:numId w:val="27"/>
            </w:numPr>
            <w:ind w:firstLineChars="0"/>
            <w:rPr>
              <w:color w:val="auto"/>
            </w:rPr>
          </w:pPr>
          <w:r>
            <w:rPr>
              <w:rFonts w:hint="eastAsia"/>
              <w:color w:val="auto"/>
            </w:rPr>
            <w:t>自动配液</w:t>
          </w:r>
        </w:p>
        <w:p w14:paraId="79538B8A">
          <w:pPr>
            <w:pStyle w:val="96"/>
            <w:numPr>
              <w:ilvl w:val="0"/>
              <w:numId w:val="27"/>
            </w:numPr>
            <w:ind w:firstLineChars="0"/>
            <w:rPr>
              <w:color w:val="auto"/>
            </w:rPr>
          </w:pPr>
          <w:r>
            <w:rPr>
              <w:rFonts w:hint="eastAsia"/>
              <w:color w:val="auto"/>
            </w:rPr>
            <w:t>自动补液</w:t>
          </w:r>
        </w:p>
        <w:p w14:paraId="151D1450">
          <w:pPr>
            <w:pStyle w:val="96"/>
            <w:numPr>
              <w:ilvl w:val="0"/>
              <w:numId w:val="27"/>
            </w:numPr>
            <w:ind w:firstLineChars="0"/>
            <w:rPr>
              <w:color w:val="auto"/>
            </w:rPr>
          </w:pPr>
          <w:r>
            <w:rPr>
              <w:rFonts w:hint="eastAsia"/>
              <w:color w:val="auto"/>
            </w:rPr>
            <w:t>乳化液浓度在线检测</w:t>
          </w:r>
        </w:p>
        <w:p w14:paraId="17A0F930">
          <w:pPr>
            <w:ind w:firstLine="480"/>
            <w:rPr>
              <w:color w:val="auto"/>
            </w:rPr>
          </w:pPr>
          <w:r>
            <w:rPr>
              <w:rFonts w:hint="eastAsia"/>
              <w:color w:val="auto"/>
            </w:rPr>
            <w:t>其他功能</w:t>
          </w:r>
        </w:p>
        <w:p w14:paraId="15845BCA">
          <w:pPr>
            <w:pStyle w:val="96"/>
            <w:numPr>
              <w:ilvl w:val="0"/>
              <w:numId w:val="28"/>
            </w:numPr>
            <w:ind w:firstLineChars="0"/>
            <w:rPr>
              <w:color w:val="auto"/>
            </w:rPr>
          </w:pPr>
          <w:r>
            <w:rPr>
              <w:rFonts w:hint="eastAsia"/>
              <w:color w:val="auto"/>
            </w:rPr>
            <w:t>故障显示</w:t>
          </w:r>
        </w:p>
        <w:p w14:paraId="11C21473">
          <w:pPr>
            <w:pStyle w:val="96"/>
            <w:numPr>
              <w:ilvl w:val="0"/>
              <w:numId w:val="28"/>
            </w:numPr>
            <w:ind w:firstLineChars="0"/>
            <w:rPr>
              <w:color w:val="auto"/>
            </w:rPr>
          </w:pPr>
          <w:r>
            <w:rPr>
              <w:rFonts w:hint="eastAsia"/>
              <w:color w:val="auto"/>
            </w:rPr>
            <w:t>故障查询</w:t>
          </w:r>
        </w:p>
        <w:p w14:paraId="5D973EDE">
          <w:pPr>
            <w:pStyle w:val="96"/>
            <w:numPr>
              <w:ilvl w:val="0"/>
              <w:numId w:val="28"/>
            </w:numPr>
            <w:ind w:firstLineChars="0"/>
            <w:rPr>
              <w:color w:val="auto"/>
            </w:rPr>
          </w:pPr>
          <w:r>
            <w:rPr>
              <w:rFonts w:hint="eastAsia"/>
              <w:color w:val="auto"/>
            </w:rPr>
            <w:t>屏蔽功能</w:t>
          </w:r>
        </w:p>
        <w:p w14:paraId="0E53A23E">
          <w:pPr>
            <w:pStyle w:val="96"/>
            <w:numPr>
              <w:ilvl w:val="0"/>
              <w:numId w:val="28"/>
            </w:numPr>
            <w:ind w:firstLineChars="0"/>
            <w:rPr>
              <w:color w:val="auto"/>
            </w:rPr>
          </w:pPr>
          <w:r>
            <w:rPr>
              <w:rFonts w:hint="eastAsia"/>
              <w:color w:val="auto"/>
            </w:rPr>
            <w:t>累计功能</w:t>
          </w:r>
        </w:p>
        <w:p w14:paraId="3983E4F6">
          <w:pPr>
            <w:pStyle w:val="96"/>
            <w:numPr>
              <w:ilvl w:val="0"/>
              <w:numId w:val="28"/>
            </w:numPr>
            <w:ind w:firstLineChars="0"/>
            <w:rPr>
              <w:color w:val="auto"/>
            </w:rPr>
          </w:pPr>
          <w:r>
            <w:rPr>
              <w:rFonts w:hint="eastAsia"/>
              <w:color w:val="auto"/>
            </w:rPr>
            <w:t>参数修改</w:t>
          </w:r>
        </w:p>
        <w:p w14:paraId="13F3934D">
          <w:pPr>
            <w:pStyle w:val="96"/>
            <w:numPr>
              <w:ilvl w:val="0"/>
              <w:numId w:val="28"/>
            </w:numPr>
            <w:ind w:firstLineChars="0"/>
            <w:rPr>
              <w:color w:val="auto"/>
            </w:rPr>
          </w:pPr>
          <w:r>
            <w:rPr>
              <w:rFonts w:hint="eastAsia"/>
              <w:color w:val="auto"/>
            </w:rPr>
            <w:t>日历显示</w:t>
          </w:r>
        </w:p>
        <w:p w14:paraId="0266B3F6">
          <w:pPr>
            <w:pStyle w:val="96"/>
            <w:numPr>
              <w:ilvl w:val="0"/>
              <w:numId w:val="28"/>
            </w:numPr>
            <w:ind w:firstLineChars="0"/>
            <w:rPr>
              <w:color w:val="auto"/>
            </w:rPr>
          </w:pPr>
          <w:r>
            <w:rPr>
              <w:rFonts w:hint="eastAsia"/>
              <w:color w:val="auto"/>
            </w:rPr>
            <w:t>数据上传</w:t>
          </w:r>
        </w:p>
        <w:p w14:paraId="3912A6AE">
          <w:pPr>
            <w:pStyle w:val="4"/>
            <w:ind w:firstLine="482"/>
            <w:rPr>
              <w:rFonts w:hint="eastAsia"/>
              <w:color w:val="auto"/>
            </w:rPr>
          </w:pPr>
          <w:r>
            <w:rPr>
              <w:rFonts w:hint="eastAsia"/>
              <w:color w:val="auto"/>
            </w:rPr>
            <w:t>3.1.8、供液管路</w:t>
          </w:r>
        </w:p>
        <w:p w14:paraId="1B91318A">
          <w:pPr>
            <w:tabs>
              <w:tab w:val="left" w:pos="630"/>
            </w:tabs>
            <w:ind w:left="283" w:firstLine="480"/>
            <w:rPr>
              <w:rFonts w:ascii="宋体" w:hAnsi="宋体" w:cs="宋体"/>
              <w:color w:val="auto"/>
            </w:rPr>
          </w:pPr>
          <w:r>
            <w:rPr>
              <w:rFonts w:hint="eastAsia" w:ascii="宋体" w:hAnsi="宋体" w:cs="宋体"/>
              <w:color w:val="auto"/>
            </w:rPr>
            <w:t>供液管路为液压支架输送高压乳化液管路，进液管路工作压力40MPa，回液管路压力16MPa。</w:t>
          </w:r>
          <w:r>
            <w:rPr>
              <w:rFonts w:ascii="宋体" w:hAnsi="宋体" w:cs="宋体"/>
              <w:color w:val="auto"/>
            </w:rPr>
            <w:t>远距离供液管路采用一进一回一喷雾，即一条进液管路、一条回液管路另加一条喷雾管路的供液模式</w:t>
          </w:r>
          <w:r>
            <w:rPr>
              <w:rFonts w:hint="eastAsia" w:ascii="宋体" w:hAnsi="宋体" w:cs="宋体"/>
              <w:color w:val="auto"/>
            </w:rPr>
            <w:t>，每趟管路的长度为1600米。钢管采用27SiMn材质的煤矿用涂层复合钢管，三通弯头等配件需采用和钢管一样的材质制造而成，钢管间采用快速接头（钢管连接器）进行连接。钢管须外壁采用喷涂环氧树脂，内壁采用内衬0.5mm厚304不锈钢进行防腐处理。管道每200米设有专用截止阀（沟槽式闸阀）。管路转弯处需经长半径小角度弯头过渡，以适应高压管路的需要。在距离工作面200m处，改用高压胶管供液，以更好地在顺槽超前支护段进行管路布置。</w:t>
          </w:r>
        </w:p>
        <w:p w14:paraId="2C263AD3">
          <w:pPr>
            <w:tabs>
              <w:tab w:val="left" w:pos="630"/>
            </w:tabs>
            <w:ind w:firstLine="482"/>
            <w:rPr>
              <w:rFonts w:ascii="宋体" w:hAnsi="宋体" w:cs="宋体"/>
              <w:b/>
              <w:bCs/>
              <w:color w:val="auto"/>
            </w:rPr>
          </w:pPr>
          <w:r>
            <w:rPr>
              <w:rFonts w:hint="eastAsia"/>
              <w:b/>
              <w:bCs/>
              <w:color w:val="auto"/>
            </w:rPr>
            <w:t>1、</w:t>
          </w:r>
          <w:r>
            <w:rPr>
              <w:rFonts w:hint="eastAsia" w:ascii="宋体" w:hAnsi="宋体" w:cs="宋体"/>
              <w:b/>
              <w:bCs/>
              <w:color w:val="auto"/>
            </w:rPr>
            <w:t>煤矿用涂层复合钢管技术要求</w:t>
          </w:r>
        </w:p>
        <w:p w14:paraId="51AB7343">
          <w:pPr>
            <w:tabs>
              <w:tab w:val="left" w:pos="630"/>
            </w:tabs>
            <w:ind w:left="284" w:firstLine="480"/>
            <w:rPr>
              <w:rFonts w:ascii="宋体" w:hAnsi="宋体" w:cs="宋体"/>
              <w:color w:val="auto"/>
            </w:rPr>
          </w:pPr>
          <w:r>
            <w:rPr>
              <w:rFonts w:hint="eastAsia" w:ascii="宋体" w:hAnsi="宋体" w:cs="宋体"/>
              <w:color w:val="auto"/>
            </w:rPr>
            <w:t>1）所有管路均为煤矿用涂层复合钢管，钢管定尺按照6米一根进行加工，另外需配备一定数量的不同长度的短管。</w:t>
          </w:r>
        </w:p>
        <w:p w14:paraId="3971BD89">
          <w:pPr>
            <w:tabs>
              <w:tab w:val="left" w:pos="630"/>
            </w:tabs>
            <w:ind w:left="284" w:firstLine="480"/>
            <w:rPr>
              <w:rFonts w:ascii="宋体" w:hAnsi="宋体" w:cs="宋体"/>
              <w:color w:val="auto"/>
            </w:rPr>
          </w:pPr>
          <w:r>
            <w:rPr>
              <w:rFonts w:hint="eastAsia" w:ascii="宋体" w:hAnsi="宋体" w:cs="宋体"/>
              <w:color w:val="auto"/>
            </w:rPr>
            <w:t>2）</w:t>
          </w:r>
          <w:r>
            <w:rPr>
              <w:rFonts w:hint="eastAsia" w:ascii="宋体" w:hAnsi="宋体"/>
              <w:color w:val="auto"/>
            </w:rPr>
            <w:t>▲</w:t>
          </w:r>
          <w:r>
            <w:rPr>
              <w:rFonts w:hint="eastAsia" w:ascii="宋体" w:hAnsi="宋体" w:cs="宋体"/>
              <w:color w:val="auto"/>
            </w:rPr>
            <w:t xml:space="preserve">煤矿用涂层复合钢管的基管材质为27SiMn，尺寸及公差符合GB/T8163和GB/T17395的标准要求，壁厚公差按S2等级。 </w:t>
          </w:r>
        </w:p>
        <w:p w14:paraId="5B8115B2">
          <w:pPr>
            <w:tabs>
              <w:tab w:val="left" w:pos="630"/>
            </w:tabs>
            <w:ind w:left="284" w:firstLine="480"/>
            <w:rPr>
              <w:rFonts w:ascii="宋体" w:hAnsi="宋体" w:cs="宋体"/>
              <w:color w:val="auto"/>
            </w:rPr>
          </w:pPr>
          <w:r>
            <w:rPr>
              <w:rFonts w:hint="eastAsia" w:ascii="宋体" w:hAnsi="宋体" w:cs="宋体"/>
              <w:color w:val="auto"/>
            </w:rPr>
            <w:t>3）防腐工艺要求：外壁需采用喷涂环氧树脂，内壁内衬不锈钢的防腐工艺；供液钢管的外表面的颜色为红色，回液钢管的外表面的颜色为黄色</w:t>
          </w:r>
          <w:r>
            <w:rPr>
              <w:rFonts w:ascii="宋体" w:hAnsi="宋体" w:cs="宋体"/>
              <w:color w:val="auto"/>
            </w:rPr>
            <w:t>，喷雾管路外表面颜色为绿色</w:t>
          </w:r>
          <w:r>
            <w:rPr>
              <w:rFonts w:hint="eastAsia" w:ascii="宋体" w:hAnsi="宋体" w:cs="宋体"/>
              <w:color w:val="auto"/>
            </w:rPr>
            <w:t>。</w:t>
          </w:r>
        </w:p>
        <w:p w14:paraId="022A4135">
          <w:pPr>
            <w:tabs>
              <w:tab w:val="left" w:pos="630"/>
            </w:tabs>
            <w:ind w:left="284" w:firstLine="480"/>
            <w:rPr>
              <w:rFonts w:ascii="宋体" w:hAnsi="宋体" w:cs="宋体"/>
              <w:color w:val="auto"/>
            </w:rPr>
          </w:pPr>
          <w:r>
            <w:rPr>
              <w:rFonts w:hint="eastAsia" w:ascii="宋体" w:hAnsi="宋体" w:cs="宋体"/>
              <w:color w:val="auto"/>
            </w:rPr>
            <w:t>4）喷涂要求：管路上应喷涂管路用途及压力等级等字样。</w:t>
          </w:r>
        </w:p>
        <w:p w14:paraId="2A14452E">
          <w:pPr>
            <w:tabs>
              <w:tab w:val="left" w:pos="630"/>
            </w:tabs>
            <w:ind w:firstLine="482"/>
            <w:rPr>
              <w:b/>
              <w:bCs/>
              <w:color w:val="auto"/>
            </w:rPr>
          </w:pPr>
          <w:r>
            <w:rPr>
              <w:rFonts w:hint="eastAsia"/>
              <w:b/>
              <w:bCs/>
              <w:color w:val="auto"/>
            </w:rPr>
            <w:t>2、管路连接器技术要求</w:t>
          </w:r>
        </w:p>
        <w:p w14:paraId="66AEAEA8">
          <w:pPr>
            <w:tabs>
              <w:tab w:val="left" w:pos="630"/>
            </w:tabs>
            <w:ind w:left="284" w:firstLine="480"/>
            <w:rPr>
              <w:rFonts w:ascii="宋体" w:hAnsi="宋体" w:cs="宋体"/>
              <w:color w:val="auto"/>
            </w:rPr>
          </w:pPr>
          <w:r>
            <w:rPr>
              <w:rFonts w:hint="eastAsia" w:ascii="宋体" w:hAnsi="宋体" w:cs="宋体"/>
              <w:color w:val="auto"/>
            </w:rPr>
            <w:t>1）管路连接器包含2片连接片、密封圈、螺栓螺母。连接片采用高强度、高韧性、抗冲击、抗腐蚀合金钢锻造而成，牌号：45#钢。专用密封圈采用高强度、抗撕裂、防静电橡胶密封圈，结构设计为E型压力响应式，选择材料依据标准为</w:t>
          </w:r>
          <w:r>
            <w:rPr>
              <w:rFonts w:ascii="宋体" w:hAnsi="宋体" w:cs="宋体"/>
              <w:color w:val="auto"/>
            </w:rPr>
            <w:t>HG/T 2181-2009</w:t>
          </w:r>
          <w:r>
            <w:rPr>
              <w:rFonts w:hint="eastAsia" w:ascii="宋体" w:hAnsi="宋体" w:cs="宋体"/>
              <w:color w:val="auto"/>
            </w:rPr>
            <w:t xml:space="preserve">。螺栓、螺母4套，采用高强度螺栓(8.8级)，依据标准为 </w:t>
          </w:r>
          <w:r>
            <w:rPr>
              <w:rFonts w:ascii="宋体" w:hAnsi="宋体" w:cs="宋体"/>
              <w:color w:val="auto"/>
            </w:rPr>
            <w:t>GB/T  16938-2008</w:t>
          </w:r>
          <w:r>
            <w:rPr>
              <w:rFonts w:hint="eastAsia" w:ascii="宋体" w:hAnsi="宋体" w:cs="宋体"/>
              <w:color w:val="auto"/>
            </w:rPr>
            <w:t>。</w:t>
          </w:r>
        </w:p>
        <w:p w14:paraId="566F55AC">
          <w:pPr>
            <w:tabs>
              <w:tab w:val="left" w:pos="630"/>
            </w:tabs>
            <w:ind w:left="284" w:firstLine="480"/>
            <w:rPr>
              <w:rFonts w:ascii="宋体" w:hAnsi="宋体" w:cs="宋体"/>
              <w:color w:val="auto"/>
            </w:rPr>
          </w:pPr>
          <w:r>
            <w:rPr>
              <w:rFonts w:hint="eastAsia" w:ascii="宋体" w:hAnsi="宋体" w:cs="宋体"/>
              <w:color w:val="auto"/>
            </w:rPr>
            <w:t>2）管路连接器承载压力须大于高压合金复合管承载压力，密封严实，且便于安装和拆卸。</w:t>
          </w:r>
        </w:p>
        <w:p w14:paraId="08367DE1">
          <w:pPr>
            <w:tabs>
              <w:tab w:val="left" w:pos="630"/>
            </w:tabs>
            <w:ind w:left="284" w:firstLine="480"/>
            <w:rPr>
              <w:rFonts w:ascii="宋体" w:hAnsi="宋体" w:cs="宋体"/>
              <w:color w:val="auto"/>
            </w:rPr>
          </w:pPr>
          <w:r>
            <w:rPr>
              <w:rFonts w:hint="eastAsia" w:ascii="宋体" w:hAnsi="宋体" w:cs="宋体"/>
              <w:color w:val="auto"/>
            </w:rPr>
            <w:t>3）管路连接器内外表面进行喷砂除锈处理(Sa2.5级)，内外表面静电喷涂环氧树脂涂层。</w:t>
          </w:r>
        </w:p>
        <w:p w14:paraId="2D87E4C6">
          <w:pPr>
            <w:tabs>
              <w:tab w:val="left" w:pos="630"/>
            </w:tabs>
            <w:ind w:firstLine="482"/>
            <w:rPr>
              <w:b/>
              <w:bCs/>
              <w:color w:val="auto"/>
            </w:rPr>
          </w:pPr>
          <w:r>
            <w:rPr>
              <w:rFonts w:hint="eastAsia"/>
              <w:b/>
              <w:bCs/>
              <w:color w:val="auto"/>
            </w:rPr>
            <w:t>3、防护要求</w:t>
          </w:r>
        </w:p>
        <w:p w14:paraId="51605712">
          <w:pPr>
            <w:tabs>
              <w:tab w:val="left" w:pos="630"/>
            </w:tabs>
            <w:ind w:left="284" w:firstLine="480"/>
            <w:rPr>
              <w:rFonts w:ascii="宋体" w:hAnsi="宋体" w:cs="宋体"/>
              <w:color w:val="auto"/>
            </w:rPr>
          </w:pPr>
          <w:r>
            <w:rPr>
              <w:rFonts w:hint="eastAsia" w:ascii="宋体" w:hAnsi="宋体" w:cs="宋体"/>
              <w:color w:val="auto"/>
            </w:rPr>
            <w:t>钢管及配件两端沟槽部位均需配备防护套，钢管及配件每一根或每一件均需缠绕防雨膜，装车前每一捆均需缠绕包布以便于露天存放及运输中沟槽不被坑碰。</w:t>
          </w:r>
        </w:p>
        <w:p w14:paraId="77F930E4">
          <w:pPr>
            <w:tabs>
              <w:tab w:val="left" w:pos="630"/>
            </w:tabs>
            <w:ind w:firstLine="482"/>
            <w:rPr>
              <w:b/>
              <w:bCs/>
              <w:color w:val="auto"/>
            </w:rPr>
          </w:pPr>
          <w:r>
            <w:rPr>
              <w:rFonts w:hint="eastAsia"/>
              <w:b/>
              <w:bCs/>
              <w:color w:val="auto"/>
            </w:rPr>
            <w:t>4、配件要求</w:t>
          </w:r>
        </w:p>
        <w:p w14:paraId="2DD5957D">
          <w:pPr>
            <w:tabs>
              <w:tab w:val="left" w:pos="630"/>
            </w:tabs>
            <w:ind w:left="284" w:firstLine="480"/>
            <w:rPr>
              <w:rFonts w:ascii="宋体" w:hAnsi="宋体" w:cs="宋体"/>
              <w:color w:val="auto"/>
            </w:rPr>
          </w:pPr>
          <w:r>
            <w:rPr>
              <w:rFonts w:hint="eastAsia" w:ascii="宋体" w:hAnsi="宋体" w:cs="宋体"/>
              <w:color w:val="auto"/>
            </w:rPr>
            <w:t>配备一定数量和角度的弯头，需满足不低于4个拐弯或者是过龙门的安装需求，供液管路每100米安装一件出口为DN10的快插式三通。</w:t>
          </w:r>
        </w:p>
        <w:p w14:paraId="75D49D38">
          <w:pPr>
            <w:tabs>
              <w:tab w:val="left" w:pos="630"/>
            </w:tabs>
            <w:ind w:firstLine="482"/>
            <w:rPr>
              <w:b/>
              <w:bCs/>
              <w:color w:val="auto"/>
            </w:rPr>
          </w:pPr>
          <w:r>
            <w:rPr>
              <w:rFonts w:hint="eastAsia"/>
              <w:b/>
              <w:bCs/>
              <w:color w:val="auto"/>
            </w:rPr>
            <w:t>5、管路固定技术要求</w:t>
          </w:r>
        </w:p>
        <w:p w14:paraId="78A0721D">
          <w:pPr>
            <w:tabs>
              <w:tab w:val="left" w:pos="630"/>
            </w:tabs>
            <w:ind w:firstLine="480"/>
            <w:rPr>
              <w:rFonts w:ascii="宋体" w:hAnsi="宋体" w:cs="宋体"/>
              <w:color w:val="auto"/>
            </w:rPr>
          </w:pPr>
          <w:r>
            <w:rPr>
              <w:rFonts w:hint="eastAsia" w:ascii="宋体" w:hAnsi="宋体" w:cs="宋体"/>
              <w:color w:val="auto"/>
            </w:rPr>
            <w:t>管路固定采用抱箍进行固定，原则管路固定于煤壁侧帮，每根钢管2个吊挂点，需配其管路吊挂所需的花篮螺丝、抱箍连接所需的调节板、抱箍连接所需的螺栓螺母等。</w:t>
          </w:r>
        </w:p>
        <w:p w14:paraId="3E46BDA5">
          <w:pPr>
            <w:tabs>
              <w:tab w:val="left" w:pos="630"/>
            </w:tabs>
            <w:ind w:firstLine="482"/>
            <w:rPr>
              <w:b/>
              <w:bCs/>
              <w:color w:val="auto"/>
            </w:rPr>
          </w:pPr>
          <w:r>
            <w:rPr>
              <w:rFonts w:hint="eastAsia"/>
              <w:b/>
              <w:bCs/>
              <w:color w:val="auto"/>
            </w:rPr>
            <w:t>6、阀门技术要求</w:t>
          </w:r>
        </w:p>
        <w:p w14:paraId="3AE62734">
          <w:pPr>
            <w:tabs>
              <w:tab w:val="left" w:pos="630"/>
            </w:tabs>
            <w:ind w:firstLine="480"/>
            <w:rPr>
              <w:rFonts w:ascii="宋体" w:hAnsi="宋体" w:cs="宋体"/>
              <w:color w:val="auto"/>
            </w:rPr>
          </w:pPr>
          <w:r>
            <w:rPr>
              <w:rFonts w:hint="eastAsia" w:ascii="宋体" w:hAnsi="宋体" w:cs="宋体"/>
              <w:color w:val="auto"/>
            </w:rPr>
            <w:t>每200米安装一台阀门，阀门的两端采用沟槽连接。</w:t>
          </w:r>
        </w:p>
        <w:p w14:paraId="2A7ABB93">
          <w:pPr>
            <w:tabs>
              <w:tab w:val="left" w:pos="630"/>
            </w:tabs>
            <w:ind w:firstLine="482"/>
            <w:rPr>
              <w:b/>
              <w:bCs/>
              <w:color w:val="auto"/>
            </w:rPr>
          </w:pPr>
          <w:r>
            <w:rPr>
              <w:rFonts w:hint="eastAsia"/>
              <w:b/>
              <w:bCs/>
              <w:color w:val="auto"/>
            </w:rPr>
            <w:t>7、安全阀总成技术要求</w:t>
          </w:r>
        </w:p>
        <w:p w14:paraId="417ACD65">
          <w:pPr>
            <w:tabs>
              <w:tab w:val="left" w:pos="630"/>
            </w:tabs>
            <w:ind w:firstLine="480"/>
            <w:rPr>
              <w:rFonts w:ascii="宋体" w:hAnsi="宋体" w:cs="宋体"/>
              <w:color w:val="auto"/>
            </w:rPr>
          </w:pPr>
          <w:r>
            <w:rPr>
              <w:rFonts w:hint="eastAsia" w:ascii="宋体" w:hAnsi="宋体" w:cs="宋体"/>
              <w:color w:val="auto"/>
            </w:rPr>
            <w:t>供液管路需安装一台安全阀总成，安全阀需采用A21H型弹簧式安全阀。</w:t>
          </w:r>
        </w:p>
        <w:p w14:paraId="1F26711D">
          <w:pPr>
            <w:pStyle w:val="3"/>
            <w:rPr>
              <w:rFonts w:hint="eastAsia"/>
              <w:color w:val="auto"/>
            </w:rPr>
          </w:pPr>
          <w:bookmarkStart w:id="15" w:name="_Toc230762680"/>
          <w:r>
            <w:rPr>
              <w:rFonts w:hint="eastAsia"/>
              <w:color w:val="auto"/>
            </w:rPr>
            <w:t>3.2、远距离供电系统</w:t>
          </w:r>
          <w:bookmarkEnd w:id="15"/>
        </w:p>
        <w:p w14:paraId="20CE1BB6">
          <w:pPr>
            <w:ind w:firstLine="480"/>
            <w:rPr>
              <w:color w:val="auto"/>
            </w:rPr>
          </w:pPr>
          <w:r>
            <w:rPr>
              <w:rFonts w:hint="eastAsia"/>
              <w:color w:val="auto"/>
            </w:rPr>
            <w:t>工作面主要配套设备功率和电压等级参数：</w:t>
          </w:r>
        </w:p>
        <w:tbl>
          <w:tblPr>
            <w:tblStyle w:val="42"/>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2693"/>
            <w:gridCol w:w="2999"/>
          </w:tblGrid>
          <w:tr w14:paraId="07F2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846" w:type="dxa"/>
                <w:vAlign w:val="center"/>
              </w:tcPr>
              <w:p w14:paraId="1E09D51C">
                <w:pPr>
                  <w:pStyle w:val="82"/>
                  <w:rPr>
                    <w:rFonts w:cs="Times New Roman"/>
                    <w:b/>
                    <w:bCs/>
                    <w:color w:val="auto"/>
                    <w:kern w:val="0"/>
                  </w:rPr>
                </w:pPr>
                <w:r>
                  <w:rPr>
                    <w:rFonts w:hint="eastAsia" w:cs="Times New Roman"/>
                    <w:b/>
                    <w:bCs/>
                    <w:color w:val="auto"/>
                    <w:kern w:val="0"/>
                  </w:rPr>
                  <w:t>序号</w:t>
                </w:r>
              </w:p>
            </w:tc>
            <w:tc>
              <w:tcPr>
                <w:tcW w:w="2410" w:type="dxa"/>
                <w:vAlign w:val="center"/>
              </w:tcPr>
              <w:p w14:paraId="7A414B4A">
                <w:pPr>
                  <w:pStyle w:val="82"/>
                  <w:rPr>
                    <w:rFonts w:cs="Times New Roman"/>
                    <w:b/>
                    <w:bCs/>
                    <w:color w:val="auto"/>
                    <w:kern w:val="0"/>
                    <w:sz w:val="23"/>
                    <w:szCs w:val="23"/>
                  </w:rPr>
                </w:pPr>
                <w:r>
                  <w:rPr>
                    <w:rFonts w:hint="eastAsia" w:cs="Times New Roman"/>
                    <w:b/>
                    <w:bCs/>
                    <w:color w:val="auto"/>
                    <w:kern w:val="0"/>
                  </w:rPr>
                  <w:t>设备名称</w:t>
                </w:r>
              </w:p>
            </w:tc>
            <w:tc>
              <w:tcPr>
                <w:tcW w:w="2693" w:type="dxa"/>
                <w:vAlign w:val="center"/>
              </w:tcPr>
              <w:p w14:paraId="35F257F6">
                <w:pPr>
                  <w:pStyle w:val="82"/>
                  <w:rPr>
                    <w:rFonts w:cs="Times New Roman"/>
                    <w:b/>
                    <w:bCs/>
                    <w:color w:val="auto"/>
                    <w:kern w:val="0"/>
                    <w:sz w:val="23"/>
                    <w:szCs w:val="23"/>
                  </w:rPr>
                </w:pPr>
                <w:r>
                  <w:rPr>
                    <w:rFonts w:hint="eastAsia" w:cs="Times New Roman"/>
                    <w:b/>
                    <w:bCs/>
                    <w:color w:val="auto"/>
                    <w:kern w:val="0"/>
                  </w:rPr>
                  <w:t>型号</w:t>
                </w:r>
              </w:p>
            </w:tc>
            <w:tc>
              <w:tcPr>
                <w:tcW w:w="2999" w:type="dxa"/>
                <w:vAlign w:val="center"/>
              </w:tcPr>
              <w:p w14:paraId="2D25386F">
                <w:pPr>
                  <w:pStyle w:val="82"/>
                  <w:rPr>
                    <w:rFonts w:cs="Times New Roman"/>
                    <w:b/>
                    <w:bCs/>
                    <w:color w:val="auto"/>
                    <w:kern w:val="0"/>
                    <w:sz w:val="23"/>
                    <w:szCs w:val="23"/>
                  </w:rPr>
                </w:pPr>
                <w:r>
                  <w:rPr>
                    <w:rFonts w:hint="eastAsia" w:cs="Times New Roman"/>
                    <w:b/>
                    <w:bCs/>
                    <w:color w:val="auto"/>
                    <w:kern w:val="0"/>
                  </w:rPr>
                  <w:t>主要参数</w:t>
                </w:r>
              </w:p>
            </w:tc>
          </w:tr>
          <w:tr w14:paraId="74E9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05BFEF1A">
                <w:pPr>
                  <w:pStyle w:val="82"/>
                  <w:rPr>
                    <w:rFonts w:cs="Times New Roman"/>
                    <w:color w:val="auto"/>
                    <w:kern w:val="0"/>
                  </w:rPr>
                </w:pPr>
                <w:r>
                  <w:rPr>
                    <w:rFonts w:hint="eastAsia" w:cs="Times New Roman"/>
                    <w:color w:val="auto"/>
                    <w:kern w:val="0"/>
                  </w:rPr>
                  <w:t>1</w:t>
                </w:r>
              </w:p>
            </w:tc>
            <w:tc>
              <w:tcPr>
                <w:tcW w:w="2410" w:type="dxa"/>
                <w:vAlign w:val="center"/>
              </w:tcPr>
              <w:p w14:paraId="2F4478E3">
                <w:pPr>
                  <w:pStyle w:val="82"/>
                  <w:rPr>
                    <w:rFonts w:cs="Times New Roman"/>
                    <w:color w:val="auto"/>
                    <w:kern w:val="0"/>
                  </w:rPr>
                </w:pPr>
                <w:r>
                  <w:rPr>
                    <w:rFonts w:hint="eastAsia" w:cs="Times New Roman"/>
                    <w:color w:val="auto"/>
                    <w:kern w:val="0"/>
                  </w:rPr>
                  <w:t>采煤机</w:t>
                </w:r>
              </w:p>
            </w:tc>
            <w:tc>
              <w:tcPr>
                <w:tcW w:w="2693" w:type="dxa"/>
                <w:vAlign w:val="center"/>
              </w:tcPr>
              <w:p w14:paraId="70DE5808">
                <w:pPr>
                  <w:pStyle w:val="82"/>
                  <w:rPr>
                    <w:rFonts w:cs="Times New Roman"/>
                    <w:color w:val="auto"/>
                    <w:kern w:val="0"/>
                  </w:rPr>
                </w:pPr>
                <w:r>
                  <w:rPr>
                    <w:rFonts w:hint="eastAsia" w:cs="Times New Roman"/>
                    <w:color w:val="auto"/>
                    <w:kern w:val="0"/>
                  </w:rPr>
                  <w:t>MG500/1180-WD</w:t>
                </w:r>
              </w:p>
            </w:tc>
            <w:tc>
              <w:tcPr>
                <w:tcW w:w="2999" w:type="dxa"/>
                <w:vAlign w:val="center"/>
              </w:tcPr>
              <w:p w14:paraId="1CE41442">
                <w:pPr>
                  <w:pStyle w:val="82"/>
                  <w:rPr>
                    <w:rFonts w:cs="Times New Roman"/>
                    <w:color w:val="auto"/>
                    <w:kern w:val="0"/>
                  </w:rPr>
                </w:pPr>
                <w:r>
                  <w:rPr>
                    <w:rFonts w:hint="eastAsia" w:cs="Times New Roman"/>
                    <w:color w:val="auto"/>
                    <w:kern w:val="0"/>
                  </w:rPr>
                  <w:t>1180</w:t>
                </w:r>
                <w:r>
                  <w:rPr>
                    <w:rFonts w:cs="Times New Roman"/>
                    <w:color w:val="auto"/>
                    <w:kern w:val="0"/>
                  </w:rPr>
                  <w:t xml:space="preserve"> kW，电压3300V</w:t>
                </w:r>
              </w:p>
            </w:tc>
          </w:tr>
          <w:tr w14:paraId="0A5F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6" w:type="dxa"/>
                <w:vAlign w:val="center"/>
              </w:tcPr>
              <w:p w14:paraId="4CD3A8F2">
                <w:pPr>
                  <w:pStyle w:val="82"/>
                  <w:rPr>
                    <w:rFonts w:cs="Times New Roman"/>
                    <w:color w:val="auto"/>
                    <w:kern w:val="0"/>
                  </w:rPr>
                </w:pPr>
                <w:r>
                  <w:rPr>
                    <w:rFonts w:hint="eastAsia" w:cs="Times New Roman"/>
                    <w:color w:val="auto"/>
                    <w:kern w:val="0"/>
                  </w:rPr>
                  <w:t>2</w:t>
                </w:r>
              </w:p>
            </w:tc>
            <w:tc>
              <w:tcPr>
                <w:tcW w:w="2410" w:type="dxa"/>
                <w:vAlign w:val="center"/>
              </w:tcPr>
              <w:p w14:paraId="6F05393B">
                <w:pPr>
                  <w:pStyle w:val="82"/>
                  <w:rPr>
                    <w:rFonts w:cs="Times New Roman"/>
                    <w:color w:val="auto"/>
                    <w:kern w:val="0"/>
                  </w:rPr>
                </w:pPr>
                <w:r>
                  <w:rPr>
                    <w:rFonts w:hint="eastAsia" w:cs="Times New Roman"/>
                    <w:color w:val="auto"/>
                    <w:kern w:val="0"/>
                  </w:rPr>
                  <w:t>前部刮板输送机</w:t>
                </w:r>
              </w:p>
            </w:tc>
            <w:tc>
              <w:tcPr>
                <w:tcW w:w="2693" w:type="dxa"/>
                <w:vAlign w:val="center"/>
              </w:tcPr>
              <w:p w14:paraId="36718D29">
                <w:pPr>
                  <w:pStyle w:val="82"/>
                  <w:rPr>
                    <w:rFonts w:cs="Times New Roman"/>
                    <w:color w:val="auto"/>
                    <w:kern w:val="0"/>
                  </w:rPr>
                </w:pPr>
                <w:r>
                  <w:rPr>
                    <w:rFonts w:hint="eastAsia" w:cs="Times New Roman"/>
                    <w:color w:val="auto"/>
                    <w:kern w:val="0"/>
                  </w:rPr>
                  <w:t>SGZ9</w:t>
                </w:r>
                <w:r>
                  <w:rPr>
                    <w:rFonts w:cs="Times New Roman"/>
                    <w:color w:val="auto"/>
                    <w:kern w:val="0"/>
                  </w:rPr>
                  <w:t>0</w:t>
                </w:r>
                <w:r>
                  <w:rPr>
                    <w:rFonts w:hint="eastAsia" w:cs="Times New Roman"/>
                    <w:color w:val="auto"/>
                    <w:kern w:val="0"/>
                  </w:rPr>
                  <w:t>0/1400</w:t>
                </w:r>
              </w:p>
            </w:tc>
            <w:tc>
              <w:tcPr>
                <w:tcW w:w="2999" w:type="dxa"/>
                <w:vAlign w:val="center"/>
              </w:tcPr>
              <w:p w14:paraId="3D413A22">
                <w:pPr>
                  <w:pStyle w:val="82"/>
                  <w:rPr>
                    <w:rFonts w:cs="Times New Roman"/>
                    <w:color w:val="auto"/>
                    <w:kern w:val="0"/>
                  </w:rPr>
                </w:pPr>
                <w:r>
                  <w:rPr>
                    <w:rFonts w:cs="Times New Roman"/>
                    <w:color w:val="auto"/>
                    <w:kern w:val="0"/>
                  </w:rPr>
                  <w:t>2×700kW，电压3300V</w:t>
                </w:r>
              </w:p>
            </w:tc>
          </w:tr>
          <w:tr w14:paraId="4BBE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1E4057FD">
                <w:pPr>
                  <w:pStyle w:val="82"/>
                  <w:rPr>
                    <w:rFonts w:cs="Times New Roman"/>
                    <w:color w:val="auto"/>
                    <w:kern w:val="0"/>
                  </w:rPr>
                </w:pPr>
                <w:r>
                  <w:rPr>
                    <w:rFonts w:hint="eastAsia" w:cs="Times New Roman"/>
                    <w:color w:val="auto"/>
                    <w:kern w:val="0"/>
                  </w:rPr>
                  <w:t>3</w:t>
                </w:r>
              </w:p>
            </w:tc>
            <w:tc>
              <w:tcPr>
                <w:tcW w:w="2410" w:type="dxa"/>
                <w:vAlign w:val="center"/>
              </w:tcPr>
              <w:p w14:paraId="257C38C3">
                <w:pPr>
                  <w:pStyle w:val="82"/>
                  <w:rPr>
                    <w:rFonts w:cs="Times New Roman"/>
                    <w:color w:val="auto"/>
                    <w:kern w:val="0"/>
                  </w:rPr>
                </w:pPr>
                <w:r>
                  <w:rPr>
                    <w:rFonts w:hint="eastAsia" w:cs="Times New Roman"/>
                    <w:color w:val="auto"/>
                    <w:kern w:val="0"/>
                  </w:rPr>
                  <w:t>后部刮板输送机</w:t>
                </w:r>
              </w:p>
            </w:tc>
            <w:tc>
              <w:tcPr>
                <w:tcW w:w="2693" w:type="dxa"/>
                <w:vAlign w:val="center"/>
              </w:tcPr>
              <w:p w14:paraId="299A5EFE">
                <w:pPr>
                  <w:pStyle w:val="82"/>
                  <w:rPr>
                    <w:rFonts w:cs="Times New Roman"/>
                    <w:color w:val="auto"/>
                    <w:kern w:val="0"/>
                  </w:rPr>
                </w:pPr>
                <w:r>
                  <w:rPr>
                    <w:rFonts w:hint="eastAsia" w:cs="Times New Roman"/>
                    <w:color w:val="auto"/>
                    <w:kern w:val="0"/>
                  </w:rPr>
                  <w:t>SGZ10</w:t>
                </w:r>
                <w:r>
                  <w:rPr>
                    <w:rFonts w:cs="Times New Roman"/>
                    <w:color w:val="auto"/>
                    <w:kern w:val="0"/>
                  </w:rPr>
                  <w:t>0</w:t>
                </w:r>
                <w:r>
                  <w:rPr>
                    <w:rFonts w:hint="eastAsia" w:cs="Times New Roman"/>
                    <w:color w:val="auto"/>
                    <w:kern w:val="0"/>
                  </w:rPr>
                  <w:t>0/1400</w:t>
                </w:r>
              </w:p>
            </w:tc>
            <w:tc>
              <w:tcPr>
                <w:tcW w:w="2999" w:type="dxa"/>
                <w:vAlign w:val="center"/>
              </w:tcPr>
              <w:p w14:paraId="223AFB0F">
                <w:pPr>
                  <w:pStyle w:val="82"/>
                  <w:rPr>
                    <w:rFonts w:cs="Times New Roman"/>
                    <w:color w:val="auto"/>
                    <w:kern w:val="0"/>
                  </w:rPr>
                </w:pPr>
                <w:r>
                  <w:rPr>
                    <w:rFonts w:cs="Times New Roman"/>
                    <w:color w:val="auto"/>
                    <w:kern w:val="0"/>
                  </w:rPr>
                  <w:t>2×700kW，电压3300V</w:t>
                </w:r>
              </w:p>
            </w:tc>
          </w:tr>
          <w:tr w14:paraId="61F9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5C72615E">
                <w:pPr>
                  <w:pStyle w:val="82"/>
                  <w:rPr>
                    <w:rFonts w:cs="Times New Roman"/>
                    <w:color w:val="auto"/>
                    <w:kern w:val="0"/>
                  </w:rPr>
                </w:pPr>
                <w:r>
                  <w:rPr>
                    <w:rFonts w:hint="eastAsia" w:cs="Times New Roman"/>
                    <w:color w:val="auto"/>
                    <w:kern w:val="0"/>
                  </w:rPr>
                  <w:t>4</w:t>
                </w:r>
              </w:p>
            </w:tc>
            <w:tc>
              <w:tcPr>
                <w:tcW w:w="2410" w:type="dxa"/>
                <w:vAlign w:val="center"/>
              </w:tcPr>
              <w:p w14:paraId="2B0E2B31">
                <w:pPr>
                  <w:pStyle w:val="82"/>
                  <w:rPr>
                    <w:rFonts w:cs="Times New Roman"/>
                    <w:color w:val="auto"/>
                    <w:kern w:val="0"/>
                  </w:rPr>
                </w:pPr>
                <w:r>
                  <w:rPr>
                    <w:rFonts w:cs="Times New Roman"/>
                    <w:color w:val="auto"/>
                    <w:kern w:val="0"/>
                  </w:rPr>
                  <w:t>转载机</w:t>
                </w:r>
              </w:p>
            </w:tc>
            <w:tc>
              <w:tcPr>
                <w:tcW w:w="2693" w:type="dxa"/>
                <w:vAlign w:val="center"/>
              </w:tcPr>
              <w:p w14:paraId="599BBAAF">
                <w:pPr>
                  <w:pStyle w:val="82"/>
                  <w:rPr>
                    <w:rFonts w:cs="Times New Roman"/>
                    <w:color w:val="auto"/>
                    <w:kern w:val="0"/>
                  </w:rPr>
                </w:pPr>
                <w:r>
                  <w:rPr>
                    <w:rFonts w:hint="eastAsia" w:cs="Times New Roman"/>
                    <w:color w:val="auto"/>
                    <w:kern w:val="0"/>
                  </w:rPr>
                  <w:t>SZZ</w:t>
                </w:r>
                <w:r>
                  <w:rPr>
                    <w:rFonts w:cs="Times New Roman"/>
                    <w:color w:val="auto"/>
                    <w:kern w:val="0"/>
                  </w:rPr>
                  <w:t>1000/</w:t>
                </w:r>
                <w:r>
                  <w:rPr>
                    <w:rFonts w:hint="eastAsia" w:cs="Times New Roman"/>
                    <w:color w:val="auto"/>
                    <w:kern w:val="0"/>
                  </w:rPr>
                  <w:t>525</w:t>
                </w:r>
              </w:p>
            </w:tc>
            <w:tc>
              <w:tcPr>
                <w:tcW w:w="2999" w:type="dxa"/>
                <w:vAlign w:val="center"/>
              </w:tcPr>
              <w:p w14:paraId="4655BB24">
                <w:pPr>
                  <w:pStyle w:val="82"/>
                  <w:rPr>
                    <w:rFonts w:cs="Times New Roman"/>
                    <w:color w:val="auto"/>
                    <w:kern w:val="0"/>
                  </w:rPr>
                </w:pPr>
                <w:r>
                  <w:rPr>
                    <w:rStyle w:val="111"/>
                    <w:rFonts w:hint="eastAsia" w:ascii="宋体" w:hAnsi="宋体" w:cs="仿宋"/>
                    <w:color w:val="auto"/>
                    <w:kern w:val="0"/>
                  </w:rPr>
                  <w:t>525</w:t>
                </w:r>
                <w:r>
                  <w:rPr>
                    <w:rFonts w:cs="Times New Roman"/>
                    <w:color w:val="auto"/>
                    <w:kern w:val="0"/>
                  </w:rPr>
                  <w:t>kW，电压3300V</w:t>
                </w:r>
              </w:p>
            </w:tc>
          </w:tr>
          <w:tr w14:paraId="7629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320CA365">
                <w:pPr>
                  <w:pStyle w:val="82"/>
                  <w:rPr>
                    <w:rFonts w:cs="Times New Roman"/>
                    <w:color w:val="auto"/>
                    <w:kern w:val="0"/>
                  </w:rPr>
                </w:pPr>
                <w:r>
                  <w:rPr>
                    <w:rFonts w:hint="eastAsia" w:cs="Times New Roman"/>
                    <w:color w:val="auto"/>
                    <w:kern w:val="0"/>
                  </w:rPr>
                  <w:t>5</w:t>
                </w:r>
              </w:p>
            </w:tc>
            <w:tc>
              <w:tcPr>
                <w:tcW w:w="2410" w:type="dxa"/>
                <w:vAlign w:val="center"/>
              </w:tcPr>
              <w:p w14:paraId="29E52179">
                <w:pPr>
                  <w:pStyle w:val="82"/>
                  <w:rPr>
                    <w:rFonts w:cs="Times New Roman"/>
                    <w:color w:val="auto"/>
                    <w:kern w:val="0"/>
                  </w:rPr>
                </w:pPr>
                <w:r>
                  <w:rPr>
                    <w:rFonts w:hint="eastAsia" w:cs="Times New Roman"/>
                    <w:color w:val="auto"/>
                    <w:kern w:val="0"/>
                  </w:rPr>
                  <w:t>破碎机</w:t>
                </w:r>
              </w:p>
            </w:tc>
            <w:tc>
              <w:tcPr>
                <w:tcW w:w="2693" w:type="dxa"/>
                <w:vAlign w:val="center"/>
              </w:tcPr>
              <w:p w14:paraId="5641F93F">
                <w:pPr>
                  <w:pStyle w:val="82"/>
                  <w:rPr>
                    <w:rFonts w:cs="Times New Roman"/>
                    <w:color w:val="auto"/>
                    <w:kern w:val="0"/>
                  </w:rPr>
                </w:pPr>
                <w:r>
                  <w:rPr>
                    <w:rFonts w:hint="eastAsia" w:cs="Times New Roman"/>
                    <w:color w:val="auto"/>
                    <w:kern w:val="0"/>
                  </w:rPr>
                  <w:t>PLM2000</w:t>
                </w:r>
              </w:p>
            </w:tc>
            <w:tc>
              <w:tcPr>
                <w:tcW w:w="2999" w:type="dxa"/>
                <w:vAlign w:val="center"/>
              </w:tcPr>
              <w:p w14:paraId="3C03BB01">
                <w:pPr>
                  <w:pStyle w:val="82"/>
                  <w:rPr>
                    <w:rFonts w:cs="Times New Roman"/>
                    <w:color w:val="auto"/>
                    <w:kern w:val="0"/>
                  </w:rPr>
                </w:pPr>
                <w:r>
                  <w:rPr>
                    <w:rStyle w:val="111"/>
                    <w:rFonts w:hint="eastAsia" w:ascii="宋体" w:hAnsi="宋体" w:cs="仿宋"/>
                    <w:color w:val="auto"/>
                    <w:kern w:val="0"/>
                  </w:rPr>
                  <w:t>315</w:t>
                </w:r>
                <w:r>
                  <w:rPr>
                    <w:rFonts w:cs="Times New Roman"/>
                    <w:color w:val="auto"/>
                    <w:kern w:val="0"/>
                  </w:rPr>
                  <w:t>kW，电压3300V</w:t>
                </w:r>
              </w:p>
            </w:tc>
          </w:tr>
          <w:tr w14:paraId="2417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43C458CD">
                <w:pPr>
                  <w:pStyle w:val="82"/>
                  <w:rPr>
                    <w:rFonts w:cs="Times New Roman"/>
                    <w:color w:val="auto"/>
                    <w:kern w:val="0"/>
                  </w:rPr>
                </w:pPr>
                <w:r>
                  <w:rPr>
                    <w:rFonts w:hint="eastAsia" w:cs="Times New Roman"/>
                    <w:color w:val="auto"/>
                    <w:kern w:val="0"/>
                  </w:rPr>
                  <w:t>6</w:t>
                </w:r>
              </w:p>
            </w:tc>
            <w:tc>
              <w:tcPr>
                <w:tcW w:w="2410" w:type="dxa"/>
                <w:vAlign w:val="center"/>
              </w:tcPr>
              <w:p w14:paraId="5E8F8D9B">
                <w:pPr>
                  <w:pStyle w:val="82"/>
                  <w:rPr>
                    <w:rFonts w:cs="Times New Roman"/>
                    <w:color w:val="auto"/>
                    <w:kern w:val="0"/>
                  </w:rPr>
                </w:pPr>
                <w:r>
                  <w:rPr>
                    <w:rFonts w:cs="Times New Roman"/>
                    <w:color w:val="auto"/>
                    <w:kern w:val="0"/>
                  </w:rPr>
                  <w:t>乳化液泵站</w:t>
                </w:r>
              </w:p>
            </w:tc>
            <w:tc>
              <w:tcPr>
                <w:tcW w:w="2693" w:type="dxa"/>
                <w:vAlign w:val="center"/>
              </w:tcPr>
              <w:p w14:paraId="44386B0B">
                <w:pPr>
                  <w:pStyle w:val="82"/>
                  <w:rPr>
                    <w:rFonts w:cs="Times New Roman"/>
                    <w:color w:val="auto"/>
                    <w:kern w:val="0"/>
                  </w:rPr>
                </w:pPr>
                <w:r>
                  <w:rPr>
                    <w:rFonts w:hint="eastAsia" w:cs="Times New Roman"/>
                    <w:color w:val="auto"/>
                    <w:kern w:val="0"/>
                  </w:rPr>
                  <w:t>BRW630/37.5</w:t>
                </w:r>
              </w:p>
            </w:tc>
            <w:tc>
              <w:tcPr>
                <w:tcW w:w="2999" w:type="dxa"/>
                <w:vAlign w:val="center"/>
              </w:tcPr>
              <w:p w14:paraId="436F68E0">
                <w:pPr>
                  <w:pStyle w:val="82"/>
                  <w:rPr>
                    <w:rFonts w:cs="Times New Roman"/>
                    <w:color w:val="auto"/>
                    <w:kern w:val="0"/>
                  </w:rPr>
                </w:pPr>
                <w:r>
                  <w:rPr>
                    <w:rFonts w:hint="eastAsia" w:cs="Times New Roman"/>
                    <w:color w:val="auto"/>
                    <w:kern w:val="0"/>
                  </w:rPr>
                  <w:t>3</w:t>
                </w:r>
                <w:r>
                  <w:rPr>
                    <w:rFonts w:cs="Times New Roman"/>
                    <w:color w:val="auto"/>
                    <w:kern w:val="0"/>
                  </w:rPr>
                  <w:t>×</w:t>
                </w:r>
                <w:r>
                  <w:rPr>
                    <w:rFonts w:hint="eastAsia" w:cs="Times New Roman"/>
                    <w:color w:val="auto"/>
                    <w:kern w:val="0"/>
                  </w:rPr>
                  <w:t>45</w:t>
                </w:r>
                <w:r>
                  <w:rPr>
                    <w:rFonts w:cs="Times New Roman"/>
                    <w:color w:val="auto"/>
                    <w:kern w:val="0"/>
                  </w:rPr>
                  <w:t>0kW，电压1140V</w:t>
                </w:r>
              </w:p>
            </w:tc>
          </w:tr>
          <w:tr w14:paraId="78CB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29CF6E3F">
                <w:pPr>
                  <w:pStyle w:val="82"/>
                  <w:rPr>
                    <w:rFonts w:cs="Times New Roman"/>
                    <w:color w:val="auto"/>
                    <w:kern w:val="0"/>
                  </w:rPr>
                </w:pPr>
                <w:r>
                  <w:rPr>
                    <w:rFonts w:hint="eastAsia" w:cs="Times New Roman"/>
                    <w:color w:val="auto"/>
                    <w:kern w:val="0"/>
                  </w:rPr>
                  <w:t>7</w:t>
                </w:r>
              </w:p>
            </w:tc>
            <w:tc>
              <w:tcPr>
                <w:tcW w:w="2410" w:type="dxa"/>
                <w:vAlign w:val="center"/>
              </w:tcPr>
              <w:p w14:paraId="15C540F4">
                <w:pPr>
                  <w:pStyle w:val="82"/>
                  <w:rPr>
                    <w:rFonts w:cs="Times New Roman"/>
                    <w:color w:val="auto"/>
                    <w:kern w:val="0"/>
                  </w:rPr>
                </w:pPr>
                <w:r>
                  <w:rPr>
                    <w:rFonts w:cs="Times New Roman"/>
                    <w:color w:val="auto"/>
                    <w:kern w:val="0"/>
                  </w:rPr>
                  <w:t>喷雾泵站</w:t>
                </w:r>
              </w:p>
            </w:tc>
            <w:tc>
              <w:tcPr>
                <w:tcW w:w="2693" w:type="dxa"/>
                <w:vAlign w:val="center"/>
              </w:tcPr>
              <w:p w14:paraId="4B5990DB">
                <w:pPr>
                  <w:pStyle w:val="82"/>
                  <w:rPr>
                    <w:rFonts w:cs="Times New Roman"/>
                    <w:color w:val="auto"/>
                    <w:kern w:val="0"/>
                  </w:rPr>
                </w:pPr>
                <w:r>
                  <w:rPr>
                    <w:rFonts w:cs="Times New Roman"/>
                    <w:color w:val="auto"/>
                    <w:kern w:val="0"/>
                  </w:rPr>
                  <w:t>BPW500/16</w:t>
                </w:r>
              </w:p>
            </w:tc>
            <w:tc>
              <w:tcPr>
                <w:tcW w:w="2999" w:type="dxa"/>
                <w:vAlign w:val="center"/>
              </w:tcPr>
              <w:p w14:paraId="4616EE96">
                <w:pPr>
                  <w:pStyle w:val="82"/>
                  <w:rPr>
                    <w:rFonts w:cs="Times New Roman"/>
                    <w:color w:val="auto"/>
                    <w:kern w:val="0"/>
                  </w:rPr>
                </w:pPr>
                <w:r>
                  <w:rPr>
                    <w:rFonts w:cs="Times New Roman"/>
                    <w:color w:val="auto"/>
                    <w:kern w:val="0"/>
                  </w:rPr>
                  <w:t>2×</w:t>
                </w:r>
                <w:r>
                  <w:rPr>
                    <w:rFonts w:hint="eastAsia" w:cs="Times New Roman"/>
                    <w:color w:val="auto"/>
                    <w:kern w:val="0"/>
                  </w:rPr>
                  <w:t>16</w:t>
                </w:r>
                <w:r>
                  <w:rPr>
                    <w:rFonts w:cs="Times New Roman"/>
                    <w:color w:val="auto"/>
                    <w:kern w:val="0"/>
                  </w:rPr>
                  <w:t>0kW，电压1140V</w:t>
                </w:r>
              </w:p>
            </w:tc>
          </w:tr>
          <w:tr w14:paraId="6414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3B8B82A8">
                <w:pPr>
                  <w:pStyle w:val="82"/>
                  <w:rPr>
                    <w:rFonts w:cs="Times New Roman"/>
                    <w:color w:val="auto"/>
                    <w:kern w:val="0"/>
                  </w:rPr>
                </w:pPr>
                <w:r>
                  <w:rPr>
                    <w:rFonts w:hint="eastAsia" w:cs="Times New Roman"/>
                    <w:color w:val="auto"/>
                    <w:kern w:val="0"/>
                  </w:rPr>
                  <w:t>8</w:t>
                </w:r>
              </w:p>
            </w:tc>
            <w:tc>
              <w:tcPr>
                <w:tcW w:w="2410" w:type="dxa"/>
                <w:vAlign w:val="center"/>
              </w:tcPr>
              <w:p w14:paraId="72204211">
                <w:pPr>
                  <w:pStyle w:val="82"/>
                  <w:rPr>
                    <w:rFonts w:cs="Times New Roman"/>
                    <w:color w:val="auto"/>
                    <w:kern w:val="0"/>
                  </w:rPr>
                </w:pPr>
                <w:r>
                  <w:rPr>
                    <w:rFonts w:hint="eastAsia" w:cs="Times New Roman"/>
                    <w:color w:val="auto"/>
                    <w:kern w:val="0"/>
                  </w:rPr>
                  <w:t>顺槽</w:t>
                </w:r>
                <w:r>
                  <w:rPr>
                    <w:rFonts w:cs="Times New Roman"/>
                    <w:color w:val="auto"/>
                    <w:kern w:val="0"/>
                  </w:rPr>
                  <w:t>胶带输送机</w:t>
                </w:r>
              </w:p>
            </w:tc>
            <w:tc>
              <w:tcPr>
                <w:tcW w:w="2693" w:type="dxa"/>
                <w:vAlign w:val="center"/>
              </w:tcPr>
              <w:p w14:paraId="5A937A9D">
                <w:pPr>
                  <w:pStyle w:val="82"/>
                  <w:rPr>
                    <w:rFonts w:cs="Times New Roman"/>
                    <w:color w:val="auto"/>
                    <w:kern w:val="0"/>
                  </w:rPr>
                </w:pPr>
                <w:r>
                  <w:rPr>
                    <w:rFonts w:hint="eastAsia" w:cs="Times New Roman"/>
                    <w:color w:val="auto"/>
                    <w:kern w:val="0"/>
                  </w:rPr>
                  <w:t>DSJ120/100/2X315</w:t>
                </w:r>
              </w:p>
            </w:tc>
            <w:tc>
              <w:tcPr>
                <w:tcW w:w="2999" w:type="dxa"/>
                <w:vAlign w:val="center"/>
              </w:tcPr>
              <w:p w14:paraId="66D3BD5D">
                <w:pPr>
                  <w:pStyle w:val="82"/>
                  <w:rPr>
                    <w:rFonts w:cs="Times New Roman"/>
                    <w:color w:val="auto"/>
                    <w:kern w:val="0"/>
                  </w:rPr>
                </w:pPr>
                <w:r>
                  <w:rPr>
                    <w:rFonts w:cs="Times New Roman"/>
                    <w:color w:val="auto"/>
                    <w:kern w:val="0"/>
                  </w:rPr>
                  <w:t>2×</w:t>
                </w:r>
                <w:r>
                  <w:rPr>
                    <w:rFonts w:hint="eastAsia" w:cs="Times New Roman"/>
                    <w:color w:val="auto"/>
                    <w:kern w:val="0"/>
                  </w:rPr>
                  <w:t>315</w:t>
                </w:r>
                <w:r>
                  <w:rPr>
                    <w:rFonts w:cs="Times New Roman"/>
                    <w:color w:val="auto"/>
                    <w:kern w:val="0"/>
                  </w:rPr>
                  <w:t>kW，</w:t>
                </w:r>
                <w:bookmarkStart w:id="16" w:name="OLE_LINK7"/>
                <w:r>
                  <w:rPr>
                    <w:rFonts w:cs="Times New Roman"/>
                    <w:color w:val="auto"/>
                    <w:kern w:val="0"/>
                  </w:rPr>
                  <w:t>电压1140V</w:t>
                </w:r>
                <w:bookmarkEnd w:id="16"/>
              </w:p>
            </w:tc>
          </w:tr>
          <w:tr w14:paraId="774C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00BD4772">
                <w:pPr>
                  <w:pStyle w:val="82"/>
                  <w:rPr>
                    <w:rFonts w:cs="Times New Roman"/>
                    <w:color w:val="auto"/>
                    <w:kern w:val="0"/>
                  </w:rPr>
                </w:pPr>
                <w:r>
                  <w:rPr>
                    <w:rFonts w:hint="eastAsia" w:cs="Times New Roman"/>
                    <w:color w:val="auto"/>
                    <w:kern w:val="0"/>
                  </w:rPr>
                  <w:t>9</w:t>
                </w:r>
              </w:p>
            </w:tc>
            <w:tc>
              <w:tcPr>
                <w:tcW w:w="2410" w:type="dxa"/>
                <w:vAlign w:val="center"/>
              </w:tcPr>
              <w:p w14:paraId="786A965C">
                <w:pPr>
                  <w:pStyle w:val="82"/>
                  <w:rPr>
                    <w:rFonts w:cs="Times New Roman"/>
                    <w:color w:val="auto"/>
                    <w:kern w:val="0"/>
                  </w:rPr>
                </w:pPr>
                <w:r>
                  <w:rPr>
                    <w:rFonts w:hint="eastAsia" w:cs="Times New Roman"/>
                    <w:color w:val="auto"/>
                    <w:kern w:val="0"/>
                  </w:rPr>
                  <w:t>矿用防灭火阻化泵站</w:t>
                </w:r>
              </w:p>
            </w:tc>
            <w:tc>
              <w:tcPr>
                <w:tcW w:w="2693" w:type="dxa"/>
                <w:vAlign w:val="center"/>
              </w:tcPr>
              <w:p w14:paraId="2C173F3C">
                <w:pPr>
                  <w:pStyle w:val="82"/>
                  <w:rPr>
                    <w:rFonts w:cs="Times New Roman"/>
                    <w:color w:val="auto"/>
                    <w:kern w:val="0"/>
                  </w:rPr>
                </w:pPr>
                <w:r>
                  <w:rPr>
                    <w:rFonts w:cs="Times New Roman"/>
                    <w:color w:val="auto"/>
                    <w:kern w:val="0"/>
                  </w:rPr>
                  <w:t>BZ-160-12.5G-X160/30</w:t>
                </w:r>
              </w:p>
            </w:tc>
            <w:tc>
              <w:tcPr>
                <w:tcW w:w="2999" w:type="dxa"/>
                <w:vAlign w:val="center"/>
              </w:tcPr>
              <w:p w14:paraId="12E1B0E6">
                <w:pPr>
                  <w:pStyle w:val="82"/>
                  <w:rPr>
                    <w:rFonts w:cs="Times New Roman"/>
                    <w:color w:val="auto"/>
                    <w:kern w:val="0"/>
                  </w:rPr>
                </w:pPr>
                <w:r>
                  <w:rPr>
                    <w:rFonts w:cs="Times New Roman"/>
                    <w:color w:val="auto"/>
                    <w:kern w:val="0"/>
                  </w:rPr>
                  <w:t>2×</w:t>
                </w:r>
                <w:r>
                  <w:rPr>
                    <w:rFonts w:hint="eastAsia" w:cs="Times New Roman"/>
                    <w:color w:val="auto"/>
                    <w:kern w:val="0"/>
                  </w:rPr>
                  <w:t>5</w:t>
                </w:r>
                <w:r>
                  <w:rPr>
                    <w:rFonts w:cs="Times New Roman"/>
                    <w:color w:val="auto"/>
                    <w:kern w:val="0"/>
                  </w:rPr>
                  <w:t>5kW</w:t>
                </w:r>
                <w:r>
                  <w:rPr>
                    <w:rFonts w:hint="eastAsia" w:cs="Times New Roman"/>
                    <w:color w:val="auto"/>
                    <w:kern w:val="0"/>
                  </w:rPr>
                  <w:t>，电压</w:t>
                </w:r>
                <w:r>
                  <w:rPr>
                    <w:rFonts w:cs="Times New Roman"/>
                    <w:color w:val="auto"/>
                    <w:kern w:val="0"/>
                  </w:rPr>
                  <w:t>1140V</w:t>
                </w:r>
              </w:p>
            </w:tc>
          </w:tr>
          <w:tr w14:paraId="48F4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3EB5A812">
                <w:pPr>
                  <w:pStyle w:val="82"/>
                  <w:rPr>
                    <w:rFonts w:cs="Times New Roman"/>
                    <w:color w:val="auto"/>
                    <w:kern w:val="0"/>
                  </w:rPr>
                </w:pPr>
                <w:r>
                  <w:rPr>
                    <w:rFonts w:hint="eastAsia" w:cs="Times New Roman"/>
                    <w:color w:val="auto"/>
                    <w:kern w:val="0"/>
                  </w:rPr>
                  <w:t>10</w:t>
                </w:r>
              </w:p>
            </w:tc>
            <w:tc>
              <w:tcPr>
                <w:tcW w:w="2410" w:type="dxa"/>
                <w:vAlign w:val="center"/>
              </w:tcPr>
              <w:p w14:paraId="59FD7E7F">
                <w:pPr>
                  <w:pStyle w:val="82"/>
                  <w:rPr>
                    <w:rFonts w:cs="Times New Roman"/>
                    <w:color w:val="auto"/>
                    <w:kern w:val="0"/>
                  </w:rPr>
                </w:pPr>
                <w:r>
                  <w:rPr>
                    <w:rFonts w:hint="eastAsia" w:cs="Times New Roman"/>
                    <w:color w:val="auto"/>
                    <w:kern w:val="0"/>
                  </w:rPr>
                  <w:t>液压泵站</w:t>
                </w:r>
              </w:p>
            </w:tc>
            <w:tc>
              <w:tcPr>
                <w:tcW w:w="2693" w:type="dxa"/>
                <w:vAlign w:val="center"/>
              </w:tcPr>
              <w:p w14:paraId="6CEAC4AC">
                <w:pPr>
                  <w:pStyle w:val="82"/>
                  <w:rPr>
                    <w:rFonts w:cs="Times New Roman"/>
                    <w:color w:val="auto"/>
                    <w:kern w:val="0"/>
                  </w:rPr>
                </w:pPr>
              </w:p>
            </w:tc>
            <w:tc>
              <w:tcPr>
                <w:tcW w:w="2999" w:type="dxa"/>
                <w:vAlign w:val="center"/>
              </w:tcPr>
              <w:p w14:paraId="0587E1F7">
                <w:pPr>
                  <w:pStyle w:val="82"/>
                  <w:rPr>
                    <w:rFonts w:cs="Times New Roman"/>
                    <w:color w:val="auto"/>
                    <w:kern w:val="0"/>
                  </w:rPr>
                </w:pPr>
                <w:r>
                  <w:rPr>
                    <w:rFonts w:cs="Times New Roman"/>
                    <w:color w:val="auto"/>
                    <w:kern w:val="0"/>
                  </w:rPr>
                  <w:t>2X15kW</w:t>
                </w:r>
                <w:bookmarkStart w:id="17" w:name="OLE_LINK8"/>
                <w:r>
                  <w:rPr>
                    <w:rFonts w:hint="eastAsia" w:cs="Times New Roman"/>
                    <w:color w:val="auto"/>
                    <w:kern w:val="0"/>
                  </w:rPr>
                  <w:t>，电压</w:t>
                </w:r>
                <w:r>
                  <w:rPr>
                    <w:rFonts w:cs="Times New Roman"/>
                    <w:color w:val="auto"/>
                    <w:kern w:val="0"/>
                  </w:rPr>
                  <w:t>1140V</w:t>
                </w:r>
                <w:bookmarkEnd w:id="17"/>
              </w:p>
            </w:tc>
          </w:tr>
          <w:tr w14:paraId="4EE0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Align w:val="center"/>
              </w:tcPr>
              <w:p w14:paraId="643AB103">
                <w:pPr>
                  <w:pStyle w:val="82"/>
                  <w:rPr>
                    <w:rFonts w:cs="Times New Roman"/>
                    <w:color w:val="auto"/>
                    <w:kern w:val="0"/>
                  </w:rPr>
                </w:pPr>
                <w:r>
                  <w:rPr>
                    <w:rFonts w:hint="eastAsia" w:cs="Times New Roman"/>
                    <w:color w:val="auto"/>
                    <w:kern w:val="0"/>
                  </w:rPr>
                  <w:t>11</w:t>
                </w:r>
              </w:p>
            </w:tc>
            <w:tc>
              <w:tcPr>
                <w:tcW w:w="2410" w:type="dxa"/>
                <w:vAlign w:val="center"/>
              </w:tcPr>
              <w:p w14:paraId="3AA5A804">
                <w:pPr>
                  <w:pStyle w:val="82"/>
                  <w:rPr>
                    <w:rFonts w:cs="Times New Roman"/>
                    <w:color w:val="auto"/>
                    <w:kern w:val="0"/>
                  </w:rPr>
                </w:pPr>
                <w:r>
                  <w:rPr>
                    <w:rFonts w:hint="eastAsia" w:cs="Times New Roman"/>
                    <w:color w:val="auto"/>
                    <w:kern w:val="0"/>
                  </w:rPr>
                  <w:t>照明、电源</w:t>
                </w:r>
              </w:p>
            </w:tc>
            <w:tc>
              <w:tcPr>
                <w:tcW w:w="2693" w:type="dxa"/>
                <w:vAlign w:val="center"/>
              </w:tcPr>
              <w:p w14:paraId="002B78D3">
                <w:pPr>
                  <w:pStyle w:val="82"/>
                  <w:rPr>
                    <w:rFonts w:cs="Times New Roman"/>
                    <w:color w:val="auto"/>
                    <w:kern w:val="0"/>
                  </w:rPr>
                </w:pPr>
              </w:p>
            </w:tc>
            <w:tc>
              <w:tcPr>
                <w:tcW w:w="2999" w:type="dxa"/>
                <w:vAlign w:val="center"/>
              </w:tcPr>
              <w:p w14:paraId="1EC6E230">
                <w:pPr>
                  <w:pStyle w:val="82"/>
                  <w:rPr>
                    <w:rFonts w:cs="Times New Roman"/>
                    <w:color w:val="auto"/>
                    <w:kern w:val="0"/>
                  </w:rPr>
                </w:pPr>
                <w:r>
                  <w:rPr>
                    <w:rFonts w:cs="Times New Roman"/>
                    <w:color w:val="auto"/>
                    <w:kern w:val="0"/>
                  </w:rPr>
                  <w:t>60+20kW</w:t>
                </w:r>
                <w:r>
                  <w:rPr>
                    <w:rFonts w:hint="eastAsia" w:cs="Times New Roman"/>
                    <w:color w:val="auto"/>
                    <w:kern w:val="0"/>
                  </w:rPr>
                  <w:t>，电压</w:t>
                </w:r>
                <w:r>
                  <w:rPr>
                    <w:rFonts w:cs="Times New Roman"/>
                    <w:color w:val="auto"/>
                    <w:kern w:val="0"/>
                  </w:rPr>
                  <w:t>1140V</w:t>
                </w:r>
              </w:p>
            </w:tc>
          </w:tr>
        </w:tbl>
        <w:p w14:paraId="776683E5">
          <w:pPr>
            <w:ind w:firstLine="480"/>
            <w:rPr>
              <w:color w:val="auto"/>
            </w:rPr>
          </w:pPr>
          <w:r>
            <w:rPr>
              <w:rFonts w:hint="eastAsia"/>
              <w:color w:val="auto"/>
            </w:rPr>
            <w:t>远距离供电系统配置清单：</w:t>
          </w:r>
        </w:p>
        <w:tbl>
          <w:tblPr>
            <w:tblStyle w:val="41"/>
            <w:tblW w:w="9179" w:type="dxa"/>
            <w:tblInd w:w="0" w:type="dxa"/>
            <w:tblLayout w:type="autofit"/>
            <w:tblCellMar>
              <w:top w:w="0" w:type="dxa"/>
              <w:left w:w="108" w:type="dxa"/>
              <w:bottom w:w="0" w:type="dxa"/>
              <w:right w:w="108" w:type="dxa"/>
            </w:tblCellMar>
          </w:tblPr>
          <w:tblGrid>
            <w:gridCol w:w="816"/>
            <w:gridCol w:w="3260"/>
            <w:gridCol w:w="851"/>
            <w:gridCol w:w="850"/>
            <w:gridCol w:w="3402"/>
          </w:tblGrid>
          <w:tr w14:paraId="604104B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B7984C2">
                <w:pPr>
                  <w:pStyle w:val="82"/>
                  <w:rPr>
                    <w:rFonts w:cs="Times New Roman"/>
                    <w:b/>
                    <w:bCs/>
                    <w:color w:val="auto"/>
                    <w:kern w:val="0"/>
                  </w:rPr>
                </w:pPr>
                <w:r>
                  <w:rPr>
                    <w:rFonts w:hint="eastAsia" w:cs="Times New Roman"/>
                    <w:b/>
                    <w:bCs/>
                    <w:color w:val="auto"/>
                    <w:kern w:val="0"/>
                  </w:rPr>
                  <w:t>序号</w:t>
                </w:r>
              </w:p>
            </w:tc>
            <w:tc>
              <w:tcPr>
                <w:tcW w:w="3260" w:type="dxa"/>
                <w:tcBorders>
                  <w:top w:val="nil"/>
                  <w:left w:val="nil"/>
                  <w:bottom w:val="single" w:color="auto" w:sz="4" w:space="0"/>
                  <w:right w:val="single" w:color="auto" w:sz="4" w:space="0"/>
                </w:tcBorders>
                <w:vAlign w:val="center"/>
              </w:tcPr>
              <w:p w14:paraId="7FE7022E">
                <w:pPr>
                  <w:pStyle w:val="82"/>
                  <w:rPr>
                    <w:b/>
                    <w:bCs/>
                    <w:color w:val="auto"/>
                    <w:kern w:val="0"/>
                  </w:rPr>
                </w:pPr>
                <w:r>
                  <w:rPr>
                    <w:rFonts w:hint="eastAsia"/>
                    <w:b/>
                    <w:bCs/>
                    <w:color w:val="auto"/>
                    <w:kern w:val="0"/>
                  </w:rPr>
                  <w:t>参考型号设备名称</w:t>
                </w:r>
              </w:p>
            </w:tc>
            <w:tc>
              <w:tcPr>
                <w:tcW w:w="851" w:type="dxa"/>
                <w:tcBorders>
                  <w:top w:val="nil"/>
                  <w:left w:val="nil"/>
                  <w:bottom w:val="single" w:color="auto" w:sz="4" w:space="0"/>
                  <w:right w:val="single" w:color="auto" w:sz="4" w:space="0"/>
                </w:tcBorders>
                <w:vAlign w:val="center"/>
              </w:tcPr>
              <w:p w14:paraId="5C4B9AB7">
                <w:pPr>
                  <w:pStyle w:val="82"/>
                  <w:rPr>
                    <w:b/>
                    <w:bCs/>
                    <w:color w:val="auto"/>
                    <w:kern w:val="0"/>
                  </w:rPr>
                </w:pPr>
                <w:r>
                  <w:rPr>
                    <w:rFonts w:hint="eastAsia"/>
                    <w:b/>
                    <w:bCs/>
                    <w:color w:val="auto"/>
                    <w:kern w:val="0"/>
                  </w:rPr>
                  <w:t>单位</w:t>
                </w:r>
              </w:p>
            </w:tc>
            <w:tc>
              <w:tcPr>
                <w:tcW w:w="850" w:type="dxa"/>
                <w:tcBorders>
                  <w:top w:val="nil"/>
                  <w:left w:val="nil"/>
                  <w:bottom w:val="single" w:color="auto" w:sz="4" w:space="0"/>
                  <w:right w:val="single" w:color="auto" w:sz="4" w:space="0"/>
                </w:tcBorders>
                <w:vAlign w:val="center"/>
              </w:tcPr>
              <w:p w14:paraId="5B7B4FFF">
                <w:pPr>
                  <w:pStyle w:val="82"/>
                  <w:rPr>
                    <w:b/>
                    <w:bCs/>
                    <w:color w:val="auto"/>
                    <w:kern w:val="0"/>
                  </w:rPr>
                </w:pPr>
                <w:r>
                  <w:rPr>
                    <w:rFonts w:hint="eastAsia"/>
                    <w:b/>
                    <w:bCs/>
                    <w:color w:val="auto"/>
                    <w:kern w:val="0"/>
                  </w:rPr>
                  <w:t>数量</w:t>
                </w:r>
              </w:p>
            </w:tc>
            <w:tc>
              <w:tcPr>
                <w:tcW w:w="3402" w:type="dxa"/>
                <w:tcBorders>
                  <w:top w:val="nil"/>
                  <w:left w:val="nil"/>
                  <w:bottom w:val="single" w:color="auto" w:sz="4" w:space="0"/>
                  <w:right w:val="single" w:color="auto" w:sz="4" w:space="0"/>
                </w:tcBorders>
                <w:vAlign w:val="center"/>
              </w:tcPr>
              <w:p w14:paraId="24B8CA99">
                <w:pPr>
                  <w:pStyle w:val="82"/>
                  <w:rPr>
                    <w:b/>
                    <w:bCs/>
                    <w:color w:val="auto"/>
                    <w:kern w:val="0"/>
                  </w:rPr>
                </w:pPr>
                <w:r>
                  <w:rPr>
                    <w:rFonts w:hint="eastAsia"/>
                    <w:b/>
                    <w:bCs/>
                    <w:color w:val="auto"/>
                    <w:kern w:val="0"/>
                  </w:rPr>
                  <w:t>备注</w:t>
                </w:r>
              </w:p>
            </w:tc>
          </w:tr>
          <w:tr w14:paraId="5DE3371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F2E067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53BB660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KBSGZY-3150/10/3.4型移动变电站</w:t>
                </w:r>
              </w:p>
            </w:tc>
            <w:tc>
              <w:tcPr>
                <w:tcW w:w="851" w:type="dxa"/>
                <w:tcBorders>
                  <w:top w:val="nil"/>
                  <w:left w:val="nil"/>
                  <w:bottom w:val="single" w:color="auto" w:sz="4" w:space="0"/>
                  <w:right w:val="single" w:color="auto" w:sz="4" w:space="0"/>
                </w:tcBorders>
                <w:vAlign w:val="center"/>
              </w:tcPr>
              <w:p w14:paraId="574660E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1FF6A0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7E92B97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3300V，采煤机、前部刮板机，后部刮板机、转载机、破碎机</w:t>
                </w:r>
              </w:p>
            </w:tc>
          </w:tr>
          <w:tr w14:paraId="49EC095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0C66F0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079D9C4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KBSGZY-315/3.3/1.2型移动变电站</w:t>
                </w:r>
              </w:p>
            </w:tc>
            <w:tc>
              <w:tcPr>
                <w:tcW w:w="851" w:type="dxa"/>
                <w:tcBorders>
                  <w:top w:val="nil"/>
                  <w:left w:val="nil"/>
                  <w:bottom w:val="single" w:color="auto" w:sz="4" w:space="0"/>
                  <w:right w:val="single" w:color="auto" w:sz="4" w:space="0"/>
                </w:tcBorders>
                <w:vAlign w:val="center"/>
              </w:tcPr>
              <w:p w14:paraId="4480659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0CC74FD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54EC51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工作面辅助小容量设备</w:t>
                </w:r>
              </w:p>
            </w:tc>
          </w:tr>
          <w:tr w14:paraId="7FE4FD8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F2EACA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3CA2C4B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KBSGZY-2500/10/1.2型移动变电站</w:t>
                </w:r>
              </w:p>
            </w:tc>
            <w:tc>
              <w:tcPr>
                <w:tcW w:w="851" w:type="dxa"/>
                <w:tcBorders>
                  <w:top w:val="nil"/>
                  <w:left w:val="nil"/>
                  <w:bottom w:val="single" w:color="auto" w:sz="4" w:space="0"/>
                  <w:right w:val="single" w:color="auto" w:sz="4" w:space="0"/>
                </w:tcBorders>
                <w:vAlign w:val="center"/>
              </w:tcPr>
              <w:p w14:paraId="4B62252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0F38469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CF937F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乳化液泵站3X450kW、喷雾泵站2X160</w:t>
                </w:r>
              </w:p>
            </w:tc>
          </w:tr>
          <w:tr w14:paraId="044B7E3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EDE4AF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00EE4DA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KBSGZY-1000/10/1.2型移动变电站</w:t>
                </w:r>
              </w:p>
            </w:tc>
            <w:tc>
              <w:tcPr>
                <w:tcW w:w="851" w:type="dxa"/>
                <w:tcBorders>
                  <w:top w:val="nil"/>
                  <w:left w:val="nil"/>
                  <w:bottom w:val="single" w:color="auto" w:sz="4" w:space="0"/>
                  <w:right w:val="single" w:color="auto" w:sz="4" w:space="0"/>
                </w:tcBorders>
                <w:vAlign w:val="center"/>
              </w:tcPr>
              <w:p w14:paraId="5126DA4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A9106B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8BAE0B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顺槽可伸缩皮带机硐室</w:t>
                </w:r>
              </w:p>
            </w:tc>
          </w:tr>
          <w:tr w14:paraId="1695539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F368EA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4B0B61C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QJGZ-1800/3300-6型组合开关</w:t>
                </w:r>
              </w:p>
            </w:tc>
            <w:tc>
              <w:tcPr>
                <w:tcW w:w="851" w:type="dxa"/>
                <w:tcBorders>
                  <w:top w:val="nil"/>
                  <w:left w:val="nil"/>
                  <w:bottom w:val="single" w:color="auto" w:sz="4" w:space="0"/>
                  <w:right w:val="single" w:color="auto" w:sz="4" w:space="0"/>
                </w:tcBorders>
                <w:vAlign w:val="center"/>
              </w:tcPr>
              <w:p w14:paraId="0EB1EEB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B1FFF3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758F53F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采煤机、前部刮板机，后部刮板机、转载机、破碎机、小移变</w:t>
                </w:r>
              </w:p>
            </w:tc>
          </w:tr>
          <w:tr w14:paraId="7DDA23A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9B5BE6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4C570FE6">
                <w:pPr>
                  <w:widowControl/>
                  <w:spacing w:line="240" w:lineRule="auto"/>
                  <w:ind w:firstLine="0" w:firstLineChars="0"/>
                  <w:jc w:val="center"/>
                  <w:rPr>
                    <w:color w:val="auto"/>
                  </w:rPr>
                </w:pPr>
                <w:r>
                  <w:rPr>
                    <w:rFonts w:hint="eastAsia"/>
                    <w:color w:val="auto"/>
                  </w:rPr>
                  <w:t>QJZ-1600/1140.660-8型组合开关</w:t>
                </w:r>
              </w:p>
            </w:tc>
            <w:tc>
              <w:tcPr>
                <w:tcW w:w="851" w:type="dxa"/>
                <w:tcBorders>
                  <w:top w:val="nil"/>
                  <w:left w:val="nil"/>
                  <w:bottom w:val="single" w:color="auto" w:sz="4" w:space="0"/>
                  <w:right w:val="single" w:color="auto" w:sz="4" w:space="0"/>
                </w:tcBorders>
                <w:vAlign w:val="center"/>
              </w:tcPr>
              <w:p w14:paraId="4309BC4D">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789B65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924A4FC">
                <w:pPr>
                  <w:widowControl/>
                  <w:spacing w:line="240" w:lineRule="auto"/>
                  <w:ind w:firstLine="0" w:firstLineChars="0"/>
                  <w:jc w:val="center"/>
                  <w:rPr>
                    <w:color w:val="auto"/>
                  </w:rPr>
                </w:pPr>
                <w:r>
                  <w:rPr>
                    <w:rFonts w:hint="eastAsia"/>
                    <w:color w:val="auto"/>
                  </w:rPr>
                  <w:t>乳化液泵站、喷雾泵站</w:t>
                </w:r>
              </w:p>
            </w:tc>
          </w:tr>
          <w:tr w14:paraId="557CC60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4976C4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3022B8B0">
                <w:pPr>
                  <w:widowControl/>
                  <w:spacing w:line="240" w:lineRule="auto"/>
                  <w:ind w:firstLine="0" w:firstLineChars="0"/>
                  <w:jc w:val="center"/>
                  <w:rPr>
                    <w:color w:val="auto"/>
                  </w:rPr>
                </w:pPr>
                <w:r>
                  <w:rPr>
                    <w:rFonts w:hint="eastAsia"/>
                    <w:color w:val="auto"/>
                  </w:rPr>
                  <w:t>QJZ-1600/1140(660)-4型组合开关</w:t>
                </w:r>
              </w:p>
            </w:tc>
            <w:tc>
              <w:tcPr>
                <w:tcW w:w="851" w:type="dxa"/>
                <w:tcBorders>
                  <w:top w:val="nil"/>
                  <w:left w:val="nil"/>
                  <w:bottom w:val="single" w:color="auto" w:sz="4" w:space="0"/>
                  <w:right w:val="single" w:color="auto" w:sz="4" w:space="0"/>
                </w:tcBorders>
                <w:vAlign w:val="center"/>
              </w:tcPr>
              <w:p w14:paraId="3F14154C">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0081EAE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31CDDFC">
                <w:pPr>
                  <w:widowControl/>
                  <w:spacing w:line="240" w:lineRule="auto"/>
                  <w:ind w:firstLine="0" w:firstLineChars="0"/>
                  <w:jc w:val="center"/>
                  <w:rPr>
                    <w:color w:val="auto"/>
                  </w:rPr>
                </w:pPr>
                <w:r>
                  <w:rPr>
                    <w:rFonts w:hint="eastAsia"/>
                    <w:color w:val="auto"/>
                  </w:rPr>
                  <w:t>顺槽伸缩皮带机</w:t>
                </w:r>
              </w:p>
            </w:tc>
          </w:tr>
          <w:tr w14:paraId="48A167A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EC5790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3260" w:type="dxa"/>
                <w:tcBorders>
                  <w:top w:val="nil"/>
                  <w:left w:val="nil"/>
                  <w:bottom w:val="single" w:color="auto" w:sz="4" w:space="0"/>
                  <w:right w:val="single" w:color="auto" w:sz="4" w:space="0"/>
                </w:tcBorders>
                <w:vAlign w:val="center"/>
              </w:tcPr>
              <w:p w14:paraId="68C012F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QJZ-400/1140(660)-4型组合开关</w:t>
                </w:r>
              </w:p>
            </w:tc>
            <w:tc>
              <w:tcPr>
                <w:tcW w:w="851" w:type="dxa"/>
                <w:tcBorders>
                  <w:top w:val="nil"/>
                  <w:left w:val="nil"/>
                  <w:bottom w:val="single" w:color="auto" w:sz="4" w:space="0"/>
                  <w:right w:val="single" w:color="auto" w:sz="4" w:space="0"/>
                </w:tcBorders>
                <w:vAlign w:val="center"/>
              </w:tcPr>
              <w:p w14:paraId="2BA3CA3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591AD4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vAlign w:val="center"/>
              </w:tcPr>
              <w:p w14:paraId="00B2061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运输顺槽、回风顺槽、隅角水泵、设备列车</w:t>
                </w:r>
              </w:p>
            </w:tc>
          </w:tr>
          <w:tr w14:paraId="100D484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311E80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p>
            </w:tc>
            <w:tc>
              <w:tcPr>
                <w:tcW w:w="3260" w:type="dxa"/>
                <w:tcBorders>
                  <w:top w:val="nil"/>
                  <w:left w:val="nil"/>
                  <w:bottom w:val="single" w:color="auto" w:sz="4" w:space="0"/>
                  <w:right w:val="single" w:color="auto" w:sz="4" w:space="0"/>
                </w:tcBorders>
                <w:vAlign w:val="center"/>
              </w:tcPr>
              <w:p w14:paraId="10FE431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ZJZ-8.0/1140(660)M型照明信号综合保护装置</w:t>
                </w:r>
              </w:p>
            </w:tc>
            <w:tc>
              <w:tcPr>
                <w:tcW w:w="851" w:type="dxa"/>
                <w:tcBorders>
                  <w:top w:val="nil"/>
                  <w:left w:val="nil"/>
                  <w:bottom w:val="single" w:color="auto" w:sz="4" w:space="0"/>
                  <w:right w:val="single" w:color="auto" w:sz="4" w:space="0"/>
                </w:tcBorders>
                <w:vAlign w:val="center"/>
              </w:tcPr>
              <w:p w14:paraId="05614D6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00E4610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402" w:type="dxa"/>
                <w:tcBorders>
                  <w:top w:val="nil"/>
                  <w:left w:val="nil"/>
                  <w:bottom w:val="single" w:color="auto" w:sz="4" w:space="0"/>
                  <w:right w:val="single" w:color="auto" w:sz="4" w:space="0"/>
                </w:tcBorders>
                <w:vAlign w:val="center"/>
              </w:tcPr>
              <w:p w14:paraId="546A60B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运输顺槽、回风顺槽、皮带机控制硐室、泵站硐室</w:t>
                </w:r>
              </w:p>
            </w:tc>
          </w:tr>
          <w:tr w14:paraId="1A3B3CB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89A1A5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10</w:t>
                </w:r>
              </w:p>
            </w:tc>
            <w:tc>
              <w:tcPr>
                <w:tcW w:w="3260" w:type="dxa"/>
                <w:tcBorders>
                  <w:top w:val="nil"/>
                  <w:left w:val="nil"/>
                  <w:bottom w:val="single" w:color="auto" w:sz="4" w:space="0"/>
                  <w:right w:val="single" w:color="auto" w:sz="4" w:space="0"/>
                </w:tcBorders>
                <w:vAlign w:val="center"/>
              </w:tcPr>
              <w:p w14:paraId="7AF159F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PJG-10/630高爆开关</w:t>
                </w:r>
              </w:p>
            </w:tc>
            <w:tc>
              <w:tcPr>
                <w:tcW w:w="851" w:type="dxa"/>
                <w:tcBorders>
                  <w:top w:val="nil"/>
                  <w:left w:val="nil"/>
                  <w:bottom w:val="single" w:color="auto" w:sz="4" w:space="0"/>
                  <w:right w:val="single" w:color="auto" w:sz="4" w:space="0"/>
                </w:tcBorders>
                <w:vAlign w:val="center"/>
              </w:tcPr>
              <w:p w14:paraId="1814405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BF49EF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402" w:type="dxa"/>
                <w:tcBorders>
                  <w:top w:val="nil"/>
                  <w:left w:val="nil"/>
                  <w:bottom w:val="single" w:color="auto" w:sz="4" w:space="0"/>
                  <w:right w:val="single" w:color="auto" w:sz="4" w:space="0"/>
                </w:tcBorders>
                <w:vAlign w:val="center"/>
              </w:tcPr>
              <w:p w14:paraId="528382B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皮带机头、供液系统等用</w:t>
                </w:r>
              </w:p>
            </w:tc>
          </w:tr>
        </w:tbl>
        <w:p w14:paraId="0553F3C4">
          <w:pPr>
            <w:pStyle w:val="4"/>
            <w:ind w:firstLine="482"/>
            <w:rPr>
              <w:rFonts w:hint="eastAsia"/>
              <w:color w:val="auto"/>
            </w:rPr>
          </w:pPr>
          <w:r>
            <w:rPr>
              <w:rFonts w:hint="eastAsia"/>
              <w:color w:val="auto"/>
            </w:rPr>
            <w:t>3.2.1、矿用隔爆型移动变电站</w:t>
          </w:r>
        </w:p>
        <w:p w14:paraId="00BB47ED">
          <w:pPr>
            <w:ind w:firstLine="482"/>
            <w:rPr>
              <w:color w:val="auto"/>
            </w:rPr>
          </w:pPr>
          <w:r>
            <w:rPr>
              <w:rFonts w:hint="eastAsia"/>
              <w:b/>
              <w:bCs/>
              <w:color w:val="auto"/>
            </w:rPr>
            <w:t>1、执行标准</w:t>
          </w:r>
          <w:r>
            <w:rPr>
              <w:rFonts w:hint="eastAsia"/>
              <w:color w:val="auto"/>
            </w:rPr>
            <w:t>：产品的开发及生产符合相关最新标准及规定的相关要求。</w:t>
          </w:r>
        </w:p>
        <w:p w14:paraId="2BC2F889">
          <w:pPr>
            <w:ind w:firstLine="482"/>
            <w:rPr>
              <w:color w:val="auto"/>
            </w:rPr>
          </w:pPr>
          <w:r>
            <w:rPr>
              <w:rFonts w:hint="eastAsia"/>
              <w:b/>
              <w:bCs/>
              <w:color w:val="auto"/>
            </w:rPr>
            <w:t>2、技术数据</w:t>
          </w:r>
          <w:r>
            <w:rPr>
              <w:rFonts w:hint="eastAsia"/>
              <w:color w:val="auto"/>
            </w:rPr>
            <w:t>：</w:t>
          </w:r>
        </w:p>
        <w:p w14:paraId="71C56467">
          <w:pPr>
            <w:ind w:firstLine="480"/>
            <w:rPr>
              <w:color w:val="auto"/>
            </w:rPr>
          </w:pPr>
          <w:r>
            <w:rPr>
              <w:rFonts w:hint="eastAsia"/>
              <w:color w:val="auto"/>
            </w:rPr>
            <w:t>移动变电站由矿用隔爆型移动变电站用干式变压器（以下简称干式变压器）、矿用隔爆型移动变电站用高压真空开关（以下简称高压真空开关）、矿用隔爆型移动变电站用低压保护箱（以下简称低压保护箱）组成。</w:t>
          </w:r>
        </w:p>
        <w:p w14:paraId="3CA9B772">
          <w:pPr>
            <w:ind w:firstLine="480"/>
            <w:rPr>
              <w:rFonts w:hint="eastAsia" w:ascii="宋体" w:hAnsi="宋体" w:eastAsia="宋体" w:cs="Times New Roman"/>
              <w:color w:val="auto"/>
              <w:szCs w:val="24"/>
            </w:rPr>
          </w:pPr>
          <w:r>
            <w:rPr>
              <w:rFonts w:ascii="宋体" w:hAnsi="宋体" w:eastAsia="宋体" w:cs="Times New Roman"/>
              <w:color w:val="auto"/>
              <w:szCs w:val="24"/>
            </w:rPr>
            <w:t>移动变电站额定性能参数见表1</w:t>
          </w:r>
        </w:p>
        <w:p w14:paraId="55EF618F">
          <w:pPr>
            <w:ind w:firstLine="0" w:firstLineChars="0"/>
            <w:jc w:val="center"/>
            <w:rPr>
              <w:rFonts w:hint="eastAsia" w:hAnsi="宋体" w:eastAsia="宋体" w:cs="Times New Roman"/>
              <w:color w:val="auto"/>
              <w:szCs w:val="24"/>
            </w:rPr>
          </w:pPr>
          <w:r>
            <w:rPr>
              <w:rFonts w:hAnsi="宋体" w:eastAsia="宋体" w:cs="Times New Roman"/>
              <w:color w:val="auto"/>
              <w:szCs w:val="24"/>
            </w:rPr>
            <w:t>表1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930"/>
            <w:gridCol w:w="1080"/>
            <w:gridCol w:w="1440"/>
            <w:gridCol w:w="1080"/>
            <w:gridCol w:w="799"/>
            <w:gridCol w:w="821"/>
            <w:gridCol w:w="900"/>
            <w:gridCol w:w="720"/>
          </w:tblGrid>
          <w:tr w14:paraId="2669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158" w:type="dxa"/>
                <w:vMerge w:val="restart"/>
                <w:vAlign w:val="center"/>
              </w:tcPr>
              <w:p w14:paraId="5B7EA04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额定容量kVA</w:t>
                </w:r>
              </w:p>
            </w:tc>
            <w:tc>
              <w:tcPr>
                <w:tcW w:w="3450" w:type="dxa"/>
                <w:gridSpan w:val="3"/>
                <w:vAlign w:val="center"/>
              </w:tcPr>
              <w:p w14:paraId="23D7FB98">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额定电压及分接电压</w:t>
                </w:r>
              </w:p>
            </w:tc>
            <w:tc>
              <w:tcPr>
                <w:tcW w:w="1080" w:type="dxa"/>
                <w:vMerge w:val="restart"/>
                <w:vAlign w:val="center"/>
              </w:tcPr>
              <w:p w14:paraId="2FDBBF5A">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联结组</w:t>
                </w:r>
              </w:p>
              <w:p w14:paraId="1C489DF7">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标号</w:t>
                </w:r>
              </w:p>
            </w:tc>
            <w:tc>
              <w:tcPr>
                <w:tcW w:w="1620" w:type="dxa"/>
                <w:gridSpan w:val="2"/>
                <w:vAlign w:val="center"/>
              </w:tcPr>
              <w:p w14:paraId="28E0BE0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损耗W</w:t>
                </w:r>
              </w:p>
            </w:tc>
            <w:tc>
              <w:tcPr>
                <w:tcW w:w="900" w:type="dxa"/>
                <w:vMerge w:val="restart"/>
                <w:vAlign w:val="center"/>
              </w:tcPr>
              <w:p w14:paraId="50E726AD">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空载</w:t>
                </w:r>
              </w:p>
              <w:p w14:paraId="4EC398A8">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电流</w:t>
                </w:r>
              </w:p>
              <w:p w14:paraId="40C44EC1">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w:t>
                </w:r>
              </w:p>
            </w:tc>
            <w:tc>
              <w:tcPr>
                <w:tcW w:w="720" w:type="dxa"/>
                <w:vMerge w:val="restart"/>
                <w:vAlign w:val="center"/>
              </w:tcPr>
              <w:p w14:paraId="460E2744">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短路</w:t>
                </w:r>
              </w:p>
              <w:p w14:paraId="28053DC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阻抗</w:t>
                </w:r>
              </w:p>
              <w:p w14:paraId="6C2018F1">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w:t>
                </w:r>
              </w:p>
            </w:tc>
          </w:tr>
          <w:tr w14:paraId="38BC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58" w:type="dxa"/>
                <w:vMerge w:val="continue"/>
              </w:tcPr>
              <w:p w14:paraId="407755B2">
                <w:pPr>
                  <w:tabs>
                    <w:tab w:val="left" w:pos="5895"/>
                  </w:tabs>
                  <w:spacing w:line="240" w:lineRule="auto"/>
                  <w:ind w:firstLine="0" w:firstLineChars="0"/>
                  <w:jc w:val="center"/>
                  <w:rPr>
                    <w:rFonts w:hint="eastAsia" w:ascii="宋体" w:hAnsi="宋体" w:eastAsia="宋体" w:cs="Times New Roman"/>
                    <w:color w:val="auto"/>
                    <w:sz w:val="21"/>
                    <w:szCs w:val="21"/>
                  </w:rPr>
                </w:pPr>
              </w:p>
            </w:tc>
            <w:tc>
              <w:tcPr>
                <w:tcW w:w="930" w:type="dxa"/>
                <w:vAlign w:val="center"/>
              </w:tcPr>
              <w:p w14:paraId="3D1F5CA4">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高压</w:t>
                </w:r>
              </w:p>
              <w:p w14:paraId="7731C44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kV</w:t>
                </w:r>
              </w:p>
            </w:tc>
            <w:tc>
              <w:tcPr>
                <w:tcW w:w="1080" w:type="dxa"/>
                <w:vAlign w:val="center"/>
              </w:tcPr>
              <w:p w14:paraId="4B441403">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高压分接﹪</w:t>
                </w:r>
              </w:p>
            </w:tc>
            <w:tc>
              <w:tcPr>
                <w:tcW w:w="1440" w:type="dxa"/>
                <w:vAlign w:val="center"/>
              </w:tcPr>
              <w:p w14:paraId="0DC09BB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低压</w:t>
                </w:r>
              </w:p>
              <w:p w14:paraId="3122B983">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kV</w:t>
                </w:r>
              </w:p>
            </w:tc>
            <w:tc>
              <w:tcPr>
                <w:tcW w:w="1080" w:type="dxa"/>
                <w:vMerge w:val="continue"/>
              </w:tcPr>
              <w:p w14:paraId="1C339E00">
                <w:pPr>
                  <w:tabs>
                    <w:tab w:val="left" w:pos="5895"/>
                  </w:tabs>
                  <w:spacing w:line="240" w:lineRule="auto"/>
                  <w:ind w:firstLine="0" w:firstLineChars="0"/>
                  <w:jc w:val="center"/>
                  <w:rPr>
                    <w:rFonts w:hint="eastAsia" w:ascii="宋体" w:hAnsi="宋体" w:eastAsia="宋体" w:cs="Times New Roman"/>
                    <w:color w:val="auto"/>
                    <w:sz w:val="21"/>
                    <w:szCs w:val="21"/>
                  </w:rPr>
                </w:pPr>
              </w:p>
            </w:tc>
            <w:tc>
              <w:tcPr>
                <w:tcW w:w="799" w:type="dxa"/>
                <w:vAlign w:val="center"/>
              </w:tcPr>
              <w:p w14:paraId="03411D73">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空载</w:t>
                </w:r>
              </w:p>
            </w:tc>
            <w:tc>
              <w:tcPr>
                <w:tcW w:w="821" w:type="dxa"/>
                <w:vAlign w:val="center"/>
              </w:tcPr>
              <w:p w14:paraId="74138823">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负载</w:t>
                </w:r>
              </w:p>
            </w:tc>
            <w:tc>
              <w:tcPr>
                <w:tcW w:w="900" w:type="dxa"/>
                <w:vMerge w:val="continue"/>
              </w:tcPr>
              <w:p w14:paraId="2C5A8BDF">
                <w:pPr>
                  <w:tabs>
                    <w:tab w:val="left" w:pos="5895"/>
                  </w:tabs>
                  <w:spacing w:line="240" w:lineRule="auto"/>
                  <w:ind w:firstLine="0" w:firstLineChars="0"/>
                  <w:jc w:val="center"/>
                  <w:rPr>
                    <w:rFonts w:hint="eastAsia" w:ascii="宋体" w:hAnsi="宋体" w:eastAsia="宋体" w:cs="Times New Roman"/>
                    <w:color w:val="auto"/>
                    <w:sz w:val="21"/>
                    <w:szCs w:val="21"/>
                  </w:rPr>
                </w:pPr>
              </w:p>
            </w:tc>
            <w:tc>
              <w:tcPr>
                <w:tcW w:w="720" w:type="dxa"/>
                <w:vMerge w:val="continue"/>
              </w:tcPr>
              <w:p w14:paraId="28B4BCCF">
                <w:pPr>
                  <w:tabs>
                    <w:tab w:val="left" w:pos="5895"/>
                  </w:tabs>
                  <w:spacing w:line="240" w:lineRule="auto"/>
                  <w:ind w:firstLine="0" w:firstLineChars="0"/>
                  <w:jc w:val="center"/>
                  <w:rPr>
                    <w:rFonts w:hint="eastAsia" w:ascii="宋体" w:hAnsi="宋体" w:eastAsia="宋体" w:cs="Times New Roman"/>
                    <w:color w:val="auto"/>
                    <w:sz w:val="21"/>
                    <w:szCs w:val="21"/>
                  </w:rPr>
                </w:pPr>
              </w:p>
            </w:tc>
          </w:tr>
          <w:tr w14:paraId="701F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158" w:type="dxa"/>
                <w:vAlign w:val="center"/>
              </w:tcPr>
              <w:p w14:paraId="24256351">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3150</w:t>
                </w:r>
              </w:p>
            </w:tc>
            <w:tc>
              <w:tcPr>
                <w:tcW w:w="930" w:type="dxa"/>
                <w:vAlign w:val="center"/>
              </w:tcPr>
              <w:p w14:paraId="495FEBCC">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w:t>
                </w:r>
              </w:p>
            </w:tc>
            <w:tc>
              <w:tcPr>
                <w:tcW w:w="1080" w:type="dxa"/>
                <w:vAlign w:val="center"/>
              </w:tcPr>
              <w:p w14:paraId="7FE5D4FC">
                <w:pPr>
                  <w:ind w:firstLine="210" w:firstLineChars="100"/>
                  <w:rPr>
                    <w:rFonts w:hint="eastAsia" w:ascii="宋体" w:hAnsi="宋体" w:eastAsia="宋体" w:cs="Times New Roman"/>
                    <w:color w:val="auto"/>
                    <w:sz w:val="21"/>
                    <w:szCs w:val="21"/>
                    <w:shd w:val="clear" w:color="auto" w:fill="FFFFFF"/>
                  </w:rPr>
                </w:pPr>
                <w:r>
                  <w:rPr>
                    <w:rFonts w:hint="eastAsia" w:ascii="宋体" w:hAnsi="宋体" w:eastAsia="宋体" w:cs="Times New Roman"/>
                    <w:color w:val="auto"/>
                    <w:sz w:val="21"/>
                    <w:szCs w:val="21"/>
                    <w:shd w:val="clear" w:color="auto" w:fill="FFFFFF"/>
                  </w:rPr>
                  <w:t>±5</w:t>
                </w:r>
              </w:p>
            </w:tc>
            <w:tc>
              <w:tcPr>
                <w:tcW w:w="1440" w:type="dxa"/>
                <w:vAlign w:val="center"/>
              </w:tcPr>
              <w:p w14:paraId="2F28CC9F">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3.45</w:t>
                </w:r>
              </w:p>
            </w:tc>
            <w:tc>
              <w:tcPr>
                <w:tcW w:w="1080" w:type="dxa"/>
                <w:vAlign w:val="center"/>
              </w:tcPr>
              <w:p w14:paraId="4B3EBA04">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Y</w:t>
                </w:r>
                <w:r>
                  <w:rPr>
                    <w:rFonts w:hint="eastAsia" w:ascii="宋体" w:hAnsi="宋体" w:eastAsia="宋体" w:cs="Times New Roman"/>
                    <w:color w:val="auto"/>
                    <w:sz w:val="21"/>
                    <w:szCs w:val="21"/>
                  </w:rPr>
                  <w:t>y0</w:t>
                </w:r>
              </w:p>
            </w:tc>
            <w:tc>
              <w:tcPr>
                <w:tcW w:w="799" w:type="dxa"/>
                <w:vAlign w:val="center"/>
              </w:tcPr>
              <w:p w14:paraId="40730584">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5500</w:t>
                </w:r>
              </w:p>
            </w:tc>
            <w:tc>
              <w:tcPr>
                <w:tcW w:w="821" w:type="dxa"/>
                <w:vAlign w:val="center"/>
              </w:tcPr>
              <w:p w14:paraId="17A77F88">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1280</w:t>
                </w:r>
                <w:r>
                  <w:rPr>
                    <w:rFonts w:ascii="宋体" w:hAnsi="宋体" w:eastAsia="宋体" w:cs="Times New Roman"/>
                    <w:color w:val="auto"/>
                    <w:sz w:val="21"/>
                    <w:szCs w:val="21"/>
                  </w:rPr>
                  <w:t>0</w:t>
                </w:r>
              </w:p>
            </w:tc>
            <w:tc>
              <w:tcPr>
                <w:tcW w:w="900" w:type="dxa"/>
                <w:vAlign w:val="center"/>
              </w:tcPr>
              <w:p w14:paraId="0FD45170">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0.</w:t>
                </w:r>
                <w:r>
                  <w:rPr>
                    <w:rFonts w:hint="eastAsia" w:ascii="宋体" w:hAnsi="宋体" w:eastAsia="宋体" w:cs="Times New Roman"/>
                    <w:color w:val="auto"/>
                    <w:sz w:val="21"/>
                    <w:szCs w:val="21"/>
                  </w:rPr>
                  <w:t>7</w:t>
                </w:r>
              </w:p>
            </w:tc>
            <w:tc>
              <w:tcPr>
                <w:tcW w:w="720" w:type="dxa"/>
                <w:vAlign w:val="center"/>
              </w:tcPr>
              <w:p w14:paraId="5F44DEAC">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5.5</w:t>
                </w:r>
              </w:p>
            </w:tc>
          </w:tr>
          <w:tr w14:paraId="08A1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158" w:type="dxa"/>
                <w:vAlign w:val="center"/>
              </w:tcPr>
              <w:p w14:paraId="7CE7B827">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2500</w:t>
                </w:r>
              </w:p>
            </w:tc>
            <w:tc>
              <w:tcPr>
                <w:tcW w:w="930" w:type="dxa"/>
                <w:vAlign w:val="center"/>
              </w:tcPr>
              <w:p w14:paraId="6090BD1B">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w:t>
                </w:r>
              </w:p>
            </w:tc>
            <w:tc>
              <w:tcPr>
                <w:tcW w:w="1080" w:type="dxa"/>
                <w:vAlign w:val="center"/>
              </w:tcPr>
              <w:p w14:paraId="2BB3A846">
                <w:pPr>
                  <w:ind w:firstLine="240" w:firstLineChars="100"/>
                  <w:rPr>
                    <w:rFonts w:hint="eastAsia" w:ascii="宋体" w:hAnsi="宋体" w:eastAsia="宋体" w:cs="Times New Roman"/>
                    <w:color w:val="auto"/>
                    <w:sz w:val="21"/>
                    <w:szCs w:val="21"/>
                    <w:shd w:val="clear" w:color="auto" w:fill="FFFFFF"/>
                  </w:rPr>
                </w:pPr>
                <w:r>
                  <w:rPr>
                    <w:rFonts w:hint="eastAsia" w:ascii="宋体" w:hAnsi="宋体" w:eastAsia="宋体" w:cs="Times New Roman"/>
                    <w:color w:val="auto"/>
                    <w:szCs w:val="24"/>
                    <w:shd w:val="clear" w:color="auto" w:fill="FFFFFF"/>
                  </w:rPr>
                  <w:t>±5</w:t>
                </w:r>
              </w:p>
            </w:tc>
            <w:tc>
              <w:tcPr>
                <w:tcW w:w="1440" w:type="dxa"/>
                <w:vAlign w:val="center"/>
              </w:tcPr>
              <w:p w14:paraId="264B5BC0">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w:t>
                </w:r>
              </w:p>
            </w:tc>
            <w:tc>
              <w:tcPr>
                <w:tcW w:w="1080" w:type="dxa"/>
                <w:vAlign w:val="center"/>
              </w:tcPr>
              <w:p w14:paraId="340B91D1">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Y</w:t>
                </w:r>
                <w:r>
                  <w:rPr>
                    <w:rFonts w:hint="eastAsia" w:ascii="宋体" w:hAnsi="宋体" w:eastAsia="宋体" w:cs="Times New Roman"/>
                    <w:color w:val="auto"/>
                    <w:sz w:val="21"/>
                    <w:szCs w:val="21"/>
                  </w:rPr>
                  <w:t>y0/d11</w:t>
                </w:r>
              </w:p>
            </w:tc>
            <w:tc>
              <w:tcPr>
                <w:tcW w:w="799" w:type="dxa"/>
                <w:vAlign w:val="center"/>
              </w:tcPr>
              <w:p w14:paraId="3AE5DA30">
                <w:pPr>
                  <w:spacing w:line="240" w:lineRule="auto"/>
                  <w:ind w:firstLine="0" w:firstLineChars="0"/>
                  <w:jc w:val="center"/>
                  <w:rPr>
                    <w:rFonts w:hint="eastAsia" w:ascii="宋体" w:hAnsi="宋体" w:eastAsia="宋体" w:cs="Times New Roman"/>
                    <w:color w:val="auto"/>
                    <w:sz w:val="21"/>
                    <w:szCs w:val="21"/>
                  </w:rPr>
                </w:pPr>
                <w:r>
                  <w:rPr>
                    <w:rFonts w:hint="eastAsia" w:eastAsia="宋体" w:cs="Times New Roman"/>
                    <w:color w:val="auto"/>
                    <w:sz w:val="21"/>
                    <w:szCs w:val="21"/>
                  </w:rPr>
                  <w:t>4700</w:t>
                </w:r>
              </w:p>
            </w:tc>
            <w:tc>
              <w:tcPr>
                <w:tcW w:w="821" w:type="dxa"/>
                <w:vAlign w:val="center"/>
              </w:tcPr>
              <w:p w14:paraId="1EF0466C">
                <w:pPr>
                  <w:spacing w:line="240" w:lineRule="auto"/>
                  <w:ind w:firstLine="0" w:firstLineChars="0"/>
                  <w:jc w:val="center"/>
                  <w:rPr>
                    <w:rFonts w:hint="eastAsia" w:ascii="宋体" w:hAnsi="宋体" w:eastAsia="宋体" w:cs="Times New Roman"/>
                    <w:color w:val="auto"/>
                    <w:sz w:val="21"/>
                    <w:szCs w:val="21"/>
                  </w:rPr>
                </w:pPr>
                <w:r>
                  <w:rPr>
                    <w:rFonts w:hint="eastAsia" w:eastAsia="宋体" w:cs="Times New Roman"/>
                    <w:color w:val="auto"/>
                    <w:sz w:val="21"/>
                    <w:szCs w:val="21"/>
                  </w:rPr>
                  <w:t>10800</w:t>
                </w:r>
              </w:p>
            </w:tc>
            <w:tc>
              <w:tcPr>
                <w:tcW w:w="900" w:type="dxa"/>
                <w:vAlign w:val="center"/>
              </w:tcPr>
              <w:p w14:paraId="02CA4EB1">
                <w:pPr>
                  <w:spacing w:line="240" w:lineRule="auto"/>
                  <w:ind w:firstLine="0" w:firstLineChars="0"/>
                  <w:jc w:val="center"/>
                  <w:rPr>
                    <w:rFonts w:hint="eastAsia" w:ascii="宋体" w:hAnsi="宋体" w:eastAsia="宋体" w:cs="Times New Roman"/>
                    <w:color w:val="auto"/>
                    <w:sz w:val="21"/>
                    <w:szCs w:val="21"/>
                  </w:rPr>
                </w:pPr>
                <w:r>
                  <w:rPr>
                    <w:rFonts w:hint="eastAsia" w:eastAsia="宋体" w:cs="Times New Roman"/>
                    <w:color w:val="auto"/>
                    <w:sz w:val="21"/>
                    <w:szCs w:val="21"/>
                  </w:rPr>
                  <w:t>0.7</w:t>
                </w:r>
              </w:p>
            </w:tc>
            <w:tc>
              <w:tcPr>
                <w:tcW w:w="720" w:type="dxa"/>
                <w:vAlign w:val="center"/>
              </w:tcPr>
              <w:p w14:paraId="26398B48">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5.5</w:t>
                </w:r>
              </w:p>
            </w:tc>
          </w:tr>
          <w:tr w14:paraId="3182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158" w:type="dxa"/>
                <w:vAlign w:val="center"/>
              </w:tcPr>
              <w:p w14:paraId="2824A0AF">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1000</w:t>
                </w:r>
              </w:p>
            </w:tc>
            <w:tc>
              <w:tcPr>
                <w:tcW w:w="930" w:type="dxa"/>
                <w:vAlign w:val="center"/>
              </w:tcPr>
              <w:p w14:paraId="20352E9F">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w:t>
                </w:r>
              </w:p>
            </w:tc>
            <w:tc>
              <w:tcPr>
                <w:tcW w:w="1080" w:type="dxa"/>
                <w:vAlign w:val="center"/>
              </w:tcPr>
              <w:p w14:paraId="334A4375">
                <w:pPr>
                  <w:ind w:firstLine="210" w:firstLineChars="100"/>
                  <w:rPr>
                    <w:rFonts w:hint="eastAsia" w:ascii="宋体" w:hAnsi="宋体" w:eastAsia="宋体" w:cs="Times New Roman"/>
                    <w:color w:val="auto"/>
                    <w:sz w:val="21"/>
                    <w:szCs w:val="21"/>
                    <w:shd w:val="clear" w:color="auto" w:fill="FFFFFF"/>
                  </w:rPr>
                </w:pPr>
                <w:r>
                  <w:rPr>
                    <w:rFonts w:hint="eastAsia" w:ascii="宋体" w:hAnsi="宋体" w:eastAsia="宋体" w:cs="Times New Roman"/>
                    <w:color w:val="auto"/>
                    <w:sz w:val="21"/>
                    <w:szCs w:val="21"/>
                  </w:rPr>
                  <w:t>±5</w:t>
                </w:r>
              </w:p>
            </w:tc>
            <w:tc>
              <w:tcPr>
                <w:tcW w:w="1440" w:type="dxa"/>
                <w:vAlign w:val="center"/>
              </w:tcPr>
              <w:p w14:paraId="430AB419">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w:t>
                </w:r>
              </w:p>
            </w:tc>
            <w:tc>
              <w:tcPr>
                <w:tcW w:w="1080" w:type="dxa"/>
                <w:vAlign w:val="center"/>
              </w:tcPr>
              <w:p w14:paraId="0CABFFB2">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Y</w:t>
                </w:r>
                <w:r>
                  <w:rPr>
                    <w:rFonts w:hint="eastAsia" w:ascii="宋体" w:hAnsi="宋体" w:eastAsia="宋体" w:cs="Times New Roman"/>
                    <w:color w:val="auto"/>
                    <w:sz w:val="21"/>
                    <w:szCs w:val="21"/>
                  </w:rPr>
                  <w:t>y0/d11</w:t>
                </w:r>
              </w:p>
            </w:tc>
            <w:tc>
              <w:tcPr>
                <w:tcW w:w="799" w:type="dxa"/>
                <w:vAlign w:val="center"/>
              </w:tcPr>
              <w:p w14:paraId="3D7D169F">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2</w:t>
                </w:r>
                <w:r>
                  <w:rPr>
                    <w:rFonts w:hint="eastAsia" w:ascii="宋体" w:hAnsi="宋体" w:eastAsia="宋体" w:cs="Times New Roman"/>
                    <w:color w:val="auto"/>
                    <w:sz w:val="21"/>
                    <w:szCs w:val="21"/>
                  </w:rPr>
                  <w:t>35</w:t>
                </w:r>
                <w:r>
                  <w:rPr>
                    <w:rFonts w:ascii="宋体" w:hAnsi="宋体" w:eastAsia="宋体" w:cs="Times New Roman"/>
                    <w:color w:val="auto"/>
                    <w:sz w:val="21"/>
                    <w:szCs w:val="21"/>
                  </w:rPr>
                  <w:t>0</w:t>
                </w:r>
              </w:p>
            </w:tc>
            <w:tc>
              <w:tcPr>
                <w:tcW w:w="821" w:type="dxa"/>
                <w:vAlign w:val="center"/>
              </w:tcPr>
              <w:p w14:paraId="02D9AC21">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6100</w:t>
                </w:r>
              </w:p>
            </w:tc>
            <w:tc>
              <w:tcPr>
                <w:tcW w:w="900" w:type="dxa"/>
                <w:vAlign w:val="center"/>
              </w:tcPr>
              <w:p w14:paraId="73AD23B6">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1.2</w:t>
                </w:r>
              </w:p>
            </w:tc>
            <w:tc>
              <w:tcPr>
                <w:tcW w:w="720" w:type="dxa"/>
                <w:vAlign w:val="center"/>
              </w:tcPr>
              <w:p w14:paraId="543FE006">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4.5</w:t>
                </w:r>
              </w:p>
            </w:tc>
          </w:tr>
          <w:tr w14:paraId="01F6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158" w:type="dxa"/>
                <w:vAlign w:val="center"/>
              </w:tcPr>
              <w:p w14:paraId="6A2F992C">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315</w:t>
                </w:r>
              </w:p>
            </w:tc>
            <w:tc>
              <w:tcPr>
                <w:tcW w:w="930" w:type="dxa"/>
                <w:vAlign w:val="center"/>
              </w:tcPr>
              <w:p w14:paraId="3F14253F">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w:t>
                </w:r>
              </w:p>
            </w:tc>
            <w:tc>
              <w:tcPr>
                <w:tcW w:w="1080" w:type="dxa"/>
                <w:vAlign w:val="center"/>
              </w:tcPr>
              <w:p w14:paraId="02E5A9D2">
                <w:pPr>
                  <w:ind w:firstLine="240" w:firstLineChars="100"/>
                  <w:rPr>
                    <w:rFonts w:hint="eastAsia" w:ascii="宋体" w:hAnsi="宋体" w:eastAsia="宋体" w:cs="Times New Roman"/>
                    <w:color w:val="auto"/>
                    <w:sz w:val="21"/>
                    <w:szCs w:val="21"/>
                    <w:shd w:val="clear" w:color="auto" w:fill="FFFFFF"/>
                  </w:rPr>
                </w:pPr>
                <w:r>
                  <w:rPr>
                    <w:rFonts w:hint="eastAsia" w:ascii="宋体" w:hAnsi="宋体" w:eastAsia="宋体" w:cs="Times New Roman"/>
                    <w:color w:val="auto"/>
                    <w:szCs w:val="24"/>
                    <w:shd w:val="clear" w:color="auto" w:fill="FFFFFF"/>
                  </w:rPr>
                  <w:t>±5</w:t>
                </w:r>
              </w:p>
            </w:tc>
            <w:tc>
              <w:tcPr>
                <w:tcW w:w="1440" w:type="dxa"/>
                <w:vAlign w:val="center"/>
              </w:tcPr>
              <w:p w14:paraId="3FB09F27">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1.2（0.693）</w:t>
                </w:r>
              </w:p>
            </w:tc>
            <w:tc>
              <w:tcPr>
                <w:tcW w:w="1080" w:type="dxa"/>
                <w:vAlign w:val="center"/>
              </w:tcPr>
              <w:p w14:paraId="75D6680B">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Y</w:t>
                </w:r>
                <w:r>
                  <w:rPr>
                    <w:rFonts w:hint="eastAsia" w:ascii="宋体" w:hAnsi="宋体" w:eastAsia="宋体" w:cs="Times New Roman"/>
                    <w:color w:val="auto"/>
                    <w:sz w:val="21"/>
                    <w:szCs w:val="21"/>
                  </w:rPr>
                  <w:t>y0</w:t>
                </w:r>
              </w:p>
            </w:tc>
            <w:tc>
              <w:tcPr>
                <w:tcW w:w="799" w:type="dxa"/>
                <w:vAlign w:val="center"/>
              </w:tcPr>
              <w:p w14:paraId="3D626CC6">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1200</w:t>
                </w:r>
              </w:p>
            </w:tc>
            <w:tc>
              <w:tcPr>
                <w:tcW w:w="821" w:type="dxa"/>
                <w:vAlign w:val="center"/>
              </w:tcPr>
              <w:p w14:paraId="03F3CEA9">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2500</w:t>
                </w:r>
              </w:p>
            </w:tc>
            <w:tc>
              <w:tcPr>
                <w:tcW w:w="900" w:type="dxa"/>
                <w:vAlign w:val="center"/>
              </w:tcPr>
              <w:p w14:paraId="3B4BDDFF">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1.</w:t>
                </w:r>
                <w:r>
                  <w:rPr>
                    <w:rFonts w:hint="eastAsia" w:ascii="宋体" w:hAnsi="宋体" w:eastAsia="宋体" w:cs="Times New Roman"/>
                    <w:color w:val="auto"/>
                    <w:sz w:val="21"/>
                    <w:szCs w:val="21"/>
                  </w:rPr>
                  <w:t>8</w:t>
                </w:r>
              </w:p>
            </w:tc>
            <w:tc>
              <w:tcPr>
                <w:tcW w:w="720" w:type="dxa"/>
                <w:vAlign w:val="center"/>
              </w:tcPr>
              <w:p w14:paraId="689046BE">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4</w:t>
                </w:r>
              </w:p>
            </w:tc>
          </w:tr>
          <w:tr w14:paraId="5974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58" w:type="dxa"/>
                <w:vAlign w:val="center"/>
              </w:tcPr>
              <w:p w14:paraId="747C76FF">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额定频率</w:t>
                </w:r>
              </w:p>
            </w:tc>
            <w:tc>
              <w:tcPr>
                <w:tcW w:w="3450" w:type="dxa"/>
                <w:gridSpan w:val="3"/>
                <w:vAlign w:val="center"/>
              </w:tcPr>
              <w:p w14:paraId="65EDF84B">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50Hz</w:t>
                </w:r>
              </w:p>
            </w:tc>
            <w:tc>
              <w:tcPr>
                <w:tcW w:w="1080" w:type="dxa"/>
                <w:vAlign w:val="center"/>
              </w:tcPr>
              <w:p w14:paraId="755B3620">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相数</w:t>
                </w:r>
              </w:p>
            </w:tc>
            <w:tc>
              <w:tcPr>
                <w:tcW w:w="3240" w:type="dxa"/>
                <w:gridSpan w:val="4"/>
                <w:vAlign w:val="center"/>
              </w:tcPr>
              <w:p w14:paraId="47386482">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w:t>
                </w:r>
              </w:p>
            </w:tc>
          </w:tr>
          <w:tr w14:paraId="25DB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14:paraId="6AE5CA16">
                <w:pPr>
                  <w:tabs>
                    <w:tab w:val="left" w:pos="5895"/>
                  </w:tabs>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备注</w:t>
                </w:r>
              </w:p>
            </w:tc>
            <w:tc>
              <w:tcPr>
                <w:tcW w:w="7770" w:type="dxa"/>
                <w:gridSpan w:val="8"/>
                <w:vAlign w:val="center"/>
              </w:tcPr>
              <w:p w14:paraId="0C86AE59">
                <w:pPr>
                  <w:spacing w:line="240" w:lineRule="auto"/>
                  <w:ind w:firstLine="0" w:firstLineChars="0"/>
                  <w:rPr>
                    <w:rFonts w:hint="eastAsia" w:ascii="宋体" w:hAnsi="宋体" w:eastAsia="宋体" w:cs="Times New Roman"/>
                    <w:color w:val="auto"/>
                    <w:sz w:val="21"/>
                    <w:szCs w:val="21"/>
                  </w:rPr>
                </w:pPr>
                <w:r>
                  <w:rPr>
                    <w:rFonts w:hint="eastAsia" w:eastAsia="宋体" w:cs="Times New Roman"/>
                    <w:color w:val="auto"/>
                    <w:sz w:val="21"/>
                    <w:szCs w:val="21"/>
                  </w:rPr>
                  <w:t>负载损耗和短路阻抗为14</w:t>
                </w:r>
                <w:r>
                  <w:rPr>
                    <w:rFonts w:hint="eastAsia" w:ascii="宋体" w:hAnsi="宋体" w:eastAsia="宋体" w:cs="Times New Roman"/>
                    <w:color w:val="auto"/>
                    <w:sz w:val="21"/>
                    <w:szCs w:val="21"/>
                  </w:rPr>
                  <w:t>5℃(绝缘耐热等级与H级的参考温度)时之值。</w:t>
                </w:r>
              </w:p>
            </w:tc>
          </w:tr>
        </w:tbl>
        <w:p w14:paraId="680BEFC8">
          <w:pPr>
            <w:ind w:firstLine="480"/>
            <w:rPr>
              <w:rFonts w:hint="eastAsia" w:hAnsi="宋体" w:eastAsia="宋体" w:cs="Times New Roman"/>
              <w:color w:val="auto"/>
              <w:szCs w:val="24"/>
            </w:rPr>
          </w:pPr>
          <w:r>
            <w:rPr>
              <w:rFonts w:hAnsi="宋体" w:eastAsia="宋体" w:cs="Times New Roman"/>
              <w:color w:val="auto"/>
              <w:szCs w:val="24"/>
            </w:rPr>
            <w:t>移动变电站</w:t>
          </w:r>
          <w:r>
            <w:rPr>
              <w:rFonts w:hint="eastAsia" w:hAnsi="宋体" w:eastAsia="宋体" w:cs="Times New Roman"/>
              <w:color w:val="auto"/>
              <w:szCs w:val="24"/>
            </w:rPr>
            <w:t>用高压真空开关、干式变压器、低压保护箱配置见表2</w:t>
          </w:r>
        </w:p>
        <w:p w14:paraId="2CFABCE0">
          <w:pPr>
            <w:ind w:firstLine="0" w:firstLineChars="0"/>
            <w:jc w:val="center"/>
            <w:rPr>
              <w:rFonts w:hint="eastAsia" w:hAnsi="宋体" w:eastAsia="宋体" w:cs="Times New Roman"/>
              <w:color w:val="auto"/>
              <w:szCs w:val="24"/>
            </w:rPr>
          </w:pPr>
          <w:r>
            <w:rPr>
              <w:rFonts w:hint="eastAsia" w:hAnsi="宋体" w:eastAsia="宋体" w:cs="Times New Roman"/>
              <w:color w:val="auto"/>
              <w:szCs w:val="24"/>
            </w:rPr>
            <w:t>表2</w:t>
          </w:r>
        </w:p>
        <w:tbl>
          <w:tblPr>
            <w:tblStyle w:val="41"/>
            <w:tblpPr w:leftFromText="181" w:rightFromText="181" w:vertAnchor="text" w:horzAnchor="margin"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980"/>
            <w:gridCol w:w="2126"/>
            <w:gridCol w:w="2554"/>
          </w:tblGrid>
          <w:tr w14:paraId="0AE3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68" w:type="dxa"/>
                <w:vAlign w:val="center"/>
              </w:tcPr>
              <w:p w14:paraId="2A2CA276">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移动变电站型号规格</w:t>
                </w:r>
              </w:p>
            </w:tc>
            <w:tc>
              <w:tcPr>
                <w:tcW w:w="1980" w:type="dxa"/>
                <w:vAlign w:val="center"/>
              </w:tcPr>
              <w:p w14:paraId="0D614E7B">
                <w:pPr>
                  <w:spacing w:line="240" w:lineRule="auto"/>
                  <w:ind w:firstLine="0" w:firstLineChars="0"/>
                  <w:jc w:val="center"/>
                  <w:rPr>
                    <w:rFonts w:eastAsia="宋体" w:cs="Times New Roman"/>
                    <w:color w:val="auto"/>
                    <w:sz w:val="21"/>
                    <w:szCs w:val="24"/>
                  </w:rPr>
                </w:pPr>
                <w:r>
                  <w:rPr>
                    <w:rFonts w:hint="eastAsia" w:hAnsi="宋体" w:eastAsia="宋体" w:cs="Times New Roman"/>
                    <w:color w:val="auto"/>
                    <w:sz w:val="21"/>
                    <w:szCs w:val="24"/>
                  </w:rPr>
                  <w:t>高压真空开关</w:t>
                </w:r>
                <w:r>
                  <w:rPr>
                    <w:rFonts w:hint="eastAsia" w:eastAsia="宋体" w:cs="Times New Roman"/>
                    <w:color w:val="auto"/>
                    <w:sz w:val="21"/>
                    <w:szCs w:val="24"/>
                  </w:rPr>
                  <w:t>型号</w:t>
                </w:r>
              </w:p>
            </w:tc>
            <w:tc>
              <w:tcPr>
                <w:tcW w:w="2126" w:type="dxa"/>
                <w:vAlign w:val="center"/>
              </w:tcPr>
              <w:p w14:paraId="690C6E57">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干式变压器型号</w:t>
                </w:r>
              </w:p>
            </w:tc>
            <w:tc>
              <w:tcPr>
                <w:tcW w:w="2554" w:type="dxa"/>
                <w:vAlign w:val="center"/>
              </w:tcPr>
              <w:p w14:paraId="1CF1FF83">
                <w:pPr>
                  <w:spacing w:line="240" w:lineRule="auto"/>
                  <w:ind w:firstLine="0" w:firstLineChars="0"/>
                  <w:jc w:val="center"/>
                  <w:rPr>
                    <w:rFonts w:eastAsia="宋体" w:cs="Times New Roman"/>
                    <w:color w:val="auto"/>
                    <w:sz w:val="21"/>
                    <w:szCs w:val="24"/>
                  </w:rPr>
                </w:pPr>
                <w:r>
                  <w:rPr>
                    <w:rFonts w:hint="eastAsia" w:hAnsi="宋体" w:eastAsia="宋体" w:cs="Times New Roman"/>
                    <w:color w:val="auto"/>
                    <w:sz w:val="21"/>
                    <w:szCs w:val="24"/>
                  </w:rPr>
                  <w:t>低压保护箱</w:t>
                </w:r>
                <w:r>
                  <w:rPr>
                    <w:rFonts w:hint="eastAsia" w:eastAsia="宋体" w:cs="Times New Roman"/>
                    <w:color w:val="auto"/>
                    <w:sz w:val="21"/>
                    <w:szCs w:val="24"/>
                  </w:rPr>
                  <w:t>型号</w:t>
                </w:r>
              </w:p>
            </w:tc>
          </w:tr>
          <w:tr w14:paraId="0D88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68" w:type="dxa"/>
                <w:vAlign w:val="center"/>
              </w:tcPr>
              <w:p w14:paraId="670991D6">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KBSGZY-</w:t>
                </w:r>
                <w:r>
                  <w:rPr>
                    <w:rFonts w:eastAsia="宋体" w:cs="Times New Roman"/>
                    <w:color w:val="auto"/>
                    <w:sz w:val="21"/>
                    <w:szCs w:val="24"/>
                  </w:rPr>
                  <w:t>3150</w:t>
                </w:r>
                <w:r>
                  <w:rPr>
                    <w:rFonts w:hint="eastAsia" w:eastAsia="宋体" w:cs="Times New Roman"/>
                    <w:color w:val="auto"/>
                    <w:sz w:val="21"/>
                    <w:szCs w:val="24"/>
                  </w:rPr>
                  <w:t>/10</w:t>
                </w:r>
              </w:p>
            </w:tc>
            <w:tc>
              <w:tcPr>
                <w:tcW w:w="1980" w:type="dxa"/>
                <w:vAlign w:val="center"/>
              </w:tcPr>
              <w:p w14:paraId="752CB1D4">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w:t>
                </w:r>
                <w:r>
                  <w:rPr>
                    <w:rFonts w:eastAsia="宋体" w:cs="Times New Roman"/>
                    <w:color w:val="auto"/>
                    <w:sz w:val="21"/>
                    <w:szCs w:val="24"/>
                  </w:rPr>
                  <w:t>BGZ</w:t>
                </w:r>
                <w:r>
                  <w:rPr>
                    <w:rFonts w:hint="eastAsia" w:eastAsia="宋体" w:cs="Times New Roman"/>
                    <w:color w:val="auto"/>
                    <w:sz w:val="21"/>
                    <w:szCs w:val="24"/>
                  </w:rPr>
                  <w:t>-400/10Y</w:t>
                </w:r>
              </w:p>
            </w:tc>
            <w:tc>
              <w:tcPr>
                <w:tcW w:w="2126" w:type="dxa"/>
                <w:vAlign w:val="center"/>
              </w:tcPr>
              <w:p w14:paraId="4EAF1238">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w:t>
                </w:r>
                <w:r>
                  <w:rPr>
                    <w:rFonts w:eastAsia="宋体" w:cs="Times New Roman"/>
                    <w:color w:val="auto"/>
                    <w:sz w:val="21"/>
                    <w:szCs w:val="24"/>
                  </w:rPr>
                  <w:t>3150</w:t>
                </w:r>
                <w:r>
                  <w:rPr>
                    <w:rFonts w:hint="eastAsia" w:eastAsia="宋体" w:cs="Times New Roman"/>
                    <w:color w:val="auto"/>
                    <w:sz w:val="21"/>
                    <w:szCs w:val="24"/>
                  </w:rPr>
                  <w:t>/10YZ</w:t>
                </w:r>
              </w:p>
            </w:tc>
            <w:tc>
              <w:tcPr>
                <w:tcW w:w="2554" w:type="dxa"/>
                <w:vAlign w:val="center"/>
              </w:tcPr>
              <w:p w14:paraId="2D5AC018">
                <w:pPr>
                  <w:spacing w:line="240" w:lineRule="auto"/>
                  <w:ind w:firstLine="0" w:firstLineChars="0"/>
                  <w:jc w:val="center"/>
                  <w:rPr>
                    <w:rFonts w:eastAsia="宋体" w:cs="Times New Roman"/>
                    <w:color w:val="auto"/>
                    <w:sz w:val="21"/>
                    <w:szCs w:val="24"/>
                  </w:rPr>
                </w:pPr>
                <w:r>
                  <w:rPr>
                    <w:rFonts w:eastAsia="宋体" w:cs="Times New Roman"/>
                    <w:color w:val="auto"/>
                    <w:sz w:val="21"/>
                    <w:szCs w:val="24"/>
                  </w:rPr>
                  <w:t>BXJ-630/3300Y</w:t>
                </w:r>
              </w:p>
            </w:tc>
          </w:tr>
          <w:tr w14:paraId="6403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68" w:type="dxa"/>
                <w:vAlign w:val="center"/>
              </w:tcPr>
              <w:p w14:paraId="3842C096">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KBSGZY-2500/10</w:t>
                </w:r>
              </w:p>
            </w:tc>
            <w:tc>
              <w:tcPr>
                <w:tcW w:w="1980" w:type="dxa"/>
                <w:vAlign w:val="center"/>
              </w:tcPr>
              <w:p w14:paraId="73E3069E">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KBGZ-200/10Y</w:t>
                </w:r>
              </w:p>
            </w:tc>
            <w:tc>
              <w:tcPr>
                <w:tcW w:w="2126" w:type="dxa"/>
                <w:vAlign w:val="center"/>
              </w:tcPr>
              <w:p w14:paraId="6781CA37">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KBSG-2500/10YZ</w:t>
                </w:r>
              </w:p>
            </w:tc>
            <w:tc>
              <w:tcPr>
                <w:tcW w:w="2554" w:type="dxa"/>
                <w:vAlign w:val="center"/>
              </w:tcPr>
              <w:p w14:paraId="793792B1">
                <w:pPr>
                  <w:spacing w:line="240" w:lineRule="auto"/>
                  <w:ind w:firstLine="0" w:firstLineChars="0"/>
                  <w:jc w:val="center"/>
                  <w:rPr>
                    <w:rFonts w:eastAsia="宋体" w:cs="Times New Roman"/>
                    <w:color w:val="auto"/>
                    <w:sz w:val="21"/>
                    <w:szCs w:val="24"/>
                  </w:rPr>
                </w:pPr>
                <w:r>
                  <w:rPr>
                    <w:rFonts w:eastAsia="宋体" w:cs="Times New Roman"/>
                    <w:color w:val="auto"/>
                    <w:sz w:val="21"/>
                    <w:szCs w:val="24"/>
                  </w:rPr>
                  <w:t>BXJ-2000/1140（660）Y</w:t>
                </w:r>
              </w:p>
            </w:tc>
          </w:tr>
          <w:tr w14:paraId="400A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68" w:type="dxa"/>
                <w:vAlign w:val="center"/>
              </w:tcPr>
              <w:p w14:paraId="7852909B">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KBSGZY-1000/10</w:t>
                </w:r>
              </w:p>
            </w:tc>
            <w:tc>
              <w:tcPr>
                <w:tcW w:w="1980" w:type="dxa"/>
                <w:vAlign w:val="center"/>
              </w:tcPr>
              <w:p w14:paraId="12826FC4">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KBGZ-100/10Y</w:t>
                </w:r>
              </w:p>
            </w:tc>
            <w:tc>
              <w:tcPr>
                <w:tcW w:w="2126" w:type="dxa"/>
                <w:vAlign w:val="center"/>
              </w:tcPr>
              <w:p w14:paraId="31066395">
                <w:pPr>
                  <w:spacing w:line="240" w:lineRule="auto"/>
                  <w:ind w:firstLine="0" w:firstLineChars="0"/>
                  <w:jc w:val="center"/>
                  <w:rPr>
                    <w:rFonts w:eastAsia="宋体" w:cs="Times New Roman"/>
                    <w:color w:val="auto"/>
                    <w:sz w:val="21"/>
                    <w:szCs w:val="24"/>
                  </w:rPr>
                </w:pPr>
                <w:r>
                  <w:rPr>
                    <w:rFonts w:hint="eastAsia" w:eastAsia="宋体" w:cs="Times New Roman"/>
                    <w:color w:val="auto"/>
                    <w:sz w:val="21"/>
                    <w:szCs w:val="24"/>
                  </w:rPr>
                  <w:t>KBSG-1000/10YZ</w:t>
                </w:r>
              </w:p>
            </w:tc>
            <w:tc>
              <w:tcPr>
                <w:tcW w:w="2554" w:type="dxa"/>
                <w:vAlign w:val="center"/>
              </w:tcPr>
              <w:p w14:paraId="5D271981">
                <w:pPr>
                  <w:spacing w:line="240" w:lineRule="auto"/>
                  <w:ind w:firstLine="0" w:firstLineChars="0"/>
                  <w:jc w:val="center"/>
                  <w:rPr>
                    <w:rFonts w:eastAsia="宋体" w:cs="Times New Roman"/>
                    <w:color w:val="auto"/>
                    <w:sz w:val="21"/>
                    <w:szCs w:val="24"/>
                  </w:rPr>
                </w:pPr>
                <w:r>
                  <w:rPr>
                    <w:rFonts w:eastAsia="宋体" w:cs="Times New Roman"/>
                    <w:color w:val="auto"/>
                    <w:sz w:val="21"/>
                    <w:szCs w:val="24"/>
                  </w:rPr>
                  <w:t>BXJ-1000/1140（660）Y</w:t>
                </w:r>
              </w:p>
            </w:tc>
          </w:tr>
        </w:tbl>
        <w:p w14:paraId="64CE6252">
          <w:pPr>
            <w:ind w:firstLine="480"/>
            <w:rPr>
              <w:rFonts w:hint="eastAsia" w:hAnsi="宋体" w:eastAsia="宋体" w:cs="Times New Roman"/>
              <w:color w:val="auto"/>
              <w:szCs w:val="24"/>
            </w:rPr>
          </w:pPr>
          <w:r>
            <w:rPr>
              <w:rFonts w:hint="eastAsia" w:hAnsi="宋体" w:eastAsia="宋体" w:cs="Times New Roman"/>
              <w:color w:val="auto"/>
              <w:szCs w:val="24"/>
            </w:rPr>
            <w:t>高压真空开关主要特点：</w:t>
          </w:r>
        </w:p>
        <w:p w14:paraId="5C9EC56B">
          <w:pPr>
            <w:autoSpaceDE w:val="0"/>
            <w:autoSpaceDN w:val="0"/>
            <w:adjustRightInd w:val="0"/>
            <w:ind w:firstLine="480"/>
            <w:rPr>
              <w:rFonts w:ascii="宋体" w:eastAsia="宋体" w:cs="宋体"/>
              <w:color w:val="auto"/>
              <w:kern w:val="0"/>
              <w:szCs w:val="24"/>
            </w:rPr>
          </w:pPr>
          <w:r>
            <w:rPr>
              <w:rFonts w:hint="eastAsia" w:ascii="宋体" w:eastAsia="宋体" w:cs="宋体"/>
              <w:color w:val="auto"/>
              <w:kern w:val="0"/>
              <w:szCs w:val="24"/>
            </w:rPr>
            <w:t>（</w:t>
          </w:r>
          <w:r>
            <w:rPr>
              <w:rFonts w:ascii="宋体" w:eastAsia="宋体" w:cs="宋体"/>
              <w:color w:val="auto"/>
              <w:kern w:val="0"/>
              <w:szCs w:val="24"/>
            </w:rPr>
            <w:t>1</w:t>
          </w:r>
          <w:r>
            <w:rPr>
              <w:rFonts w:hint="eastAsia" w:ascii="宋体" w:eastAsia="宋体" w:cs="宋体"/>
              <w:color w:val="auto"/>
              <w:kern w:val="0"/>
              <w:szCs w:val="24"/>
            </w:rPr>
            <w:t>）与变压器和低压保护箱配套共同组成国际先进的低压侧故障分断变压器高压侧断路器的运行模式。</w:t>
          </w:r>
        </w:p>
        <w:p w14:paraId="52088DB6">
          <w:pPr>
            <w:autoSpaceDE w:val="0"/>
            <w:autoSpaceDN w:val="0"/>
            <w:adjustRightInd w:val="0"/>
            <w:ind w:firstLine="480"/>
            <w:rPr>
              <w:rFonts w:ascii="宋体" w:eastAsia="宋体" w:cs="宋体"/>
              <w:color w:val="auto"/>
              <w:kern w:val="0"/>
              <w:szCs w:val="24"/>
            </w:rPr>
          </w:pPr>
          <w:r>
            <w:rPr>
              <w:rFonts w:hint="eastAsia" w:ascii="宋体" w:eastAsia="宋体" w:cs="宋体"/>
              <w:color w:val="auto"/>
              <w:kern w:val="0"/>
              <w:szCs w:val="24"/>
            </w:rPr>
            <w:t>（</w:t>
          </w:r>
          <w:r>
            <w:rPr>
              <w:rFonts w:ascii="宋体" w:eastAsia="宋体" w:cs="宋体"/>
              <w:color w:val="auto"/>
              <w:kern w:val="0"/>
              <w:szCs w:val="24"/>
            </w:rPr>
            <w:t>2</w:t>
          </w:r>
          <w:r>
            <w:rPr>
              <w:rFonts w:hint="eastAsia" w:ascii="宋体" w:eastAsia="宋体" w:cs="宋体"/>
              <w:color w:val="auto"/>
              <w:kern w:val="0"/>
              <w:szCs w:val="24"/>
            </w:rPr>
            <w:t>）采用技术先进的智能化PLC控制器和人机屏（液晶显示器及操作键盘）系统：采样精度高、抗干扰能力强、动作性能灵敏可靠、质量稳定、参数设置灵活方便，运行及故障画面直观简明。</w:t>
          </w:r>
        </w:p>
        <w:p w14:paraId="2D3151EA">
          <w:pPr>
            <w:autoSpaceDE w:val="0"/>
            <w:autoSpaceDN w:val="0"/>
            <w:adjustRightInd w:val="0"/>
            <w:ind w:firstLine="480"/>
            <w:rPr>
              <w:rFonts w:ascii="宋体" w:eastAsia="宋体" w:cs="宋体"/>
              <w:color w:val="auto"/>
              <w:kern w:val="0"/>
              <w:szCs w:val="24"/>
            </w:rPr>
          </w:pPr>
          <w:r>
            <w:rPr>
              <w:rFonts w:hint="eastAsia" w:ascii="宋体" w:eastAsia="宋体" w:cs="宋体"/>
              <w:color w:val="auto"/>
              <w:kern w:val="0"/>
              <w:szCs w:val="24"/>
            </w:rPr>
            <w:t>（</w:t>
          </w:r>
          <w:r>
            <w:rPr>
              <w:rFonts w:ascii="宋体" w:eastAsia="宋体" w:cs="宋体"/>
              <w:color w:val="auto"/>
              <w:kern w:val="0"/>
              <w:szCs w:val="24"/>
            </w:rPr>
            <w:t>3</w:t>
          </w:r>
          <w:r>
            <w:rPr>
              <w:rFonts w:hint="eastAsia" w:ascii="宋体" w:eastAsia="宋体" w:cs="宋体"/>
              <w:color w:val="auto"/>
              <w:kern w:val="0"/>
              <w:szCs w:val="24"/>
            </w:rPr>
            <w:t>）具有高压隔离开关腔室，运行及维护安全、可靠。</w:t>
          </w:r>
        </w:p>
        <w:p w14:paraId="58204CD5">
          <w:pPr>
            <w:autoSpaceDE w:val="0"/>
            <w:autoSpaceDN w:val="0"/>
            <w:adjustRightInd w:val="0"/>
            <w:ind w:firstLine="480"/>
            <w:rPr>
              <w:rFonts w:ascii="宋体" w:eastAsia="宋体" w:cs="宋体"/>
              <w:color w:val="auto"/>
              <w:kern w:val="0"/>
              <w:szCs w:val="24"/>
            </w:rPr>
          </w:pPr>
          <w:r>
            <w:rPr>
              <w:rFonts w:hint="eastAsia" w:ascii="宋体" w:eastAsia="宋体" w:cs="宋体"/>
              <w:color w:val="auto"/>
              <w:kern w:val="0"/>
              <w:szCs w:val="24"/>
            </w:rPr>
            <w:t>（4）综合保护器具有系统自检、故障诊断巡检及记忆功能，能够实时检测并数字化显示运行状态及故障指示，便于系统使用维护和故障判断处理。</w:t>
          </w:r>
        </w:p>
        <w:p w14:paraId="6A306483">
          <w:pPr>
            <w:autoSpaceDE w:val="0"/>
            <w:autoSpaceDN w:val="0"/>
            <w:adjustRightInd w:val="0"/>
            <w:ind w:firstLine="480"/>
            <w:rPr>
              <w:rFonts w:ascii="宋体" w:eastAsia="宋体" w:cs="宋体"/>
              <w:color w:val="auto"/>
              <w:kern w:val="0"/>
              <w:szCs w:val="24"/>
            </w:rPr>
          </w:pPr>
          <w:r>
            <w:rPr>
              <w:rFonts w:hint="eastAsia" w:ascii="宋体" w:eastAsia="宋体" w:cs="宋体"/>
              <w:color w:val="auto"/>
              <w:kern w:val="0"/>
              <w:szCs w:val="24"/>
            </w:rPr>
            <w:t>（</w:t>
          </w:r>
          <w:r>
            <w:rPr>
              <w:rFonts w:ascii="宋体" w:eastAsia="宋体" w:cs="宋体"/>
              <w:color w:val="auto"/>
              <w:kern w:val="0"/>
              <w:szCs w:val="24"/>
            </w:rPr>
            <w:t>5</w:t>
          </w:r>
          <w:r>
            <w:rPr>
              <w:rFonts w:hint="eastAsia" w:ascii="宋体" w:eastAsia="宋体" w:cs="宋体"/>
              <w:color w:val="auto"/>
              <w:kern w:val="0"/>
              <w:szCs w:val="24"/>
            </w:rPr>
            <w:t>）保护功能齐全：过载、短路、过压、欠压、风电瓦斯闭锁、断相、后备跳闸等保护，并可对低压保护箱反馈来的故障信号进行可靠分断处理。</w:t>
          </w:r>
        </w:p>
        <w:p w14:paraId="5D8CED53">
          <w:pPr>
            <w:ind w:firstLine="480"/>
            <w:rPr>
              <w:rFonts w:eastAsia="宋体" w:cs="Times New Roman"/>
              <w:color w:val="auto"/>
              <w:szCs w:val="24"/>
            </w:rPr>
          </w:pPr>
          <w:r>
            <w:rPr>
              <w:rFonts w:hint="eastAsia" w:eastAsia="宋体" w:cs="Times New Roman"/>
              <w:color w:val="auto"/>
              <w:szCs w:val="24"/>
            </w:rPr>
            <w:t>（6）</w:t>
          </w:r>
          <w:r>
            <w:rPr>
              <w:rFonts w:hint="eastAsia" w:hAnsi="宋体" w:eastAsia="宋体" w:cs="Times New Roman"/>
              <w:color w:val="auto"/>
              <w:szCs w:val="24"/>
            </w:rPr>
            <w:t>高压真空开关两侧</w:t>
          </w:r>
          <w:r>
            <w:rPr>
              <w:rFonts w:hint="eastAsia" w:eastAsia="宋体" w:cs="Times New Roman"/>
              <w:color w:val="auto"/>
              <w:szCs w:val="24"/>
            </w:rPr>
            <w:t>各1路电源输入，橡套电缆。</w:t>
          </w:r>
        </w:p>
        <w:p w14:paraId="02796D09">
          <w:pPr>
            <w:ind w:firstLine="480"/>
            <w:rPr>
              <w:rFonts w:hint="eastAsia" w:ascii="宋体" w:hAnsi="宋体" w:eastAsia="宋体" w:cs="Times New Roman"/>
              <w:color w:val="auto"/>
              <w:szCs w:val="24"/>
            </w:rPr>
          </w:pPr>
          <w:r>
            <w:rPr>
              <w:rFonts w:hint="eastAsia" w:hAnsi="宋体" w:eastAsia="宋体" w:cs="Times New Roman"/>
              <w:color w:val="auto"/>
              <w:szCs w:val="24"/>
            </w:rPr>
            <w:t>（7）高压真空开关</w:t>
          </w:r>
          <w:r>
            <w:rPr>
              <w:rFonts w:ascii="宋体" w:hAnsi="宋体" w:eastAsia="宋体" w:cs="Times New Roman"/>
              <w:color w:val="auto"/>
              <w:szCs w:val="24"/>
            </w:rPr>
            <w:t>的绝缘水平</w:t>
          </w:r>
        </w:p>
        <w:p w14:paraId="0758AA9F">
          <w:pPr>
            <w:ind w:firstLine="480"/>
            <w:rPr>
              <w:rFonts w:hint="eastAsia" w:ascii="宋体" w:hAnsi="宋体" w:eastAsia="宋体" w:cs="Times New Roman"/>
              <w:color w:val="auto"/>
              <w:szCs w:val="24"/>
            </w:rPr>
          </w:pPr>
          <w:r>
            <w:rPr>
              <w:rFonts w:ascii="宋体" w:hAnsi="宋体" w:eastAsia="宋体" w:cs="Times New Roman"/>
              <w:color w:val="auto"/>
              <w:szCs w:val="24"/>
            </w:rPr>
            <w:t>高压</w:t>
          </w:r>
          <w:r>
            <w:rPr>
              <w:rFonts w:hint="eastAsia" w:ascii="宋体" w:hAnsi="宋体" w:eastAsia="宋体" w:cs="Times New Roman"/>
              <w:color w:val="auto"/>
              <w:szCs w:val="24"/>
            </w:rPr>
            <w:t>真空</w:t>
          </w:r>
          <w:r>
            <w:rPr>
              <w:rFonts w:ascii="宋体" w:hAnsi="宋体" w:eastAsia="宋体" w:cs="Times New Roman"/>
              <w:color w:val="auto"/>
              <w:szCs w:val="24"/>
            </w:rPr>
            <w:t>开关的主回路的绝缘水平按表</w:t>
          </w:r>
          <w:r>
            <w:rPr>
              <w:rFonts w:hint="eastAsia" w:ascii="宋体" w:hAnsi="宋体" w:eastAsia="宋体" w:cs="Times New Roman"/>
              <w:color w:val="auto"/>
              <w:szCs w:val="24"/>
            </w:rPr>
            <w:t>3</w:t>
          </w:r>
          <w:r>
            <w:rPr>
              <w:rFonts w:ascii="宋体" w:hAnsi="宋体" w:eastAsia="宋体" w:cs="Times New Roman"/>
              <w:color w:val="auto"/>
              <w:szCs w:val="24"/>
            </w:rPr>
            <w:t>的规定</w:t>
          </w:r>
          <w:r>
            <w:rPr>
              <w:rFonts w:hint="eastAsia" w:ascii="宋体" w:hAnsi="宋体" w:eastAsia="宋体" w:cs="Times New Roman"/>
              <w:color w:val="auto"/>
              <w:szCs w:val="24"/>
            </w:rPr>
            <w:t>，</w:t>
          </w:r>
          <w:r>
            <w:rPr>
              <w:rFonts w:ascii="宋体" w:hAnsi="宋体" w:eastAsia="宋体" w:cs="Times New Roman"/>
              <w:color w:val="auto"/>
              <w:szCs w:val="24"/>
            </w:rPr>
            <w:t>历时一分钟无击穿或闪络现象。辅助回路的额定短时工频耐受电压为2kV。</w:t>
          </w:r>
        </w:p>
        <w:p w14:paraId="6F9639A7">
          <w:pPr>
            <w:wordWrap w:val="0"/>
            <w:spacing w:line="240" w:lineRule="auto"/>
            <w:ind w:firstLine="480"/>
            <w:jc w:val="right"/>
            <w:rPr>
              <w:rFonts w:eastAsia="宋体" w:cs="Times New Roman"/>
              <w:color w:val="auto"/>
              <w:szCs w:val="24"/>
            </w:rPr>
          </w:pPr>
          <w:r>
            <w:rPr>
              <w:rFonts w:hint="eastAsia" w:ascii="宋体" w:hAnsi="宋体" w:eastAsia="宋体" w:cs="Times New Roman"/>
              <w:color w:val="auto"/>
              <w:szCs w:val="24"/>
            </w:rPr>
            <w:t>表3                            单位：kV</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800"/>
            <w:gridCol w:w="1440"/>
            <w:gridCol w:w="1800"/>
            <w:gridCol w:w="1620"/>
          </w:tblGrid>
          <w:tr w14:paraId="0D0A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Merge w:val="restart"/>
                <w:vAlign w:val="center"/>
              </w:tcPr>
              <w:p w14:paraId="712EACB9">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额定电压</w:t>
                </w:r>
              </w:p>
            </w:tc>
            <w:tc>
              <w:tcPr>
                <w:tcW w:w="1080" w:type="dxa"/>
                <w:vMerge w:val="restart"/>
                <w:vAlign w:val="center"/>
              </w:tcPr>
              <w:p w14:paraId="26A529DF">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最高电压</w:t>
                </w:r>
              </w:p>
            </w:tc>
            <w:tc>
              <w:tcPr>
                <w:tcW w:w="3240" w:type="dxa"/>
                <w:gridSpan w:val="2"/>
                <w:vAlign w:val="center"/>
              </w:tcPr>
              <w:p w14:paraId="294422CF">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额定短时工频耐受电压（有效值）</w:t>
                </w:r>
              </w:p>
            </w:tc>
            <w:tc>
              <w:tcPr>
                <w:tcW w:w="3420" w:type="dxa"/>
                <w:gridSpan w:val="2"/>
                <w:vAlign w:val="center"/>
              </w:tcPr>
              <w:p w14:paraId="35F82E06">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额定全波雷电冲击耐受电压（峰值）</w:t>
                </w:r>
              </w:p>
            </w:tc>
          </w:tr>
          <w:tr w14:paraId="5C69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Merge w:val="continue"/>
                <w:vAlign w:val="center"/>
              </w:tcPr>
              <w:p w14:paraId="65DCE9CC">
                <w:pPr>
                  <w:spacing w:line="240" w:lineRule="auto"/>
                  <w:ind w:firstLine="0" w:firstLineChars="0"/>
                  <w:jc w:val="center"/>
                  <w:rPr>
                    <w:rFonts w:hint="eastAsia" w:ascii="宋体" w:hAnsi="宋体" w:eastAsia="宋体" w:cs="Times New Roman"/>
                    <w:color w:val="auto"/>
                    <w:sz w:val="21"/>
                    <w:szCs w:val="21"/>
                  </w:rPr>
                </w:pPr>
              </w:p>
            </w:tc>
            <w:tc>
              <w:tcPr>
                <w:tcW w:w="1080" w:type="dxa"/>
                <w:vMerge w:val="continue"/>
                <w:vAlign w:val="center"/>
              </w:tcPr>
              <w:p w14:paraId="67021AFD">
                <w:pPr>
                  <w:spacing w:line="240" w:lineRule="auto"/>
                  <w:ind w:firstLine="0" w:firstLineChars="0"/>
                  <w:jc w:val="center"/>
                  <w:rPr>
                    <w:rFonts w:hint="eastAsia" w:ascii="宋体" w:hAnsi="宋体" w:eastAsia="宋体" w:cs="Times New Roman"/>
                    <w:color w:val="auto"/>
                    <w:sz w:val="21"/>
                    <w:szCs w:val="21"/>
                  </w:rPr>
                </w:pPr>
              </w:p>
            </w:tc>
            <w:tc>
              <w:tcPr>
                <w:tcW w:w="1800" w:type="dxa"/>
                <w:vAlign w:val="center"/>
              </w:tcPr>
              <w:p w14:paraId="56D23A9E">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对地、相间</w:t>
                </w:r>
              </w:p>
            </w:tc>
            <w:tc>
              <w:tcPr>
                <w:tcW w:w="1440" w:type="dxa"/>
                <w:vAlign w:val="center"/>
              </w:tcPr>
              <w:p w14:paraId="5A1FB004">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隔离断口间</w:t>
                </w:r>
              </w:p>
            </w:tc>
            <w:tc>
              <w:tcPr>
                <w:tcW w:w="1800" w:type="dxa"/>
                <w:vAlign w:val="center"/>
              </w:tcPr>
              <w:p w14:paraId="0CB06385">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对地、相间</w:t>
                </w:r>
              </w:p>
            </w:tc>
            <w:tc>
              <w:tcPr>
                <w:tcW w:w="1620" w:type="dxa"/>
                <w:vAlign w:val="center"/>
              </w:tcPr>
              <w:p w14:paraId="65E6A587">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隔离断口间</w:t>
                </w:r>
              </w:p>
            </w:tc>
          </w:tr>
          <w:tr w14:paraId="763F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14:paraId="47E7B4AC">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w:t>
                </w:r>
              </w:p>
            </w:tc>
            <w:tc>
              <w:tcPr>
                <w:tcW w:w="1080" w:type="dxa"/>
                <w:vAlign w:val="center"/>
              </w:tcPr>
              <w:p w14:paraId="1F0B120A">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12</w:t>
                </w:r>
              </w:p>
            </w:tc>
            <w:tc>
              <w:tcPr>
                <w:tcW w:w="1800" w:type="dxa"/>
                <w:vAlign w:val="center"/>
              </w:tcPr>
              <w:p w14:paraId="06BFBE29">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42</w:t>
                </w:r>
              </w:p>
            </w:tc>
            <w:tc>
              <w:tcPr>
                <w:tcW w:w="1440" w:type="dxa"/>
                <w:vAlign w:val="center"/>
              </w:tcPr>
              <w:p w14:paraId="04EEEB09">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48</w:t>
                </w:r>
              </w:p>
            </w:tc>
            <w:tc>
              <w:tcPr>
                <w:tcW w:w="1800" w:type="dxa"/>
                <w:vAlign w:val="center"/>
              </w:tcPr>
              <w:p w14:paraId="5CBB7E53">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75</w:t>
                </w:r>
              </w:p>
            </w:tc>
            <w:tc>
              <w:tcPr>
                <w:tcW w:w="1620" w:type="dxa"/>
                <w:vAlign w:val="center"/>
              </w:tcPr>
              <w:p w14:paraId="1FEA2FFD">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85</w:t>
                </w:r>
              </w:p>
            </w:tc>
          </w:tr>
          <w:tr w14:paraId="71FE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14:paraId="065E409F">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3.3</w:t>
                </w:r>
              </w:p>
            </w:tc>
            <w:tc>
              <w:tcPr>
                <w:tcW w:w="1080" w:type="dxa"/>
                <w:vAlign w:val="center"/>
              </w:tcPr>
              <w:p w14:paraId="68E1C224">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3.6</w:t>
                </w:r>
              </w:p>
            </w:tc>
            <w:tc>
              <w:tcPr>
                <w:tcW w:w="1800" w:type="dxa"/>
                <w:vAlign w:val="center"/>
              </w:tcPr>
              <w:p w14:paraId="37E1C9A1">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30</w:t>
                </w:r>
              </w:p>
            </w:tc>
            <w:tc>
              <w:tcPr>
                <w:tcW w:w="1440" w:type="dxa"/>
                <w:vAlign w:val="center"/>
              </w:tcPr>
              <w:p w14:paraId="6C00E433">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34</w:t>
                </w:r>
              </w:p>
            </w:tc>
            <w:tc>
              <w:tcPr>
                <w:tcW w:w="1800" w:type="dxa"/>
                <w:vAlign w:val="center"/>
              </w:tcPr>
              <w:p w14:paraId="793F7A00">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60</w:t>
                </w:r>
              </w:p>
            </w:tc>
            <w:tc>
              <w:tcPr>
                <w:tcW w:w="1620" w:type="dxa"/>
                <w:vAlign w:val="center"/>
              </w:tcPr>
              <w:p w14:paraId="13384D69">
                <w:pPr>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70</w:t>
                </w:r>
              </w:p>
            </w:tc>
          </w:tr>
        </w:tbl>
        <w:p w14:paraId="48F1E292">
          <w:pPr>
            <w:autoSpaceDE w:val="0"/>
            <w:autoSpaceDN w:val="0"/>
            <w:adjustRightInd w:val="0"/>
            <w:ind w:firstLine="480"/>
            <w:jc w:val="left"/>
            <w:rPr>
              <w:rFonts w:ascii="宋体" w:eastAsia="宋体" w:cs="宋体"/>
              <w:color w:val="auto"/>
              <w:kern w:val="0"/>
              <w:szCs w:val="24"/>
            </w:rPr>
          </w:pPr>
          <w:r>
            <w:rPr>
              <w:rFonts w:hint="eastAsia" w:hAnsi="宋体" w:eastAsia="宋体" w:cs="Times New Roman"/>
              <w:color w:val="auto"/>
              <w:szCs w:val="24"/>
            </w:rPr>
            <w:t>低压保护箱</w:t>
          </w:r>
          <w:r>
            <w:rPr>
              <w:rFonts w:hint="eastAsia" w:ascii="宋体" w:eastAsia="宋体" w:cs="宋体"/>
              <w:color w:val="auto"/>
              <w:kern w:val="0"/>
              <w:szCs w:val="24"/>
            </w:rPr>
            <w:t>主要特点</w:t>
          </w:r>
        </w:p>
        <w:p w14:paraId="028DD3AF">
          <w:pPr>
            <w:autoSpaceDE w:val="0"/>
            <w:autoSpaceDN w:val="0"/>
            <w:adjustRightInd w:val="0"/>
            <w:ind w:firstLine="480"/>
            <w:rPr>
              <w:rFonts w:ascii="宋体" w:cs="宋体"/>
              <w:color w:val="auto"/>
              <w:kern w:val="0"/>
            </w:rPr>
          </w:pPr>
          <w:r>
            <w:rPr>
              <w:rFonts w:hint="eastAsia" w:ascii="宋体" w:cs="宋体"/>
              <w:color w:val="auto"/>
              <w:kern w:val="0"/>
            </w:rPr>
            <w:t>（1）与变压器高压开关配套组成了国际先进的低压侧故障分断变压器高压侧断路器的运行模式。</w:t>
          </w:r>
        </w:p>
        <w:p w14:paraId="15FE8F7B">
          <w:pPr>
            <w:autoSpaceDE w:val="0"/>
            <w:autoSpaceDN w:val="0"/>
            <w:adjustRightInd w:val="0"/>
            <w:ind w:firstLine="480"/>
            <w:rPr>
              <w:rFonts w:ascii="宋体" w:cs="宋体"/>
              <w:color w:val="auto"/>
              <w:kern w:val="0"/>
            </w:rPr>
          </w:pPr>
          <w:r>
            <w:rPr>
              <w:rFonts w:hint="eastAsia" w:ascii="宋体" w:cs="宋体"/>
              <w:color w:val="auto"/>
              <w:kern w:val="0"/>
            </w:rPr>
            <w:t>（</w:t>
          </w:r>
          <w:r>
            <w:rPr>
              <w:rFonts w:ascii="宋体" w:cs="宋体"/>
              <w:color w:val="auto"/>
              <w:kern w:val="0"/>
            </w:rPr>
            <w:t>2</w:t>
          </w:r>
          <w:r>
            <w:rPr>
              <w:rFonts w:hint="eastAsia" w:ascii="宋体" w:cs="宋体"/>
              <w:color w:val="auto"/>
              <w:kern w:val="0"/>
            </w:rPr>
            <w:t>）所有故障均通过信号线驱动高压侧真空断路高压侧电源，从而降低了分断电流，克服了低压馈电开关的频繁分断故障，同时克服了变压器低压绕组至低馈开关回路漏电不能分断故障点死区问题，避免了故障烧坏变压器绕组的重大事故。</w:t>
          </w:r>
        </w:p>
        <w:p w14:paraId="61D33049">
          <w:pPr>
            <w:autoSpaceDE w:val="0"/>
            <w:autoSpaceDN w:val="0"/>
            <w:adjustRightInd w:val="0"/>
            <w:ind w:firstLine="480"/>
            <w:rPr>
              <w:rFonts w:ascii="宋体" w:cs="宋体"/>
              <w:color w:val="auto"/>
              <w:kern w:val="0"/>
            </w:rPr>
          </w:pPr>
          <w:r>
            <w:rPr>
              <w:rFonts w:hint="eastAsia" w:ascii="宋体" w:cs="宋体"/>
              <w:color w:val="auto"/>
              <w:kern w:val="0"/>
            </w:rPr>
            <w:t>（</w:t>
          </w:r>
          <w:r>
            <w:rPr>
              <w:rFonts w:ascii="宋体" w:cs="宋体"/>
              <w:color w:val="auto"/>
              <w:kern w:val="0"/>
            </w:rPr>
            <w:t>3</w:t>
          </w:r>
          <w:r>
            <w:rPr>
              <w:rFonts w:hint="eastAsia" w:ascii="宋体" w:cs="宋体"/>
              <w:color w:val="auto"/>
              <w:kern w:val="0"/>
            </w:rPr>
            <w:t>）保护箱分为双侧两回路出线，主回路电流为额定电流值，可分为一个或两个支路输出，每个支路电流时为主回路额定电流的一半，能够满足多重负荷连接的要求。</w:t>
          </w:r>
        </w:p>
        <w:p w14:paraId="7DF03FC0">
          <w:pPr>
            <w:autoSpaceDE w:val="0"/>
            <w:autoSpaceDN w:val="0"/>
            <w:adjustRightInd w:val="0"/>
            <w:ind w:firstLine="480"/>
            <w:rPr>
              <w:rFonts w:ascii="宋体" w:cs="宋体"/>
              <w:color w:val="auto"/>
              <w:kern w:val="0"/>
            </w:rPr>
          </w:pPr>
          <w:r>
            <w:rPr>
              <w:rFonts w:hint="eastAsia" w:ascii="宋体" w:cs="宋体"/>
              <w:color w:val="auto"/>
              <w:kern w:val="0"/>
            </w:rPr>
            <w:t>（</w:t>
          </w:r>
          <w:r>
            <w:rPr>
              <w:rFonts w:ascii="宋体" w:cs="宋体"/>
              <w:color w:val="auto"/>
              <w:kern w:val="0"/>
            </w:rPr>
            <w:t>4</w:t>
          </w:r>
          <w:r>
            <w:rPr>
              <w:rFonts w:hint="eastAsia" w:ascii="宋体" w:cs="宋体"/>
              <w:color w:val="auto"/>
              <w:kern w:val="0"/>
            </w:rPr>
            <w:t>）采用技术先进的智能化控制器和人机屏（液晶显示器及操作键盘）系统：采样精度高、抗干扰能力强、动作性能灵敏可靠、质量稳定、参数设置灵活方便，运行及故障画面直观简明。</w:t>
          </w:r>
        </w:p>
        <w:p w14:paraId="04CAA3C9">
          <w:pPr>
            <w:autoSpaceDE w:val="0"/>
            <w:autoSpaceDN w:val="0"/>
            <w:adjustRightInd w:val="0"/>
            <w:ind w:firstLine="480"/>
            <w:rPr>
              <w:rFonts w:ascii="宋体" w:cs="宋体"/>
              <w:color w:val="auto"/>
              <w:kern w:val="0"/>
            </w:rPr>
          </w:pPr>
          <w:r>
            <w:rPr>
              <w:rFonts w:hint="eastAsia" w:ascii="宋体" w:cs="宋体"/>
              <w:color w:val="auto"/>
              <w:kern w:val="0"/>
            </w:rPr>
            <w:t>（</w:t>
          </w:r>
          <w:r>
            <w:rPr>
              <w:rFonts w:ascii="宋体" w:cs="宋体"/>
              <w:color w:val="auto"/>
              <w:kern w:val="0"/>
            </w:rPr>
            <w:t>5</w:t>
          </w:r>
          <w:r>
            <w:rPr>
              <w:rFonts w:hint="eastAsia" w:ascii="宋体" w:cs="宋体"/>
              <w:color w:val="auto"/>
              <w:kern w:val="0"/>
            </w:rPr>
            <w:t>）智能型综合保护器具系统自检、故障诊断巡检及记忆功能，能够实时检测并数字化显示运行状态及故障指示，便于系统使用、维护和故障判断处理。</w:t>
          </w:r>
        </w:p>
        <w:p w14:paraId="6CFA1362">
          <w:pPr>
            <w:ind w:firstLine="480"/>
            <w:rPr>
              <w:rFonts w:ascii="宋体" w:hAnsi="宋体"/>
              <w:color w:val="auto"/>
            </w:rPr>
          </w:pPr>
          <w:r>
            <w:rPr>
              <w:rFonts w:hint="eastAsia" w:ascii="宋体" w:cs="宋体"/>
              <w:color w:val="auto"/>
              <w:kern w:val="0"/>
            </w:rPr>
            <w:t>（</w:t>
          </w:r>
          <w:r>
            <w:rPr>
              <w:rFonts w:ascii="宋体" w:cs="宋体"/>
              <w:color w:val="auto"/>
              <w:kern w:val="0"/>
            </w:rPr>
            <w:t>6</w:t>
          </w:r>
          <w:r>
            <w:rPr>
              <w:rFonts w:hint="eastAsia" w:ascii="宋体" w:cs="宋体"/>
              <w:color w:val="auto"/>
              <w:kern w:val="0"/>
            </w:rPr>
            <w:t>）</w:t>
          </w:r>
          <w:r>
            <w:rPr>
              <w:rFonts w:hint="eastAsia" w:ascii="宋体" w:hAnsi="宋体" w:eastAsia="宋体" w:cs="宋体"/>
              <w:color w:val="auto"/>
              <w:kern w:val="0"/>
            </w:rPr>
            <w:t>▲</w:t>
          </w:r>
          <w:r>
            <w:rPr>
              <w:rFonts w:hint="eastAsia" w:ascii="宋体" w:cs="宋体"/>
              <w:color w:val="auto"/>
              <w:kern w:val="0"/>
            </w:rPr>
            <w:t>保护功能齐全有过载、短路、漏电、漏电闭锁、过压、欠压、后备跳闸保护等保护。</w:t>
          </w:r>
        </w:p>
        <w:p w14:paraId="50C68DBD">
          <w:pPr>
            <w:ind w:firstLine="480"/>
            <w:rPr>
              <w:color w:val="auto"/>
            </w:rPr>
          </w:pPr>
          <w:r>
            <w:rPr>
              <w:rFonts w:hint="eastAsia"/>
              <w:color w:val="auto"/>
            </w:rPr>
            <w:t>（7）保护箱分为两侧各2回路出线，能够满足多负荷的连线，橡套电缆。</w:t>
          </w:r>
        </w:p>
        <w:p w14:paraId="6C385E4E">
          <w:pPr>
            <w:ind w:firstLine="480"/>
            <w:rPr>
              <w:color w:val="auto"/>
            </w:rPr>
          </w:pPr>
          <w:r>
            <w:rPr>
              <w:rFonts w:hint="eastAsia"/>
              <w:color w:val="auto"/>
            </w:rPr>
            <w:t>（</w:t>
          </w:r>
          <w:r>
            <w:rPr>
              <w:color w:val="auto"/>
            </w:rPr>
            <w:t>8</w:t>
          </w:r>
          <w:r>
            <w:rPr>
              <w:rFonts w:hint="eastAsia"/>
              <w:color w:val="auto"/>
            </w:rPr>
            <w:t>）低压保护箱特性</w:t>
          </w:r>
        </w:p>
        <w:p w14:paraId="4986BD96">
          <w:pPr>
            <w:ind w:firstLine="480"/>
            <w:jc w:val="left"/>
            <w:rPr>
              <w:color w:val="auto"/>
            </w:rPr>
          </w:pPr>
          <w:r>
            <w:rPr>
              <w:rFonts w:hint="eastAsia"/>
              <w:color w:val="auto"/>
            </w:rPr>
            <w:t>1）绝缘水平</w:t>
          </w:r>
        </w:p>
        <w:p w14:paraId="51240905">
          <w:pPr>
            <w:ind w:firstLine="480"/>
            <w:jc w:val="left"/>
            <w:rPr>
              <w:color w:val="auto"/>
            </w:rPr>
          </w:pPr>
          <w:r>
            <w:rPr>
              <w:rFonts w:hint="eastAsia"/>
              <w:color w:val="auto"/>
            </w:rPr>
            <w:t>对于主电路及规定接至主电路的控制电路和辅助电路，</w:t>
          </w:r>
          <w:r>
            <w:rPr>
              <w:color w:val="auto"/>
            </w:rPr>
            <w:t>其工频耐压试验电压值按表</w:t>
          </w:r>
          <w:r>
            <w:rPr>
              <w:rFonts w:hint="eastAsia"/>
              <w:color w:val="auto"/>
            </w:rPr>
            <w:t>4</w:t>
          </w:r>
          <w:r>
            <w:rPr>
              <w:color w:val="auto"/>
            </w:rPr>
            <w:t>的规定；对于规定不接至主电路的控制电路和辅助电路，其工频耐压试验电压值按表</w:t>
          </w:r>
          <w:r>
            <w:rPr>
              <w:rFonts w:hint="eastAsia"/>
              <w:color w:val="auto"/>
            </w:rPr>
            <w:t>5</w:t>
          </w:r>
          <w:r>
            <w:rPr>
              <w:color w:val="auto"/>
            </w:rPr>
            <w:t>的规定。历时1min无击穿或闪络现象。</w:t>
          </w:r>
        </w:p>
        <w:p w14:paraId="6E7AE360">
          <w:pPr>
            <w:wordWrap w:val="0"/>
            <w:spacing w:line="240" w:lineRule="auto"/>
            <w:ind w:firstLine="480"/>
            <w:jc w:val="right"/>
            <w:rPr>
              <w:rFonts w:eastAsia="宋体" w:cs="Times New Roman"/>
              <w:color w:val="auto"/>
              <w:szCs w:val="24"/>
            </w:rPr>
          </w:pPr>
          <w:r>
            <w:rPr>
              <w:rFonts w:hint="eastAsia" w:eastAsia="宋体" w:cs="Times New Roman"/>
              <w:color w:val="auto"/>
              <w:szCs w:val="24"/>
            </w:rPr>
            <w:t>表4                              单位：V</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5"/>
            <w:gridCol w:w="4473"/>
          </w:tblGrid>
          <w:tr w14:paraId="30C9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7B71BC8D">
                <w:pPr>
                  <w:spacing w:line="240" w:lineRule="auto"/>
                  <w:ind w:firstLine="0" w:firstLineChars="0"/>
                  <w:jc w:val="center"/>
                  <w:rPr>
                    <w:rFonts w:eastAsia="宋体" w:cs="Times New Roman"/>
                    <w:color w:val="auto"/>
                    <w:szCs w:val="24"/>
                  </w:rPr>
                </w:pPr>
                <w:r>
                  <w:rPr>
                    <w:rFonts w:eastAsia="宋体" w:cs="Times New Roman"/>
                    <w:color w:val="auto"/>
                    <w:szCs w:val="24"/>
                  </w:rPr>
                  <w:t>额定电压</w:t>
                </w:r>
              </w:p>
            </w:tc>
            <w:tc>
              <w:tcPr>
                <w:tcW w:w="4473" w:type="dxa"/>
              </w:tcPr>
              <w:p w14:paraId="555B75F7">
                <w:pPr>
                  <w:spacing w:line="240" w:lineRule="auto"/>
                  <w:ind w:firstLine="0" w:firstLineChars="0"/>
                  <w:jc w:val="center"/>
                  <w:rPr>
                    <w:rFonts w:eastAsia="宋体" w:cs="Times New Roman"/>
                    <w:color w:val="auto"/>
                    <w:szCs w:val="24"/>
                  </w:rPr>
                </w:pPr>
                <w:r>
                  <w:rPr>
                    <w:rFonts w:eastAsia="宋体" w:cs="Times New Roman"/>
                    <w:color w:val="auto"/>
                    <w:szCs w:val="24"/>
                  </w:rPr>
                  <w:t>额定短时工频耐受电压（有效值）</w:t>
                </w:r>
              </w:p>
            </w:tc>
          </w:tr>
          <w:tr w14:paraId="2C0B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3B17F7DD">
                <w:pPr>
                  <w:spacing w:line="240" w:lineRule="auto"/>
                  <w:ind w:firstLine="0" w:firstLineChars="0"/>
                  <w:jc w:val="center"/>
                  <w:rPr>
                    <w:rFonts w:eastAsia="宋体" w:cs="Times New Roman"/>
                    <w:color w:val="auto"/>
                    <w:szCs w:val="24"/>
                  </w:rPr>
                </w:pPr>
                <w:r>
                  <w:rPr>
                    <w:rFonts w:hint="eastAsia" w:eastAsia="宋体" w:cs="Times New Roman"/>
                    <w:color w:val="auto"/>
                    <w:szCs w:val="24"/>
                  </w:rPr>
                  <w:t>660</w:t>
                </w:r>
              </w:p>
            </w:tc>
            <w:tc>
              <w:tcPr>
                <w:tcW w:w="4473" w:type="dxa"/>
              </w:tcPr>
              <w:p w14:paraId="218CA7BD">
                <w:pPr>
                  <w:spacing w:line="240" w:lineRule="auto"/>
                  <w:ind w:firstLine="0" w:firstLineChars="0"/>
                  <w:jc w:val="center"/>
                  <w:rPr>
                    <w:rFonts w:eastAsia="宋体" w:cs="Times New Roman"/>
                    <w:color w:val="auto"/>
                    <w:szCs w:val="24"/>
                  </w:rPr>
                </w:pPr>
                <w:r>
                  <w:rPr>
                    <w:rFonts w:hint="eastAsia" w:eastAsia="宋体" w:cs="Times New Roman"/>
                    <w:color w:val="auto"/>
                    <w:szCs w:val="24"/>
                  </w:rPr>
                  <w:t>3000</w:t>
                </w:r>
              </w:p>
            </w:tc>
          </w:tr>
          <w:tr w14:paraId="24C4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589CF19E">
                <w:pPr>
                  <w:spacing w:line="240" w:lineRule="auto"/>
                  <w:ind w:firstLine="0" w:firstLineChars="0"/>
                  <w:jc w:val="center"/>
                  <w:rPr>
                    <w:rFonts w:eastAsia="宋体" w:cs="Times New Roman"/>
                    <w:color w:val="auto"/>
                    <w:szCs w:val="24"/>
                  </w:rPr>
                </w:pPr>
                <w:r>
                  <w:rPr>
                    <w:rFonts w:hint="eastAsia" w:eastAsia="宋体" w:cs="Times New Roman"/>
                    <w:color w:val="auto"/>
                    <w:szCs w:val="24"/>
                  </w:rPr>
                  <w:t>1140</w:t>
                </w:r>
              </w:p>
            </w:tc>
            <w:tc>
              <w:tcPr>
                <w:tcW w:w="4473" w:type="dxa"/>
              </w:tcPr>
              <w:p w14:paraId="17EE1C68">
                <w:pPr>
                  <w:spacing w:line="240" w:lineRule="auto"/>
                  <w:ind w:firstLine="0" w:firstLineChars="0"/>
                  <w:jc w:val="center"/>
                  <w:rPr>
                    <w:rFonts w:eastAsia="宋体" w:cs="Times New Roman"/>
                    <w:color w:val="auto"/>
                    <w:szCs w:val="24"/>
                  </w:rPr>
                </w:pPr>
                <w:r>
                  <w:rPr>
                    <w:rFonts w:hint="eastAsia" w:eastAsia="宋体" w:cs="Times New Roman"/>
                    <w:color w:val="auto"/>
                    <w:szCs w:val="24"/>
                  </w:rPr>
                  <w:t>4200</w:t>
                </w:r>
              </w:p>
            </w:tc>
          </w:tr>
          <w:tr w14:paraId="2473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23318FDA">
                <w:pPr>
                  <w:spacing w:line="240" w:lineRule="auto"/>
                  <w:ind w:firstLine="0" w:firstLineChars="0"/>
                  <w:jc w:val="center"/>
                  <w:rPr>
                    <w:rFonts w:eastAsia="宋体" w:cs="Times New Roman"/>
                    <w:color w:val="auto"/>
                    <w:szCs w:val="24"/>
                  </w:rPr>
                </w:pPr>
                <w:r>
                  <w:rPr>
                    <w:rFonts w:hint="eastAsia" w:eastAsia="宋体" w:cs="Times New Roman"/>
                    <w:color w:val="auto"/>
                    <w:szCs w:val="24"/>
                  </w:rPr>
                  <w:t>3300</w:t>
                </w:r>
              </w:p>
            </w:tc>
            <w:tc>
              <w:tcPr>
                <w:tcW w:w="4473" w:type="dxa"/>
              </w:tcPr>
              <w:p w14:paraId="3F686EE5">
                <w:pPr>
                  <w:spacing w:line="240" w:lineRule="auto"/>
                  <w:ind w:firstLine="0" w:firstLineChars="0"/>
                  <w:jc w:val="center"/>
                  <w:rPr>
                    <w:rFonts w:eastAsia="宋体" w:cs="Times New Roman"/>
                    <w:color w:val="auto"/>
                    <w:szCs w:val="24"/>
                  </w:rPr>
                </w:pPr>
                <w:r>
                  <w:rPr>
                    <w:rFonts w:hint="eastAsia" w:eastAsia="宋体" w:cs="Times New Roman"/>
                    <w:color w:val="auto"/>
                    <w:szCs w:val="24"/>
                  </w:rPr>
                  <w:t>25000</w:t>
                </w:r>
              </w:p>
            </w:tc>
          </w:tr>
        </w:tbl>
        <w:p w14:paraId="6DA1FA47">
          <w:pPr>
            <w:wordWrap w:val="0"/>
            <w:spacing w:line="240" w:lineRule="auto"/>
            <w:ind w:firstLine="480"/>
            <w:jc w:val="right"/>
            <w:rPr>
              <w:rFonts w:eastAsia="宋体" w:cs="Times New Roman"/>
              <w:color w:val="auto"/>
              <w:szCs w:val="24"/>
            </w:rPr>
          </w:pPr>
        </w:p>
        <w:p w14:paraId="7A0B6309">
          <w:pPr>
            <w:spacing w:line="240" w:lineRule="auto"/>
            <w:ind w:firstLine="480"/>
            <w:jc w:val="right"/>
            <w:rPr>
              <w:rFonts w:eastAsia="宋体" w:cs="Times New Roman"/>
              <w:color w:val="auto"/>
              <w:szCs w:val="24"/>
            </w:rPr>
          </w:pPr>
        </w:p>
        <w:p w14:paraId="21E34A2E">
          <w:pPr>
            <w:spacing w:line="240" w:lineRule="auto"/>
            <w:ind w:firstLine="480"/>
            <w:jc w:val="right"/>
            <w:rPr>
              <w:rFonts w:eastAsia="宋体" w:cs="Times New Roman"/>
              <w:color w:val="auto"/>
              <w:szCs w:val="24"/>
            </w:rPr>
          </w:pPr>
          <w:r>
            <w:rPr>
              <w:rFonts w:hint="eastAsia" w:eastAsia="宋体" w:cs="Times New Roman"/>
              <w:color w:val="auto"/>
              <w:szCs w:val="24"/>
            </w:rPr>
            <w:t>表5                              单位：V</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5"/>
            <w:gridCol w:w="4473"/>
          </w:tblGrid>
          <w:tr w14:paraId="6F736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27A18E92">
                <w:pPr>
                  <w:spacing w:line="240" w:lineRule="auto"/>
                  <w:ind w:firstLine="0" w:firstLineChars="0"/>
                  <w:jc w:val="center"/>
                  <w:rPr>
                    <w:rFonts w:eastAsia="宋体" w:cs="Times New Roman"/>
                    <w:color w:val="auto"/>
                    <w:szCs w:val="24"/>
                  </w:rPr>
                </w:pPr>
                <w:r>
                  <w:rPr>
                    <w:rFonts w:eastAsia="宋体" w:cs="Times New Roman"/>
                    <w:color w:val="auto"/>
                    <w:szCs w:val="24"/>
                  </w:rPr>
                  <w:t>额定电压</w:t>
                </w:r>
                <w:r>
                  <w:rPr>
                    <w:rFonts w:hint="eastAsia" w:eastAsia="宋体" w:cs="Times New Roman"/>
                    <w:color w:val="auto"/>
                    <w:szCs w:val="24"/>
                  </w:rPr>
                  <w:t>Ur</w:t>
                </w:r>
              </w:p>
            </w:tc>
            <w:tc>
              <w:tcPr>
                <w:tcW w:w="4473" w:type="dxa"/>
              </w:tcPr>
              <w:p w14:paraId="7BE731EE">
                <w:pPr>
                  <w:spacing w:line="240" w:lineRule="auto"/>
                  <w:ind w:firstLine="0" w:firstLineChars="0"/>
                  <w:jc w:val="center"/>
                  <w:rPr>
                    <w:rFonts w:eastAsia="宋体" w:cs="Times New Roman"/>
                    <w:color w:val="auto"/>
                    <w:szCs w:val="24"/>
                  </w:rPr>
                </w:pPr>
                <w:r>
                  <w:rPr>
                    <w:rFonts w:eastAsia="宋体" w:cs="Times New Roman"/>
                    <w:color w:val="auto"/>
                    <w:szCs w:val="24"/>
                  </w:rPr>
                  <w:t>额定短时工频耐受电压（有效值）</w:t>
                </w:r>
              </w:p>
            </w:tc>
          </w:tr>
          <w:tr w14:paraId="3B25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3A6F55C4">
                <w:pPr>
                  <w:spacing w:line="240" w:lineRule="auto"/>
                  <w:ind w:firstLine="0" w:firstLineChars="0"/>
                  <w:jc w:val="center"/>
                  <w:rPr>
                    <w:rFonts w:eastAsia="宋体" w:cs="Times New Roman"/>
                    <w:color w:val="auto"/>
                    <w:szCs w:val="24"/>
                  </w:rPr>
                </w:pPr>
                <w:r>
                  <w:rPr>
                    <w:rFonts w:eastAsia="宋体" w:cs="Times New Roman"/>
                    <w:color w:val="auto"/>
                    <w:szCs w:val="24"/>
                  </w:rPr>
                  <w:t>≤60</w:t>
                </w:r>
              </w:p>
            </w:tc>
            <w:tc>
              <w:tcPr>
                <w:tcW w:w="4473" w:type="dxa"/>
              </w:tcPr>
              <w:p w14:paraId="5C3A1432">
                <w:pPr>
                  <w:spacing w:line="240" w:lineRule="auto"/>
                  <w:ind w:firstLine="0" w:firstLineChars="0"/>
                  <w:jc w:val="center"/>
                  <w:rPr>
                    <w:rFonts w:eastAsia="宋体" w:cs="Times New Roman"/>
                    <w:color w:val="auto"/>
                    <w:szCs w:val="24"/>
                  </w:rPr>
                </w:pPr>
                <w:r>
                  <w:rPr>
                    <w:rFonts w:eastAsia="宋体" w:cs="Times New Roman"/>
                    <w:color w:val="auto"/>
                    <w:szCs w:val="24"/>
                  </w:rPr>
                  <w:t>1000</w:t>
                </w:r>
              </w:p>
            </w:tc>
          </w:tr>
          <w:tr w14:paraId="161C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306DDB0A">
                <w:pPr>
                  <w:spacing w:line="240" w:lineRule="auto"/>
                  <w:ind w:firstLine="0" w:firstLineChars="0"/>
                  <w:jc w:val="center"/>
                  <w:rPr>
                    <w:rFonts w:eastAsia="宋体" w:cs="Times New Roman"/>
                    <w:color w:val="auto"/>
                    <w:szCs w:val="24"/>
                  </w:rPr>
                </w:pPr>
                <w:r>
                  <w:rPr>
                    <w:rFonts w:eastAsia="宋体" w:cs="Times New Roman"/>
                    <w:color w:val="auto"/>
                    <w:szCs w:val="24"/>
                  </w:rPr>
                  <w:t>&gt; 60</w:t>
                </w:r>
              </w:p>
            </w:tc>
            <w:tc>
              <w:tcPr>
                <w:tcW w:w="4473" w:type="dxa"/>
              </w:tcPr>
              <w:p w14:paraId="0178E601">
                <w:pPr>
                  <w:spacing w:line="240" w:lineRule="auto"/>
                  <w:ind w:firstLine="0" w:firstLineChars="0"/>
                  <w:jc w:val="center"/>
                  <w:rPr>
                    <w:rFonts w:eastAsia="宋体" w:cs="Times New Roman"/>
                    <w:color w:val="auto"/>
                    <w:szCs w:val="24"/>
                  </w:rPr>
                </w:pPr>
                <w:r>
                  <w:rPr>
                    <w:rFonts w:eastAsia="宋体" w:cs="Times New Roman"/>
                    <w:color w:val="auto"/>
                    <w:szCs w:val="24"/>
                  </w:rPr>
                  <w:t>2Ur+1000（但不小于1500）</w:t>
                </w:r>
              </w:p>
            </w:tc>
          </w:tr>
          <w:tr w14:paraId="2E0D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8" w:type="dxa"/>
                <w:gridSpan w:val="2"/>
              </w:tcPr>
              <w:p w14:paraId="5997C27C">
                <w:pPr>
                  <w:spacing w:line="240" w:lineRule="auto"/>
                  <w:ind w:firstLine="0" w:firstLineChars="0"/>
                  <w:rPr>
                    <w:rFonts w:eastAsia="宋体" w:cs="Times New Roman"/>
                    <w:color w:val="auto"/>
                    <w:szCs w:val="24"/>
                  </w:rPr>
                </w:pPr>
                <w:r>
                  <w:rPr>
                    <w:rFonts w:eastAsia="宋体" w:cs="Times New Roman"/>
                    <w:color w:val="auto"/>
                    <w:szCs w:val="24"/>
                  </w:rPr>
                  <w:t>注：电子元件除外</w:t>
                </w:r>
              </w:p>
            </w:tc>
          </w:tr>
        </w:tbl>
        <w:p w14:paraId="4430417E">
          <w:pPr>
            <w:ind w:firstLine="480"/>
            <w:rPr>
              <w:rFonts w:hint="eastAsia" w:ascii="宋体" w:hAnsi="宋体" w:eastAsia="宋体" w:cs="Times New Roman"/>
              <w:color w:val="auto"/>
              <w:szCs w:val="24"/>
            </w:rPr>
          </w:pPr>
          <w:r>
            <w:rPr>
              <w:rFonts w:ascii="宋体" w:hAnsi="宋体" w:eastAsia="宋体" w:cs="Times New Roman"/>
              <w:color w:val="auto"/>
              <w:szCs w:val="24"/>
            </w:rPr>
            <w:t>2</w:t>
          </w:r>
          <w:r>
            <w:rPr>
              <w:rFonts w:hint="eastAsia" w:ascii="宋体" w:hAnsi="宋体" w:eastAsia="宋体" w:cs="Times New Roman"/>
              <w:color w:val="auto"/>
              <w:szCs w:val="24"/>
            </w:rPr>
            <w:t>）漏电保护</w:t>
          </w:r>
        </w:p>
        <w:p w14:paraId="0A4D5744">
          <w:pPr>
            <w:ind w:firstLine="480"/>
            <w:rPr>
              <w:rFonts w:hint="eastAsia" w:ascii="宋体" w:hAnsi="宋体" w:eastAsia="宋体" w:cs="Times New Roman"/>
              <w:color w:val="auto"/>
              <w:szCs w:val="24"/>
            </w:rPr>
          </w:pPr>
          <w:r>
            <w:rPr>
              <w:rFonts w:hint="eastAsia" w:ascii="宋体" w:hAnsi="宋体" w:eastAsia="宋体" w:cs="Times New Roman"/>
              <w:color w:val="auto"/>
              <w:szCs w:val="24"/>
            </w:rPr>
            <w:t>低压保护额定电压</w:t>
          </w:r>
          <w:r>
            <w:rPr>
              <w:rFonts w:ascii="宋体" w:hAnsi="宋体" w:eastAsia="宋体" w:cs="Times New Roman"/>
              <w:color w:val="auto"/>
              <w:szCs w:val="24"/>
            </w:rPr>
            <w:t>1140</w:t>
          </w:r>
          <w:r>
            <w:rPr>
              <w:rFonts w:hint="eastAsia" w:ascii="宋体" w:hAnsi="宋体" w:eastAsia="宋体" w:cs="Times New Roman"/>
              <w:color w:val="auto"/>
              <w:szCs w:val="24"/>
            </w:rPr>
            <w:t>伏的漏电保护参数符合表6的规定。漏电动作电阻值、漏电闭锁电阻值与表中规定值的误差为</w:t>
          </w:r>
          <w:r>
            <w:rPr>
              <w:rFonts w:ascii="宋体" w:hAnsi="宋体" w:eastAsia="宋体" w:cs="Times New Roman"/>
              <w:color w:val="auto"/>
              <w:szCs w:val="24"/>
            </w:rPr>
            <w:t>+20%</w:t>
          </w:r>
          <w:r>
            <w:rPr>
              <w:rFonts w:hint="eastAsia" w:ascii="宋体" w:hAnsi="宋体" w:eastAsia="宋体" w:cs="Times New Roman"/>
              <w:color w:val="auto"/>
              <w:szCs w:val="24"/>
            </w:rPr>
            <w:t>。</w:t>
          </w:r>
        </w:p>
        <w:p w14:paraId="54199309">
          <w:pPr>
            <w:spacing w:line="240" w:lineRule="auto"/>
            <w:ind w:firstLine="0" w:firstLineChars="0"/>
            <w:jc w:val="center"/>
            <w:rPr>
              <w:rFonts w:hint="eastAsia" w:ascii="宋体" w:hAnsi="宋体" w:eastAsia="宋体" w:cs="Times New Roman"/>
              <w:color w:val="auto"/>
              <w:szCs w:val="24"/>
            </w:rPr>
          </w:pPr>
          <w:r>
            <w:rPr>
              <w:rFonts w:hint="eastAsia" w:ascii="宋体" w:hAnsi="宋体" w:eastAsia="宋体" w:cs="Times New Roman"/>
              <w:color w:val="auto"/>
              <w:szCs w:val="24"/>
            </w:rPr>
            <w:t>表6</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826"/>
            <w:gridCol w:w="2520"/>
            <w:gridCol w:w="2340"/>
          </w:tblGrid>
          <w:tr w14:paraId="6008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2" w:type="dxa"/>
                <w:vAlign w:val="center"/>
              </w:tcPr>
              <w:p w14:paraId="742A971C">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额定电压</w:t>
                </w:r>
                <w:r>
                  <w:rPr>
                    <w:rFonts w:hint="eastAsia" w:ascii="宋体" w:hAnsi="宋体" w:eastAsia="宋体" w:cs="Times New Roman"/>
                    <w:color w:val="auto"/>
                    <w:sz w:val="21"/>
                    <w:szCs w:val="21"/>
                  </w:rPr>
                  <w:t>/</w:t>
                </w:r>
                <w:r>
                  <w:rPr>
                    <w:rFonts w:ascii="宋体" w:hAnsi="宋体" w:eastAsia="宋体" w:cs="Times New Roman"/>
                    <w:color w:val="auto"/>
                    <w:sz w:val="21"/>
                    <w:szCs w:val="21"/>
                  </w:rPr>
                  <w:t>V</w:t>
                </w:r>
              </w:p>
            </w:tc>
            <w:tc>
              <w:tcPr>
                <w:tcW w:w="2826" w:type="dxa"/>
                <w:vAlign w:val="center"/>
              </w:tcPr>
              <w:p w14:paraId="20F3FB05">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漏电动作电阻整定值（单相）</w:t>
                </w:r>
                <w:r>
                  <w:rPr>
                    <w:rFonts w:hint="eastAsia" w:ascii="宋体" w:hAnsi="宋体" w:eastAsia="宋体" w:cs="Times New Roman"/>
                    <w:color w:val="auto"/>
                    <w:sz w:val="21"/>
                    <w:szCs w:val="21"/>
                  </w:rPr>
                  <w:t>/</w:t>
                </w:r>
                <w:r>
                  <w:rPr>
                    <w:rFonts w:ascii="宋体" w:hAnsi="宋体" w:eastAsia="宋体" w:cs="Times New Roman"/>
                    <w:color w:val="auto"/>
                    <w:sz w:val="21"/>
                    <w:szCs w:val="21"/>
                  </w:rPr>
                  <w:t>kΩ</w:t>
                </w:r>
              </w:p>
            </w:tc>
            <w:tc>
              <w:tcPr>
                <w:tcW w:w="2520" w:type="dxa"/>
                <w:vAlign w:val="center"/>
              </w:tcPr>
              <w:p w14:paraId="4AF1AD62">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漏电闭锁电阻整定值（单相）</w:t>
                </w:r>
                <w:r>
                  <w:rPr>
                    <w:rFonts w:hint="eastAsia" w:ascii="宋体" w:hAnsi="宋体" w:eastAsia="宋体" w:cs="Times New Roman"/>
                    <w:color w:val="auto"/>
                    <w:sz w:val="21"/>
                    <w:szCs w:val="21"/>
                  </w:rPr>
                  <w:t>/</w:t>
                </w:r>
                <w:r>
                  <w:rPr>
                    <w:rFonts w:ascii="宋体" w:hAnsi="宋体" w:eastAsia="宋体" w:cs="Times New Roman"/>
                    <w:color w:val="auto"/>
                    <w:sz w:val="21"/>
                    <w:szCs w:val="21"/>
                  </w:rPr>
                  <w:t>kΩ</w:t>
                </w:r>
              </w:p>
            </w:tc>
            <w:tc>
              <w:tcPr>
                <w:tcW w:w="2340" w:type="dxa"/>
                <w:vAlign w:val="center"/>
              </w:tcPr>
              <w:p w14:paraId="349555C7">
                <w:pPr>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1kΩ动作电阻时动作时间</w:t>
                </w:r>
                <w:r>
                  <w:rPr>
                    <w:rFonts w:hint="eastAsia" w:ascii="宋体" w:hAnsi="宋体" w:eastAsia="宋体" w:cs="Times New Roman"/>
                    <w:color w:val="auto"/>
                    <w:sz w:val="21"/>
                    <w:szCs w:val="21"/>
                  </w:rPr>
                  <w:t>/</w:t>
                </w:r>
                <w:r>
                  <w:rPr>
                    <w:rFonts w:ascii="宋体" w:hAnsi="宋体" w:eastAsia="宋体" w:cs="Times New Roman"/>
                    <w:color w:val="auto"/>
                    <w:sz w:val="21"/>
                    <w:szCs w:val="21"/>
                  </w:rPr>
                  <w:t>ms</w:t>
                </w:r>
              </w:p>
            </w:tc>
          </w:tr>
          <w:tr w14:paraId="1E67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2" w:type="dxa"/>
                <w:vAlign w:val="center"/>
              </w:tcPr>
              <w:p w14:paraId="439F5D13">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660</w:t>
                </w:r>
              </w:p>
            </w:tc>
            <w:tc>
              <w:tcPr>
                <w:tcW w:w="2826" w:type="dxa"/>
                <w:vAlign w:val="center"/>
              </w:tcPr>
              <w:p w14:paraId="53C27D8A">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11</w:t>
                </w:r>
              </w:p>
            </w:tc>
            <w:tc>
              <w:tcPr>
                <w:tcW w:w="2520" w:type="dxa"/>
                <w:vAlign w:val="center"/>
              </w:tcPr>
              <w:p w14:paraId="6756F697">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22</w:t>
                </w:r>
              </w:p>
            </w:tc>
            <w:tc>
              <w:tcPr>
                <w:tcW w:w="2340" w:type="dxa"/>
                <w:vMerge w:val="restart"/>
                <w:vAlign w:val="center"/>
              </w:tcPr>
              <w:p w14:paraId="0E3EE86F">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≤200</w:t>
                </w:r>
              </w:p>
            </w:tc>
          </w:tr>
          <w:tr w14:paraId="0386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2" w:type="dxa"/>
                <w:vAlign w:val="center"/>
              </w:tcPr>
              <w:p w14:paraId="07B8F7AD">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1140</w:t>
                </w:r>
              </w:p>
            </w:tc>
            <w:tc>
              <w:tcPr>
                <w:tcW w:w="2826" w:type="dxa"/>
                <w:vAlign w:val="center"/>
              </w:tcPr>
              <w:p w14:paraId="5E0251A8">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20</w:t>
                </w:r>
              </w:p>
            </w:tc>
            <w:tc>
              <w:tcPr>
                <w:tcW w:w="2520" w:type="dxa"/>
                <w:vAlign w:val="center"/>
              </w:tcPr>
              <w:p w14:paraId="1A038183">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40</w:t>
                </w:r>
              </w:p>
            </w:tc>
            <w:tc>
              <w:tcPr>
                <w:tcW w:w="2340" w:type="dxa"/>
                <w:vMerge w:val="continue"/>
                <w:vAlign w:val="center"/>
              </w:tcPr>
              <w:p w14:paraId="138C2C26">
                <w:pPr>
                  <w:spacing w:line="240" w:lineRule="auto"/>
                  <w:ind w:firstLine="0" w:firstLineChars="0"/>
                  <w:jc w:val="center"/>
                  <w:rPr>
                    <w:rFonts w:hint="eastAsia" w:ascii="宋体" w:hAnsi="宋体" w:eastAsia="宋体" w:cs="Times New Roman"/>
                    <w:color w:val="auto"/>
                    <w:sz w:val="21"/>
                    <w:szCs w:val="21"/>
                  </w:rPr>
                </w:pPr>
              </w:p>
            </w:tc>
          </w:tr>
          <w:tr w14:paraId="109F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2" w:type="dxa"/>
                <w:vAlign w:val="center"/>
              </w:tcPr>
              <w:p w14:paraId="57D2BBDC">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3300</w:t>
                </w:r>
              </w:p>
            </w:tc>
            <w:tc>
              <w:tcPr>
                <w:tcW w:w="2826" w:type="dxa"/>
                <w:vAlign w:val="center"/>
              </w:tcPr>
              <w:p w14:paraId="4A7DBDEA">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50</w:t>
                </w:r>
              </w:p>
            </w:tc>
            <w:tc>
              <w:tcPr>
                <w:tcW w:w="2520" w:type="dxa"/>
                <w:vAlign w:val="center"/>
              </w:tcPr>
              <w:p w14:paraId="54EB8F6D">
                <w:pPr>
                  <w:spacing w:line="240" w:lineRule="auto"/>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100</w:t>
                </w:r>
              </w:p>
            </w:tc>
            <w:tc>
              <w:tcPr>
                <w:tcW w:w="2340" w:type="dxa"/>
                <w:vMerge w:val="continue"/>
                <w:vAlign w:val="center"/>
              </w:tcPr>
              <w:p w14:paraId="6BEA2522">
                <w:pPr>
                  <w:spacing w:line="240" w:lineRule="auto"/>
                  <w:ind w:firstLine="0" w:firstLineChars="0"/>
                  <w:jc w:val="center"/>
                  <w:rPr>
                    <w:rFonts w:hint="eastAsia" w:ascii="宋体" w:hAnsi="宋体" w:eastAsia="宋体" w:cs="Times New Roman"/>
                    <w:color w:val="auto"/>
                    <w:sz w:val="21"/>
                    <w:szCs w:val="21"/>
                  </w:rPr>
                </w:pPr>
              </w:p>
            </w:tc>
          </w:tr>
        </w:tbl>
        <w:p w14:paraId="4F8D2B06">
          <w:pPr>
            <w:tabs>
              <w:tab w:val="left" w:pos="5895"/>
            </w:tabs>
            <w:spacing w:before="163" w:beforeLines="50"/>
            <w:ind w:firstLine="482"/>
            <w:rPr>
              <w:rFonts w:hint="eastAsia" w:ascii="宋体" w:hAnsi="宋体" w:eastAsia="宋体" w:cs="Times New Roman"/>
              <w:b/>
              <w:color w:val="auto"/>
              <w:szCs w:val="24"/>
            </w:rPr>
          </w:pPr>
          <w:r>
            <w:rPr>
              <w:rFonts w:hint="eastAsia" w:ascii="宋体" w:hAnsi="宋体" w:eastAsia="宋体" w:cs="Times New Roman"/>
              <w:b/>
              <w:color w:val="auto"/>
              <w:szCs w:val="24"/>
            </w:rPr>
            <w:t>3、</w:t>
          </w:r>
          <w:r>
            <w:rPr>
              <w:rFonts w:ascii="宋体" w:hAnsi="宋体" w:eastAsia="宋体" w:cs="Times New Roman"/>
              <w:b/>
              <w:color w:val="auto"/>
              <w:szCs w:val="24"/>
            </w:rPr>
            <w:t>结构概述</w:t>
          </w:r>
        </w:p>
        <w:p w14:paraId="75B86ED3">
          <w:pPr>
            <w:tabs>
              <w:tab w:val="left" w:pos="5895"/>
            </w:tabs>
            <w:ind w:firstLine="480"/>
            <w:rPr>
              <w:rFonts w:hint="eastAsia" w:ascii="宋体" w:hAnsi="宋体" w:eastAsia="宋体" w:cs="Times New Roman"/>
              <w:color w:val="auto"/>
              <w:szCs w:val="24"/>
            </w:rPr>
          </w:pPr>
          <w:r>
            <w:rPr>
              <w:rFonts w:ascii="宋体" w:hAnsi="宋体" w:eastAsia="宋体" w:cs="Times New Roman"/>
              <w:color w:val="auto"/>
              <w:szCs w:val="24"/>
            </w:rPr>
            <w:t>移动变电站由高压</w:t>
          </w:r>
          <w:r>
            <w:rPr>
              <w:rFonts w:hint="eastAsia" w:ascii="宋体" w:hAnsi="宋体" w:eastAsia="宋体" w:cs="Times New Roman"/>
              <w:color w:val="auto"/>
              <w:szCs w:val="24"/>
            </w:rPr>
            <w:t>真空</w:t>
          </w:r>
          <w:r>
            <w:rPr>
              <w:rFonts w:ascii="宋体" w:hAnsi="宋体" w:eastAsia="宋体" w:cs="Times New Roman"/>
              <w:color w:val="auto"/>
              <w:szCs w:val="24"/>
            </w:rPr>
            <w:t>开关，干式变压器和</w:t>
          </w:r>
          <w:r>
            <w:rPr>
              <w:rFonts w:hint="eastAsia" w:ascii="宋体" w:hAnsi="宋体" w:eastAsia="宋体" w:cs="Times New Roman"/>
              <w:color w:val="auto"/>
              <w:szCs w:val="24"/>
            </w:rPr>
            <w:t>低压保护箱</w:t>
          </w:r>
          <w:r>
            <w:rPr>
              <w:rFonts w:ascii="宋体" w:hAnsi="宋体" w:eastAsia="宋体" w:cs="Times New Roman"/>
              <w:color w:val="auto"/>
              <w:szCs w:val="24"/>
            </w:rPr>
            <w:t>三大部分组成，由紧固螺栓拧紧固定为一体。</w:t>
          </w:r>
        </w:p>
        <w:p w14:paraId="3F809933">
          <w:pPr>
            <w:tabs>
              <w:tab w:val="left" w:pos="5895"/>
            </w:tabs>
            <w:ind w:firstLine="480"/>
            <w:rPr>
              <w:rFonts w:hint="eastAsia" w:ascii="宋体" w:hAnsi="宋体" w:eastAsia="宋体" w:cs="Times New Roman"/>
              <w:color w:val="auto"/>
              <w:szCs w:val="24"/>
            </w:rPr>
          </w:pPr>
          <w:r>
            <w:rPr>
              <w:rFonts w:ascii="宋体" w:hAnsi="宋体" w:eastAsia="宋体" w:cs="Times New Roman"/>
              <w:color w:val="auto"/>
              <w:szCs w:val="24"/>
            </w:rPr>
            <w:t>移动变电站</w:t>
          </w:r>
          <w:r>
            <w:rPr>
              <w:rFonts w:hint="eastAsia" w:hAnsi="宋体" w:eastAsia="宋体" w:cs="Times New Roman"/>
              <w:color w:val="auto"/>
              <w:szCs w:val="24"/>
            </w:rPr>
            <w:t>采用绝缘材料的绝缘等级不低于H级。高、低压线圈经</w:t>
          </w:r>
          <w:r>
            <w:rPr>
              <w:rFonts w:eastAsia="宋体" w:cs="Times New Roman"/>
              <w:color w:val="auto"/>
              <w:szCs w:val="24"/>
            </w:rPr>
            <w:t>VPI</w:t>
          </w:r>
          <w:r>
            <w:rPr>
              <w:rFonts w:hint="eastAsia" w:eastAsia="宋体" w:cs="Times New Roman"/>
              <w:color w:val="auto"/>
              <w:szCs w:val="24"/>
            </w:rPr>
            <w:t>特殊</w:t>
          </w:r>
          <w:r>
            <w:rPr>
              <w:rFonts w:hint="eastAsia" w:hAnsi="宋体" w:eastAsia="宋体" w:cs="Times New Roman"/>
              <w:color w:val="auto"/>
              <w:szCs w:val="24"/>
            </w:rPr>
            <w:t>真空压力浸渍</w:t>
          </w:r>
          <w:r>
            <w:rPr>
              <w:rFonts w:eastAsia="宋体" w:cs="Times New Roman"/>
              <w:color w:val="auto"/>
              <w:szCs w:val="24"/>
            </w:rPr>
            <w:t>H</w:t>
          </w:r>
          <w:r>
            <w:rPr>
              <w:rFonts w:hint="eastAsia" w:hAnsi="宋体" w:eastAsia="宋体" w:cs="Times New Roman"/>
              <w:color w:val="auto"/>
              <w:szCs w:val="24"/>
            </w:rPr>
            <w:t>级无溶剂漆，</w:t>
          </w:r>
          <w:r>
            <w:rPr>
              <w:rFonts w:hAnsi="宋体" w:eastAsia="宋体" w:cs="MS Shell Dlg"/>
              <w:color w:val="auto"/>
              <w:szCs w:val="24"/>
            </w:rPr>
            <w:t>再经高温烘焙固化，保证了线圈的电气绝缘强度和机械强度</w:t>
          </w:r>
          <w:r>
            <w:rPr>
              <w:rFonts w:hint="eastAsia" w:hAnsi="宋体" w:eastAsia="宋体" w:cs="MS Shell Dlg"/>
              <w:color w:val="auto"/>
              <w:szCs w:val="24"/>
            </w:rPr>
            <w:t>。</w:t>
          </w:r>
          <w:r>
            <w:rPr>
              <w:rFonts w:hint="eastAsia" w:hAnsi="宋体" w:eastAsia="宋体" w:cs="宋体"/>
              <w:color w:val="auto"/>
              <w:szCs w:val="24"/>
            </w:rPr>
            <w:t>铁心采用优质高导磁冷扎硅钢片，</w:t>
          </w:r>
          <w:r>
            <w:rPr>
              <w:rFonts w:eastAsia="宋体" w:cs="Times New Roman"/>
              <w:color w:val="auto"/>
              <w:szCs w:val="24"/>
            </w:rPr>
            <w:t>45</w:t>
          </w:r>
          <w:r>
            <w:rPr>
              <w:rFonts w:hint="eastAsia" w:hAnsi="宋体" w:eastAsia="宋体" w:cs="宋体"/>
              <w:color w:val="auto"/>
              <w:szCs w:val="24"/>
            </w:rPr>
            <w:t>℃全斜接缝、无冲孔，</w:t>
          </w:r>
          <w:r>
            <w:rPr>
              <w:rFonts w:hAnsi="宋体" w:eastAsia="宋体" w:cs="MS Shell Dlg"/>
              <w:color w:val="auto"/>
              <w:szCs w:val="24"/>
            </w:rPr>
            <w:t>极大的提高了整个变压器的性能。</w:t>
          </w:r>
          <w:r>
            <w:rPr>
              <w:rFonts w:ascii="宋体" w:hAnsi="宋体" w:eastAsia="宋体" w:cs="Times New Roman"/>
              <w:color w:val="auto"/>
              <w:szCs w:val="24"/>
            </w:rPr>
            <w:t>箱体采用钢板焊制而成，箱体两侧面采用瓦楞状钢板结构以增加散热面，箱体和箱盖，箱盖与高低压开关之间均有隔爆</w:t>
          </w:r>
          <w:r>
            <w:rPr>
              <w:rFonts w:hint="eastAsia" w:ascii="宋体" w:hAnsi="宋体" w:eastAsia="宋体" w:cs="Times New Roman"/>
              <w:color w:val="auto"/>
              <w:szCs w:val="24"/>
            </w:rPr>
            <w:t>接</w:t>
          </w:r>
          <w:r>
            <w:rPr>
              <w:rFonts w:ascii="宋体" w:hAnsi="宋体" w:eastAsia="宋体" w:cs="Times New Roman"/>
              <w:color w:val="auto"/>
              <w:szCs w:val="24"/>
            </w:rPr>
            <w:t>合面。</w:t>
          </w:r>
        </w:p>
        <w:p w14:paraId="43821FCE">
          <w:pPr>
            <w:tabs>
              <w:tab w:val="left" w:pos="5895"/>
            </w:tabs>
            <w:ind w:firstLine="480"/>
            <w:rPr>
              <w:rFonts w:hint="eastAsia" w:ascii="宋体" w:hAnsi="宋体" w:eastAsia="宋体" w:cs="Times New Roman"/>
              <w:color w:val="auto"/>
              <w:szCs w:val="24"/>
            </w:rPr>
          </w:pPr>
          <w:r>
            <w:rPr>
              <w:rFonts w:ascii="宋体" w:hAnsi="宋体" w:eastAsia="宋体" w:cs="Times New Roman"/>
              <w:color w:val="auto"/>
              <w:szCs w:val="24"/>
            </w:rPr>
            <w:t>移动变电站箱体上部有四个吊</w:t>
          </w:r>
          <w:r>
            <w:rPr>
              <w:rFonts w:hint="eastAsia" w:ascii="宋体" w:hAnsi="宋体" w:eastAsia="宋体" w:cs="Times New Roman"/>
              <w:color w:val="auto"/>
              <w:szCs w:val="24"/>
            </w:rPr>
            <w:t>板孔</w:t>
          </w:r>
          <w:r>
            <w:rPr>
              <w:rFonts w:ascii="宋体" w:hAnsi="宋体" w:eastAsia="宋体" w:cs="Times New Roman"/>
              <w:color w:val="auto"/>
              <w:szCs w:val="24"/>
            </w:rPr>
            <w:t>，起吊总体时须同时使用。箱盖上部各两个小吊板为在检修和装配时起吊箱盖用。</w:t>
          </w:r>
        </w:p>
        <w:p w14:paraId="720AF959">
          <w:pPr>
            <w:tabs>
              <w:tab w:val="left" w:pos="5895"/>
            </w:tabs>
            <w:ind w:firstLine="480"/>
            <w:rPr>
              <w:rFonts w:hint="eastAsia" w:ascii="宋体" w:hAnsi="宋体" w:eastAsia="宋体" w:cs="Times New Roman"/>
              <w:color w:val="auto"/>
              <w:szCs w:val="24"/>
            </w:rPr>
          </w:pPr>
          <w:r>
            <w:rPr>
              <w:rFonts w:ascii="宋体" w:hAnsi="宋体" w:eastAsia="宋体" w:cs="Times New Roman"/>
              <w:color w:val="auto"/>
              <w:szCs w:val="24"/>
            </w:rPr>
            <w:t>移动变电站箱体下部装有</w:t>
          </w:r>
          <w:r>
            <w:rPr>
              <w:rFonts w:hint="eastAsia" w:ascii="宋体" w:hAnsi="宋体" w:eastAsia="宋体" w:cs="Times New Roman"/>
              <w:color w:val="auto"/>
              <w:szCs w:val="24"/>
            </w:rPr>
            <w:t>凸缘滚轮</w:t>
          </w:r>
          <w:r>
            <w:rPr>
              <w:rFonts w:ascii="宋体" w:hAnsi="宋体" w:eastAsia="宋体" w:cs="Times New Roman"/>
              <w:color w:val="auto"/>
              <w:szCs w:val="24"/>
            </w:rPr>
            <w:t>，轨距为</w:t>
          </w:r>
          <w:r>
            <w:rPr>
              <w:rFonts w:hint="eastAsia" w:ascii="宋体" w:hAnsi="宋体" w:eastAsia="宋体" w:cs="Times New Roman"/>
              <w:color w:val="auto"/>
              <w:szCs w:val="24"/>
            </w:rPr>
            <w:t>9</w:t>
          </w:r>
          <w:r>
            <w:rPr>
              <w:rFonts w:ascii="宋体" w:hAnsi="宋体" w:eastAsia="宋体" w:cs="Times New Roman"/>
              <w:color w:val="auto"/>
              <w:szCs w:val="24"/>
            </w:rPr>
            <w:t>00毫米。</w:t>
          </w:r>
        </w:p>
        <w:p w14:paraId="2A0CD188">
          <w:pPr>
            <w:tabs>
              <w:tab w:val="left" w:pos="5895"/>
            </w:tabs>
            <w:ind w:firstLine="480"/>
            <w:rPr>
              <w:rFonts w:hint="eastAsia" w:ascii="宋体" w:hAnsi="宋体" w:eastAsia="宋体" w:cs="Times New Roman"/>
              <w:color w:val="auto"/>
              <w:szCs w:val="24"/>
            </w:rPr>
          </w:pPr>
          <w:r>
            <w:rPr>
              <w:rFonts w:ascii="宋体" w:hAnsi="宋体" w:eastAsia="宋体" w:cs="Times New Roman"/>
              <w:color w:val="auto"/>
              <w:szCs w:val="24"/>
            </w:rPr>
            <w:t>移动变电站如需变换高压线圈分接电压时，切除高低侧电源后，打开箱体上部分接线盒盖，即可在内部接线板上变换联结片，联接片所在位置及对应的电压值见表</w:t>
          </w:r>
          <w:r>
            <w:rPr>
              <w:rFonts w:hint="eastAsia" w:ascii="宋体" w:hAnsi="宋体" w:eastAsia="宋体" w:cs="Times New Roman"/>
              <w:color w:val="auto"/>
              <w:szCs w:val="24"/>
            </w:rPr>
            <w:t>7</w:t>
          </w:r>
          <w:r>
            <w:rPr>
              <w:rFonts w:ascii="宋体" w:hAnsi="宋体" w:eastAsia="宋体" w:cs="Times New Roman"/>
              <w:color w:val="auto"/>
              <w:szCs w:val="24"/>
            </w:rPr>
            <w:t>。</w:t>
          </w:r>
        </w:p>
        <w:p w14:paraId="48CF0E2C">
          <w:pPr>
            <w:tabs>
              <w:tab w:val="left" w:pos="5895"/>
            </w:tabs>
            <w:spacing w:line="240" w:lineRule="auto"/>
            <w:ind w:firstLine="0" w:firstLineChars="0"/>
            <w:jc w:val="center"/>
            <w:rPr>
              <w:rFonts w:hint="eastAsia" w:ascii="宋体" w:hAnsi="宋体" w:eastAsia="宋体" w:cs="Times New Roman"/>
              <w:color w:val="auto"/>
              <w:szCs w:val="24"/>
            </w:rPr>
          </w:pPr>
          <w:r>
            <w:rPr>
              <w:rFonts w:ascii="宋体" w:hAnsi="宋体" w:eastAsia="宋体" w:cs="Times New Roman"/>
              <w:color w:val="auto"/>
              <w:szCs w:val="24"/>
            </w:rPr>
            <w:t>表</w:t>
          </w:r>
          <w:r>
            <w:rPr>
              <w:rFonts w:hint="eastAsia" w:ascii="宋体" w:hAnsi="宋体" w:eastAsia="宋体" w:cs="Times New Roman"/>
              <w:color w:val="auto"/>
              <w:szCs w:val="24"/>
            </w:rPr>
            <w:t>7</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2949"/>
          </w:tblGrid>
          <w:tr w14:paraId="3DDA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60" w:type="dxa"/>
                <w:vAlign w:val="center"/>
              </w:tcPr>
              <w:p w14:paraId="4A5F7790">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联结片所在位置</w:t>
                </w:r>
              </w:p>
            </w:tc>
            <w:tc>
              <w:tcPr>
                <w:tcW w:w="2949" w:type="dxa"/>
                <w:vAlign w:val="center"/>
              </w:tcPr>
              <w:p w14:paraId="4B7AB763">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电     压</w:t>
                </w:r>
              </w:p>
            </w:tc>
          </w:tr>
          <w:tr w14:paraId="6546F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60" w:type="dxa"/>
                <w:vAlign w:val="center"/>
              </w:tcPr>
              <w:p w14:paraId="7760BEB8">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X1—YI—Z1</w:t>
                </w:r>
              </w:p>
            </w:tc>
            <w:tc>
              <w:tcPr>
                <w:tcW w:w="2949" w:type="dxa"/>
                <w:vAlign w:val="center"/>
              </w:tcPr>
              <w:p w14:paraId="558187E3">
                <w:pPr>
                  <w:spacing w:line="240" w:lineRule="auto"/>
                  <w:ind w:firstLine="0" w:firstLineChars="0"/>
                  <w:jc w:val="center"/>
                  <w:rPr>
                    <w:rFonts w:hint="eastAsia" w:ascii="宋体" w:hAnsi="宋体" w:eastAsia="宋体" w:cs="Times New Roman"/>
                    <w:color w:val="auto"/>
                    <w:sz w:val="21"/>
                    <w:szCs w:val="24"/>
                  </w:rPr>
                </w:pPr>
                <w:r>
                  <w:rPr>
                    <w:rFonts w:hint="eastAsia" w:ascii="宋体" w:hAnsi="宋体" w:eastAsia="宋体" w:cs="Times New Roman"/>
                    <w:color w:val="auto"/>
                    <w:sz w:val="21"/>
                    <w:szCs w:val="24"/>
                  </w:rPr>
                  <w:t>105</w:t>
                </w:r>
                <w:r>
                  <w:rPr>
                    <w:rFonts w:ascii="宋体" w:hAnsi="宋体" w:eastAsia="宋体" w:cs="Times New Roman"/>
                    <w:color w:val="auto"/>
                    <w:sz w:val="21"/>
                    <w:szCs w:val="24"/>
                  </w:rPr>
                  <w:t>00</w:t>
                </w:r>
                <w:r>
                  <w:rPr>
                    <w:rFonts w:hint="eastAsia" w:ascii="宋体" w:hAnsi="宋体" w:eastAsia="宋体" w:cs="Times New Roman"/>
                    <w:color w:val="auto"/>
                    <w:sz w:val="21"/>
                    <w:szCs w:val="24"/>
                  </w:rPr>
                  <w:t>V</w:t>
                </w:r>
              </w:p>
            </w:tc>
          </w:tr>
          <w:tr w14:paraId="73EE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60" w:type="dxa"/>
                <w:vAlign w:val="center"/>
              </w:tcPr>
              <w:p w14:paraId="6D909A13">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X2—Y2—Z2</w:t>
                </w:r>
              </w:p>
            </w:tc>
            <w:tc>
              <w:tcPr>
                <w:tcW w:w="2949" w:type="dxa"/>
                <w:vAlign w:val="center"/>
              </w:tcPr>
              <w:p w14:paraId="5F73AE2E">
                <w:pPr>
                  <w:spacing w:line="240" w:lineRule="auto"/>
                  <w:ind w:firstLine="0" w:firstLineChars="0"/>
                  <w:jc w:val="center"/>
                  <w:rPr>
                    <w:rFonts w:hint="eastAsia" w:ascii="宋体" w:hAnsi="宋体" w:eastAsia="宋体" w:cs="Times New Roman"/>
                    <w:color w:val="auto"/>
                    <w:sz w:val="21"/>
                    <w:szCs w:val="24"/>
                  </w:rPr>
                </w:pPr>
                <w:r>
                  <w:rPr>
                    <w:rFonts w:hint="eastAsia" w:ascii="宋体" w:hAnsi="宋体" w:eastAsia="宋体" w:cs="Times New Roman"/>
                    <w:color w:val="auto"/>
                    <w:sz w:val="21"/>
                    <w:szCs w:val="24"/>
                  </w:rPr>
                  <w:t>10</w:t>
                </w:r>
                <w:r>
                  <w:rPr>
                    <w:rFonts w:ascii="宋体" w:hAnsi="宋体" w:eastAsia="宋体" w:cs="Times New Roman"/>
                    <w:color w:val="auto"/>
                    <w:sz w:val="21"/>
                    <w:szCs w:val="24"/>
                  </w:rPr>
                  <w:t>000</w:t>
                </w:r>
                <w:r>
                  <w:rPr>
                    <w:rFonts w:hint="eastAsia" w:ascii="宋体" w:hAnsi="宋体" w:eastAsia="宋体" w:cs="Times New Roman"/>
                    <w:color w:val="auto"/>
                    <w:sz w:val="21"/>
                    <w:szCs w:val="24"/>
                  </w:rPr>
                  <w:t>V</w:t>
                </w:r>
              </w:p>
            </w:tc>
          </w:tr>
          <w:tr w14:paraId="223C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60" w:type="dxa"/>
                <w:vAlign w:val="center"/>
              </w:tcPr>
              <w:p w14:paraId="0EAE2A27">
                <w:pPr>
                  <w:tabs>
                    <w:tab w:val="left" w:pos="5895"/>
                  </w:tabs>
                  <w:spacing w:line="240" w:lineRule="auto"/>
                  <w:ind w:firstLine="0" w:firstLineChars="0"/>
                  <w:jc w:val="center"/>
                  <w:rPr>
                    <w:rFonts w:hint="eastAsia" w:ascii="宋体" w:hAnsi="宋体" w:eastAsia="宋体" w:cs="Times New Roman"/>
                    <w:color w:val="auto"/>
                    <w:sz w:val="21"/>
                    <w:szCs w:val="21"/>
                  </w:rPr>
                </w:pPr>
                <w:r>
                  <w:rPr>
                    <w:rFonts w:ascii="宋体" w:hAnsi="宋体" w:eastAsia="宋体" w:cs="Times New Roman"/>
                    <w:color w:val="auto"/>
                    <w:sz w:val="21"/>
                    <w:szCs w:val="21"/>
                  </w:rPr>
                  <w:t>X3—Y3—Z3</w:t>
                </w:r>
              </w:p>
            </w:tc>
            <w:tc>
              <w:tcPr>
                <w:tcW w:w="2949" w:type="dxa"/>
                <w:vAlign w:val="center"/>
              </w:tcPr>
              <w:p w14:paraId="4A93C6C0">
                <w:pPr>
                  <w:spacing w:line="240" w:lineRule="auto"/>
                  <w:ind w:firstLine="0" w:firstLineChars="0"/>
                  <w:jc w:val="center"/>
                  <w:rPr>
                    <w:rFonts w:hint="eastAsia" w:ascii="宋体" w:hAnsi="宋体" w:eastAsia="宋体" w:cs="Times New Roman"/>
                    <w:color w:val="auto"/>
                    <w:sz w:val="21"/>
                    <w:szCs w:val="24"/>
                  </w:rPr>
                </w:pPr>
                <w:r>
                  <w:rPr>
                    <w:rFonts w:hint="eastAsia" w:ascii="宋体" w:hAnsi="宋体" w:eastAsia="宋体" w:cs="Times New Roman"/>
                    <w:color w:val="auto"/>
                    <w:sz w:val="21"/>
                    <w:szCs w:val="24"/>
                  </w:rPr>
                  <w:t>95</w:t>
                </w:r>
                <w:r>
                  <w:rPr>
                    <w:rFonts w:ascii="宋体" w:hAnsi="宋体" w:eastAsia="宋体" w:cs="Times New Roman"/>
                    <w:color w:val="auto"/>
                    <w:sz w:val="21"/>
                    <w:szCs w:val="24"/>
                  </w:rPr>
                  <w:t>00</w:t>
                </w:r>
                <w:r>
                  <w:rPr>
                    <w:rFonts w:hint="eastAsia" w:ascii="宋体" w:hAnsi="宋体" w:eastAsia="宋体" w:cs="Times New Roman"/>
                    <w:color w:val="auto"/>
                    <w:sz w:val="21"/>
                    <w:szCs w:val="24"/>
                  </w:rPr>
                  <w:t>V</w:t>
                </w:r>
              </w:p>
            </w:tc>
          </w:tr>
        </w:tbl>
        <w:p w14:paraId="0880C67D">
          <w:pPr>
            <w:tabs>
              <w:tab w:val="left" w:pos="5895"/>
            </w:tabs>
            <w:ind w:firstLine="480"/>
            <w:rPr>
              <w:rFonts w:hint="eastAsia" w:ascii="宋体" w:hAnsi="宋体" w:eastAsia="宋体" w:cs="Times New Roman"/>
              <w:color w:val="auto"/>
              <w:szCs w:val="24"/>
            </w:rPr>
          </w:pPr>
          <w:r>
            <w:rPr>
              <w:rFonts w:hint="eastAsia" w:ascii="宋体" w:hAnsi="宋体" w:eastAsia="宋体" w:cs="Times New Roman"/>
              <w:color w:val="auto"/>
              <w:szCs w:val="24"/>
            </w:rPr>
            <w:t>移动变电站及干式变压器</w:t>
          </w:r>
          <w:r>
            <w:rPr>
              <w:rFonts w:ascii="宋体" w:hAnsi="宋体" w:eastAsia="宋体" w:cs="Times New Roman"/>
              <w:color w:val="auto"/>
              <w:szCs w:val="24"/>
            </w:rPr>
            <w:t>可在切除电源后，变换低压联结组别</w:t>
          </w:r>
          <w:r>
            <w:rPr>
              <w:rFonts w:hint="eastAsia" w:ascii="宋体" w:hAnsi="宋体" w:eastAsia="宋体" w:cs="Times New Roman"/>
              <w:color w:val="auto"/>
              <w:szCs w:val="24"/>
            </w:rPr>
            <w:t>，</w:t>
          </w:r>
          <w:r>
            <w:rPr>
              <w:rFonts w:ascii="宋体" w:hAnsi="宋体" w:eastAsia="宋体" w:cs="Times New Roman"/>
              <w:color w:val="auto"/>
              <w:szCs w:val="24"/>
            </w:rPr>
            <w:t>打开箱体上部分接线盒盖，即可在内部接线板上变换联结片，联接片所在位置及对应其联结方法见表</w:t>
          </w:r>
          <w:r>
            <w:rPr>
              <w:rFonts w:hint="eastAsia" w:ascii="宋体" w:hAnsi="宋体" w:eastAsia="宋体" w:cs="Times New Roman"/>
              <w:color w:val="auto"/>
              <w:szCs w:val="24"/>
            </w:rPr>
            <w:t>8，移动变电站相应调换低压保护箱电压值。</w:t>
          </w:r>
        </w:p>
        <w:p w14:paraId="4F4B552B">
          <w:pPr>
            <w:tabs>
              <w:tab w:val="left" w:pos="5895"/>
            </w:tabs>
            <w:spacing w:line="240" w:lineRule="auto"/>
            <w:ind w:firstLine="0" w:firstLineChars="0"/>
            <w:jc w:val="center"/>
            <w:rPr>
              <w:rFonts w:hint="eastAsia" w:ascii="宋体" w:hAnsi="宋体" w:eastAsia="宋体" w:cs="Times New Roman"/>
              <w:color w:val="auto"/>
              <w:szCs w:val="24"/>
            </w:rPr>
          </w:pPr>
          <w:r>
            <w:rPr>
              <w:rFonts w:ascii="宋体" w:hAnsi="宋体" w:eastAsia="宋体" w:cs="Times New Roman"/>
              <w:color w:val="auto"/>
              <w:szCs w:val="24"/>
            </w:rPr>
            <w:t>表</w:t>
          </w:r>
          <w:r>
            <w:rPr>
              <w:rFonts w:hint="eastAsia" w:ascii="宋体" w:hAnsi="宋体" w:eastAsia="宋体" w:cs="Times New Roman"/>
              <w:color w:val="auto"/>
              <w:szCs w:val="24"/>
            </w:rPr>
            <w:t>8</w:t>
          </w:r>
        </w:p>
        <w:p w14:paraId="180F2F76">
          <w:pPr>
            <w:spacing w:before="163" w:beforeLines="50" w:line="240" w:lineRule="auto"/>
            <w:ind w:firstLine="0" w:firstLineChars="0"/>
            <w:jc w:val="center"/>
            <w:rPr>
              <w:rFonts w:hint="eastAsia" w:ascii="宋体" w:hAnsi="宋体" w:eastAsia="宋体" w:cs="Times New Roman"/>
              <w:color w:val="auto"/>
              <w:szCs w:val="24"/>
            </w:rPr>
          </w:pPr>
          <w:r>
            <w:rPr>
              <w:rFonts w:hint="eastAsia" w:ascii="宋体" w:hAnsi="宋体" w:eastAsia="宋体" w:cs="Times New Roman"/>
              <w:color w:val="auto"/>
              <w:szCs w:val="24"/>
            </w:rPr>
            <w:drawing>
              <wp:inline distT="0" distB="0" distL="0" distR="0">
                <wp:extent cx="3743325" cy="1476375"/>
                <wp:effectExtent l="0" t="0" r="9525" b="9525"/>
                <wp:docPr id="1295496389" name="图片 12"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96389" name="图片 12" descr="未命名"/>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43325" cy="1476375"/>
                        </a:xfrm>
                        <a:prstGeom prst="rect">
                          <a:avLst/>
                        </a:prstGeom>
                        <a:noFill/>
                        <a:ln>
                          <a:noFill/>
                        </a:ln>
                        <a:effectLst/>
                      </pic:spPr>
                    </pic:pic>
                  </a:graphicData>
                </a:graphic>
              </wp:inline>
            </w:drawing>
          </w:r>
        </w:p>
        <w:p w14:paraId="199C775E">
          <w:pPr>
            <w:spacing w:before="163" w:beforeLines="50"/>
            <w:ind w:firstLine="480"/>
            <w:jc w:val="left"/>
            <w:rPr>
              <w:rFonts w:hint="eastAsia" w:ascii="宋体" w:hAnsi="宋体" w:eastAsia="宋体" w:cs="Times New Roman"/>
              <w:color w:val="auto"/>
              <w:szCs w:val="24"/>
            </w:rPr>
          </w:pPr>
          <w:r>
            <w:rPr>
              <w:rFonts w:ascii="宋体" w:hAnsi="宋体" w:eastAsia="宋体" w:cs="Times New Roman"/>
              <w:color w:val="auto"/>
              <w:szCs w:val="24"/>
            </w:rPr>
            <w:t>在干式变压器器身上部，设有热敏元件，用来控制变压器允许运行的温度，允许温度不得超过</w:t>
          </w:r>
          <w:r>
            <w:rPr>
              <w:rFonts w:hint="eastAsia" w:ascii="宋体" w:hAnsi="宋体" w:eastAsia="宋体" w:cs="Times New Roman"/>
              <w:color w:val="auto"/>
              <w:szCs w:val="24"/>
            </w:rPr>
            <w:t>125</w:t>
          </w:r>
          <w:r>
            <w:rPr>
              <w:rFonts w:ascii="宋体" w:hAnsi="宋体" w:eastAsia="宋体" w:cs="Times New Roman"/>
              <w:color w:val="auto"/>
              <w:szCs w:val="24"/>
            </w:rPr>
            <w:t>℃</w:t>
          </w:r>
          <w:r>
            <w:rPr>
              <w:rFonts w:hint="eastAsia" w:ascii="宋体" w:hAnsi="宋体" w:eastAsia="宋体" w:cs="Times New Roman"/>
              <w:color w:val="auto"/>
              <w:szCs w:val="24"/>
            </w:rPr>
            <w:t>。</w:t>
          </w:r>
        </w:p>
        <w:p w14:paraId="229C1F27">
          <w:pPr>
            <w:ind w:firstLine="480"/>
            <w:jc w:val="left"/>
            <w:rPr>
              <w:rFonts w:hint="eastAsia" w:ascii="宋体" w:hAnsi="宋体" w:eastAsia="宋体" w:cs="Times New Roman"/>
              <w:color w:val="auto"/>
              <w:szCs w:val="24"/>
            </w:rPr>
          </w:pPr>
          <w:r>
            <w:rPr>
              <w:rFonts w:hint="eastAsia" w:ascii="宋体" w:hAnsi="宋体" w:eastAsia="宋体" w:cs="Times New Roman"/>
              <w:color w:val="auto"/>
              <w:szCs w:val="24"/>
            </w:rPr>
            <w:t>移动变电站采用电光、泰安众诚、中电</w:t>
          </w:r>
          <w:r>
            <w:rPr>
              <w:color w:val="auto"/>
            </w:rPr>
            <w:t>或同等档次以上品牌产品</w:t>
          </w:r>
          <w:r>
            <w:rPr>
              <w:rFonts w:hint="eastAsia" w:ascii="宋体" w:hAnsi="宋体" w:eastAsia="宋体" w:cs="Times New Roman"/>
              <w:color w:val="auto"/>
              <w:szCs w:val="24"/>
            </w:rPr>
            <w:t>。</w:t>
          </w:r>
        </w:p>
        <w:p w14:paraId="5A63D204">
          <w:pPr>
            <w:pStyle w:val="4"/>
            <w:ind w:firstLine="482"/>
            <w:rPr>
              <w:rFonts w:hint="eastAsia"/>
              <w:color w:val="auto"/>
            </w:rPr>
          </w:pPr>
          <w:r>
            <w:rPr>
              <w:rFonts w:hint="eastAsia"/>
              <w:color w:val="auto"/>
            </w:rPr>
            <w:t>3.2.2、组合开关</w:t>
          </w:r>
        </w:p>
        <w:p w14:paraId="427CBBCB">
          <w:pPr>
            <w:ind w:firstLine="482"/>
            <w:rPr>
              <w:b/>
              <w:bCs/>
              <w:color w:val="auto"/>
            </w:rPr>
          </w:pPr>
          <w:r>
            <w:rPr>
              <w:rFonts w:hint="eastAsia"/>
              <w:b/>
              <w:bCs/>
              <w:color w:val="auto"/>
            </w:rPr>
            <w:t>执行标准：</w:t>
          </w:r>
          <w:r>
            <w:rPr>
              <w:rFonts w:hint="eastAsia"/>
              <w:color w:val="auto"/>
            </w:rPr>
            <w:t>产品的开发及生产符合相关最新标准及规定的相关要求。</w:t>
          </w:r>
        </w:p>
        <w:p w14:paraId="463D3A81">
          <w:pPr>
            <w:ind w:firstLine="482"/>
            <w:rPr>
              <w:b/>
              <w:bCs/>
              <w:color w:val="auto"/>
            </w:rPr>
          </w:pPr>
          <w:r>
            <w:rPr>
              <w:rFonts w:hint="eastAsia"/>
              <w:b/>
              <w:bCs/>
              <w:color w:val="auto"/>
            </w:rPr>
            <w:t>1、QJGZ-1800/3300-6</w:t>
          </w:r>
        </w:p>
        <w:p w14:paraId="35FA45F3">
          <w:pPr>
            <w:ind w:firstLine="480"/>
            <w:rPr>
              <w:color w:val="auto"/>
            </w:rPr>
          </w:pPr>
          <w:r>
            <w:rPr>
              <w:rFonts w:hint="eastAsia"/>
              <w:color w:val="auto"/>
            </w:rPr>
            <w:t>1）基本参数</w:t>
          </w:r>
        </w:p>
        <w:p w14:paraId="5D5A4202">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额定电压：</w:t>
          </w:r>
          <w:r>
            <w:rPr>
              <w:rFonts w:ascii="宋体" w:hAnsi="宋体"/>
              <w:color w:val="auto"/>
            </w:rPr>
            <w:t>3</w:t>
          </w:r>
          <w:r>
            <w:rPr>
              <w:rFonts w:hint="eastAsia" w:ascii="宋体" w:hAnsi="宋体"/>
              <w:color w:val="auto"/>
            </w:rPr>
            <w:t>.</w:t>
          </w:r>
          <w:r>
            <w:rPr>
              <w:rFonts w:ascii="宋体" w:hAnsi="宋体"/>
              <w:color w:val="auto"/>
            </w:rPr>
            <w:t>3</w:t>
          </w:r>
          <w:r>
            <w:rPr>
              <w:rFonts w:hint="eastAsia" w:ascii="宋体" w:hAnsi="宋体"/>
              <w:color w:val="auto"/>
            </w:rPr>
            <w:t>k</w:t>
          </w:r>
          <w:r>
            <w:rPr>
              <w:rFonts w:ascii="宋体" w:hAnsi="宋体"/>
              <w:color w:val="auto"/>
            </w:rPr>
            <w:t>V</w:t>
          </w:r>
          <w:r>
            <w:rPr>
              <w:rFonts w:hint="eastAsia" w:ascii="宋体" w:hAnsi="宋体"/>
              <w:color w:val="auto"/>
            </w:rPr>
            <w:t>；频率：50Hz。</w:t>
          </w:r>
        </w:p>
        <w:p w14:paraId="6AA3328C">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电压允许波动范围：可以在85%-110%Ue范围内可靠工作。</w:t>
          </w:r>
        </w:p>
        <w:p w14:paraId="11D70D50">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 xml:space="preserve">总额定工作电流：1800A。 </w:t>
          </w:r>
        </w:p>
        <w:p w14:paraId="0226717C">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输出回路数/容量：2路630A，4路400A。</w:t>
          </w:r>
        </w:p>
        <w:p w14:paraId="17DC5719">
          <w:pPr>
            <w:ind w:firstLine="480"/>
            <w:rPr>
              <w:color w:val="auto"/>
            </w:rPr>
          </w:pPr>
          <w:r>
            <w:rPr>
              <w:color w:val="auto"/>
            </w:rPr>
            <w:t>2</w:t>
          </w:r>
          <w:r>
            <w:rPr>
              <w:rFonts w:hint="eastAsia"/>
              <w:color w:val="auto"/>
            </w:rPr>
            <w:t>）机箱式真空接触器模块：</w:t>
          </w:r>
        </w:p>
        <w:p w14:paraId="7B0624A2">
          <w:pPr>
            <w:pStyle w:val="96"/>
            <w:numPr>
              <w:ilvl w:val="0"/>
              <w:numId w:val="29"/>
            </w:numPr>
            <w:tabs>
              <w:tab w:val="left" w:pos="720"/>
            </w:tabs>
            <w:adjustRightInd w:val="0"/>
            <w:snapToGrid w:val="0"/>
            <w:ind w:firstLineChars="0"/>
            <w:rPr>
              <w:rFonts w:ascii="宋体" w:hAnsi="宋体"/>
              <w:color w:val="auto"/>
            </w:rPr>
          </w:pPr>
          <w:r>
            <w:rPr>
              <w:rFonts w:hint="eastAsia" w:ascii="宋体" w:hAnsi="宋体" w:eastAsia="宋体"/>
              <w:color w:val="auto"/>
            </w:rPr>
            <w:t>▲</w:t>
          </w:r>
          <w:r>
            <w:rPr>
              <w:rFonts w:hint="eastAsia" w:ascii="宋体" w:hAnsi="宋体"/>
              <w:color w:val="auto"/>
            </w:rPr>
            <w:t>主回路采用保护电路、接触器和电动换相一体化机箱式模块设计，每个机箱式模块内集成有：真空接触器、电动换相装置、电流互感器、三相电抗器、漏电闭锁检测模块、智能保护装置、控制变压器、集中控制板等电气元件。模块体积小、重量轻，可以实现快速互换互备。</w:t>
          </w:r>
        </w:p>
        <w:p w14:paraId="35B867CB">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安装方式：快速插拔，便于维护更换。</w:t>
          </w:r>
        </w:p>
        <w:p w14:paraId="7E72A3D8">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通讯方式：采用</w:t>
          </w:r>
          <w:r>
            <w:rPr>
              <w:rFonts w:ascii="宋体" w:hAnsi="宋体"/>
              <w:color w:val="auto"/>
            </w:rPr>
            <w:t>RS485</w:t>
          </w:r>
          <w:r>
            <w:rPr>
              <w:rFonts w:hint="eastAsia" w:ascii="宋体" w:hAnsi="宋体"/>
              <w:color w:val="auto"/>
            </w:rPr>
            <w:t>通讯。</w:t>
          </w:r>
        </w:p>
        <w:p w14:paraId="0F049227">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材料选用：模块外壳封装采用</w:t>
          </w:r>
          <w:r>
            <w:rPr>
              <w:rFonts w:ascii="宋体" w:hAnsi="宋体"/>
              <w:color w:val="auto"/>
            </w:rPr>
            <w:t>MCPA</w:t>
          </w:r>
          <w:r>
            <w:rPr>
              <w:rFonts w:hint="eastAsia" w:ascii="宋体" w:hAnsi="宋体"/>
              <w:color w:val="auto"/>
            </w:rPr>
            <w:t>材料一次注塑成型，具有耐磨防腐、耐热老化、强度高、抗蠕变、高绝缘等多种独特性。</w:t>
          </w:r>
        </w:p>
        <w:p w14:paraId="3D679F3C">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真空接触器：</w:t>
          </w:r>
        </w:p>
        <w:p w14:paraId="4B549C0F">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额定电压：</w:t>
          </w:r>
          <w:r>
            <w:rPr>
              <w:rFonts w:ascii="宋体" w:hAnsi="宋体"/>
              <w:color w:val="auto"/>
            </w:rPr>
            <w:t>3300V</w:t>
          </w:r>
          <w:r>
            <w:rPr>
              <w:rFonts w:hint="eastAsia" w:ascii="宋体" w:hAnsi="宋体"/>
              <w:color w:val="auto"/>
            </w:rPr>
            <w:t>；</w:t>
          </w:r>
        </w:p>
        <w:p w14:paraId="07F3CE6F">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额定电流：</w:t>
          </w:r>
          <w:r>
            <w:rPr>
              <w:rFonts w:ascii="宋体" w:hAnsi="宋体"/>
              <w:color w:val="auto"/>
            </w:rPr>
            <w:t>400A</w:t>
          </w:r>
          <w:r>
            <w:rPr>
              <w:rFonts w:hint="eastAsia" w:ascii="宋体" w:hAnsi="宋体"/>
              <w:color w:val="auto"/>
            </w:rPr>
            <w:t>；</w:t>
          </w:r>
        </w:p>
        <w:p w14:paraId="2F4329C7">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额定频率：</w:t>
          </w:r>
          <w:r>
            <w:rPr>
              <w:rFonts w:ascii="宋体" w:hAnsi="宋体"/>
              <w:color w:val="auto"/>
            </w:rPr>
            <w:t>50Hz</w:t>
          </w:r>
          <w:r>
            <w:rPr>
              <w:rFonts w:hint="eastAsia" w:ascii="宋体" w:hAnsi="宋体"/>
              <w:color w:val="auto"/>
            </w:rPr>
            <w:t>；</w:t>
          </w:r>
        </w:p>
        <w:p w14:paraId="3EA68CA3">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额定闭合电流：</w:t>
          </w:r>
          <w:r>
            <w:rPr>
              <w:rFonts w:ascii="宋体" w:hAnsi="宋体"/>
              <w:color w:val="auto"/>
            </w:rPr>
            <w:t>10Ie</w:t>
          </w:r>
          <w:r>
            <w:rPr>
              <w:rFonts w:hint="eastAsia" w:ascii="宋体" w:hAnsi="宋体"/>
              <w:color w:val="auto"/>
            </w:rPr>
            <w:t>；</w:t>
          </w:r>
        </w:p>
        <w:p w14:paraId="166E1EC9">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额定短时耐受电流：</w:t>
          </w:r>
          <w:r>
            <w:rPr>
              <w:rFonts w:ascii="宋体" w:hAnsi="宋体"/>
              <w:color w:val="auto"/>
            </w:rPr>
            <w:t>10Ie</w:t>
          </w:r>
          <w:r>
            <w:rPr>
              <w:rFonts w:hint="eastAsia" w:ascii="宋体" w:hAnsi="宋体"/>
              <w:color w:val="auto"/>
            </w:rPr>
            <w:t>；</w:t>
          </w:r>
        </w:p>
        <w:p w14:paraId="199FC922">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额定峰值耐受电流：</w:t>
          </w:r>
          <w:r>
            <w:rPr>
              <w:rFonts w:ascii="宋体" w:hAnsi="宋体"/>
              <w:color w:val="auto"/>
            </w:rPr>
            <w:t>25Ie</w:t>
          </w:r>
          <w:r>
            <w:rPr>
              <w:rFonts w:hint="eastAsia" w:ascii="宋体" w:hAnsi="宋体"/>
              <w:color w:val="auto"/>
            </w:rPr>
            <w:t>；</w:t>
          </w:r>
        </w:p>
        <w:p w14:paraId="21F3D51A">
          <w:pPr>
            <w:pStyle w:val="96"/>
            <w:tabs>
              <w:tab w:val="left" w:pos="720"/>
            </w:tabs>
            <w:adjustRightInd w:val="0"/>
            <w:snapToGrid w:val="0"/>
            <w:ind w:left="1260" w:leftChars="525" w:firstLine="0" w:firstLineChars="0"/>
            <w:rPr>
              <w:rFonts w:ascii="宋体" w:hAnsi="宋体"/>
              <w:color w:val="auto"/>
            </w:rPr>
          </w:pPr>
          <w:r>
            <w:rPr>
              <w:rFonts w:hint="eastAsia" w:ascii="宋体" w:hAnsi="宋体"/>
              <w:color w:val="auto"/>
            </w:rPr>
            <w:t>额定短路持续时间：</w:t>
          </w:r>
          <w:r>
            <w:rPr>
              <w:rFonts w:ascii="宋体" w:hAnsi="宋体"/>
              <w:color w:val="auto"/>
            </w:rPr>
            <w:t>4s</w:t>
          </w:r>
          <w:r>
            <w:rPr>
              <w:rFonts w:hint="eastAsia" w:ascii="宋体" w:hAnsi="宋体"/>
              <w:color w:val="auto"/>
            </w:rPr>
            <w:t>；</w:t>
          </w:r>
        </w:p>
        <w:p w14:paraId="2242FF51">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电动换向：每个接触器模块带有独立电动换向功能，可以在其他回路不停电的情况下，电动完成本回路换向。一次换向的时间：≤</w:t>
          </w:r>
          <w:r>
            <w:rPr>
              <w:rFonts w:ascii="宋体" w:hAnsi="宋体"/>
              <w:color w:val="auto"/>
            </w:rPr>
            <w:t>10</w:t>
          </w:r>
          <w:r>
            <w:rPr>
              <w:rFonts w:hint="eastAsia" w:ascii="宋体" w:hAnsi="宋体"/>
              <w:color w:val="auto"/>
            </w:rPr>
            <w:t>秒。</w:t>
          </w:r>
        </w:p>
        <w:p w14:paraId="7F499B17">
          <w:pPr>
            <w:pStyle w:val="96"/>
            <w:numPr>
              <w:ilvl w:val="0"/>
              <w:numId w:val="29"/>
            </w:numPr>
            <w:tabs>
              <w:tab w:val="left" w:pos="720"/>
            </w:tabs>
            <w:adjustRightInd w:val="0"/>
            <w:snapToGrid w:val="0"/>
            <w:ind w:firstLineChars="0"/>
            <w:rPr>
              <w:rFonts w:ascii="宋体" w:hAnsi="宋体"/>
              <w:color w:val="auto"/>
            </w:rPr>
          </w:pPr>
          <w:r>
            <w:rPr>
              <w:rFonts w:hint="eastAsia" w:ascii="宋体" w:hAnsi="宋体"/>
              <w:color w:val="auto"/>
            </w:rPr>
            <w:t>保护装置：每回路独立电控，保护电路和接触器一体化。</w:t>
          </w:r>
        </w:p>
        <w:p w14:paraId="45CFCB4C">
          <w:pPr>
            <w:tabs>
              <w:tab w:val="left" w:pos="0"/>
              <w:tab w:val="left" w:pos="851"/>
            </w:tabs>
            <w:adjustRightInd w:val="0"/>
            <w:snapToGrid w:val="0"/>
            <w:ind w:firstLine="480"/>
            <w:rPr>
              <w:rFonts w:ascii="宋体" w:hAnsi="宋体"/>
              <w:color w:val="auto"/>
            </w:rPr>
          </w:pPr>
          <w:r>
            <w:rPr>
              <w:rFonts w:hint="eastAsia" w:ascii="宋体" w:hAnsi="宋体" w:eastAsia="宋体"/>
              <w:color w:val="auto"/>
            </w:rPr>
            <w:t>▲</w:t>
          </w:r>
          <w:r>
            <w:rPr>
              <w:color w:val="auto"/>
            </w:rPr>
            <w:t>3</w:t>
          </w:r>
          <w:r>
            <w:rPr>
              <w:rFonts w:hint="eastAsia"/>
              <w:color w:val="auto"/>
            </w:rPr>
            <w:t>）隔离装置：手动操作，每个主回路在壳体外部都对应设置</w:t>
          </w:r>
          <w:r>
            <w:rPr>
              <w:color w:val="auto"/>
            </w:rPr>
            <w:t>1</w:t>
          </w:r>
          <w:r>
            <w:rPr>
              <w:rFonts w:hint="eastAsia"/>
              <w:color w:val="auto"/>
            </w:rPr>
            <w:t>个隔离手把，满</w:t>
          </w:r>
          <w:r>
            <w:rPr>
              <w:rFonts w:hint="eastAsia" w:ascii="宋体" w:hAnsi="宋体"/>
              <w:color w:val="auto"/>
            </w:rPr>
            <w:t>足各回路独立操作，手把设有锁孔，每一个主回路都安装有一套独立的隔离装置，可实现与母线电源具有明显可见的双断口隔离，且断口间有绝缘板自动隔开，更安全可靠。每个回路都能独立的实现插销式隔离断电，不影响其它回路的正常工作。</w:t>
          </w:r>
        </w:p>
        <w:p w14:paraId="4FB70BE2">
          <w:pPr>
            <w:tabs>
              <w:tab w:val="left" w:pos="-142"/>
              <w:tab w:val="left" w:pos="0"/>
              <w:tab w:val="left" w:pos="567"/>
              <w:tab w:val="left" w:pos="851"/>
            </w:tabs>
            <w:adjustRightInd w:val="0"/>
            <w:snapToGrid w:val="0"/>
            <w:ind w:firstLine="480"/>
            <w:rPr>
              <w:rFonts w:ascii="宋体" w:hAnsi="宋体"/>
              <w:color w:val="auto"/>
            </w:rPr>
          </w:pPr>
          <w:r>
            <w:rPr>
              <w:rFonts w:hint="eastAsia" w:ascii="宋体" w:hAnsi="宋体"/>
              <w:color w:val="auto"/>
            </w:rPr>
            <w:t>4）电动换相装置：电动操作，每个主回路都设计有一台独立的电动换相，集成在机箱式模块内，每个回路实现独立换相，不影响其它回路的正常工作，完成一次电动换相时间＜10S。设有可靠的电气及程序双互锁功能，彻底杜绝换相过程中合闸或合闸状态下换相。具有相序闭锁功能，在相关联机工作模式（如双速模式）时对应的回路具有相序检测功能，可确保联机回路所需的相序一致。</w:t>
          </w:r>
        </w:p>
        <w:p w14:paraId="3C4FBECF">
          <w:pPr>
            <w:tabs>
              <w:tab w:val="left" w:pos="-142"/>
              <w:tab w:val="left" w:pos="0"/>
              <w:tab w:val="left" w:pos="567"/>
              <w:tab w:val="left" w:pos="851"/>
            </w:tabs>
            <w:adjustRightInd w:val="0"/>
            <w:snapToGrid w:val="0"/>
            <w:ind w:firstLine="480"/>
            <w:rPr>
              <w:rFonts w:ascii="宋体" w:hAnsi="宋体"/>
              <w:color w:val="auto"/>
            </w:rPr>
          </w:pPr>
          <w:r>
            <w:rPr>
              <w:rFonts w:hint="eastAsia" w:ascii="宋体" w:hAnsi="宋体"/>
              <w:color w:val="auto"/>
            </w:rPr>
            <w:t>5）主回路进出线电缆连接器</w:t>
          </w:r>
        </w:p>
        <w:p w14:paraId="5A57DFA4">
          <w:pPr>
            <w:tabs>
              <w:tab w:val="left" w:pos="-142"/>
              <w:tab w:val="left" w:pos="0"/>
              <w:tab w:val="left" w:pos="567"/>
              <w:tab w:val="left" w:pos="851"/>
            </w:tabs>
            <w:adjustRightInd w:val="0"/>
            <w:snapToGrid w:val="0"/>
            <w:ind w:firstLine="480"/>
            <w:rPr>
              <w:rFonts w:ascii="宋体" w:hAnsi="宋体"/>
              <w:color w:val="auto"/>
            </w:rPr>
          </w:pPr>
          <w:r>
            <w:rPr>
              <w:rFonts w:hint="eastAsia" w:ascii="宋体" w:hAnsi="宋体"/>
              <w:color w:val="auto"/>
            </w:rPr>
            <w:t>（1）输入电缆连接器：</w:t>
          </w:r>
        </w:p>
        <w:p w14:paraId="782B8B9D">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数量：3个</w:t>
          </w:r>
        </w:p>
        <w:p w14:paraId="3997FB99">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额定电压：3300V</w:t>
          </w:r>
        </w:p>
        <w:p w14:paraId="169BF646">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额定电流：不低于500A</w:t>
          </w:r>
        </w:p>
        <w:p w14:paraId="78439F29">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结构形式：矿用隔爆型ExdI</w:t>
          </w:r>
        </w:p>
        <w:p w14:paraId="553DEFE3">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连接方式：快速接插式</w:t>
          </w:r>
        </w:p>
        <w:p w14:paraId="4428CB61">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外壳材料：优质不锈钢</w:t>
          </w:r>
        </w:p>
        <w:p w14:paraId="6C0F2200">
          <w:pPr>
            <w:tabs>
              <w:tab w:val="left" w:pos="-142"/>
              <w:tab w:val="left" w:pos="0"/>
              <w:tab w:val="left" w:pos="567"/>
              <w:tab w:val="left" w:pos="851"/>
            </w:tabs>
            <w:adjustRightInd w:val="0"/>
            <w:snapToGrid w:val="0"/>
            <w:ind w:firstLine="480"/>
            <w:rPr>
              <w:rFonts w:ascii="宋体" w:hAnsi="宋体"/>
              <w:color w:val="auto"/>
            </w:rPr>
          </w:pPr>
          <w:r>
            <w:rPr>
              <w:rFonts w:hint="eastAsia" w:ascii="宋体" w:hAnsi="宋体"/>
              <w:color w:val="auto"/>
            </w:rPr>
            <w:t>（2）输出电缆连接器：</w:t>
          </w:r>
        </w:p>
        <w:p w14:paraId="1B984B12">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数量：6个 (其中一台采煤机用组合开关的2个输出回路采用光电复合型)</w:t>
          </w:r>
        </w:p>
        <w:p w14:paraId="3C84A8C3">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额定电压：3300V</w:t>
          </w:r>
        </w:p>
        <w:p w14:paraId="484B15A9">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额定电流：不低于630A</w:t>
          </w:r>
        </w:p>
        <w:p w14:paraId="038ABF8D">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结构形式：矿用隔爆型ExdI</w:t>
          </w:r>
        </w:p>
        <w:p w14:paraId="7CE33ED0">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连接方式：快速接插式</w:t>
          </w:r>
        </w:p>
        <w:p w14:paraId="34EDB36A">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外壳材料：优质不锈钢</w:t>
          </w:r>
        </w:p>
        <w:p w14:paraId="1E08BB1B">
          <w:pPr>
            <w:tabs>
              <w:tab w:val="left" w:pos="426"/>
              <w:tab w:val="left" w:pos="567"/>
            </w:tabs>
            <w:adjustRightInd w:val="0"/>
            <w:snapToGrid w:val="0"/>
            <w:ind w:firstLine="480"/>
            <w:rPr>
              <w:rFonts w:ascii="宋体" w:hAnsi="宋体"/>
              <w:color w:val="auto"/>
            </w:rPr>
          </w:pPr>
          <w:r>
            <w:rPr>
              <w:rFonts w:hint="eastAsia" w:ascii="宋体" w:hAnsi="宋体"/>
              <w:color w:val="auto"/>
            </w:rPr>
            <w:t>6）控制回路电缆引入装置：</w:t>
          </w:r>
        </w:p>
        <w:p w14:paraId="4FFECD3B">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数量：8个</w:t>
          </w:r>
        </w:p>
        <w:p w14:paraId="7D1422C7">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形式：A3螺栓压紧式喇叭口</w:t>
          </w:r>
        </w:p>
        <w:p w14:paraId="08871E0A">
          <w:pPr>
            <w:tabs>
              <w:tab w:val="left" w:pos="426"/>
              <w:tab w:val="left" w:pos="567"/>
            </w:tabs>
            <w:adjustRightInd w:val="0"/>
            <w:snapToGrid w:val="0"/>
            <w:ind w:firstLine="480"/>
            <w:rPr>
              <w:rFonts w:ascii="宋体" w:hAnsi="宋体"/>
              <w:color w:val="auto"/>
            </w:rPr>
          </w:pPr>
          <w:r>
            <w:rPr>
              <w:rFonts w:hint="eastAsia" w:ascii="宋体" w:hAnsi="宋体"/>
              <w:color w:val="auto"/>
            </w:rPr>
            <w:t>7）辅助电源：</w:t>
          </w:r>
        </w:p>
        <w:p w14:paraId="42980EEB">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容量：5kVA</w:t>
          </w:r>
        </w:p>
        <w:p w14:paraId="5E812A6E">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输出电压：AC127V</w:t>
          </w:r>
        </w:p>
        <w:p w14:paraId="1C45AEBB">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保护装置：智能微机保护，通过组合开关显示屏统一显示与操作</w:t>
          </w:r>
        </w:p>
        <w:p w14:paraId="384CFD92">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电缆引入：采用两联体快插式矿用隔爆型电缆连接器</w:t>
          </w:r>
        </w:p>
        <w:p w14:paraId="7CA8A85F">
          <w:pPr>
            <w:tabs>
              <w:tab w:val="left" w:pos="426"/>
              <w:tab w:val="left" w:pos="567"/>
            </w:tabs>
            <w:adjustRightInd w:val="0"/>
            <w:snapToGrid w:val="0"/>
            <w:ind w:firstLine="480"/>
            <w:rPr>
              <w:rFonts w:ascii="宋体" w:hAnsi="宋体"/>
              <w:color w:val="auto"/>
            </w:rPr>
          </w:pPr>
          <w:r>
            <w:rPr>
              <w:rFonts w:hint="eastAsia" w:ascii="宋体" w:hAnsi="宋体"/>
              <w:color w:val="auto"/>
            </w:rPr>
            <w:t>8）人机操作：</w:t>
          </w:r>
        </w:p>
        <w:p w14:paraId="6D5038A6">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操作按钮：设有矩阵按键作为开关的控制、参数设置、查询、复位等操作</w:t>
          </w:r>
        </w:p>
        <w:p w14:paraId="399A2720">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设有急停按钮</w:t>
          </w:r>
        </w:p>
        <w:p w14:paraId="69DBC2FA">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显示采用彩色液晶显示屏，全中文汉字液晶显示功能类别、运行状态、电源电压、各回路电流、模块通讯状态、故障类型和记录查询，参数设置具有密码保护</w:t>
          </w:r>
        </w:p>
        <w:p w14:paraId="2ED3CE2F">
          <w:pPr>
            <w:tabs>
              <w:tab w:val="left" w:pos="426"/>
              <w:tab w:val="left" w:pos="567"/>
            </w:tabs>
            <w:adjustRightInd w:val="0"/>
            <w:snapToGrid w:val="0"/>
            <w:ind w:firstLine="480"/>
            <w:rPr>
              <w:rFonts w:ascii="宋体" w:hAnsi="宋体"/>
              <w:color w:val="auto"/>
            </w:rPr>
          </w:pPr>
          <w:r>
            <w:rPr>
              <w:rFonts w:hint="eastAsia" w:ascii="宋体" w:hAnsi="宋体"/>
              <w:color w:val="auto"/>
            </w:rPr>
            <w:t>9）通讯接口：</w:t>
          </w:r>
        </w:p>
        <w:p w14:paraId="0E99A0FE">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1路RS485接口，标准Modbus RTU协议</w:t>
          </w:r>
        </w:p>
        <w:p w14:paraId="36C1E16D">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1路RJ45接口，标准Modbus TCP协议</w:t>
          </w:r>
        </w:p>
        <w:p w14:paraId="46F1F26E">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便于接入煤矿供电监控系统等，接入煤矿智能控制系统可实现数据上传和远程控制</w:t>
          </w:r>
        </w:p>
        <w:p w14:paraId="4AEE4C03">
          <w:pPr>
            <w:tabs>
              <w:tab w:val="left" w:pos="426"/>
              <w:tab w:val="left" w:pos="567"/>
            </w:tabs>
            <w:adjustRightInd w:val="0"/>
            <w:snapToGrid w:val="0"/>
            <w:ind w:firstLine="480"/>
            <w:rPr>
              <w:rFonts w:ascii="宋体" w:hAnsi="宋体"/>
              <w:color w:val="auto"/>
            </w:rPr>
          </w:pPr>
          <w:r>
            <w:rPr>
              <w:rFonts w:hint="eastAsia" w:ascii="宋体" w:hAnsi="宋体"/>
              <w:color w:val="auto"/>
            </w:rPr>
            <w:t>10）控制方式：</w:t>
          </w:r>
        </w:p>
        <w:p w14:paraId="32E6F811">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本机就地控制</w:t>
          </w:r>
        </w:p>
        <w:p w14:paraId="61C76A02">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本安远控</w:t>
          </w:r>
        </w:p>
        <w:p w14:paraId="3A3AB3A8">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远程通讯控制</w:t>
          </w:r>
        </w:p>
        <w:p w14:paraId="790B0134">
          <w:pPr>
            <w:tabs>
              <w:tab w:val="left" w:pos="426"/>
              <w:tab w:val="left" w:pos="567"/>
            </w:tabs>
            <w:adjustRightInd w:val="0"/>
            <w:snapToGrid w:val="0"/>
            <w:ind w:firstLine="480"/>
            <w:rPr>
              <w:rFonts w:ascii="宋体" w:hAnsi="宋体"/>
              <w:color w:val="auto"/>
            </w:rPr>
          </w:pPr>
          <w:r>
            <w:rPr>
              <w:rFonts w:hint="eastAsia" w:ascii="宋体" w:hAnsi="宋体"/>
              <w:color w:val="auto"/>
            </w:rPr>
            <w:t xml:space="preserve">11）开关组合方式： </w:t>
          </w:r>
        </w:p>
        <w:p w14:paraId="363A2B8A">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单机单速</w:t>
          </w:r>
        </w:p>
        <w:p w14:paraId="70A52C84">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多机单速(多机单速控制时间任意设定,最大值99.9s,最小值0.1s)</w:t>
          </w:r>
        </w:p>
        <w:p w14:paraId="0BA9A690">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单机双速、双机双速（当低速运行设定时间到, 低速切换到高速设定时间最大值99.99s。低速切换到高速转换时间75-200ms。根据需要可设定熄弧时间）</w:t>
          </w:r>
        </w:p>
        <w:p w14:paraId="0667974A">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双速双回路</w:t>
          </w:r>
        </w:p>
        <w:p w14:paraId="4F23B578">
          <w:pPr>
            <w:tabs>
              <w:tab w:val="left" w:pos="426"/>
              <w:tab w:val="left" w:pos="567"/>
            </w:tabs>
            <w:adjustRightInd w:val="0"/>
            <w:snapToGrid w:val="0"/>
            <w:ind w:firstLine="480"/>
            <w:rPr>
              <w:rFonts w:ascii="宋体" w:hAnsi="宋体"/>
              <w:color w:val="auto"/>
            </w:rPr>
          </w:pPr>
          <w:r>
            <w:rPr>
              <w:rFonts w:hint="eastAsia" w:ascii="宋体" w:hAnsi="宋体"/>
              <w:color w:val="auto"/>
            </w:rPr>
            <w:t>12）保护功能：</w:t>
          </w:r>
        </w:p>
        <w:p w14:paraId="27F5904A">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每个回路都设独立的保护装置，具有过载、短路、断相、三相不平衡、过压、欠压、漏电闭锁等保护</w:t>
          </w:r>
        </w:p>
        <w:p w14:paraId="12AD3C9B">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故障记忆故障查询</w:t>
          </w:r>
        </w:p>
        <w:p w14:paraId="1AFAB1FF">
          <w:pPr>
            <w:pStyle w:val="96"/>
            <w:numPr>
              <w:ilvl w:val="1"/>
              <w:numId w:val="30"/>
            </w:numPr>
            <w:tabs>
              <w:tab w:val="left" w:pos="-142"/>
              <w:tab w:val="left" w:pos="0"/>
              <w:tab w:val="left" w:pos="567"/>
              <w:tab w:val="left" w:pos="851"/>
            </w:tabs>
            <w:adjustRightInd w:val="0"/>
            <w:snapToGrid w:val="0"/>
            <w:ind w:firstLineChars="0"/>
            <w:rPr>
              <w:rFonts w:ascii="宋体" w:hAnsi="宋体"/>
              <w:color w:val="auto"/>
            </w:rPr>
          </w:pPr>
          <w:r>
            <w:rPr>
              <w:rFonts w:hint="eastAsia" w:ascii="宋体" w:hAnsi="宋体"/>
              <w:color w:val="auto"/>
            </w:rPr>
            <w:t>参数设定密码锁定功能</w:t>
          </w:r>
        </w:p>
        <w:p w14:paraId="1E8B3325">
          <w:pPr>
            <w:tabs>
              <w:tab w:val="left" w:pos="426"/>
              <w:tab w:val="left" w:pos="567"/>
            </w:tabs>
            <w:adjustRightInd w:val="0"/>
            <w:snapToGrid w:val="0"/>
            <w:ind w:firstLine="480"/>
            <w:rPr>
              <w:rFonts w:ascii="宋体" w:hAnsi="宋体"/>
              <w:color w:val="auto"/>
            </w:rPr>
          </w:pPr>
          <w:r>
            <w:rPr>
              <w:rFonts w:hint="eastAsia" w:ascii="宋体" w:hAnsi="宋体"/>
              <w:color w:val="auto"/>
            </w:rPr>
            <w:t>13）工作制：连续工作制。</w:t>
          </w:r>
        </w:p>
        <w:p w14:paraId="5D35CC0F">
          <w:pPr>
            <w:adjustRightInd w:val="0"/>
            <w:snapToGrid w:val="0"/>
            <w:spacing w:line="312" w:lineRule="auto"/>
            <w:ind w:firstLine="480"/>
            <w:rPr>
              <w:rFonts w:ascii="宋体" w:hAnsi="宋体"/>
              <w:color w:val="auto"/>
            </w:rPr>
          </w:pPr>
          <w:r>
            <w:rPr>
              <w:rFonts w:hint="eastAsia" w:ascii="宋体" w:hAnsi="宋体"/>
              <w:color w:val="auto"/>
            </w:rPr>
            <w:t>14）开关设有可靠的机械和电气联锁，保证未断电不得开盖。</w:t>
          </w:r>
        </w:p>
        <w:p w14:paraId="73E24F6F">
          <w:pPr>
            <w:adjustRightInd w:val="0"/>
            <w:snapToGrid w:val="0"/>
            <w:spacing w:line="312" w:lineRule="auto"/>
            <w:ind w:firstLine="480"/>
            <w:rPr>
              <w:rFonts w:ascii="宋体" w:hAnsi="宋体"/>
              <w:color w:val="auto"/>
            </w:rPr>
          </w:pPr>
          <w:r>
            <w:rPr>
              <w:rFonts w:hint="eastAsia" w:ascii="宋体" w:hAnsi="宋体"/>
              <w:color w:val="auto"/>
            </w:rPr>
            <w:t>15）组合开关外形尺寸：6组合：≤长2600mm*宽980mm*高900mm。</w:t>
          </w:r>
        </w:p>
        <w:p w14:paraId="4C0E5C6B">
          <w:pPr>
            <w:ind w:firstLine="482"/>
            <w:rPr>
              <w:b/>
              <w:bCs/>
              <w:color w:val="auto"/>
            </w:rPr>
          </w:pPr>
          <w:r>
            <w:rPr>
              <w:rFonts w:hint="eastAsia"/>
              <w:b/>
              <w:bCs/>
              <w:color w:val="auto"/>
            </w:rPr>
            <w:t>技术要求</w:t>
          </w:r>
        </w:p>
        <w:p w14:paraId="5DFC61E4">
          <w:pPr>
            <w:ind w:firstLine="480"/>
            <w:rPr>
              <w:rFonts w:ascii="宋体" w:hAnsi="宋体"/>
              <w:color w:val="auto"/>
            </w:rPr>
          </w:pPr>
          <w:r>
            <w:rPr>
              <w:rFonts w:hint="eastAsia" w:ascii="宋体" w:hAnsi="宋体"/>
              <w:color w:val="auto"/>
            </w:rPr>
            <w:t>组合开关适用于交流</w:t>
          </w:r>
          <w:r>
            <w:rPr>
              <w:rFonts w:ascii="宋体" w:hAnsi="宋体"/>
              <w:color w:val="auto"/>
            </w:rPr>
            <w:t>50Hz</w:t>
          </w:r>
          <w:r>
            <w:rPr>
              <w:rFonts w:hint="eastAsia" w:ascii="宋体" w:hAnsi="宋体"/>
              <w:color w:val="auto"/>
            </w:rPr>
            <w:t>、电压为3300V的供电系统中，可对采区的多台电机、单机双速电动机、双机双速等电气设备的顺序起动、正转、反转、停止及双速切换进行控制。</w:t>
          </w:r>
        </w:p>
        <w:p w14:paraId="36444CAF">
          <w:pPr>
            <w:ind w:left="6" w:firstLine="420" w:firstLineChars="175"/>
            <w:rPr>
              <w:rFonts w:ascii="宋体" w:hAnsi="宋体"/>
              <w:color w:val="auto"/>
            </w:rPr>
          </w:pPr>
          <w:r>
            <w:rPr>
              <w:rFonts w:hint="eastAsia" w:ascii="宋体" w:hAnsi="宋体"/>
              <w:color w:val="auto"/>
            </w:rPr>
            <w:t>1）组合开关采用快开门结构，动力回路采用机箱式快插模块设计，一个回路一个模块，每个集成模块包括：真空接触器、电动换相、保护控制系统等多种器件高度集成；模块在轨道上可方便的推进、抽出；输出电缆也可方便的通过快插式连接插入和拨出，投标人需在投标文件中提供实物图片。组合</w:t>
          </w:r>
          <w:r>
            <w:rPr>
              <w:rFonts w:hint="eastAsia"/>
              <w:color w:val="auto"/>
            </w:rPr>
            <w:t>开关设计合理、结构简单，现场拆装维护方便快捷。</w:t>
          </w:r>
        </w:p>
        <w:p w14:paraId="753E9BC7">
          <w:pPr>
            <w:ind w:left="6" w:firstLine="420" w:firstLineChars="175"/>
            <w:rPr>
              <w:rFonts w:ascii="宋体" w:hAnsi="宋体"/>
              <w:color w:val="auto"/>
            </w:rPr>
          </w:pPr>
          <w:r>
            <w:rPr>
              <w:rFonts w:hint="eastAsia" w:ascii="宋体" w:hAnsi="宋体"/>
              <w:color w:val="auto"/>
            </w:rPr>
            <w:t>2）采用的控制模式共分单机单速、多机单速、单机双速、单机起动附加延时起动单机双速、双机双速等模式。下发的控制命令包括闭锁，解锁、控制分、合等控制命令由控制单元统一下发管理，保证控制过程的一致性。</w:t>
          </w:r>
          <w:r>
            <w:rPr>
              <w:rFonts w:hint="eastAsia" w:ascii="宋体" w:hAnsi="宋体"/>
              <w:bCs/>
              <w:color w:val="auto"/>
            </w:rPr>
            <w:t>组合开关主腔内集成了低压保护箱保护装置。</w:t>
          </w:r>
        </w:p>
        <w:p w14:paraId="7DEB290F">
          <w:pPr>
            <w:ind w:left="6" w:firstLine="417" w:firstLineChars="174"/>
            <w:rPr>
              <w:rFonts w:ascii="宋体" w:hAnsi="宋体"/>
              <w:b/>
              <w:color w:val="auto"/>
            </w:rPr>
          </w:pPr>
          <w:r>
            <w:rPr>
              <w:rFonts w:hint="eastAsia" w:ascii="宋体" w:hAnsi="宋体"/>
              <w:color w:val="auto"/>
            </w:rPr>
            <w:t>3）模块通过外部隔离手柄可方便接入主回路或退出主回路，安装有机械联锁(闭锁、解锁)装置，保证模块先分闸后退出，防止带负荷插拔模块。操作界面设有权限密码，通过密码登录才可进行相关权限的操作，</w:t>
          </w:r>
          <w:r>
            <w:rPr>
              <w:rFonts w:hint="eastAsia"/>
              <w:color w:val="auto"/>
            </w:rPr>
            <w:t>不允许非专业人员进行系统调试或操作。</w:t>
          </w:r>
        </w:p>
        <w:p w14:paraId="419329BF">
          <w:pPr>
            <w:ind w:left="6" w:firstLine="420" w:firstLineChars="175"/>
            <w:rPr>
              <w:rFonts w:ascii="宋体" w:hAnsi="宋体"/>
              <w:color w:val="auto"/>
            </w:rPr>
          </w:pPr>
          <w:r>
            <w:rPr>
              <w:rFonts w:hint="eastAsia" w:ascii="宋体" w:hAnsi="宋体"/>
              <w:color w:val="auto"/>
            </w:rPr>
            <w:t>4）</w:t>
          </w:r>
          <w:r>
            <w:rPr>
              <w:rFonts w:hint="eastAsia" w:ascii="宋体" w:hAnsi="宋体" w:eastAsia="宋体"/>
              <w:color w:val="auto"/>
            </w:rPr>
            <w:t>▲</w:t>
          </w:r>
          <w:r>
            <w:rPr>
              <w:rFonts w:hint="eastAsia" w:ascii="宋体" w:hAnsi="宋体"/>
              <w:color w:val="auto"/>
            </w:rPr>
            <w:t>每一个回路一个隔离装置：每个回路可实现独立的隔离操作，只断开本回路电源，达到具有明显可见断口的隔离，且断口间有绝缘板自动隔开，更安全可靠，不影响其它回路正常工作。</w:t>
          </w:r>
        </w:p>
        <w:p w14:paraId="45B5639F">
          <w:pPr>
            <w:ind w:left="6" w:firstLine="417" w:firstLineChars="174"/>
            <w:rPr>
              <w:rFonts w:ascii="宋体" w:hAnsi="宋体"/>
              <w:color w:val="auto"/>
            </w:rPr>
          </w:pPr>
          <w:r>
            <w:rPr>
              <w:rFonts w:hint="eastAsia" w:ascii="宋体" w:hAnsi="宋体"/>
              <w:color w:val="auto"/>
            </w:rPr>
            <w:t>5）保护原理完全符合矿用组合开关保护规程，动作时间准确，动作值精度高于1%，动作时间误差小于0.5%，保证了底层开关的运行可靠，为整机组合开关的安全运行提供了保障。</w:t>
          </w:r>
        </w:p>
        <w:p w14:paraId="5ABB9F6E">
          <w:pPr>
            <w:ind w:left="6" w:firstLine="417" w:firstLineChars="174"/>
            <w:rPr>
              <w:rFonts w:ascii="宋体" w:hAnsi="宋体"/>
              <w:color w:val="auto"/>
            </w:rPr>
          </w:pPr>
          <w:r>
            <w:rPr>
              <w:rFonts w:hint="eastAsia" w:ascii="宋体" w:hAnsi="宋体"/>
              <w:color w:val="auto"/>
            </w:rPr>
            <w:t>6）采用高可靠性的现场总线通讯介质，可以抵抗现场6KV的静电放电冲击和快速瞬变干扰，提高了通讯的可靠性，保障了整台设备的通讯稳定，另外在通讯回路增加了防雷措施，防止开关在暂态操作时带来的过电压冲击损坏通讯回路。</w:t>
          </w:r>
        </w:p>
        <w:p w14:paraId="6AE0228A">
          <w:pPr>
            <w:ind w:firstLine="424" w:firstLineChars="177"/>
            <w:rPr>
              <w:rFonts w:ascii="宋体" w:hAnsi="宋体"/>
              <w:color w:val="auto"/>
            </w:rPr>
          </w:pPr>
          <w:r>
            <w:rPr>
              <w:rFonts w:hint="eastAsia" w:ascii="宋体" w:hAnsi="宋体"/>
              <w:color w:val="auto"/>
            </w:rPr>
            <w:t>7）应用光电隔离技术，防止外部电冲击损坏CPU，可以抵抗住2500V的冲击干扰，漏电闭锁回路结合以前启动器的基础，增加了暂态过电压抑制吸收的功能，防止双速电机运行过程中产生的附加感应电动势对漏电回路的损坏，同时软件上采用了滤波计算，将强干扰信号滤除，防止漏电回路误动作，提高整体模块的运行稳定。</w:t>
          </w:r>
        </w:p>
        <w:p w14:paraId="3399F155">
          <w:pPr>
            <w:ind w:firstLine="424" w:firstLineChars="177"/>
            <w:rPr>
              <w:rFonts w:ascii="宋体" w:hAnsi="宋体"/>
              <w:bCs/>
              <w:color w:val="auto"/>
            </w:rPr>
          </w:pPr>
          <w:r>
            <w:rPr>
              <w:rFonts w:hint="eastAsia" w:ascii="宋体" w:hAnsi="宋体"/>
              <w:color w:val="auto"/>
            </w:rPr>
            <w:t>8）</w:t>
          </w:r>
          <w:r>
            <w:rPr>
              <w:rFonts w:hint="eastAsia" w:ascii="宋体" w:hAnsi="宋体"/>
              <w:bCs/>
              <w:color w:val="auto"/>
            </w:rPr>
            <w:t>由于器件集成度高，体积大大缩小，既节省了矿井工作面宝贵的空间，又降低了装配、维修工人的劳动强度。</w:t>
          </w:r>
        </w:p>
        <w:p w14:paraId="33CC249E">
          <w:pPr>
            <w:ind w:firstLine="424" w:firstLineChars="177"/>
            <w:rPr>
              <w:rFonts w:ascii="宋体" w:hAnsi="宋体"/>
              <w:bCs/>
              <w:color w:val="auto"/>
            </w:rPr>
          </w:pPr>
          <w:r>
            <w:rPr>
              <w:rFonts w:hint="eastAsia" w:ascii="宋体" w:hAnsi="宋体"/>
              <w:bCs/>
              <w:color w:val="auto"/>
            </w:rPr>
            <w:t>9）模块内部通过电机操动机构实现换相，大大减小了体积，同时也方便煤炭技术人员的使用。每回路独立换相，不影响其它支路工作。内设可靠的电气及程序双互锁功能，彻底杜绝换相过程中合闸或合闸状态下换相。</w:t>
          </w:r>
        </w:p>
        <w:p w14:paraId="39A599F7">
          <w:pPr>
            <w:ind w:firstLine="424" w:firstLineChars="177"/>
            <w:rPr>
              <w:rFonts w:ascii="宋体" w:hAnsi="宋体"/>
              <w:color w:val="auto"/>
            </w:rPr>
          </w:pPr>
          <w:r>
            <w:rPr>
              <w:rFonts w:hint="eastAsia" w:ascii="宋体" w:hAnsi="宋体"/>
              <w:bCs/>
              <w:color w:val="auto"/>
            </w:rPr>
            <w:t>10）主电缆引入采用矿用隔爆型电缆连接器，可以方便快速地更换进、出线回路电缆。</w:t>
          </w:r>
          <w:r>
            <w:rPr>
              <w:rFonts w:hint="eastAsia" w:ascii="宋体" w:hAnsi="宋体"/>
              <w:color w:val="auto"/>
            </w:rPr>
            <w:t>输出回路电缆的快速连接方式与控制回路模块间的互换互备，确保组合开关某回路如遇特殊故障不能及时处理，但不影响正常使用。</w:t>
          </w:r>
        </w:p>
        <w:p w14:paraId="21106708">
          <w:pPr>
            <w:ind w:left="6" w:firstLine="417" w:firstLineChars="174"/>
            <w:rPr>
              <w:rFonts w:ascii="宋体" w:hAnsi="宋体"/>
              <w:color w:val="auto"/>
            </w:rPr>
          </w:pPr>
          <w:r>
            <w:rPr>
              <w:rFonts w:hint="eastAsia" w:ascii="宋体" w:hAnsi="宋体"/>
              <w:color w:val="auto"/>
            </w:rPr>
            <w:t>11）</w:t>
          </w:r>
          <w:r>
            <w:rPr>
              <w:rFonts w:hint="eastAsia" w:ascii="宋体" w:hAnsi="宋体"/>
              <w:bCs/>
              <w:color w:val="auto"/>
            </w:rPr>
            <w:t>采用嵌入式工控机控制，全中文彩色液晶屏幕</w:t>
          </w:r>
          <w:r>
            <w:rPr>
              <w:rFonts w:hint="eastAsia" w:ascii="宋体" w:hAnsi="宋体"/>
              <w:color w:val="auto"/>
            </w:rPr>
            <w:t>可实时监视组合开关各回路状态、运行参数、模式设定。</w:t>
          </w:r>
        </w:p>
        <w:p w14:paraId="0D4D70A1">
          <w:pPr>
            <w:ind w:left="6" w:firstLine="417" w:firstLineChars="174"/>
            <w:rPr>
              <w:rFonts w:ascii="宋体" w:hAnsi="宋体"/>
              <w:color w:val="auto"/>
            </w:rPr>
          </w:pPr>
          <w:r>
            <w:rPr>
              <w:rFonts w:hint="eastAsia" w:ascii="宋体" w:hAnsi="宋体"/>
              <w:color w:val="auto"/>
            </w:rPr>
            <w:t>12）多组合控制单元与各模块内智能保护装置通讯，实现各回路自由组合。</w:t>
          </w:r>
        </w:p>
        <w:p w14:paraId="6EE69858">
          <w:pPr>
            <w:ind w:left="6" w:firstLine="417" w:firstLineChars="174"/>
            <w:rPr>
              <w:rFonts w:ascii="宋体" w:hAnsi="宋体"/>
              <w:color w:val="auto"/>
            </w:rPr>
          </w:pPr>
          <w:r>
            <w:rPr>
              <w:rFonts w:hint="eastAsia" w:ascii="宋体" w:hAnsi="宋体"/>
              <w:color w:val="auto"/>
            </w:rPr>
            <w:t>13）当多个回路处于逻辑工作模式下，保护方式合理、完善，更换逻辑工作方式快速、简便。</w:t>
          </w:r>
        </w:p>
        <w:p w14:paraId="1F6F493A">
          <w:pPr>
            <w:ind w:left="6" w:firstLine="417" w:firstLineChars="174"/>
            <w:rPr>
              <w:rFonts w:ascii="宋体" w:hAnsi="宋体"/>
              <w:color w:val="auto"/>
            </w:rPr>
          </w:pPr>
          <w:r>
            <w:rPr>
              <w:rFonts w:hint="eastAsia" w:ascii="宋体" w:hAnsi="宋体"/>
              <w:color w:val="auto"/>
            </w:rPr>
            <w:t>14）可</w:t>
          </w:r>
          <w:r>
            <w:rPr>
              <w:rFonts w:hint="eastAsia" w:ascii="宋体" w:hAnsi="宋体"/>
              <w:bCs/>
              <w:color w:val="auto"/>
            </w:rPr>
            <w:t>对转载机、破碎机、运输机的启动、停止及双速切换、主、从顺序、连锁、闭锁等逻辑控制，对采煤机电路进行供电，</w:t>
          </w:r>
          <w:r>
            <w:rPr>
              <w:rFonts w:hint="eastAsia" w:ascii="宋体" w:hAnsi="宋体"/>
              <w:color w:val="auto"/>
            </w:rPr>
            <w:t>并能对电动机及供电线路进行保护。可带三相交流感应电动机或交流双绕组双速电动机的起动、停止、反转及双速切换进行控制，并能对电动机及线路进行保护。</w:t>
          </w:r>
        </w:p>
        <w:p w14:paraId="0B590739">
          <w:pPr>
            <w:ind w:firstLine="482"/>
            <w:rPr>
              <w:b/>
              <w:bCs/>
              <w:color w:val="auto"/>
            </w:rPr>
          </w:pPr>
          <w:r>
            <w:rPr>
              <w:rFonts w:hint="eastAsia"/>
              <w:b/>
              <w:bCs/>
              <w:color w:val="auto"/>
            </w:rPr>
            <w:t>2、</w:t>
          </w:r>
          <w:r>
            <w:rPr>
              <w:b/>
              <w:bCs/>
              <w:color w:val="auto"/>
            </w:rPr>
            <w:t>QJZ-1600/1140（660）-8</w:t>
          </w:r>
          <w:r>
            <w:rPr>
              <w:rFonts w:hint="eastAsia"/>
              <w:b/>
              <w:bCs/>
              <w:color w:val="auto"/>
            </w:rPr>
            <w:t>和</w:t>
          </w:r>
          <w:r>
            <w:rPr>
              <w:b/>
              <w:bCs/>
              <w:color w:val="auto"/>
            </w:rPr>
            <w:t>QJZ-1600/1140（660）-4</w:t>
          </w:r>
        </w:p>
        <w:p w14:paraId="7176BE51">
          <w:pPr>
            <w:ind w:left="6" w:firstLine="417" w:firstLineChars="174"/>
            <w:rPr>
              <w:rFonts w:ascii="宋体" w:hAnsi="宋体"/>
              <w:color w:val="auto"/>
            </w:rPr>
          </w:pPr>
          <w:r>
            <w:rPr>
              <w:rFonts w:hint="eastAsia" w:ascii="宋体" w:hAnsi="宋体"/>
              <w:color w:val="auto"/>
            </w:rPr>
            <w:t>1）基本参数</w:t>
          </w:r>
        </w:p>
        <w:p w14:paraId="7370147F">
          <w:pPr>
            <w:ind w:left="6" w:firstLine="419" w:firstLineChars="174"/>
            <w:rPr>
              <w:b/>
              <w:bCs/>
              <w:color w:val="auto"/>
            </w:rPr>
          </w:pPr>
          <w:r>
            <w:rPr>
              <w:b/>
              <w:bCs/>
              <w:color w:val="auto"/>
            </w:rPr>
            <w:t>QJZ-1600/1140（660）-8</w:t>
          </w:r>
        </w:p>
        <w:p w14:paraId="2DCF3BB5">
          <w:pPr>
            <w:pStyle w:val="96"/>
            <w:numPr>
              <w:ilvl w:val="0"/>
              <w:numId w:val="31"/>
            </w:numPr>
            <w:ind w:firstLineChars="0"/>
            <w:rPr>
              <w:rFonts w:ascii="宋体" w:hAnsi="宋体"/>
              <w:color w:val="auto"/>
            </w:rPr>
          </w:pPr>
          <w:r>
            <w:rPr>
              <w:rFonts w:hint="eastAsia" w:ascii="宋体" w:hAnsi="宋体"/>
              <w:color w:val="auto"/>
            </w:rPr>
            <w:t>额定电压 (V)  1140/660；</w:t>
          </w:r>
        </w:p>
        <w:p w14:paraId="02325411">
          <w:pPr>
            <w:pStyle w:val="96"/>
            <w:numPr>
              <w:ilvl w:val="0"/>
              <w:numId w:val="31"/>
            </w:numPr>
            <w:ind w:firstLineChars="0"/>
            <w:rPr>
              <w:rFonts w:ascii="宋体" w:hAnsi="宋体"/>
              <w:color w:val="auto"/>
            </w:rPr>
          </w:pPr>
          <w:r>
            <w:rPr>
              <w:rFonts w:hint="eastAsia" w:ascii="宋体" w:hAnsi="宋体"/>
              <w:color w:val="auto"/>
            </w:rPr>
            <w:t>总额定电流(A)：1600；</w:t>
          </w:r>
        </w:p>
        <w:p w14:paraId="5FCFC453">
          <w:pPr>
            <w:pStyle w:val="96"/>
            <w:numPr>
              <w:ilvl w:val="0"/>
              <w:numId w:val="31"/>
            </w:numPr>
            <w:ind w:firstLineChars="0"/>
            <w:rPr>
              <w:rFonts w:ascii="宋体" w:hAnsi="宋体"/>
              <w:color w:val="auto"/>
            </w:rPr>
          </w:pPr>
          <w:r>
            <w:rPr>
              <w:rFonts w:hint="eastAsia" w:ascii="宋体" w:hAnsi="宋体"/>
              <w:color w:val="auto"/>
            </w:rPr>
            <w:t>各支路最大电流 (A)：400；</w:t>
          </w:r>
        </w:p>
        <w:p w14:paraId="40AB8E2E">
          <w:pPr>
            <w:pStyle w:val="96"/>
            <w:numPr>
              <w:ilvl w:val="0"/>
              <w:numId w:val="31"/>
            </w:numPr>
            <w:ind w:firstLineChars="0"/>
            <w:rPr>
              <w:rFonts w:ascii="宋体" w:hAnsi="宋体"/>
              <w:color w:val="auto"/>
            </w:rPr>
          </w:pPr>
          <w:r>
            <w:rPr>
              <w:rFonts w:hint="eastAsia" w:ascii="宋体" w:hAnsi="宋体"/>
              <w:color w:val="auto"/>
            </w:rPr>
            <w:t>进出线电缆要求：</w:t>
          </w:r>
        </w:p>
        <w:tbl>
          <w:tblPr>
            <w:tblStyle w:val="41"/>
            <w:tblW w:w="864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60"/>
            <w:gridCol w:w="1593"/>
            <w:gridCol w:w="1701"/>
            <w:gridCol w:w="1417"/>
            <w:gridCol w:w="1843"/>
          </w:tblGrid>
          <w:tr w14:paraId="03EF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534" w:type="dxa"/>
                <w:vMerge w:val="restart"/>
                <w:vAlign w:val="center"/>
              </w:tcPr>
              <w:p w14:paraId="107A460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回</w:t>
                </w:r>
              </w:p>
              <w:p w14:paraId="3DDCCFF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路</w:t>
                </w:r>
              </w:p>
              <w:p w14:paraId="5B23C9C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w:t>
                </w:r>
              </w:p>
            </w:tc>
            <w:tc>
              <w:tcPr>
                <w:tcW w:w="1560" w:type="dxa"/>
                <w:vAlign w:val="center"/>
              </w:tcPr>
              <w:p w14:paraId="0701430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动力进线引入装置</w:t>
                </w:r>
              </w:p>
            </w:tc>
            <w:tc>
              <w:tcPr>
                <w:tcW w:w="1593" w:type="dxa"/>
                <w:vAlign w:val="center"/>
              </w:tcPr>
              <w:p w14:paraId="5674DB3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动力出线引入装置</w:t>
                </w:r>
              </w:p>
            </w:tc>
            <w:tc>
              <w:tcPr>
                <w:tcW w:w="1701" w:type="dxa"/>
                <w:vAlign w:val="center"/>
              </w:tcPr>
              <w:p w14:paraId="5C0B13B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动力线允许电缆外径</w:t>
                </w:r>
              </w:p>
            </w:tc>
            <w:tc>
              <w:tcPr>
                <w:tcW w:w="1417" w:type="dxa"/>
                <w:vAlign w:val="center"/>
              </w:tcPr>
              <w:p w14:paraId="2FFF3C0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控制线引入装置</w:t>
                </w:r>
              </w:p>
            </w:tc>
            <w:tc>
              <w:tcPr>
                <w:tcW w:w="1843" w:type="dxa"/>
                <w:vAlign w:val="center"/>
              </w:tcPr>
              <w:p w14:paraId="6DAF94E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控制线允许电缆外径</w:t>
                </w:r>
              </w:p>
            </w:tc>
          </w:tr>
          <w:tr w14:paraId="5D8F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534" w:type="dxa"/>
                <w:vMerge w:val="continue"/>
              </w:tcPr>
              <w:p w14:paraId="204B615F">
                <w:pPr>
                  <w:widowControl/>
                  <w:spacing w:line="240" w:lineRule="auto"/>
                  <w:ind w:firstLine="0" w:firstLineChars="0"/>
                  <w:jc w:val="center"/>
                  <w:rPr>
                    <w:rFonts w:hint="eastAsia" w:ascii="宋体" w:hAnsi="宋体" w:eastAsia="宋体" w:cs="宋体"/>
                    <w:color w:val="auto"/>
                    <w:kern w:val="0"/>
                    <w:szCs w:val="24"/>
                  </w:rPr>
                </w:pPr>
              </w:p>
            </w:tc>
            <w:tc>
              <w:tcPr>
                <w:tcW w:w="1560" w:type="dxa"/>
                <w:vAlign w:val="center"/>
              </w:tcPr>
              <w:p w14:paraId="06E33C5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593" w:type="dxa"/>
                <w:vAlign w:val="center"/>
              </w:tcPr>
              <w:p w14:paraId="568EFD1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701" w:type="dxa"/>
                <w:vAlign w:val="center"/>
              </w:tcPr>
              <w:p w14:paraId="468F741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(mm)</w:t>
                </w:r>
              </w:p>
            </w:tc>
            <w:tc>
              <w:tcPr>
                <w:tcW w:w="1417" w:type="dxa"/>
                <w:vAlign w:val="center"/>
              </w:tcPr>
              <w:p w14:paraId="0865FE1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843" w:type="dxa"/>
                <w:vAlign w:val="center"/>
              </w:tcPr>
              <w:p w14:paraId="4BD24AE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(mm)</w:t>
                </w:r>
              </w:p>
            </w:tc>
          </w:tr>
          <w:tr w14:paraId="6EB5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79EDC9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1560" w:type="dxa"/>
                <w:vAlign w:val="center"/>
              </w:tcPr>
              <w:p w14:paraId="24826A6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1593" w:type="dxa"/>
                <w:vAlign w:val="center"/>
              </w:tcPr>
              <w:p w14:paraId="3A388C2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1701" w:type="dxa"/>
                <w:vAlign w:val="center"/>
              </w:tcPr>
              <w:p w14:paraId="2666218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φ30-80</w:t>
                </w:r>
              </w:p>
            </w:tc>
            <w:tc>
              <w:tcPr>
                <w:tcW w:w="1417" w:type="dxa"/>
                <w:vAlign w:val="center"/>
              </w:tcPr>
              <w:p w14:paraId="372195C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1843" w:type="dxa"/>
                <w:vAlign w:val="center"/>
              </w:tcPr>
              <w:p w14:paraId="1E7AF92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φ10-23</w:t>
                </w:r>
              </w:p>
            </w:tc>
          </w:tr>
        </w:tbl>
        <w:p w14:paraId="41B889E2">
          <w:pPr>
            <w:pStyle w:val="96"/>
            <w:numPr>
              <w:ilvl w:val="0"/>
              <w:numId w:val="32"/>
            </w:numPr>
            <w:ind w:firstLineChars="0"/>
            <w:rPr>
              <w:rFonts w:ascii="宋体" w:hAnsi="宋体"/>
              <w:color w:val="auto"/>
            </w:rPr>
          </w:pPr>
          <w:r>
            <w:rPr>
              <w:rFonts w:hint="eastAsia" w:ascii="宋体" w:hAnsi="宋体"/>
              <w:color w:val="auto"/>
            </w:rPr>
            <w:t>真空接触器额定电流：400A；</w:t>
          </w:r>
        </w:p>
        <w:p w14:paraId="5F8E7FA3">
          <w:pPr>
            <w:pStyle w:val="96"/>
            <w:numPr>
              <w:ilvl w:val="0"/>
              <w:numId w:val="32"/>
            </w:numPr>
            <w:ind w:firstLineChars="0"/>
            <w:rPr>
              <w:rFonts w:ascii="宋体" w:hAnsi="宋体"/>
              <w:color w:val="auto"/>
            </w:rPr>
          </w:pPr>
          <w:r>
            <w:rPr>
              <w:rFonts w:hint="eastAsia" w:ascii="宋体" w:hAnsi="宋体"/>
              <w:color w:val="auto"/>
            </w:rPr>
            <w:t>主回路接通能力 4000A/50次；</w:t>
          </w:r>
        </w:p>
        <w:p w14:paraId="78C37690">
          <w:pPr>
            <w:pStyle w:val="96"/>
            <w:numPr>
              <w:ilvl w:val="0"/>
              <w:numId w:val="32"/>
            </w:numPr>
            <w:ind w:firstLineChars="0"/>
            <w:rPr>
              <w:rFonts w:ascii="宋体" w:hAnsi="宋体"/>
              <w:color w:val="auto"/>
            </w:rPr>
          </w:pPr>
          <w:r>
            <w:rPr>
              <w:rFonts w:hint="eastAsia" w:ascii="宋体" w:hAnsi="宋体"/>
              <w:color w:val="auto"/>
            </w:rPr>
            <w:t>主回路分断能力 3200A/50次；</w:t>
          </w:r>
        </w:p>
        <w:p w14:paraId="7DA87728">
          <w:pPr>
            <w:pStyle w:val="96"/>
            <w:numPr>
              <w:ilvl w:val="0"/>
              <w:numId w:val="32"/>
            </w:numPr>
            <w:ind w:firstLineChars="0"/>
            <w:rPr>
              <w:rFonts w:ascii="宋体" w:hAnsi="宋体"/>
              <w:color w:val="auto"/>
            </w:rPr>
          </w:pPr>
          <w:r>
            <w:rPr>
              <w:rFonts w:hint="eastAsia" w:ascii="宋体" w:hAnsi="宋体"/>
              <w:color w:val="auto"/>
            </w:rPr>
            <w:t>极限分断能力 4500A/3次；</w:t>
          </w:r>
        </w:p>
        <w:p w14:paraId="42F03BAF">
          <w:pPr>
            <w:pStyle w:val="96"/>
            <w:numPr>
              <w:ilvl w:val="0"/>
              <w:numId w:val="32"/>
            </w:numPr>
            <w:ind w:firstLineChars="0"/>
            <w:rPr>
              <w:rFonts w:ascii="宋体" w:hAnsi="宋体"/>
              <w:color w:val="auto"/>
            </w:rPr>
          </w:pPr>
          <w:r>
            <w:rPr>
              <w:rFonts w:hint="eastAsia" w:ascii="宋体" w:hAnsi="宋体"/>
              <w:color w:val="auto"/>
            </w:rPr>
            <w:t>电寿命 (万次)  60；</w:t>
          </w:r>
        </w:p>
        <w:p w14:paraId="152E6FAF">
          <w:pPr>
            <w:pStyle w:val="96"/>
            <w:numPr>
              <w:ilvl w:val="0"/>
              <w:numId w:val="32"/>
            </w:numPr>
            <w:ind w:firstLineChars="0"/>
            <w:rPr>
              <w:rFonts w:ascii="宋体" w:hAnsi="宋体"/>
              <w:color w:val="auto"/>
            </w:rPr>
          </w:pPr>
          <w:r>
            <w:rPr>
              <w:rFonts w:hint="eastAsia" w:ascii="宋体" w:hAnsi="宋体"/>
              <w:color w:val="auto"/>
            </w:rPr>
            <w:t>机械寿命 (万次)  300；</w:t>
          </w:r>
        </w:p>
        <w:p w14:paraId="317F4E83">
          <w:pPr>
            <w:pStyle w:val="96"/>
            <w:numPr>
              <w:ilvl w:val="0"/>
              <w:numId w:val="32"/>
            </w:numPr>
            <w:ind w:firstLineChars="0"/>
            <w:rPr>
              <w:rFonts w:ascii="宋体" w:hAnsi="宋体"/>
              <w:color w:val="auto"/>
            </w:rPr>
          </w:pPr>
          <w:r>
            <w:rPr>
              <w:rFonts w:hint="eastAsia" w:ascii="宋体" w:hAnsi="宋体"/>
              <w:color w:val="auto"/>
            </w:rPr>
            <w:t>操作方式：电动合闸；电动分闸。</w:t>
          </w:r>
        </w:p>
        <w:p w14:paraId="7BF3CB6E">
          <w:pPr>
            <w:ind w:left="6" w:firstLine="419" w:firstLineChars="174"/>
            <w:rPr>
              <w:rFonts w:ascii="宋体" w:hAnsi="宋体"/>
              <w:b/>
              <w:bCs/>
              <w:color w:val="auto"/>
            </w:rPr>
          </w:pPr>
          <w:r>
            <w:rPr>
              <w:rFonts w:ascii="宋体" w:hAnsi="宋体"/>
              <w:b/>
              <w:bCs/>
              <w:color w:val="auto"/>
            </w:rPr>
            <w:t>QJZ-1600/1140（660）-4</w:t>
          </w:r>
        </w:p>
        <w:p w14:paraId="52D044FA">
          <w:pPr>
            <w:pStyle w:val="96"/>
            <w:numPr>
              <w:ilvl w:val="0"/>
              <w:numId w:val="31"/>
            </w:numPr>
            <w:ind w:firstLineChars="0"/>
            <w:rPr>
              <w:rFonts w:ascii="宋体" w:hAnsi="宋体"/>
              <w:color w:val="auto"/>
            </w:rPr>
          </w:pPr>
          <w:r>
            <w:rPr>
              <w:rFonts w:hint="eastAsia" w:ascii="宋体" w:hAnsi="宋体"/>
              <w:color w:val="auto"/>
            </w:rPr>
            <w:t>1.额定电压 (V)  1140/660；</w:t>
          </w:r>
        </w:p>
        <w:p w14:paraId="1AF31B24">
          <w:pPr>
            <w:pStyle w:val="96"/>
            <w:numPr>
              <w:ilvl w:val="0"/>
              <w:numId w:val="31"/>
            </w:numPr>
            <w:ind w:firstLineChars="0"/>
            <w:rPr>
              <w:rFonts w:ascii="宋体" w:hAnsi="宋体"/>
              <w:color w:val="auto"/>
            </w:rPr>
          </w:pPr>
          <w:r>
            <w:rPr>
              <w:rFonts w:hint="eastAsia" w:ascii="宋体" w:hAnsi="宋体"/>
              <w:color w:val="auto"/>
            </w:rPr>
            <w:t>2.总额定电流(A)：1600；</w:t>
          </w:r>
        </w:p>
        <w:p w14:paraId="7B64F244">
          <w:pPr>
            <w:pStyle w:val="96"/>
            <w:numPr>
              <w:ilvl w:val="0"/>
              <w:numId w:val="31"/>
            </w:numPr>
            <w:ind w:firstLineChars="0"/>
            <w:rPr>
              <w:rFonts w:ascii="宋体" w:hAnsi="宋体"/>
              <w:color w:val="auto"/>
            </w:rPr>
          </w:pPr>
          <w:r>
            <w:rPr>
              <w:rFonts w:hint="eastAsia" w:ascii="宋体" w:hAnsi="宋体"/>
              <w:color w:val="auto"/>
            </w:rPr>
            <w:t>3.各支路最大电流 (A)：400；</w:t>
          </w:r>
        </w:p>
        <w:p w14:paraId="6AAF11C3">
          <w:pPr>
            <w:pStyle w:val="96"/>
            <w:numPr>
              <w:ilvl w:val="0"/>
              <w:numId w:val="31"/>
            </w:numPr>
            <w:ind w:firstLineChars="0"/>
            <w:rPr>
              <w:rFonts w:ascii="宋体" w:hAnsi="宋体"/>
              <w:color w:val="auto"/>
            </w:rPr>
          </w:pPr>
          <w:r>
            <w:rPr>
              <w:rFonts w:hint="eastAsia" w:ascii="宋体" w:hAnsi="宋体"/>
              <w:color w:val="auto"/>
            </w:rPr>
            <w:t>4.进出线电缆要求：</w:t>
          </w:r>
        </w:p>
        <w:tbl>
          <w:tblPr>
            <w:tblStyle w:val="41"/>
            <w:tblW w:w="864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60"/>
            <w:gridCol w:w="1593"/>
            <w:gridCol w:w="1701"/>
            <w:gridCol w:w="1417"/>
            <w:gridCol w:w="1843"/>
          </w:tblGrid>
          <w:tr w14:paraId="73DA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534" w:type="dxa"/>
                <w:vMerge w:val="restart"/>
                <w:vAlign w:val="center"/>
              </w:tcPr>
              <w:p w14:paraId="594957CE">
                <w:pPr>
                  <w:widowControl/>
                  <w:spacing w:line="240" w:lineRule="auto"/>
                  <w:ind w:left="-540" w:leftChars="-225" w:firstLine="540" w:firstLineChars="225"/>
                  <w:jc w:val="center"/>
                  <w:rPr>
                    <w:rFonts w:hint="eastAsia" w:ascii="宋体" w:hAnsi="宋体" w:eastAsia="宋体" w:cs="宋体"/>
                    <w:color w:val="auto"/>
                    <w:kern w:val="0"/>
                    <w:szCs w:val="24"/>
                  </w:rPr>
                </w:pPr>
                <w:r>
                  <w:rPr>
                    <w:rFonts w:hint="eastAsia" w:ascii="宋体" w:hAnsi="宋体" w:eastAsia="宋体" w:cs="宋体"/>
                    <w:color w:val="auto"/>
                    <w:kern w:val="0"/>
                    <w:szCs w:val="24"/>
                  </w:rPr>
                  <w:t>回</w:t>
                </w:r>
              </w:p>
              <w:p w14:paraId="6DBA5E3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路</w:t>
                </w:r>
              </w:p>
              <w:p w14:paraId="21BE334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w:t>
                </w:r>
              </w:p>
            </w:tc>
            <w:tc>
              <w:tcPr>
                <w:tcW w:w="1560" w:type="dxa"/>
                <w:vAlign w:val="center"/>
              </w:tcPr>
              <w:p w14:paraId="18C24B5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动力进线引入装置</w:t>
                </w:r>
              </w:p>
            </w:tc>
            <w:tc>
              <w:tcPr>
                <w:tcW w:w="1593" w:type="dxa"/>
                <w:vAlign w:val="center"/>
              </w:tcPr>
              <w:p w14:paraId="70D2127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动力出线引入装置</w:t>
                </w:r>
              </w:p>
            </w:tc>
            <w:tc>
              <w:tcPr>
                <w:tcW w:w="1701" w:type="dxa"/>
                <w:vAlign w:val="center"/>
              </w:tcPr>
              <w:p w14:paraId="461A42D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动力线允许电缆外径</w:t>
                </w:r>
              </w:p>
            </w:tc>
            <w:tc>
              <w:tcPr>
                <w:tcW w:w="1417" w:type="dxa"/>
                <w:vAlign w:val="center"/>
              </w:tcPr>
              <w:p w14:paraId="7883A23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控制线引入装置</w:t>
                </w:r>
              </w:p>
            </w:tc>
            <w:tc>
              <w:tcPr>
                <w:tcW w:w="1843" w:type="dxa"/>
                <w:vAlign w:val="center"/>
              </w:tcPr>
              <w:p w14:paraId="6CF4512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控制线允许电缆外径</w:t>
                </w:r>
              </w:p>
            </w:tc>
          </w:tr>
          <w:tr w14:paraId="5E2E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534" w:type="dxa"/>
                <w:vMerge w:val="continue"/>
              </w:tcPr>
              <w:p w14:paraId="1A83FE27">
                <w:pPr>
                  <w:widowControl/>
                  <w:spacing w:line="240" w:lineRule="auto"/>
                  <w:ind w:firstLine="0" w:firstLineChars="0"/>
                  <w:jc w:val="center"/>
                  <w:rPr>
                    <w:rFonts w:hint="eastAsia" w:ascii="宋体" w:hAnsi="宋体" w:eastAsia="宋体" w:cs="宋体"/>
                    <w:color w:val="auto"/>
                    <w:kern w:val="0"/>
                    <w:szCs w:val="24"/>
                  </w:rPr>
                </w:pPr>
              </w:p>
            </w:tc>
            <w:tc>
              <w:tcPr>
                <w:tcW w:w="1560" w:type="dxa"/>
                <w:vAlign w:val="center"/>
              </w:tcPr>
              <w:p w14:paraId="54B9EB6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593" w:type="dxa"/>
                <w:vAlign w:val="center"/>
              </w:tcPr>
              <w:p w14:paraId="7B894C1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701" w:type="dxa"/>
                <w:vAlign w:val="center"/>
              </w:tcPr>
              <w:p w14:paraId="5D3A42D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(mm)</w:t>
                </w:r>
              </w:p>
            </w:tc>
            <w:tc>
              <w:tcPr>
                <w:tcW w:w="1417" w:type="dxa"/>
                <w:vAlign w:val="center"/>
              </w:tcPr>
              <w:p w14:paraId="1F2201A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数量</w:t>
                </w:r>
              </w:p>
            </w:tc>
            <w:tc>
              <w:tcPr>
                <w:tcW w:w="1843" w:type="dxa"/>
                <w:vAlign w:val="center"/>
              </w:tcPr>
              <w:p w14:paraId="76A6203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(mm)</w:t>
                </w:r>
              </w:p>
            </w:tc>
          </w:tr>
          <w:tr w14:paraId="35E0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A3616C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1560" w:type="dxa"/>
                <w:vAlign w:val="center"/>
              </w:tcPr>
              <w:p w14:paraId="48145FB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1593" w:type="dxa"/>
                <w:vAlign w:val="center"/>
              </w:tcPr>
              <w:p w14:paraId="50A94C7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1701" w:type="dxa"/>
                <w:vAlign w:val="center"/>
              </w:tcPr>
              <w:p w14:paraId="09E67E2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φ30-80</w:t>
                </w:r>
              </w:p>
            </w:tc>
            <w:tc>
              <w:tcPr>
                <w:tcW w:w="1417" w:type="dxa"/>
                <w:vAlign w:val="center"/>
              </w:tcPr>
              <w:p w14:paraId="6A8204E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1843" w:type="dxa"/>
                <w:vAlign w:val="center"/>
              </w:tcPr>
              <w:p w14:paraId="19037D0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φ10-23</w:t>
                </w:r>
              </w:p>
            </w:tc>
          </w:tr>
        </w:tbl>
        <w:p w14:paraId="103FEC31">
          <w:pPr>
            <w:pStyle w:val="96"/>
            <w:numPr>
              <w:ilvl w:val="0"/>
              <w:numId w:val="32"/>
            </w:numPr>
            <w:ind w:firstLineChars="0"/>
            <w:rPr>
              <w:rFonts w:ascii="宋体" w:hAnsi="宋体"/>
              <w:color w:val="auto"/>
            </w:rPr>
          </w:pPr>
          <w:r>
            <w:rPr>
              <w:rFonts w:hint="eastAsia" w:ascii="宋体" w:hAnsi="宋体"/>
              <w:color w:val="auto"/>
            </w:rPr>
            <w:t>真空接触器额定电流：400A；</w:t>
          </w:r>
        </w:p>
        <w:p w14:paraId="7F54DF8D">
          <w:pPr>
            <w:pStyle w:val="96"/>
            <w:numPr>
              <w:ilvl w:val="0"/>
              <w:numId w:val="32"/>
            </w:numPr>
            <w:ind w:firstLineChars="0"/>
            <w:rPr>
              <w:rFonts w:ascii="宋体" w:hAnsi="宋体"/>
              <w:color w:val="auto"/>
            </w:rPr>
          </w:pPr>
          <w:r>
            <w:rPr>
              <w:rFonts w:hint="eastAsia" w:ascii="宋体" w:hAnsi="宋体"/>
              <w:color w:val="auto"/>
            </w:rPr>
            <w:t>主回路接通能力： 4000A/50次；</w:t>
          </w:r>
        </w:p>
        <w:p w14:paraId="7611168F">
          <w:pPr>
            <w:pStyle w:val="96"/>
            <w:numPr>
              <w:ilvl w:val="0"/>
              <w:numId w:val="32"/>
            </w:numPr>
            <w:ind w:firstLineChars="0"/>
            <w:rPr>
              <w:rFonts w:ascii="宋体" w:hAnsi="宋体"/>
              <w:color w:val="auto"/>
            </w:rPr>
          </w:pPr>
          <w:r>
            <w:rPr>
              <w:rFonts w:hint="eastAsia" w:ascii="宋体" w:hAnsi="宋体"/>
              <w:color w:val="auto"/>
            </w:rPr>
            <w:t>主回路分断能力： 3200A/50次；</w:t>
          </w:r>
        </w:p>
        <w:p w14:paraId="089B7359">
          <w:pPr>
            <w:pStyle w:val="96"/>
            <w:numPr>
              <w:ilvl w:val="0"/>
              <w:numId w:val="32"/>
            </w:numPr>
            <w:ind w:firstLineChars="0"/>
            <w:rPr>
              <w:rFonts w:ascii="宋体" w:hAnsi="宋体"/>
              <w:color w:val="auto"/>
            </w:rPr>
          </w:pPr>
          <w:r>
            <w:rPr>
              <w:rFonts w:hint="eastAsia" w:ascii="宋体" w:hAnsi="宋体"/>
              <w:color w:val="auto"/>
            </w:rPr>
            <w:t>极限分断能力： 4500A/3次；</w:t>
          </w:r>
        </w:p>
        <w:p w14:paraId="4EA4D980">
          <w:pPr>
            <w:pStyle w:val="96"/>
            <w:numPr>
              <w:ilvl w:val="0"/>
              <w:numId w:val="32"/>
            </w:numPr>
            <w:ind w:firstLineChars="0"/>
            <w:rPr>
              <w:rFonts w:ascii="宋体" w:hAnsi="宋体"/>
              <w:color w:val="auto"/>
            </w:rPr>
          </w:pPr>
          <w:r>
            <w:rPr>
              <w:rFonts w:hint="eastAsia" w:ascii="宋体" w:hAnsi="宋体"/>
              <w:color w:val="auto"/>
            </w:rPr>
            <w:t>电寿命 (万次)：  60；</w:t>
          </w:r>
        </w:p>
        <w:p w14:paraId="2538D7DF">
          <w:pPr>
            <w:pStyle w:val="96"/>
            <w:numPr>
              <w:ilvl w:val="0"/>
              <w:numId w:val="32"/>
            </w:numPr>
            <w:ind w:firstLineChars="0"/>
            <w:rPr>
              <w:rFonts w:ascii="宋体" w:hAnsi="宋体"/>
              <w:color w:val="auto"/>
            </w:rPr>
          </w:pPr>
          <w:r>
            <w:rPr>
              <w:rFonts w:hint="eastAsia" w:ascii="宋体" w:hAnsi="宋体"/>
              <w:color w:val="auto"/>
            </w:rPr>
            <w:t>机械寿命 (万次)：  300；</w:t>
          </w:r>
        </w:p>
        <w:p w14:paraId="10BE4DB9">
          <w:pPr>
            <w:pStyle w:val="96"/>
            <w:numPr>
              <w:ilvl w:val="0"/>
              <w:numId w:val="32"/>
            </w:numPr>
            <w:ind w:firstLineChars="0"/>
            <w:rPr>
              <w:rFonts w:ascii="宋体" w:hAnsi="宋体"/>
              <w:color w:val="auto"/>
            </w:rPr>
          </w:pPr>
          <w:r>
            <w:rPr>
              <w:rFonts w:hint="eastAsia" w:ascii="宋体" w:hAnsi="宋体"/>
              <w:color w:val="auto"/>
            </w:rPr>
            <w:t>操作方式：电动合闸；电动分闸。</w:t>
          </w:r>
        </w:p>
        <w:p w14:paraId="6FB85F29">
          <w:pPr>
            <w:pStyle w:val="96"/>
            <w:ind w:left="424" w:firstLine="0" w:firstLineChars="0"/>
            <w:rPr>
              <w:rFonts w:ascii="宋体" w:hAnsi="宋体"/>
              <w:color w:val="auto"/>
            </w:rPr>
          </w:pPr>
          <w:r>
            <w:rPr>
              <w:rFonts w:hint="eastAsia" w:ascii="宋体" w:hAnsi="宋体"/>
              <w:color w:val="auto"/>
            </w:rPr>
            <w:t>投标文件中需提供加盖公章的承诺书。</w:t>
          </w:r>
        </w:p>
        <w:p w14:paraId="0F27A780">
          <w:pPr>
            <w:ind w:left="6" w:firstLine="417" w:firstLineChars="174"/>
            <w:rPr>
              <w:rFonts w:ascii="宋体" w:hAnsi="宋体"/>
              <w:color w:val="auto"/>
            </w:rPr>
          </w:pPr>
          <w:r>
            <w:rPr>
              <w:rFonts w:hint="eastAsia" w:ascii="宋体" w:hAnsi="宋体"/>
              <w:color w:val="auto"/>
            </w:rPr>
            <w:t>2）技术要求</w:t>
          </w:r>
        </w:p>
        <w:p w14:paraId="7F5199DC">
          <w:pPr>
            <w:ind w:left="6" w:firstLine="417" w:firstLineChars="174"/>
            <w:rPr>
              <w:rFonts w:ascii="宋体" w:hAnsi="宋体"/>
              <w:color w:val="auto"/>
            </w:rPr>
          </w:pPr>
          <w:r>
            <w:rPr>
              <w:rFonts w:hint="eastAsia" w:ascii="宋体" w:hAnsi="宋体"/>
              <w:color w:val="auto"/>
            </w:rPr>
            <w:t>组合开关是为工作面多电机、大功率机电设备设计的组合起动控制设备。它适用于交流50Hz、电压为1140V、660V的供电系统中，可对采区的多台电机、单机双速电动机、双机双速等电气设备的顺序起动、正转、反转、停止及双速切换进行控制。</w:t>
          </w:r>
        </w:p>
        <w:p w14:paraId="78888E3F">
          <w:pPr>
            <w:ind w:left="6" w:firstLine="417" w:firstLineChars="174"/>
            <w:rPr>
              <w:rFonts w:ascii="宋体" w:hAnsi="宋体"/>
              <w:color w:val="auto"/>
            </w:rPr>
          </w:pPr>
          <w:r>
            <w:rPr>
              <w:rFonts w:hint="eastAsia" w:ascii="宋体" w:hAnsi="宋体"/>
              <w:color w:val="auto"/>
            </w:rPr>
            <w:t>无载操作性能（动作特性范围）：在额定电压Ua的75%-110%之间热态范围内任何值真空起动器应能可靠吸合,在额定电压Ua的20%-60%真空起动器应能释放。</w:t>
          </w:r>
        </w:p>
        <w:p w14:paraId="29C5F482">
          <w:pPr>
            <w:ind w:left="6" w:firstLine="417" w:firstLineChars="174"/>
            <w:rPr>
              <w:rFonts w:ascii="宋体" w:hAnsi="宋体"/>
              <w:color w:val="auto"/>
            </w:rPr>
          </w:pPr>
          <w:r>
            <w:rPr>
              <w:rFonts w:hint="eastAsia" w:ascii="宋体" w:hAnsi="宋体"/>
              <w:color w:val="auto"/>
            </w:rPr>
            <w:t>结构特点：方形外壳，快开门结构，外壳设独立的进线接线腔、出线接线腔、控制线路接线腔、控制变压器安装腔、主腔，投标人需在投标文件中提供实物图片。隔爆主腔背面应设为多个由螺丝紧固的防爆盖板，方便检修。</w:t>
          </w:r>
        </w:p>
        <w:p w14:paraId="2A41EF2D">
          <w:pPr>
            <w:ind w:left="6" w:firstLine="417" w:firstLineChars="174"/>
            <w:rPr>
              <w:rFonts w:ascii="宋体" w:hAnsi="宋体"/>
              <w:color w:val="auto"/>
            </w:rPr>
          </w:pPr>
          <w:r>
            <w:rPr>
              <w:rFonts w:hint="eastAsia" w:ascii="宋体" w:hAnsi="宋体"/>
              <w:color w:val="auto"/>
            </w:rPr>
            <w:t>主回路采用GHK-800真空隔离换相开关，机械式换相，真空分断，额定分断能力不小于4800A，解决常规空气换相开关分断能力不足的问题。同时应在隔离换相开关输出侧装设不小于800A的熔断路器，保证主回路出现短路大电流时，能够迅速切断短路电流，防止事故扩大。</w:t>
          </w:r>
        </w:p>
        <w:p w14:paraId="3E8163EB">
          <w:pPr>
            <w:ind w:left="6" w:firstLine="417" w:firstLineChars="174"/>
            <w:rPr>
              <w:rFonts w:ascii="宋体" w:hAnsi="宋体"/>
              <w:color w:val="auto"/>
            </w:rPr>
          </w:pPr>
          <w:r>
            <w:rPr>
              <w:rFonts w:hint="eastAsia" w:ascii="宋体" w:hAnsi="宋体"/>
              <w:color w:val="auto"/>
            </w:rPr>
            <w:t>主腔内主电路进出均采用铜母排设计，各母排载流量不小于800A，各裸露导电部分应有足够的电气间隙，确保安全。</w:t>
          </w:r>
        </w:p>
        <w:p w14:paraId="04E30EA8">
          <w:pPr>
            <w:ind w:left="6" w:firstLine="417" w:firstLineChars="174"/>
            <w:rPr>
              <w:rFonts w:ascii="宋体" w:hAnsi="宋体"/>
              <w:color w:val="auto"/>
            </w:rPr>
          </w:pPr>
          <w:r>
            <w:rPr>
              <w:rFonts w:hint="eastAsia" w:ascii="宋体" w:hAnsi="宋体"/>
              <w:color w:val="auto"/>
            </w:rPr>
            <w:t>组合开关的隔离换相开关与隔爆外壳之间应装设可靠的机械联锁，只有隔离换相开关处于断开位置时，主腔才能打开。隔离换相开关与真空接触器应用可靠的电气联锁，保证只有真空接触器控制电路断开时，隔离换相开关才能转换位置。</w:t>
          </w:r>
        </w:p>
        <w:p w14:paraId="15B6062B">
          <w:pPr>
            <w:ind w:left="6" w:firstLine="417" w:firstLineChars="174"/>
            <w:rPr>
              <w:rFonts w:ascii="宋体" w:hAnsi="宋体"/>
              <w:color w:val="auto"/>
            </w:rPr>
          </w:pPr>
          <w:r>
            <w:rPr>
              <w:rFonts w:hint="eastAsia" w:ascii="宋体" w:hAnsi="宋体"/>
              <w:color w:val="auto"/>
            </w:rPr>
            <w:t>组合开关每一回路应采用独立的智能微机综合保护装置，相互独立又通过集控中心具有逻辑控制功能。保护器应采用国际知名品牌的32位高性能微机处理器，数据运算能力强，事件响应快，采用高精度的A/D转换模块，转换精度高，数据真实。保护回路设计考虑电磁抗扰问题，能适应井下大电流，重载变频运行启动工况，不会因谐波干扰造成误动作。保护器具有过载、短路、过电压、欠电压、断相、三相不平衡、漏电闭锁等保护功能。</w:t>
          </w:r>
        </w:p>
        <w:p w14:paraId="03176FE0">
          <w:pPr>
            <w:ind w:left="6" w:firstLine="417" w:firstLineChars="174"/>
            <w:rPr>
              <w:rFonts w:ascii="宋体" w:hAnsi="宋体"/>
              <w:color w:val="auto"/>
            </w:rPr>
          </w:pPr>
          <w:r>
            <w:rPr>
              <w:rFonts w:hint="eastAsia" w:ascii="宋体" w:hAnsi="宋体"/>
              <w:color w:val="auto"/>
            </w:rPr>
            <w:t>组合开关保护单元和逻辑控制单元之间应采用光纤进行数据通讯，防止矿井下恶劣的电磁干扰，尤其是变频器的谐波干扰，保证信号正常传输，防止设备死机、误动、乱码等现象。</w:t>
          </w:r>
        </w:p>
        <w:p w14:paraId="352B8618">
          <w:pPr>
            <w:ind w:left="6" w:firstLine="417" w:firstLineChars="174"/>
            <w:rPr>
              <w:rFonts w:ascii="宋体" w:hAnsi="宋体"/>
              <w:color w:val="auto"/>
            </w:rPr>
          </w:pPr>
          <w:r>
            <w:rPr>
              <w:rFonts w:hint="eastAsia" w:ascii="宋体" w:hAnsi="宋体"/>
              <w:color w:val="auto"/>
            </w:rPr>
            <w:t>人机显示：采用嵌入式工控机控制，不小于10英寸彩色液晶屏幕，应能实时监视组合开关各回路工作电压、三相电流、绝缘电阻、运行状态，能够实时检测并显示运行状态及故障指示，具备故障查询，故障记忆，事件记录，同时还可查询起动器分合闸次数及时间。</w:t>
          </w:r>
        </w:p>
        <w:p w14:paraId="61C41685">
          <w:pPr>
            <w:ind w:left="6" w:firstLine="417" w:firstLineChars="174"/>
            <w:rPr>
              <w:rFonts w:ascii="宋体" w:hAnsi="宋体"/>
              <w:color w:val="auto"/>
            </w:rPr>
          </w:pPr>
          <w:r>
            <w:rPr>
              <w:rFonts w:hint="eastAsia" w:ascii="宋体" w:hAnsi="宋体"/>
              <w:color w:val="auto"/>
            </w:rPr>
            <w:t>参数设定密码锁定功能；</w:t>
          </w:r>
        </w:p>
        <w:p w14:paraId="3AA0C7F4">
          <w:pPr>
            <w:ind w:left="6" w:firstLine="417" w:firstLineChars="174"/>
            <w:rPr>
              <w:rFonts w:ascii="宋体" w:hAnsi="宋体"/>
              <w:color w:val="auto"/>
            </w:rPr>
          </w:pPr>
          <w:r>
            <w:rPr>
              <w:rFonts w:hint="eastAsia" w:ascii="宋体" w:hAnsi="宋体"/>
              <w:color w:val="auto"/>
            </w:rPr>
            <w:t>具有标准LAN以太网和RS485通信接口，采用标准Modbus-TCP/RTU通讯协议并免费提供，可接入电力监控系统，实现采区设备供电自动化，系统软件集保护、监控、测量、通信等多种功能于一体，实现对开关设备的远程监测监控，投标文件中需提供相关证明材料；</w:t>
          </w:r>
        </w:p>
        <w:p w14:paraId="4523BB19">
          <w:pPr>
            <w:ind w:left="6" w:firstLine="417" w:firstLineChars="174"/>
            <w:rPr>
              <w:rFonts w:ascii="宋体" w:hAnsi="宋体"/>
              <w:color w:val="auto"/>
            </w:rPr>
          </w:pPr>
          <w:r>
            <w:rPr>
              <w:rFonts w:hint="eastAsia" w:ascii="宋体" w:hAnsi="宋体"/>
              <w:color w:val="auto"/>
            </w:rPr>
            <w:t>本按先导控制：本机控制、远方控制、集中控制、微机程序控制；</w:t>
          </w:r>
        </w:p>
        <w:p w14:paraId="06CD97A9">
          <w:pPr>
            <w:ind w:left="6" w:firstLine="417" w:firstLineChars="174"/>
            <w:rPr>
              <w:rFonts w:ascii="宋体" w:hAnsi="宋体"/>
              <w:color w:val="auto"/>
            </w:rPr>
          </w:pPr>
          <w:r>
            <w:rPr>
              <w:rFonts w:hint="eastAsia" w:ascii="宋体" w:hAnsi="宋体"/>
              <w:color w:val="auto"/>
            </w:rPr>
            <w:t>功能选择：单机单速、多机单速、单机双速、双机双速、互为备用等；</w:t>
          </w:r>
        </w:p>
        <w:p w14:paraId="183FDF40">
          <w:pPr>
            <w:ind w:left="6" w:firstLine="417" w:firstLineChars="174"/>
            <w:rPr>
              <w:rFonts w:ascii="宋体" w:hAnsi="宋体"/>
              <w:color w:val="auto"/>
            </w:rPr>
          </w:pPr>
          <w:r>
            <w:rPr>
              <w:rFonts w:hint="eastAsia" w:ascii="宋体" w:hAnsi="宋体"/>
              <w:color w:val="auto"/>
            </w:rPr>
            <w:t>双速开关切换原则：电流型切换、时间型切换，切换时间1~99S可调；</w:t>
          </w:r>
        </w:p>
        <w:p w14:paraId="65645E35">
          <w:pPr>
            <w:ind w:left="6" w:firstLine="417" w:firstLineChars="174"/>
            <w:rPr>
              <w:rFonts w:ascii="宋体" w:hAnsi="宋体"/>
              <w:color w:val="auto"/>
            </w:rPr>
          </w:pPr>
          <w:r>
            <w:rPr>
              <w:rFonts w:hint="eastAsia" w:ascii="宋体" w:hAnsi="宋体"/>
              <w:color w:val="auto"/>
            </w:rPr>
            <w:t>高低速切换灭弧时间：75～100ms；</w:t>
          </w:r>
        </w:p>
        <w:p w14:paraId="567F0DCA">
          <w:pPr>
            <w:ind w:left="6" w:firstLine="417" w:firstLineChars="174"/>
            <w:rPr>
              <w:rFonts w:ascii="宋体" w:hAnsi="宋体"/>
              <w:color w:val="auto"/>
            </w:rPr>
          </w:pPr>
          <w:r>
            <w:rPr>
              <w:rFonts w:hint="eastAsia" w:ascii="宋体" w:hAnsi="宋体"/>
              <w:color w:val="auto"/>
            </w:rPr>
            <w:t>设有辅助电源（照明综保），与主回路完全隔离，有单独的真空接触器等主电路和二次保护控制单元，能够满足变电所、硐室照明等各种用途需要，主变压器二次额定电压和容量分别为AC127V(4kVA)，AC127V(1kVA)；</w:t>
          </w:r>
        </w:p>
        <w:p w14:paraId="6340E5DB">
          <w:pPr>
            <w:ind w:left="6" w:firstLine="417" w:firstLineChars="174"/>
            <w:rPr>
              <w:rFonts w:ascii="宋体" w:hAnsi="宋体"/>
              <w:color w:val="auto"/>
            </w:rPr>
          </w:pPr>
          <w:r>
            <w:rPr>
              <w:rFonts w:hint="eastAsia" w:ascii="宋体" w:hAnsi="宋体"/>
              <w:color w:val="auto"/>
            </w:rPr>
            <w:t>电器设备外壳的防护等级应不低于IP55。</w:t>
          </w:r>
        </w:p>
        <w:p w14:paraId="4BBEFCD7">
          <w:pPr>
            <w:ind w:left="6" w:firstLine="417" w:firstLineChars="174"/>
            <w:rPr>
              <w:rFonts w:ascii="宋体" w:hAnsi="宋体"/>
              <w:color w:val="auto"/>
            </w:rPr>
          </w:pPr>
          <w:r>
            <w:rPr>
              <w:rFonts w:hint="eastAsia" w:ascii="宋体" w:hAnsi="宋体"/>
              <w:color w:val="auto"/>
            </w:rPr>
            <w:t>质保期1年，使用寿命不小于15年，投标文件中需提供加盖公章的承诺书。</w:t>
          </w:r>
        </w:p>
        <w:p w14:paraId="78F6AEBA">
          <w:pPr>
            <w:ind w:left="6" w:firstLine="417" w:firstLineChars="174"/>
            <w:rPr>
              <w:color w:val="auto"/>
            </w:rPr>
          </w:pPr>
          <w:r>
            <w:rPr>
              <w:rFonts w:hint="eastAsia"/>
              <w:color w:val="auto"/>
            </w:rPr>
            <w:t>组合开关选用电光、泰安众诚、天津华宁</w:t>
          </w:r>
          <w:r>
            <w:rPr>
              <w:color w:val="auto"/>
            </w:rPr>
            <w:t>或同等档次以上品牌产品</w:t>
          </w:r>
          <w:r>
            <w:rPr>
              <w:rFonts w:hint="eastAsia" w:ascii="宋体" w:hAnsi="宋体"/>
              <w:color w:val="auto"/>
            </w:rPr>
            <w:t>，投标文件中需提供相关证明材料</w:t>
          </w:r>
          <w:r>
            <w:rPr>
              <w:rFonts w:hint="eastAsia"/>
              <w:color w:val="auto"/>
            </w:rPr>
            <w:t>。</w:t>
          </w:r>
        </w:p>
        <w:p w14:paraId="2A9A019E">
          <w:pPr>
            <w:pStyle w:val="4"/>
            <w:ind w:firstLine="482"/>
            <w:rPr>
              <w:rFonts w:hint="eastAsia"/>
              <w:color w:val="auto"/>
            </w:rPr>
          </w:pPr>
          <w:r>
            <w:rPr>
              <w:rFonts w:hint="eastAsia"/>
              <w:color w:val="auto"/>
            </w:rPr>
            <w:t>3.2.3、配套电缆</w:t>
          </w:r>
        </w:p>
        <w:tbl>
          <w:tblPr>
            <w:tblStyle w:val="41"/>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260"/>
            <w:gridCol w:w="851"/>
            <w:gridCol w:w="850"/>
            <w:gridCol w:w="3402"/>
          </w:tblGrid>
          <w:tr w14:paraId="6105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816" w:type="dxa"/>
                <w:vAlign w:val="center"/>
              </w:tcPr>
              <w:p w14:paraId="713CE18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vAlign w:val="center"/>
              </w:tcPr>
              <w:p w14:paraId="47A54E7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配套各设备的各种规格的电缆</w:t>
                </w:r>
              </w:p>
            </w:tc>
            <w:tc>
              <w:tcPr>
                <w:tcW w:w="851" w:type="dxa"/>
                <w:vAlign w:val="center"/>
              </w:tcPr>
              <w:p w14:paraId="2BC0E5D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套</w:t>
                </w:r>
              </w:p>
            </w:tc>
            <w:tc>
              <w:tcPr>
                <w:tcW w:w="850" w:type="dxa"/>
                <w:vAlign w:val="center"/>
              </w:tcPr>
              <w:p w14:paraId="223ED13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vAlign w:val="center"/>
              </w:tcPr>
              <w:p w14:paraId="5EEDB9F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矿方负责10kV电缆接到移变。配套各种电缆，组合开关到自移机尾、乳化液泵站、喷雾泵站等设备的电缆，包括开关到电机的电缆。</w:t>
                </w:r>
              </w:p>
            </w:tc>
          </w:tr>
          <w:tr w14:paraId="4CED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223E8B62">
                <w:pPr>
                  <w:widowControl/>
                  <w:spacing w:line="240" w:lineRule="auto"/>
                  <w:ind w:firstLine="0" w:firstLineChars="0"/>
                  <w:jc w:val="right"/>
                  <w:rPr>
                    <w:rFonts w:hint="eastAsia" w:ascii="宋体" w:hAnsi="宋体" w:eastAsia="宋体" w:cs="宋体"/>
                    <w:color w:val="auto"/>
                    <w:kern w:val="0"/>
                    <w:szCs w:val="24"/>
                  </w:rPr>
                </w:pPr>
                <w:bookmarkStart w:id="18" w:name="_Hlk206701035"/>
                <w:r>
                  <w:rPr>
                    <w:rFonts w:hint="eastAsia" w:ascii="宋体" w:hAnsi="宋体" w:eastAsia="宋体" w:cs="宋体"/>
                    <w:color w:val="auto"/>
                    <w:kern w:val="0"/>
                    <w:szCs w:val="24"/>
                  </w:rPr>
                  <w:t>1.1</w:t>
                </w:r>
              </w:p>
            </w:tc>
            <w:tc>
              <w:tcPr>
                <w:tcW w:w="3260" w:type="dxa"/>
                <w:vAlign w:val="center"/>
              </w:tcPr>
              <w:p w14:paraId="5475EDF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MYP(J)-1.9/3.3 3*240+1*120</w:t>
                </w:r>
              </w:p>
            </w:tc>
            <w:tc>
              <w:tcPr>
                <w:tcW w:w="851" w:type="dxa"/>
                <w:vAlign w:val="center"/>
              </w:tcPr>
              <w:p w14:paraId="4B37F66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3CF3973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3200</w:t>
                </w:r>
              </w:p>
            </w:tc>
            <w:tc>
              <w:tcPr>
                <w:tcW w:w="3402" w:type="dxa"/>
                <w:vAlign w:val="center"/>
              </w:tcPr>
              <w:p w14:paraId="67FC163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移动变压器到顺槽组合开关。</w:t>
                </w:r>
              </w:p>
            </w:tc>
          </w:tr>
          <w:tr w14:paraId="475A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55A07FA5">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1.2</w:t>
                </w:r>
              </w:p>
            </w:tc>
            <w:tc>
              <w:tcPr>
                <w:tcW w:w="3260" w:type="dxa"/>
                <w:vAlign w:val="center"/>
              </w:tcPr>
              <w:p w14:paraId="094DB4C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3X120+1X50</w:t>
                </w:r>
              </w:p>
            </w:tc>
            <w:tc>
              <w:tcPr>
                <w:tcW w:w="851" w:type="dxa"/>
                <w:vAlign w:val="center"/>
              </w:tcPr>
              <w:p w14:paraId="051C4BD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29958CD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6949980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移变到乳化液泵站的组合开关，移变到皮带机组合开关，组合开关到乳化液泵站。</w:t>
                </w:r>
              </w:p>
            </w:tc>
          </w:tr>
          <w:tr w14:paraId="54F1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6DAFFDAF">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1.3</w:t>
                </w:r>
              </w:p>
            </w:tc>
            <w:tc>
              <w:tcPr>
                <w:tcW w:w="3260" w:type="dxa"/>
                <w:vAlign w:val="center"/>
              </w:tcPr>
              <w:p w14:paraId="13A41D9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3*70+1*25</w:t>
                </w:r>
              </w:p>
            </w:tc>
            <w:tc>
              <w:tcPr>
                <w:tcW w:w="851" w:type="dxa"/>
                <w:vAlign w:val="center"/>
              </w:tcPr>
              <w:p w14:paraId="1A10A70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0BE4FB6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6A8D974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组合开关到喷雾泵站，组合开关到顺槽胶带输送机，移变到防灭火阻化泵站、照明、水泵、设备列车等的组合开关等。</w:t>
                </w:r>
              </w:p>
            </w:tc>
          </w:tr>
          <w:tr w14:paraId="4447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49CDF16E">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1.4</w:t>
                </w:r>
              </w:p>
            </w:tc>
            <w:tc>
              <w:tcPr>
                <w:tcW w:w="3260" w:type="dxa"/>
                <w:vAlign w:val="center"/>
              </w:tcPr>
              <w:p w14:paraId="7CB3D8D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3*25+1*16</w:t>
                </w:r>
              </w:p>
            </w:tc>
            <w:tc>
              <w:tcPr>
                <w:tcW w:w="851" w:type="dxa"/>
                <w:vAlign w:val="center"/>
              </w:tcPr>
              <w:p w14:paraId="1A9255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7AE0F57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2335068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组合开关到防灭火阻化泵站、照明、水泵、设备列车等。</w:t>
                </w:r>
              </w:p>
            </w:tc>
          </w:tr>
          <w:tr w14:paraId="321B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04F50671">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1.5</w:t>
                </w:r>
              </w:p>
            </w:tc>
            <w:tc>
              <w:tcPr>
                <w:tcW w:w="3260" w:type="dxa"/>
                <w:vAlign w:val="center"/>
              </w:tcPr>
              <w:p w14:paraId="4704C11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3*4+1*4</w:t>
                </w:r>
              </w:p>
            </w:tc>
            <w:tc>
              <w:tcPr>
                <w:tcW w:w="851" w:type="dxa"/>
                <w:vAlign w:val="center"/>
              </w:tcPr>
              <w:p w14:paraId="1C70775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219FBC6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080B3C7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组合开关到液压泵站等。</w:t>
                </w:r>
              </w:p>
            </w:tc>
          </w:tr>
          <w:tr w14:paraId="5563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16" w:type="dxa"/>
                <w:vAlign w:val="center"/>
              </w:tcPr>
              <w:p w14:paraId="666C4F4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1.6</w:t>
                </w:r>
              </w:p>
            </w:tc>
            <w:tc>
              <w:tcPr>
                <w:tcW w:w="3260" w:type="dxa"/>
                <w:vAlign w:val="center"/>
              </w:tcPr>
              <w:p w14:paraId="6429759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MYQ-0.3/0.5KV-3×2.5</w:t>
                </w:r>
              </w:p>
            </w:tc>
            <w:tc>
              <w:tcPr>
                <w:tcW w:w="851" w:type="dxa"/>
                <w:vAlign w:val="center"/>
              </w:tcPr>
              <w:p w14:paraId="2591CB5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6531E6F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1000</w:t>
                </w:r>
              </w:p>
            </w:tc>
            <w:tc>
              <w:tcPr>
                <w:tcW w:w="3402" w:type="dxa"/>
                <w:vAlign w:val="center"/>
              </w:tcPr>
              <w:p w14:paraId="4676C4A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用于电控箱、集控中心等设备供电。</w:t>
                </w:r>
              </w:p>
            </w:tc>
          </w:tr>
          <w:tr w14:paraId="77A7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5F319C81">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1.7</w:t>
                </w:r>
              </w:p>
            </w:tc>
            <w:tc>
              <w:tcPr>
                <w:tcW w:w="3260" w:type="dxa"/>
                <w:vAlign w:val="center"/>
              </w:tcPr>
              <w:p w14:paraId="0D4DE68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MHYVRP 2×2×1.0</w:t>
                </w:r>
              </w:p>
            </w:tc>
            <w:tc>
              <w:tcPr>
                <w:tcW w:w="851" w:type="dxa"/>
                <w:vAlign w:val="center"/>
              </w:tcPr>
              <w:p w14:paraId="009228A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022D82E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2704A12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传感器、保护到电控箱、集控中心。</w:t>
                </w:r>
              </w:p>
            </w:tc>
          </w:tr>
          <w:tr w14:paraId="74FE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663A0E0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1.8</w:t>
                </w:r>
              </w:p>
            </w:tc>
            <w:tc>
              <w:tcPr>
                <w:tcW w:w="3260" w:type="dxa"/>
                <w:vAlign w:val="center"/>
              </w:tcPr>
              <w:p w14:paraId="5C38424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MHYBV 5×2×0.5(1/0.8)</w:t>
                </w:r>
              </w:p>
            </w:tc>
            <w:tc>
              <w:tcPr>
                <w:tcW w:w="851" w:type="dxa"/>
                <w:vAlign w:val="center"/>
              </w:tcPr>
              <w:p w14:paraId="7552CE8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04C9976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vAlign w:val="center"/>
              </w:tcPr>
              <w:p w14:paraId="44C281E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传感器、保护到电控箱、集控中心。</w:t>
                </w:r>
              </w:p>
            </w:tc>
          </w:tr>
          <w:tr w14:paraId="14CB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7216CA05">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1.9</w:t>
                </w:r>
              </w:p>
            </w:tc>
            <w:tc>
              <w:tcPr>
                <w:tcW w:w="3260" w:type="dxa"/>
                <w:vAlign w:val="center"/>
              </w:tcPr>
              <w:p w14:paraId="6F511E6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MHYVP 4*2</w:t>
                </w:r>
              </w:p>
            </w:tc>
            <w:tc>
              <w:tcPr>
                <w:tcW w:w="851" w:type="dxa"/>
                <w:vAlign w:val="center"/>
              </w:tcPr>
              <w:p w14:paraId="1608F1C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702FF8F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1000</w:t>
                </w:r>
              </w:p>
            </w:tc>
            <w:tc>
              <w:tcPr>
                <w:tcW w:w="3402" w:type="dxa"/>
                <w:vAlign w:val="center"/>
              </w:tcPr>
              <w:p w14:paraId="7B700DB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交换机到摄像仪、电控箱、集控中心。</w:t>
                </w:r>
              </w:p>
            </w:tc>
          </w:tr>
          <w:tr w14:paraId="6F54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5BA07B83">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 xml:space="preserve">1.10 </w:t>
                </w:r>
              </w:p>
            </w:tc>
            <w:tc>
              <w:tcPr>
                <w:tcW w:w="3260" w:type="dxa"/>
                <w:vAlign w:val="center"/>
              </w:tcPr>
              <w:p w14:paraId="36AF314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MGTS 12B1</w:t>
                </w:r>
              </w:p>
            </w:tc>
            <w:tc>
              <w:tcPr>
                <w:tcW w:w="851" w:type="dxa"/>
                <w:vAlign w:val="center"/>
              </w:tcPr>
              <w:p w14:paraId="7A0123D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vAlign w:val="center"/>
              </w:tcPr>
              <w:p w14:paraId="18C9B74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2000</w:t>
                </w:r>
              </w:p>
            </w:tc>
            <w:tc>
              <w:tcPr>
                <w:tcW w:w="3402" w:type="dxa"/>
                <w:vAlign w:val="center"/>
              </w:tcPr>
              <w:p w14:paraId="0D89823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集控中心到变电所。</w:t>
                </w:r>
              </w:p>
            </w:tc>
          </w:tr>
          <w:tr w14:paraId="58F3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21CCCD54">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 xml:space="preserve">1.11 </w:t>
                </w:r>
              </w:p>
            </w:tc>
            <w:tc>
              <w:tcPr>
                <w:tcW w:w="3260" w:type="dxa"/>
                <w:vAlign w:val="center"/>
              </w:tcPr>
              <w:p w14:paraId="48EDDB1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电缆辅材</w:t>
                </w:r>
              </w:p>
            </w:tc>
            <w:tc>
              <w:tcPr>
                <w:tcW w:w="851" w:type="dxa"/>
                <w:vAlign w:val="center"/>
              </w:tcPr>
              <w:p w14:paraId="67FBF24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vAlign w:val="center"/>
              </w:tcPr>
              <w:p w14:paraId="478B5D1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vAlign w:val="center"/>
              </w:tcPr>
              <w:p w14:paraId="487F5BD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接线盒（至少满足500米配置1个）、螺栓等全部辅材</w:t>
                </w:r>
              </w:p>
            </w:tc>
          </w:tr>
          <w:bookmarkEnd w:id="18"/>
        </w:tbl>
        <w:p w14:paraId="13F02A08">
          <w:pPr>
            <w:ind w:firstLine="480"/>
            <w:rPr>
              <w:color w:val="auto"/>
            </w:rPr>
          </w:pPr>
          <w:r>
            <w:rPr>
              <w:rFonts w:hint="eastAsia"/>
              <w:color w:val="auto"/>
            </w:rPr>
            <w:t>电缆采用蓝昊、浙江元通、江苏上上、信桥线缆、沈鹏线缆</w:t>
          </w:r>
          <w:r>
            <w:rPr>
              <w:color w:val="auto"/>
            </w:rPr>
            <w:t>或同等档次以上品牌产品</w:t>
          </w:r>
          <w:r>
            <w:rPr>
              <w:rFonts w:hint="eastAsia"/>
              <w:color w:val="auto"/>
            </w:rPr>
            <w:t>。</w:t>
          </w:r>
        </w:p>
        <w:bookmarkEnd w:id="7"/>
        <w:p w14:paraId="7F8924C8">
          <w:pPr>
            <w:pStyle w:val="3"/>
            <w:rPr>
              <w:rFonts w:hint="eastAsia"/>
              <w:color w:val="auto"/>
              <w:lang w:val="de-DE"/>
            </w:rPr>
          </w:pPr>
          <w:bookmarkStart w:id="19" w:name="_Toc230762681"/>
          <w:bookmarkStart w:id="20" w:name="_Toc2270164"/>
          <w:bookmarkStart w:id="21" w:name="_Toc15296341"/>
          <w:r>
            <w:rPr>
              <w:rFonts w:hint="eastAsia"/>
              <w:color w:val="auto"/>
              <w:lang w:val="de-DE"/>
            </w:rPr>
            <w:t>3.3、防灭火系统</w:t>
          </w:r>
          <w:bookmarkEnd w:id="19"/>
        </w:p>
        <w:p w14:paraId="4B550F7B">
          <w:pPr>
            <w:ind w:firstLine="480"/>
            <w:rPr>
              <w:color w:val="auto"/>
            </w:rPr>
          </w:pPr>
          <w:r>
            <w:rPr>
              <w:rFonts w:hint="eastAsia"/>
              <w:color w:val="auto"/>
            </w:rPr>
            <w:t>综采工作面阻化剂自动喷洒防灭火系统，由控制器对相关数据分析处理后，控制阻化泵液箱上料（阻化剂）、配料、上水、搅拌、喷洒等智能化自动运行。对工作面支架移动信号监测或提取，支架发生前移后，控制器数据分析判断，精准有效自动喷洒，实现无人值守，降低人工劳动力，防控火灾安全隐患，提高生产力。</w:t>
          </w:r>
        </w:p>
        <w:p w14:paraId="193FC138">
          <w:pPr>
            <w:ind w:firstLine="480" w:firstLineChars="0"/>
            <w:rPr>
              <w:color w:val="auto"/>
            </w:rPr>
          </w:pPr>
          <w:r>
            <w:rPr>
              <w:rFonts w:hint="eastAsia"/>
              <w:color w:val="auto"/>
            </w:rPr>
            <w:t>1、系统原理</w:t>
          </w:r>
        </w:p>
        <w:p w14:paraId="3DE44B86">
          <w:pPr>
            <w:ind w:firstLine="480" w:firstLineChars="0"/>
            <w:rPr>
              <w:color w:val="auto"/>
            </w:rPr>
          </w:pPr>
          <w:r>
            <w:rPr>
              <w:rFonts w:hint="eastAsia"/>
              <w:color w:val="auto"/>
            </w:rPr>
            <w:t>系统通电状态下实时采集或者接收到不同传感器</w:t>
          </w:r>
          <w:r>
            <w:rPr>
              <w:color w:val="auto"/>
            </w:rPr>
            <w:t>485</w:t>
          </w:r>
          <w:r>
            <w:rPr>
              <w:rFonts w:hint="eastAsia"/>
              <w:color w:val="auto"/>
            </w:rPr>
            <w:t>信号时，主机输出控制信号为高电平，启动阻化剂上料配比设备。当配料完成后，主机等待工作面支架前移</w:t>
          </w:r>
          <w:r>
            <w:rPr>
              <w:color w:val="auto"/>
            </w:rPr>
            <w:t>485</w:t>
          </w:r>
          <w:r>
            <w:rPr>
              <w:rFonts w:hint="eastAsia"/>
              <w:color w:val="auto"/>
            </w:rPr>
            <w:t>信号，自动触发阻化剂上料配比设备输出高电平启动，同时支架喷洒球阀输出</w:t>
          </w:r>
          <w:r>
            <w:rPr>
              <w:color w:val="auto"/>
            </w:rPr>
            <w:t>485</w:t>
          </w:r>
          <w:r>
            <w:rPr>
              <w:rFonts w:hint="eastAsia"/>
              <w:color w:val="auto"/>
            </w:rPr>
            <w:t>信号打开喷洒一定可调控的时间后，将自动关闭。等待二次信号发送。控制器以</w:t>
          </w:r>
          <w:r>
            <w:rPr>
              <w:color w:val="auto"/>
            </w:rPr>
            <w:t>modbus TCP</w:t>
          </w:r>
          <w:r>
            <w:rPr>
              <w:rFonts w:hint="eastAsia"/>
              <w:color w:val="auto"/>
            </w:rPr>
            <w:t>通讯操控主机下发给传感器</w:t>
          </w:r>
          <w:r>
            <w:rPr>
              <w:color w:val="auto"/>
            </w:rPr>
            <w:t>485</w:t>
          </w:r>
          <w:r>
            <w:rPr>
              <w:rFonts w:hint="eastAsia"/>
              <w:color w:val="auto"/>
            </w:rPr>
            <w:t>信号，修改可调控数据，也可触发阻化剂上料配比设备输出高电平启动，以及输出喷洒球阀</w:t>
          </w:r>
          <w:r>
            <w:rPr>
              <w:color w:val="auto"/>
            </w:rPr>
            <w:t>485</w:t>
          </w:r>
          <w:r>
            <w:rPr>
              <w:rFonts w:hint="eastAsia"/>
              <w:color w:val="auto"/>
            </w:rPr>
            <w:t>信号打开或关闭。</w:t>
          </w:r>
        </w:p>
        <w:p w14:paraId="7A3226C6">
          <w:pPr>
            <w:ind w:firstLine="480"/>
            <w:rPr>
              <w:color w:val="auto"/>
            </w:rPr>
          </w:pPr>
          <w:r>
            <w:rPr>
              <w:rFonts w:hint="eastAsia"/>
              <w:color w:val="auto"/>
            </w:rPr>
            <w:t>2、系统功能</w:t>
          </w:r>
        </w:p>
        <w:p w14:paraId="710664A0">
          <w:pPr>
            <w:ind w:firstLine="480"/>
            <w:rPr>
              <w:color w:val="auto"/>
            </w:rPr>
          </w:pPr>
          <w:r>
            <w:rPr>
              <w:rFonts w:hint="eastAsia"/>
              <w:color w:val="auto"/>
            </w:rPr>
            <w:t>（1）装置主机的防爆型为矿用隔爆兼本安型，安全可靠。</w:t>
          </w:r>
        </w:p>
        <w:p w14:paraId="1D4F4124">
          <w:pPr>
            <w:ind w:firstLine="480"/>
            <w:rPr>
              <w:color w:val="auto"/>
            </w:rPr>
          </w:pPr>
          <w:r>
            <w:rPr>
              <w:rFonts w:hint="eastAsia"/>
              <w:color w:val="auto"/>
            </w:rPr>
            <w:t>（2）控制器为主流品牌，运行稳定，计算能力强，设备通讯接口灵活可变。</w:t>
          </w:r>
        </w:p>
        <w:p w14:paraId="0482D507">
          <w:pPr>
            <w:ind w:firstLine="480"/>
            <w:rPr>
              <w:color w:val="auto"/>
            </w:rPr>
          </w:pPr>
          <w:r>
            <w:rPr>
              <w:rFonts w:hint="eastAsia"/>
              <w:color w:val="auto"/>
            </w:rPr>
            <w:t>（3）装置与外接本安设备具有信号及电流电压隔离，采用标准的煤安设计接入方式。</w:t>
          </w:r>
        </w:p>
        <w:p w14:paraId="2A3323F1">
          <w:pPr>
            <w:ind w:firstLine="480"/>
            <w:rPr>
              <w:color w:val="auto"/>
            </w:rPr>
          </w:pPr>
          <w:r>
            <w:rPr>
              <w:rFonts w:hint="eastAsia"/>
              <w:color w:val="auto"/>
            </w:rPr>
            <w:t>（4）装置配备显示器，直观监测设备运行及传感器各部件数据，以及运行状态。</w:t>
          </w:r>
        </w:p>
        <w:p w14:paraId="06F6A973">
          <w:pPr>
            <w:ind w:firstLine="480"/>
            <w:rPr>
              <w:color w:val="auto"/>
            </w:rPr>
          </w:pPr>
          <w:r>
            <w:rPr>
              <w:rFonts w:hint="eastAsia"/>
              <w:color w:val="auto"/>
            </w:rPr>
            <w:t>（5）配接传感器的防爆型式为矿用本安型结构，探测灵敏可靠，安装方便，实用性强。</w:t>
          </w:r>
        </w:p>
        <w:p w14:paraId="3FCF4C89">
          <w:pPr>
            <w:ind w:firstLine="480"/>
            <w:rPr>
              <w:color w:val="auto"/>
            </w:rPr>
          </w:pPr>
          <w:r>
            <w:rPr>
              <w:rFonts w:hint="eastAsia"/>
              <w:color w:val="auto"/>
            </w:rPr>
            <w:t>（6）控制器的防爆型式为矿用本安型结构，触摸操控方便，工作可靠。</w:t>
          </w:r>
        </w:p>
        <w:p w14:paraId="0EB8009C">
          <w:pPr>
            <w:ind w:firstLine="480"/>
            <w:rPr>
              <w:color w:val="auto"/>
            </w:rPr>
          </w:pPr>
          <w:r>
            <w:rPr>
              <w:rFonts w:hint="eastAsia"/>
              <w:color w:val="auto"/>
            </w:rPr>
            <w:t>（7）装置配接的阻化泵、管道泵、搅拌机等均有多种通讯控制接口，适应性广泛。</w:t>
          </w:r>
        </w:p>
        <w:p w14:paraId="43FC162C">
          <w:pPr>
            <w:ind w:firstLine="480"/>
            <w:rPr>
              <w:color w:val="auto"/>
            </w:rPr>
          </w:pPr>
          <w:r>
            <w:rPr>
              <w:rFonts w:hint="eastAsia"/>
              <w:color w:val="auto"/>
            </w:rPr>
            <w:t>（8）主机具有数据上传对接通讯接口，接口协议丰富，上位机可实时监测及联控。</w:t>
          </w:r>
        </w:p>
        <w:p w14:paraId="38EB63FC">
          <w:pPr>
            <w:ind w:firstLine="480"/>
            <w:rPr>
              <w:color w:val="auto"/>
            </w:rPr>
          </w:pPr>
          <w:r>
            <w:rPr>
              <w:rFonts w:hint="eastAsia"/>
              <w:color w:val="auto"/>
            </w:rPr>
            <w:t>（9）装置配备报警器，语音声光报警类型，可设计调控相对应报警信息，及时异常反馈。</w:t>
          </w:r>
        </w:p>
        <w:p w14:paraId="396797C2">
          <w:pPr>
            <w:ind w:firstLine="480"/>
            <w:rPr>
              <w:color w:val="auto"/>
            </w:rPr>
          </w:pPr>
          <w:r>
            <w:rPr>
              <w:rFonts w:hint="eastAsia"/>
              <w:color w:val="auto"/>
            </w:rPr>
            <w:t>（10）装置可配接上位机或第三方集控软件的数据传输接口，方便地面实时监控。</w:t>
          </w:r>
        </w:p>
        <w:p w14:paraId="5635C5D1">
          <w:pPr>
            <w:ind w:firstLine="480"/>
            <w:rPr>
              <w:color w:val="auto"/>
            </w:rPr>
          </w:pPr>
          <w:r>
            <w:rPr>
              <w:rFonts w:hint="eastAsia"/>
              <w:color w:val="auto"/>
            </w:rPr>
            <w:t>采用陕西金口、陕西安博、</w:t>
          </w:r>
          <w:r>
            <w:rPr>
              <w:color w:val="auto"/>
            </w:rPr>
            <w:t>山东润正或同等档次以上品牌产品</w:t>
          </w:r>
          <w:r>
            <w:rPr>
              <w:rFonts w:hint="eastAsia"/>
              <w:color w:val="auto"/>
            </w:rPr>
            <w:t>。</w:t>
          </w:r>
        </w:p>
      </w:sdtContent>
    </w:sdt>
    <w:bookmarkEnd w:id="20"/>
    <w:bookmarkEnd w:id="21"/>
    <w:p w14:paraId="67F2C2AF">
      <w:pPr>
        <w:pStyle w:val="3"/>
        <w:rPr>
          <w:rFonts w:hint="eastAsia"/>
          <w:color w:val="auto"/>
        </w:rPr>
      </w:pPr>
      <w:bookmarkStart w:id="22" w:name="_Toc229584923"/>
      <w:bookmarkStart w:id="23" w:name="_Toc12987"/>
      <w:bookmarkStart w:id="24" w:name="_Toc230762682"/>
      <w:r>
        <w:rPr>
          <w:rFonts w:hint="eastAsia"/>
          <w:color w:val="auto"/>
        </w:rPr>
        <w:t>3.4、电液控系统</w:t>
      </w:r>
      <w:bookmarkEnd w:id="22"/>
      <w:bookmarkEnd w:id="23"/>
      <w:bookmarkEnd w:id="24"/>
    </w:p>
    <w:p w14:paraId="672392A8">
      <w:pPr>
        <w:ind w:firstLine="480"/>
        <w:rPr>
          <w:color w:val="auto"/>
        </w:rPr>
      </w:pPr>
      <w:r>
        <w:rPr>
          <w:rFonts w:hint="eastAsia" w:ascii="Arial" w:hAnsi="Arial" w:cs="Arial"/>
          <w:color w:val="auto"/>
          <w:szCs w:val="24"/>
        </w:rPr>
        <w:t>电液控系统包含支架控</w:t>
      </w:r>
      <w:r>
        <w:rPr>
          <w:rFonts w:hint="eastAsia" w:ascii="Arial" w:hAnsi="Arial" w:eastAsia="宋体" w:cs="Arial"/>
          <w:color w:val="auto"/>
          <w:szCs w:val="24"/>
        </w:rPr>
        <w:t>制器、矿用本安型遥控器、压力传感器、行程传感器、红外线发射传感器、红外线接收传感器（集成在控制器中）、电磁阀驱动器、电液控换向阀、自动反冲洗过滤器、矿用隔爆兼本安型直流稳压电源、隔离耦合器、电液控系统数据上传系统、</w:t>
      </w:r>
      <w:r>
        <w:rPr>
          <w:rFonts w:hint="eastAsia" w:ascii="Arial" w:hAnsi="Arial" w:cs="Arial"/>
          <w:color w:val="auto"/>
          <w:szCs w:val="24"/>
        </w:rPr>
        <w:t>钢丝编织橡胶护套连接器等</w:t>
      </w:r>
      <w:r>
        <w:rPr>
          <w:rFonts w:ascii="Arial" w:hAnsi="Arial" w:cs="Arial"/>
          <w:color w:val="auto"/>
          <w:szCs w:val="24"/>
        </w:rPr>
        <w:t>及附件</w:t>
      </w:r>
      <w:r>
        <w:rPr>
          <w:rFonts w:hint="eastAsia" w:ascii="Arial" w:hAnsi="Arial" w:eastAsia="宋体" w:cs="Arial"/>
          <w:color w:val="auto"/>
          <w:szCs w:val="24"/>
        </w:rPr>
        <w:t>等。</w:t>
      </w:r>
    </w:p>
    <w:p w14:paraId="5ABE2420">
      <w:pPr>
        <w:pStyle w:val="4"/>
        <w:ind w:firstLine="482"/>
        <w:rPr>
          <w:rFonts w:hint="eastAsia"/>
          <w:color w:val="auto"/>
          <w:lang w:val="de-DE"/>
        </w:rPr>
      </w:pPr>
      <w:bookmarkStart w:id="25" w:name="_Toc782"/>
      <w:r>
        <w:rPr>
          <w:rFonts w:hint="eastAsia"/>
          <w:color w:val="auto"/>
          <w:lang w:val="de-DE"/>
        </w:rPr>
        <w:t>3.4.1、电液控系统配置</w:t>
      </w:r>
      <w:bookmarkEnd w:id="25"/>
    </w:p>
    <w:p w14:paraId="4B7CCB72">
      <w:pPr>
        <w:ind w:firstLine="480"/>
        <w:rPr>
          <w:color w:val="auto"/>
        </w:rPr>
      </w:pPr>
      <w:bookmarkStart w:id="26" w:name="_Hlk209441771"/>
      <w:r>
        <w:rPr>
          <w:color w:val="auto"/>
        </w:rPr>
        <w:t>1）</w:t>
      </w:r>
      <w:r>
        <w:rPr>
          <w:rFonts w:hint="eastAsia"/>
          <w:color w:val="auto"/>
        </w:rPr>
        <w:t>支架控制器</w:t>
      </w:r>
    </w:p>
    <w:p w14:paraId="0D95BCDE">
      <w:pPr>
        <w:ind w:firstLine="480"/>
        <w:rPr>
          <w:color w:val="auto"/>
        </w:rPr>
      </w:pPr>
      <w:r>
        <w:rPr>
          <w:rFonts w:hint="eastAsia"/>
          <w:color w:val="auto"/>
        </w:rPr>
        <w:t>每架安装</w:t>
      </w:r>
      <w:r>
        <w:rPr>
          <w:color w:val="auto"/>
        </w:rPr>
        <w:t>1</w:t>
      </w:r>
      <w:r>
        <w:rPr>
          <w:rFonts w:hint="eastAsia"/>
          <w:color w:val="auto"/>
        </w:rPr>
        <w:t>个支架控制器。控制器由安装固定架进行防护。控制器显示界面，操作目录和参数列表采用中文显示。在控制器键盘上采用快捷键方式显示常用单动作和组合动作。若急停按钮出现问题，必须立即更换控制器。支架控制器内部集成红外接收器功能和射频接收器功能，所以安装时控制器操作面板需面对煤壁。</w:t>
      </w:r>
    </w:p>
    <w:p w14:paraId="447B4C11">
      <w:pPr>
        <w:ind w:firstLine="480"/>
        <w:rPr>
          <w:color w:val="auto"/>
        </w:rPr>
      </w:pPr>
      <w:r>
        <w:rPr>
          <w:rFonts w:hint="eastAsia"/>
          <w:color w:val="auto"/>
        </w:rPr>
        <w:t>控制器防护等级不小于</w:t>
      </w:r>
      <w:r>
        <w:rPr>
          <w:color w:val="auto"/>
        </w:rPr>
        <w:t>IP68</w:t>
      </w:r>
      <w:r>
        <w:rPr>
          <w:rFonts w:hint="eastAsia"/>
          <w:color w:val="auto"/>
        </w:rPr>
        <w:t>，严禁使用高压水直接冲洗控制器。</w:t>
      </w:r>
    </w:p>
    <w:p w14:paraId="49220397">
      <w:pPr>
        <w:ind w:firstLine="480"/>
        <w:rPr>
          <w:color w:val="auto"/>
        </w:rPr>
      </w:pPr>
      <w:r>
        <w:rPr>
          <w:color w:val="auto"/>
        </w:rPr>
        <w:t>2）</w:t>
      </w:r>
      <w:r>
        <w:rPr>
          <w:rFonts w:hint="eastAsia"/>
          <w:color w:val="auto"/>
        </w:rPr>
        <w:t>红外线发射传感器</w:t>
      </w:r>
    </w:p>
    <w:p w14:paraId="38F08269">
      <w:pPr>
        <w:ind w:firstLine="480"/>
        <w:rPr>
          <w:color w:val="auto"/>
        </w:rPr>
      </w:pPr>
      <w:r>
        <w:rPr>
          <w:rFonts w:hint="eastAsia"/>
          <w:color w:val="auto"/>
        </w:rPr>
        <w:t>采煤机机身上安装</w:t>
      </w:r>
      <w:r>
        <w:rPr>
          <w:color w:val="auto"/>
        </w:rPr>
        <w:t>1</w:t>
      </w:r>
      <w:r>
        <w:rPr>
          <w:rFonts w:hint="eastAsia"/>
          <w:color w:val="auto"/>
        </w:rPr>
        <w:t>件红外线发射传感器，用于采煤机位置监测。电液控厂家和采煤机厂家协商设计合理的安装位置，安装位置需具备有效防护、防护垂直砸落。采煤机提供一路</w:t>
      </w:r>
      <w:r>
        <w:rPr>
          <w:color w:val="auto"/>
        </w:rPr>
        <w:t>12VDC</w:t>
      </w:r>
      <w:r>
        <w:rPr>
          <w:rFonts w:hint="eastAsia"/>
          <w:color w:val="auto"/>
        </w:rPr>
        <w:t>，9</w:t>
      </w:r>
      <w:r>
        <w:rPr>
          <w:color w:val="auto"/>
        </w:rPr>
        <w:t>00mA</w:t>
      </w:r>
      <w:r>
        <w:rPr>
          <w:rFonts w:hint="eastAsia"/>
          <w:color w:val="auto"/>
        </w:rPr>
        <w:t>电源，为红外线发射传感器供电。</w:t>
      </w:r>
    </w:p>
    <w:p w14:paraId="7DC7C5B7">
      <w:pPr>
        <w:ind w:firstLine="480"/>
        <w:rPr>
          <w:color w:val="auto"/>
        </w:rPr>
      </w:pPr>
      <w:r>
        <w:rPr>
          <w:rFonts w:hint="eastAsia"/>
          <w:color w:val="auto"/>
        </w:rPr>
        <w:t>红外线接收传感器集成在控制器中，不需要额外配置红外线接收传感器。</w:t>
      </w:r>
    </w:p>
    <w:p w14:paraId="73F8F9EF">
      <w:pPr>
        <w:ind w:firstLine="480"/>
        <w:rPr>
          <w:color w:val="auto"/>
        </w:rPr>
      </w:pPr>
      <w:r>
        <w:rPr>
          <w:color w:val="auto"/>
        </w:rPr>
        <w:t>3）</w:t>
      </w:r>
      <w:r>
        <w:rPr>
          <w:rFonts w:hint="eastAsia"/>
          <w:color w:val="auto"/>
        </w:rPr>
        <w:t>矿用本安型遥控器</w:t>
      </w:r>
    </w:p>
    <w:p w14:paraId="31993ACA">
      <w:pPr>
        <w:ind w:firstLine="480"/>
        <w:rPr>
          <w:color w:val="auto"/>
        </w:rPr>
      </w:pPr>
      <w:r>
        <w:rPr>
          <w:rFonts w:hint="eastAsia"/>
          <w:color w:val="auto"/>
        </w:rPr>
        <w:t>工作面配置无线矿用本安型遥控器，用于无线控制液压支架动作。</w:t>
      </w:r>
    </w:p>
    <w:p w14:paraId="5E711FB0">
      <w:pPr>
        <w:ind w:firstLine="480"/>
        <w:rPr>
          <w:color w:val="auto"/>
        </w:rPr>
      </w:pPr>
      <w:r>
        <w:rPr>
          <w:color w:val="auto"/>
        </w:rPr>
        <w:t>4）</w:t>
      </w:r>
      <w:r>
        <w:rPr>
          <w:rFonts w:hint="eastAsia"/>
          <w:color w:val="auto"/>
        </w:rPr>
        <w:t>压力传感器</w:t>
      </w:r>
      <w:r>
        <w:rPr>
          <w:color w:val="auto"/>
        </w:rPr>
        <w:t xml:space="preserve"> </w:t>
      </w:r>
      <w:r>
        <w:rPr>
          <w:rFonts w:hint="eastAsia"/>
          <w:color w:val="auto"/>
        </w:rPr>
        <w:t>压力测量元件</w:t>
      </w:r>
    </w:p>
    <w:p w14:paraId="34D987A4">
      <w:pPr>
        <w:pStyle w:val="96"/>
        <w:numPr>
          <w:ilvl w:val="0"/>
          <w:numId w:val="33"/>
        </w:numPr>
        <w:ind w:firstLineChars="0"/>
        <w:rPr>
          <w:color w:val="auto"/>
        </w:rPr>
      </w:pPr>
      <w:r>
        <w:rPr>
          <w:rFonts w:hint="eastAsia"/>
          <w:color w:val="auto"/>
        </w:rPr>
        <w:t>工作面每架安装</w:t>
      </w:r>
      <w:r>
        <w:rPr>
          <w:color w:val="auto"/>
        </w:rPr>
        <w:t>2</w:t>
      </w:r>
      <w:r>
        <w:rPr>
          <w:rFonts w:hint="eastAsia"/>
          <w:color w:val="auto"/>
        </w:rPr>
        <w:t>个压力传感器，</w:t>
      </w:r>
      <w:r>
        <w:rPr>
          <w:color w:val="auto"/>
        </w:rPr>
        <w:t>1</w:t>
      </w:r>
      <w:r>
        <w:rPr>
          <w:rFonts w:hint="eastAsia"/>
          <w:color w:val="auto"/>
        </w:rPr>
        <w:t>个安装在立柱锁上，</w:t>
      </w:r>
      <w:r>
        <w:rPr>
          <w:color w:val="auto"/>
        </w:rPr>
        <w:t>1</w:t>
      </w:r>
      <w:r>
        <w:rPr>
          <w:rFonts w:hint="eastAsia"/>
          <w:color w:val="auto"/>
        </w:rPr>
        <w:t>个安装在护帮锁上。</w:t>
      </w:r>
    </w:p>
    <w:p w14:paraId="18357D37">
      <w:pPr>
        <w:pStyle w:val="96"/>
        <w:numPr>
          <w:ilvl w:val="0"/>
          <w:numId w:val="33"/>
        </w:numPr>
        <w:ind w:firstLineChars="0"/>
        <w:rPr>
          <w:color w:val="auto"/>
        </w:rPr>
      </w:pPr>
      <w:r>
        <w:rPr>
          <w:rFonts w:hint="eastAsia"/>
          <w:color w:val="auto"/>
        </w:rPr>
        <w:t>超前架每架安装</w:t>
      </w:r>
      <w:r>
        <w:rPr>
          <w:color w:val="auto"/>
        </w:rPr>
        <w:t>2</w:t>
      </w:r>
      <w:r>
        <w:rPr>
          <w:rFonts w:hint="eastAsia"/>
          <w:color w:val="auto"/>
        </w:rPr>
        <w:t>个压力传感器，安装在立柱单向锁上。</w:t>
      </w:r>
    </w:p>
    <w:p w14:paraId="57116A44">
      <w:pPr>
        <w:pStyle w:val="96"/>
        <w:numPr>
          <w:ilvl w:val="0"/>
          <w:numId w:val="33"/>
        </w:numPr>
        <w:ind w:firstLineChars="0"/>
        <w:rPr>
          <w:color w:val="auto"/>
        </w:rPr>
      </w:pPr>
      <w:r>
        <w:rPr>
          <w:rFonts w:hint="eastAsia"/>
          <w:color w:val="auto"/>
        </w:rPr>
        <w:t>压力传感器测量立柱</w:t>
      </w:r>
      <w:r>
        <w:rPr>
          <w:color w:val="auto"/>
        </w:rPr>
        <w:t>/</w:t>
      </w:r>
      <w:r>
        <w:rPr>
          <w:rFonts w:hint="eastAsia"/>
          <w:color w:val="auto"/>
        </w:rPr>
        <w:t>护帮下腔压力，监测支架对顶板的支护效果。</w:t>
      </w:r>
    </w:p>
    <w:p w14:paraId="522690E3">
      <w:pPr>
        <w:pStyle w:val="96"/>
        <w:numPr>
          <w:ilvl w:val="0"/>
          <w:numId w:val="33"/>
        </w:numPr>
        <w:ind w:firstLineChars="0"/>
        <w:rPr>
          <w:color w:val="auto"/>
        </w:rPr>
      </w:pPr>
      <w:r>
        <w:rPr>
          <w:rFonts w:hint="eastAsia"/>
          <w:color w:val="auto"/>
        </w:rPr>
        <w:t>压力传感器应该垂直由下向上接入到立柱单向锁，禁止反接。</w:t>
      </w:r>
    </w:p>
    <w:p w14:paraId="2C913AAB">
      <w:pPr>
        <w:ind w:firstLine="480"/>
        <w:rPr>
          <w:color w:val="auto"/>
        </w:rPr>
      </w:pPr>
      <w:r>
        <w:rPr>
          <w:color w:val="auto"/>
        </w:rPr>
        <w:t>5）</w:t>
      </w:r>
      <w:r>
        <w:rPr>
          <w:rFonts w:hint="eastAsia"/>
          <w:color w:val="auto"/>
        </w:rPr>
        <w:t>行程传感器</w:t>
      </w:r>
    </w:p>
    <w:p w14:paraId="5A8482AB">
      <w:pPr>
        <w:ind w:firstLine="480"/>
        <w:rPr>
          <w:color w:val="auto"/>
        </w:rPr>
      </w:pPr>
      <w:r>
        <w:rPr>
          <w:rFonts w:hint="eastAsia"/>
          <w:color w:val="auto"/>
        </w:rPr>
        <w:t>每架安装</w:t>
      </w:r>
      <w:r>
        <w:rPr>
          <w:color w:val="auto"/>
        </w:rPr>
        <w:t>1</w:t>
      </w:r>
      <w:r>
        <w:rPr>
          <w:rFonts w:hint="eastAsia"/>
          <w:color w:val="auto"/>
        </w:rPr>
        <w:t>套行程传感器，安装在推移油缸推移杆内。行程传感器测量推移油缸推移杆的行程，确定液压支架和运输机位置。</w:t>
      </w:r>
    </w:p>
    <w:p w14:paraId="2895BE14">
      <w:pPr>
        <w:ind w:firstLine="480"/>
        <w:rPr>
          <w:color w:val="auto"/>
        </w:rPr>
      </w:pPr>
      <w:r>
        <w:rPr>
          <w:color w:val="auto"/>
        </w:rPr>
        <w:t>6）</w:t>
      </w:r>
      <w:r>
        <w:rPr>
          <w:rFonts w:hint="eastAsia"/>
          <w:color w:val="auto"/>
        </w:rPr>
        <w:t>矿用本安型采高传感器</w:t>
      </w:r>
    </w:p>
    <w:p w14:paraId="13A9C495">
      <w:pPr>
        <w:ind w:firstLine="480"/>
        <w:rPr>
          <w:color w:val="auto"/>
        </w:rPr>
      </w:pPr>
      <w:r>
        <w:rPr>
          <w:rFonts w:hint="eastAsia"/>
          <w:color w:val="auto"/>
        </w:rPr>
        <w:t>每架安装</w:t>
      </w:r>
      <w:r>
        <w:rPr>
          <w:color w:val="auto"/>
        </w:rPr>
        <w:t>1</w:t>
      </w:r>
      <w:r>
        <w:rPr>
          <w:rFonts w:hint="eastAsia"/>
          <w:color w:val="auto"/>
        </w:rPr>
        <w:t>个采高传感器，测量支架高度。采高传感器一端安装在顶梁上和矿用本安型信号转换器相连，一端固定在底座上。采高传感器在安装之后，首次应用前需要校准。采高传感器一端内置矿用本安型倾角传感器，用于测量支架底座倾角。</w:t>
      </w:r>
    </w:p>
    <w:bookmarkEnd w:id="26"/>
    <w:p w14:paraId="72E74E42">
      <w:pPr>
        <w:ind w:firstLine="480"/>
        <w:rPr>
          <w:color w:val="auto"/>
        </w:rPr>
      </w:pPr>
      <w:bookmarkStart w:id="27" w:name="_Hlk209441796"/>
      <w:r>
        <w:rPr>
          <w:rFonts w:hint="eastAsia"/>
          <w:color w:val="auto"/>
        </w:rPr>
        <w:t>采高传感器在安装的时候要和高压液管分开，避开受液管的挤压</w:t>
      </w:r>
      <w:r>
        <w:rPr>
          <w:color w:val="auto"/>
        </w:rPr>
        <w:t>，</w:t>
      </w:r>
      <w:r>
        <w:rPr>
          <w:rFonts w:hint="eastAsia"/>
          <w:color w:val="auto"/>
        </w:rPr>
        <w:t>并且采高传感器固定时豁口统一朝下安装。</w:t>
      </w:r>
    </w:p>
    <w:p w14:paraId="2EB23AC8">
      <w:pPr>
        <w:ind w:firstLine="480"/>
        <w:rPr>
          <w:color w:val="auto"/>
        </w:rPr>
      </w:pPr>
      <w:r>
        <w:rPr>
          <w:color w:val="auto"/>
        </w:rPr>
        <w:t>7）</w:t>
      </w:r>
      <w:r>
        <w:rPr>
          <w:rFonts w:hint="eastAsia"/>
          <w:color w:val="auto"/>
        </w:rPr>
        <w:t>矿用本安型信号转换器</w:t>
      </w:r>
    </w:p>
    <w:p w14:paraId="0685C76D">
      <w:pPr>
        <w:ind w:firstLine="480"/>
        <w:rPr>
          <w:color w:val="auto"/>
        </w:rPr>
      </w:pPr>
      <w:r>
        <w:rPr>
          <w:rFonts w:hint="eastAsia"/>
          <w:color w:val="auto"/>
        </w:rPr>
        <w:t>工作面内每架安装</w:t>
      </w:r>
      <w:r>
        <w:rPr>
          <w:color w:val="auto"/>
        </w:rPr>
        <w:t>1</w:t>
      </w:r>
      <w:r>
        <w:rPr>
          <w:rFonts w:hint="eastAsia"/>
          <w:color w:val="auto"/>
        </w:rPr>
        <w:t>个矿用本安型信号转换器，内部集成倾角传感器，安装在支架顶梁上。测量支架顶梁角度。</w:t>
      </w:r>
    </w:p>
    <w:p w14:paraId="55405FFC">
      <w:pPr>
        <w:ind w:firstLine="480"/>
        <w:rPr>
          <w:color w:val="auto"/>
        </w:rPr>
      </w:pPr>
      <w:r>
        <w:rPr>
          <w:rFonts w:hint="eastAsia"/>
          <w:color w:val="auto"/>
        </w:rPr>
        <w:t>多接口设计，能够串联其他传感器。</w:t>
      </w:r>
    </w:p>
    <w:p w14:paraId="21AF3A03">
      <w:pPr>
        <w:ind w:firstLine="480"/>
        <w:rPr>
          <w:color w:val="auto"/>
        </w:rPr>
      </w:pPr>
      <w:r>
        <w:rPr>
          <w:color w:val="auto"/>
        </w:rPr>
        <w:t>8）</w:t>
      </w:r>
      <w:r>
        <w:rPr>
          <w:rFonts w:hint="eastAsia"/>
          <w:color w:val="auto"/>
        </w:rPr>
        <w:t>矿用本安型倾角传感器</w:t>
      </w:r>
    </w:p>
    <w:p w14:paraId="5A515B68">
      <w:pPr>
        <w:ind w:firstLine="480"/>
        <w:rPr>
          <w:color w:val="auto"/>
        </w:rPr>
      </w:pPr>
      <w:r>
        <w:rPr>
          <w:rFonts w:hint="eastAsia"/>
          <w:color w:val="auto"/>
        </w:rPr>
        <w:t>每架安装</w:t>
      </w:r>
      <w:r>
        <w:rPr>
          <w:color w:val="auto"/>
        </w:rPr>
        <w:t>2</w:t>
      </w:r>
      <w:r>
        <w:rPr>
          <w:rFonts w:hint="eastAsia"/>
          <w:color w:val="auto"/>
        </w:rPr>
        <w:t>个矿用本安型倾角传感器，</w:t>
      </w:r>
      <w:r>
        <w:rPr>
          <w:color w:val="auto"/>
        </w:rPr>
        <w:t>1</w:t>
      </w:r>
      <w:r>
        <w:rPr>
          <w:rFonts w:hint="eastAsia"/>
          <w:color w:val="auto"/>
        </w:rPr>
        <w:t>个安装在护帮板上，监测护帮板的角度，自动化时监测护帮板防碰撞功能。</w:t>
      </w:r>
      <w:r>
        <w:rPr>
          <w:color w:val="auto"/>
        </w:rPr>
        <w:t>1</w:t>
      </w:r>
      <w:r>
        <w:rPr>
          <w:rFonts w:hint="eastAsia"/>
          <w:color w:val="auto"/>
        </w:rPr>
        <w:t>个安装在尾梁上，监测尾梁的角度。</w:t>
      </w:r>
    </w:p>
    <w:p w14:paraId="7E2C8835">
      <w:pPr>
        <w:ind w:firstLine="480"/>
        <w:rPr>
          <w:color w:val="auto"/>
        </w:rPr>
      </w:pPr>
      <w:r>
        <w:rPr>
          <w:color w:val="auto"/>
        </w:rPr>
        <w:t>9）</w:t>
      </w:r>
      <w:r>
        <w:rPr>
          <w:rFonts w:hint="eastAsia"/>
          <w:color w:val="auto"/>
        </w:rPr>
        <w:t>矿用高清网络摄像仪</w:t>
      </w:r>
    </w:p>
    <w:p w14:paraId="0D725AE2">
      <w:pPr>
        <w:ind w:firstLine="480"/>
        <w:rPr>
          <w:color w:val="auto"/>
        </w:rPr>
      </w:pPr>
      <w:r>
        <w:rPr>
          <w:rFonts w:hint="eastAsia"/>
          <w:color w:val="auto"/>
        </w:rPr>
        <w:t>每</w:t>
      </w:r>
      <w:r>
        <w:rPr>
          <w:color w:val="auto"/>
        </w:rPr>
        <w:t>6</w:t>
      </w:r>
      <w:r>
        <w:rPr>
          <w:rFonts w:hint="eastAsia"/>
          <w:color w:val="auto"/>
        </w:rPr>
        <w:t>架安装</w:t>
      </w:r>
      <w:r>
        <w:rPr>
          <w:color w:val="auto"/>
        </w:rPr>
        <w:t>1</w:t>
      </w:r>
      <w:r>
        <w:rPr>
          <w:rFonts w:hint="eastAsia"/>
          <w:color w:val="auto"/>
        </w:rPr>
        <w:t>个摄像头，摄像头安装在顶梁上。摄像头配有红外补光和白炽光，保证工作面在低照度下清晰拍摄工作面视频。通过控制器和无线基站传输。</w:t>
      </w:r>
    </w:p>
    <w:p w14:paraId="77154CDE">
      <w:pPr>
        <w:ind w:firstLine="480"/>
        <w:rPr>
          <w:color w:val="auto"/>
        </w:rPr>
      </w:pPr>
      <w:r>
        <w:rPr>
          <w:color w:val="auto"/>
        </w:rPr>
        <w:t>10）</w:t>
      </w:r>
      <w:r>
        <w:rPr>
          <w:rFonts w:hint="eastAsia"/>
          <w:color w:val="auto"/>
        </w:rPr>
        <w:t>矿用隔爆兼本安型直流稳压电源</w:t>
      </w:r>
    </w:p>
    <w:p w14:paraId="0732C668">
      <w:pPr>
        <w:ind w:firstLine="480"/>
        <w:rPr>
          <w:color w:val="auto"/>
        </w:rPr>
      </w:pPr>
      <w:r>
        <w:rPr>
          <w:rFonts w:hint="eastAsia"/>
          <w:color w:val="auto"/>
        </w:rPr>
        <w:t>每</w:t>
      </w:r>
      <w:r>
        <w:rPr>
          <w:color w:val="auto"/>
        </w:rPr>
        <w:t>4</w:t>
      </w:r>
      <w:r>
        <w:rPr>
          <w:rFonts w:hint="eastAsia"/>
          <w:color w:val="auto"/>
        </w:rPr>
        <w:t>架</w:t>
      </w:r>
      <w:r>
        <w:rPr>
          <w:color w:val="auto"/>
        </w:rPr>
        <w:t>1</w:t>
      </w:r>
      <w:r>
        <w:rPr>
          <w:rFonts w:hint="eastAsia"/>
          <w:color w:val="auto"/>
        </w:rPr>
        <w:t>台电源箱，安装在四连杆处。两路输出，每路输出电压为</w:t>
      </w:r>
      <w:r>
        <w:rPr>
          <w:color w:val="auto"/>
        </w:rPr>
        <w:t>12VDC</w:t>
      </w:r>
      <w:r>
        <w:rPr>
          <w:rFonts w:hint="eastAsia"/>
          <w:color w:val="auto"/>
        </w:rPr>
        <w:t>，输出电流为</w:t>
      </w:r>
      <w:r>
        <w:rPr>
          <w:color w:val="auto"/>
        </w:rPr>
        <w:t>2.4A</w:t>
      </w:r>
      <w:r>
        <w:rPr>
          <w:rFonts w:hint="eastAsia"/>
          <w:color w:val="auto"/>
        </w:rPr>
        <w:t>。电源箱供电电压范围</w:t>
      </w:r>
      <w:r>
        <w:rPr>
          <w:color w:val="auto"/>
        </w:rPr>
        <w:t>100-250VAC，</w:t>
      </w:r>
      <w:r>
        <w:rPr>
          <w:rFonts w:hint="eastAsia"/>
          <w:color w:val="auto"/>
        </w:rPr>
        <w:t>建议供电电压为</w:t>
      </w:r>
      <w:r>
        <w:rPr>
          <w:color w:val="auto"/>
        </w:rPr>
        <w:t>220VAC</w:t>
      </w:r>
      <w:r>
        <w:rPr>
          <w:rFonts w:hint="eastAsia"/>
          <w:color w:val="auto"/>
        </w:rPr>
        <w:t>。当采用</w:t>
      </w:r>
      <w:r>
        <w:rPr>
          <w:color w:val="auto"/>
        </w:rPr>
        <w:t xml:space="preserve">127VAC </w:t>
      </w:r>
      <w:r>
        <w:rPr>
          <w:rFonts w:hint="eastAsia"/>
          <w:color w:val="auto"/>
        </w:rPr>
        <w:t>供电时，全工作面任何位置的供电电压不得低于</w:t>
      </w:r>
      <w:r>
        <w:rPr>
          <w:color w:val="auto"/>
        </w:rPr>
        <w:t>110VAC</w:t>
      </w:r>
      <w:r>
        <w:rPr>
          <w:rFonts w:hint="eastAsia"/>
          <w:color w:val="auto"/>
        </w:rPr>
        <w:t>。电源箱具备自我保护功能，当供电电压低于</w:t>
      </w:r>
      <w:r>
        <w:rPr>
          <w:color w:val="auto"/>
        </w:rPr>
        <w:t xml:space="preserve">100VAC </w:t>
      </w:r>
      <w:r>
        <w:rPr>
          <w:rFonts w:hint="eastAsia"/>
          <w:color w:val="auto"/>
        </w:rPr>
        <w:t>时，电源箱启动保护功能不再输出电压。</w:t>
      </w:r>
      <w:r>
        <w:rPr>
          <w:color w:val="auto"/>
        </w:rPr>
        <w:t xml:space="preserve"> </w:t>
      </w:r>
    </w:p>
    <w:p w14:paraId="41F22AAB">
      <w:pPr>
        <w:ind w:firstLine="480"/>
        <w:rPr>
          <w:color w:val="auto"/>
        </w:rPr>
      </w:pPr>
      <w:r>
        <w:rPr>
          <w:color w:val="auto"/>
        </w:rPr>
        <w:t>11）</w:t>
      </w:r>
      <w:r>
        <w:rPr>
          <w:rFonts w:hint="eastAsia"/>
          <w:color w:val="auto"/>
        </w:rPr>
        <w:t>隔离耦合器</w:t>
      </w:r>
    </w:p>
    <w:p w14:paraId="025BC661">
      <w:pPr>
        <w:ind w:firstLine="480"/>
        <w:rPr>
          <w:color w:val="auto"/>
        </w:rPr>
      </w:pPr>
      <w:r>
        <w:rPr>
          <w:rFonts w:hint="eastAsia"/>
          <w:color w:val="auto"/>
        </w:rPr>
        <w:t>每</w:t>
      </w:r>
      <w:r>
        <w:rPr>
          <w:color w:val="auto"/>
        </w:rPr>
        <w:t>2</w:t>
      </w:r>
      <w:r>
        <w:rPr>
          <w:rFonts w:hint="eastAsia"/>
          <w:color w:val="auto"/>
        </w:rPr>
        <w:t>架安装</w:t>
      </w:r>
      <w:r>
        <w:rPr>
          <w:color w:val="auto"/>
        </w:rPr>
        <w:t>1</w:t>
      </w:r>
      <w:r>
        <w:rPr>
          <w:rFonts w:hint="eastAsia"/>
          <w:color w:val="auto"/>
        </w:rPr>
        <w:t>个隔离耦合器，安装在四连杆上，或固定在电源箱上。隔离耦合器采用高分子材质外壳，</w:t>
      </w:r>
      <w:r>
        <w:rPr>
          <w:color w:val="auto"/>
        </w:rPr>
        <w:t>IP68</w:t>
      </w:r>
      <w:r>
        <w:rPr>
          <w:rFonts w:hint="eastAsia"/>
          <w:color w:val="auto"/>
        </w:rPr>
        <w:t>防护等级。</w:t>
      </w:r>
    </w:p>
    <w:p w14:paraId="15D62C11">
      <w:pPr>
        <w:ind w:firstLine="480"/>
        <w:rPr>
          <w:color w:val="auto"/>
        </w:rPr>
      </w:pPr>
      <w:r>
        <w:rPr>
          <w:color w:val="auto"/>
        </w:rPr>
        <w:t>12）</w:t>
      </w:r>
      <w:r>
        <w:rPr>
          <w:rFonts w:hint="eastAsia"/>
          <w:color w:val="auto"/>
        </w:rPr>
        <w:t>电液控换向阀</w:t>
      </w:r>
    </w:p>
    <w:p w14:paraId="54653DD3">
      <w:pPr>
        <w:ind w:firstLine="480"/>
        <w:rPr>
          <w:color w:val="auto"/>
        </w:rPr>
      </w:pPr>
      <w:r>
        <w:rPr>
          <w:rFonts w:hint="eastAsia"/>
          <w:color w:val="auto"/>
        </w:rPr>
        <w:t>每架安装</w:t>
      </w:r>
      <w:r>
        <w:rPr>
          <w:color w:val="auto"/>
        </w:rPr>
        <w:t>1</w:t>
      </w:r>
      <w:r>
        <w:rPr>
          <w:rFonts w:hint="eastAsia"/>
          <w:color w:val="auto"/>
        </w:rPr>
        <w:t>组电液控换向阀，安装在顶梁上。</w:t>
      </w:r>
    </w:p>
    <w:p w14:paraId="4B01BA98">
      <w:pPr>
        <w:ind w:firstLine="480"/>
        <w:rPr>
          <w:color w:val="auto"/>
        </w:rPr>
      </w:pPr>
      <w:r>
        <w:rPr>
          <w:rFonts w:hint="eastAsia"/>
          <w:color w:val="auto"/>
        </w:rPr>
        <w:t>先导阀和驱动器防护等级为</w:t>
      </w:r>
      <w:r>
        <w:rPr>
          <w:color w:val="auto"/>
        </w:rPr>
        <w:t>IP68</w:t>
      </w:r>
      <w:r>
        <w:rPr>
          <w:rFonts w:hint="eastAsia"/>
          <w:color w:val="auto"/>
        </w:rPr>
        <w:t>，严禁使用高压水直接冲洗先导阀和驱动器。</w:t>
      </w:r>
    </w:p>
    <w:p w14:paraId="1C602520">
      <w:pPr>
        <w:ind w:firstLine="480"/>
        <w:rPr>
          <w:color w:val="auto"/>
        </w:rPr>
      </w:pPr>
      <w:r>
        <w:rPr>
          <w:rFonts w:hint="eastAsia"/>
          <w:color w:val="auto"/>
        </w:rPr>
        <w:t>工作面液压系统的水质和乳化液浓度要符合国家标准。</w:t>
      </w:r>
    </w:p>
    <w:bookmarkEnd w:id="27"/>
    <w:p w14:paraId="2F7CF02D">
      <w:pPr>
        <w:pStyle w:val="96"/>
        <w:numPr>
          <w:ilvl w:val="0"/>
          <w:numId w:val="34"/>
        </w:numPr>
        <w:ind w:firstLineChars="0"/>
        <w:rPr>
          <w:color w:val="auto"/>
        </w:rPr>
      </w:pPr>
      <w:r>
        <w:rPr>
          <w:rFonts w:hint="eastAsia"/>
          <w:color w:val="auto"/>
        </w:rPr>
        <w:t>中间架、过渡架每架安装</w:t>
      </w:r>
      <w:r>
        <w:rPr>
          <w:color w:val="auto"/>
        </w:rPr>
        <w:t>1</w:t>
      </w:r>
      <w:r>
        <w:rPr>
          <w:rFonts w:hint="eastAsia"/>
          <w:color w:val="auto"/>
        </w:rPr>
        <w:t>组</w:t>
      </w:r>
      <w:r>
        <w:rPr>
          <w:color w:val="auto"/>
        </w:rPr>
        <w:t>24</w:t>
      </w:r>
      <w:r>
        <w:rPr>
          <w:rFonts w:hint="eastAsia"/>
          <w:color w:val="auto"/>
        </w:rPr>
        <w:t>功能</w:t>
      </w:r>
      <w:r>
        <w:rPr>
          <w:color w:val="auto"/>
        </w:rPr>
        <w:t>24</w:t>
      </w:r>
      <w:r>
        <w:rPr>
          <w:rFonts w:hint="eastAsia"/>
          <w:color w:val="auto"/>
        </w:rPr>
        <w:t>出口电液控换向阀；</w:t>
      </w:r>
    </w:p>
    <w:p w14:paraId="6716C6FC">
      <w:pPr>
        <w:pStyle w:val="96"/>
        <w:numPr>
          <w:ilvl w:val="0"/>
          <w:numId w:val="34"/>
        </w:numPr>
        <w:ind w:firstLineChars="0"/>
        <w:rPr>
          <w:color w:val="auto"/>
        </w:rPr>
      </w:pPr>
      <w:r>
        <w:rPr>
          <w:rFonts w:hint="eastAsia"/>
          <w:color w:val="auto"/>
        </w:rPr>
        <w:t>端头架每架安装</w:t>
      </w:r>
      <w:r>
        <w:rPr>
          <w:color w:val="auto"/>
        </w:rPr>
        <w:t>1</w:t>
      </w:r>
      <w:r>
        <w:rPr>
          <w:rFonts w:hint="eastAsia"/>
          <w:color w:val="auto"/>
        </w:rPr>
        <w:t>组</w:t>
      </w:r>
      <w:r>
        <w:rPr>
          <w:color w:val="auto"/>
        </w:rPr>
        <w:t>22</w:t>
      </w:r>
      <w:r>
        <w:rPr>
          <w:rFonts w:hint="eastAsia"/>
          <w:color w:val="auto"/>
        </w:rPr>
        <w:t>功能</w:t>
      </w:r>
      <w:r>
        <w:rPr>
          <w:color w:val="auto"/>
        </w:rPr>
        <w:t>22</w:t>
      </w:r>
      <w:r>
        <w:rPr>
          <w:rFonts w:hint="eastAsia"/>
          <w:color w:val="auto"/>
        </w:rPr>
        <w:t>出口电液控换向阀；</w:t>
      </w:r>
    </w:p>
    <w:p w14:paraId="6FDCAD2D">
      <w:pPr>
        <w:pStyle w:val="96"/>
        <w:numPr>
          <w:ilvl w:val="0"/>
          <w:numId w:val="34"/>
        </w:numPr>
        <w:ind w:firstLineChars="0"/>
        <w:rPr>
          <w:color w:val="auto"/>
        </w:rPr>
      </w:pPr>
      <w:r>
        <w:rPr>
          <w:rFonts w:hint="eastAsia"/>
          <w:color w:val="auto"/>
        </w:rPr>
        <w:t>运输巷超前架共安装</w:t>
      </w:r>
      <w:r>
        <w:rPr>
          <w:color w:val="auto"/>
        </w:rPr>
        <w:t>4</w:t>
      </w:r>
      <w:r>
        <w:rPr>
          <w:rFonts w:hint="eastAsia"/>
          <w:color w:val="auto"/>
        </w:rPr>
        <w:t>组</w:t>
      </w:r>
      <w:r>
        <w:rPr>
          <w:color w:val="auto"/>
        </w:rPr>
        <w:t>16</w:t>
      </w:r>
      <w:r>
        <w:rPr>
          <w:rFonts w:hint="eastAsia"/>
          <w:color w:val="auto"/>
        </w:rPr>
        <w:t>功能</w:t>
      </w:r>
      <w:r>
        <w:rPr>
          <w:color w:val="auto"/>
        </w:rPr>
        <w:t>16</w:t>
      </w:r>
      <w:r>
        <w:rPr>
          <w:rFonts w:hint="eastAsia"/>
          <w:color w:val="auto"/>
        </w:rPr>
        <w:t>出口电液控换向阀；</w:t>
      </w:r>
    </w:p>
    <w:p w14:paraId="7FEC8C4F">
      <w:pPr>
        <w:pStyle w:val="96"/>
        <w:numPr>
          <w:ilvl w:val="0"/>
          <w:numId w:val="34"/>
        </w:numPr>
        <w:ind w:firstLineChars="0"/>
        <w:rPr>
          <w:color w:val="auto"/>
        </w:rPr>
      </w:pPr>
      <w:r>
        <w:rPr>
          <w:rFonts w:hint="eastAsia"/>
          <w:color w:val="auto"/>
        </w:rPr>
        <w:t>回风巷超前架共安装</w:t>
      </w:r>
      <w:r>
        <w:rPr>
          <w:color w:val="auto"/>
        </w:rPr>
        <w:t>4</w:t>
      </w:r>
      <w:r>
        <w:rPr>
          <w:rFonts w:hint="eastAsia"/>
          <w:color w:val="auto"/>
        </w:rPr>
        <w:t>组</w:t>
      </w:r>
      <w:r>
        <w:rPr>
          <w:color w:val="auto"/>
        </w:rPr>
        <w:t>16</w:t>
      </w:r>
      <w:r>
        <w:rPr>
          <w:rFonts w:hint="eastAsia"/>
          <w:color w:val="auto"/>
        </w:rPr>
        <w:t>功能</w:t>
      </w:r>
      <w:r>
        <w:rPr>
          <w:color w:val="auto"/>
        </w:rPr>
        <w:t>16</w:t>
      </w:r>
      <w:r>
        <w:rPr>
          <w:rFonts w:hint="eastAsia"/>
          <w:color w:val="auto"/>
        </w:rPr>
        <w:t>出口电液控换向阀；</w:t>
      </w:r>
    </w:p>
    <w:p w14:paraId="30CFA15F">
      <w:pPr>
        <w:ind w:firstLine="480"/>
        <w:rPr>
          <w:color w:val="auto"/>
        </w:rPr>
      </w:pPr>
      <w:r>
        <w:rPr>
          <w:rFonts w:hint="eastAsia"/>
          <w:color w:val="auto"/>
        </w:rPr>
        <w:t>电液控换向阀功能顺序及接口最终以支架设计为准。</w:t>
      </w:r>
    </w:p>
    <w:p w14:paraId="286E77EE">
      <w:pPr>
        <w:ind w:firstLine="480"/>
        <w:rPr>
          <w:color w:val="auto"/>
        </w:rPr>
      </w:pPr>
      <w:bookmarkStart w:id="28" w:name="_Hlk209441831"/>
      <w:r>
        <w:rPr>
          <w:color w:val="auto"/>
        </w:rPr>
        <w:t>13）</w:t>
      </w:r>
      <w:r>
        <w:rPr>
          <w:rFonts w:hint="eastAsia"/>
          <w:color w:val="auto"/>
        </w:rPr>
        <w:t>支架自动反冲洗过滤器</w:t>
      </w:r>
    </w:p>
    <w:p w14:paraId="30FBA4B4">
      <w:pPr>
        <w:ind w:firstLine="480"/>
        <w:rPr>
          <w:color w:val="auto"/>
        </w:rPr>
      </w:pPr>
      <w:r>
        <w:rPr>
          <w:rFonts w:hint="eastAsia" w:ascii="宋体" w:hAnsi="宋体" w:eastAsia="宋体"/>
          <w:color w:val="auto"/>
        </w:rPr>
        <w:t>▲</w:t>
      </w:r>
      <w:r>
        <w:rPr>
          <w:rFonts w:hint="eastAsia"/>
          <w:color w:val="auto"/>
        </w:rPr>
        <w:t>每架安装</w:t>
      </w:r>
      <w:r>
        <w:rPr>
          <w:color w:val="auto"/>
        </w:rPr>
        <w:t>1</w:t>
      </w:r>
      <w:r>
        <w:rPr>
          <w:rFonts w:hint="eastAsia"/>
          <w:color w:val="auto"/>
        </w:rPr>
        <w:t>个自动反冲洗过滤器，流量不小于</w:t>
      </w:r>
      <w:r>
        <w:rPr>
          <w:color w:val="auto"/>
        </w:rPr>
        <w:t>900L/min</w:t>
      </w:r>
      <w:r>
        <w:rPr>
          <w:rFonts w:hint="eastAsia"/>
          <w:color w:val="auto"/>
        </w:rPr>
        <w:t>。过滤精度不大于</w:t>
      </w:r>
      <w:r>
        <w:rPr>
          <w:color w:val="auto"/>
        </w:rPr>
        <w:t>25μm</w:t>
      </w:r>
      <w:r>
        <w:rPr>
          <w:rFonts w:hint="eastAsia"/>
          <w:color w:val="auto"/>
        </w:rPr>
        <w:t>。安装在液压支架原位置。需要开启自动反冲功能，保证乳化液质量。</w:t>
      </w:r>
    </w:p>
    <w:p w14:paraId="40EA4C8E">
      <w:pPr>
        <w:ind w:firstLine="480"/>
        <w:rPr>
          <w:color w:val="auto"/>
        </w:rPr>
      </w:pPr>
      <w:r>
        <w:rPr>
          <w:color w:val="auto"/>
        </w:rPr>
        <w:t>14）</w:t>
      </w:r>
      <w:r>
        <w:rPr>
          <w:rFonts w:hint="eastAsia"/>
          <w:color w:val="auto"/>
        </w:rPr>
        <w:t>顺槽控制室</w:t>
      </w:r>
    </w:p>
    <w:p w14:paraId="7787C224">
      <w:pPr>
        <w:ind w:firstLine="480"/>
        <w:rPr>
          <w:color w:val="auto"/>
        </w:rPr>
      </w:pPr>
      <w:r>
        <w:rPr>
          <w:rFonts w:hint="eastAsia"/>
          <w:color w:val="auto"/>
        </w:rPr>
        <w:t>一体化设计。用作工作面机电设备集中监控操作台，各系统主站合理布局，坚固可靠，合理预留设备布线问题，在控制室内即可完成各设备接线调试，视窗设计，防噪音隔离，可调节操作工位。可根据实际需要设计内饰布置及外表面风格。</w:t>
      </w:r>
    </w:p>
    <w:p w14:paraId="2E2FE820">
      <w:pPr>
        <w:ind w:firstLine="480"/>
        <w:rPr>
          <w:color w:val="auto"/>
        </w:rPr>
      </w:pPr>
      <w:r>
        <w:rPr>
          <w:color w:val="auto"/>
        </w:rPr>
        <w:t>15）</w:t>
      </w:r>
      <w:r>
        <w:rPr>
          <w:rFonts w:hint="eastAsia"/>
          <w:color w:val="auto"/>
        </w:rPr>
        <w:t>矿用隔爆兼本质安全型计算机</w:t>
      </w:r>
    </w:p>
    <w:p w14:paraId="7EE8CFA4">
      <w:pPr>
        <w:ind w:firstLine="480"/>
        <w:rPr>
          <w:color w:val="auto"/>
        </w:rPr>
      </w:pPr>
      <w:r>
        <w:rPr>
          <w:rFonts w:hint="eastAsia"/>
          <w:color w:val="auto"/>
        </w:rPr>
        <w:t>设备列车顺槽控制室内安装4台矿用隔爆兼本质安全型计算机，用于电液控、智能化、视频的显示。</w:t>
      </w:r>
      <w:r>
        <w:rPr>
          <w:color w:val="auto"/>
        </w:rPr>
        <w:t>需采用Linux或windows等主流系统，主机CPU采用i7或core7或Core ultra7或锐龙R7系或AMD系列及以上产品</w:t>
      </w:r>
      <w:r>
        <w:rPr>
          <w:rFonts w:hint="eastAsia"/>
          <w:color w:val="auto"/>
        </w:rPr>
        <w:t>，主频为</w:t>
      </w:r>
      <w:r>
        <w:rPr>
          <w:color w:val="auto"/>
        </w:rPr>
        <w:t>3.5GHz</w:t>
      </w:r>
      <w:r>
        <w:rPr>
          <w:rFonts w:hint="eastAsia"/>
          <w:color w:val="auto"/>
        </w:rPr>
        <w:t>，配置有</w:t>
      </w:r>
      <w:r>
        <w:rPr>
          <w:color w:val="auto"/>
        </w:rPr>
        <w:t>RS485</w:t>
      </w:r>
      <w:r>
        <w:rPr>
          <w:rFonts w:hint="eastAsia"/>
          <w:color w:val="auto"/>
        </w:rPr>
        <w:t>、以太网接口、光口、防护型</w:t>
      </w:r>
      <w:r>
        <w:rPr>
          <w:color w:val="auto"/>
        </w:rPr>
        <w:t>USB</w:t>
      </w:r>
      <w:r>
        <w:rPr>
          <w:rFonts w:hint="eastAsia"/>
          <w:color w:val="auto"/>
        </w:rPr>
        <w:t>等接口，</w:t>
      </w:r>
      <w:r>
        <w:rPr>
          <w:color w:val="auto"/>
        </w:rPr>
        <w:t>投标人所投产品技术参数描述可与</w:t>
      </w:r>
      <w:r>
        <w:rPr>
          <w:rFonts w:hint="eastAsia"/>
          <w:color w:val="auto"/>
        </w:rPr>
        <w:t>上述</w:t>
      </w:r>
      <w:r>
        <w:rPr>
          <w:color w:val="auto"/>
        </w:rPr>
        <w:t>要求不完全一致，但性能应不低于以上要求</w:t>
      </w:r>
      <w:r>
        <w:rPr>
          <w:rFonts w:hint="eastAsia"/>
          <w:color w:val="auto"/>
        </w:rPr>
        <w:t>。</w:t>
      </w:r>
    </w:p>
    <w:bookmarkEnd w:id="28"/>
    <w:p w14:paraId="4472B360">
      <w:pPr>
        <w:ind w:firstLine="480"/>
        <w:rPr>
          <w:color w:val="auto"/>
        </w:rPr>
      </w:pPr>
      <w:bookmarkStart w:id="29" w:name="_Hlk209441847"/>
      <w:r>
        <w:rPr>
          <w:color w:val="auto"/>
        </w:rPr>
        <w:t>16）</w:t>
      </w:r>
      <w:r>
        <w:rPr>
          <w:rFonts w:hint="eastAsia"/>
          <w:color w:val="auto"/>
        </w:rPr>
        <w:t>矿用本安型操作台</w:t>
      </w:r>
    </w:p>
    <w:p w14:paraId="7F5839D2">
      <w:pPr>
        <w:ind w:firstLine="480"/>
        <w:rPr>
          <w:color w:val="auto"/>
        </w:rPr>
      </w:pPr>
      <w:r>
        <w:rPr>
          <w:rFonts w:hint="eastAsia"/>
          <w:color w:val="auto"/>
        </w:rPr>
        <w:t>顺槽集控中心和地面分控中心分别配置</w:t>
      </w:r>
      <w:r>
        <w:rPr>
          <w:color w:val="auto"/>
        </w:rPr>
        <w:t>3</w:t>
      </w:r>
      <w:r>
        <w:rPr>
          <w:rFonts w:hint="eastAsia"/>
          <w:color w:val="auto"/>
        </w:rPr>
        <w:t>台矿用本安型操作台，采用</w:t>
      </w:r>
      <w:r>
        <w:rPr>
          <w:color w:val="auto"/>
        </w:rPr>
        <w:t>1</w:t>
      </w:r>
      <w:r>
        <w:rPr>
          <w:rFonts w:hint="eastAsia"/>
          <w:color w:val="auto"/>
        </w:rPr>
        <w:t>台操作台负责进行液压支架远程操作，</w:t>
      </w:r>
      <w:r>
        <w:rPr>
          <w:color w:val="auto"/>
        </w:rPr>
        <w:t>1</w:t>
      </w:r>
      <w:r>
        <w:rPr>
          <w:rFonts w:hint="eastAsia"/>
          <w:color w:val="auto"/>
        </w:rPr>
        <w:t>台操作台负责对采煤机远程操作，</w:t>
      </w:r>
      <w:r>
        <w:rPr>
          <w:color w:val="auto"/>
        </w:rPr>
        <w:t>1</w:t>
      </w:r>
      <w:r>
        <w:rPr>
          <w:rFonts w:hint="eastAsia"/>
          <w:color w:val="auto"/>
        </w:rPr>
        <w:t>台操作台负责对三机、泵站等设备远程集中控制。</w:t>
      </w:r>
    </w:p>
    <w:p w14:paraId="76AF2638">
      <w:pPr>
        <w:ind w:firstLine="480"/>
        <w:rPr>
          <w:color w:val="auto"/>
        </w:rPr>
      </w:pPr>
      <w:r>
        <w:rPr>
          <w:color w:val="auto"/>
        </w:rPr>
        <w:t>17）</w:t>
      </w:r>
      <w:r>
        <w:rPr>
          <w:rFonts w:hint="eastAsia"/>
          <w:color w:val="auto"/>
        </w:rPr>
        <w:t>矿用隔爆兼本质安全型数据采集器</w:t>
      </w:r>
    </w:p>
    <w:p w14:paraId="385A3924">
      <w:pPr>
        <w:ind w:firstLine="480"/>
        <w:rPr>
          <w:color w:val="auto"/>
        </w:rPr>
      </w:pPr>
      <w:r>
        <w:rPr>
          <w:rFonts w:hint="eastAsia"/>
          <w:color w:val="auto"/>
        </w:rPr>
        <w:t>工作面</w:t>
      </w:r>
      <w:r>
        <w:rPr>
          <w:color w:val="auto"/>
        </w:rPr>
        <w:t>1</w:t>
      </w:r>
      <w:r>
        <w:rPr>
          <w:rFonts w:hint="eastAsia"/>
          <w:color w:val="auto"/>
        </w:rPr>
        <w:t>台矿用隔爆兼本质安全型数据采集器，安装在机头支架处，传输工作面数据。</w:t>
      </w:r>
    </w:p>
    <w:p w14:paraId="784EEB39">
      <w:pPr>
        <w:ind w:firstLine="480"/>
        <w:rPr>
          <w:color w:val="auto"/>
        </w:rPr>
      </w:pPr>
      <w:r>
        <w:rPr>
          <w:rFonts w:hint="eastAsia"/>
          <w:color w:val="auto"/>
        </w:rPr>
        <w:t>工作面安装矿用隔爆兼本质安全型数据采集器，安装在顺槽控制室、顺槽皮带机头等处，传输视频和相应数据。</w:t>
      </w:r>
    </w:p>
    <w:p w14:paraId="06A2DF0C">
      <w:pPr>
        <w:ind w:firstLine="480"/>
        <w:rPr>
          <w:color w:val="auto"/>
        </w:rPr>
      </w:pPr>
      <w:r>
        <w:rPr>
          <w:color w:val="auto"/>
        </w:rPr>
        <w:t>18）</w:t>
      </w:r>
      <w:r>
        <w:rPr>
          <w:rFonts w:hint="eastAsia"/>
          <w:color w:val="auto"/>
        </w:rPr>
        <w:t>矿用隔爆兼本质安全型数据转换器</w:t>
      </w:r>
    </w:p>
    <w:p w14:paraId="31539438">
      <w:pPr>
        <w:ind w:firstLine="480"/>
        <w:rPr>
          <w:color w:val="auto"/>
        </w:rPr>
      </w:pPr>
      <w:r>
        <w:rPr>
          <w:rFonts w:hint="eastAsia"/>
          <w:color w:val="auto"/>
        </w:rPr>
        <w:t>设备列车顺槽控制室内安装</w:t>
      </w:r>
      <w:r>
        <w:rPr>
          <w:color w:val="auto"/>
        </w:rPr>
        <w:t>2</w:t>
      </w:r>
      <w:r>
        <w:rPr>
          <w:rFonts w:hint="eastAsia"/>
          <w:color w:val="auto"/>
        </w:rPr>
        <w:t>台矿用隔爆兼本质安全型数据转换器，提供</w:t>
      </w:r>
      <w:r>
        <w:rPr>
          <w:color w:val="auto"/>
        </w:rPr>
        <w:t>1</w:t>
      </w:r>
      <w:r>
        <w:rPr>
          <w:rFonts w:hint="eastAsia"/>
          <w:color w:val="auto"/>
        </w:rPr>
        <w:t>个光口进行井下井上数据上传。矿方提供核心交换机到矿环网交换机光缆。</w:t>
      </w:r>
    </w:p>
    <w:p w14:paraId="6E69FF68">
      <w:pPr>
        <w:ind w:firstLine="480"/>
        <w:rPr>
          <w:color w:val="auto"/>
        </w:rPr>
      </w:pPr>
      <w:r>
        <w:rPr>
          <w:color w:val="auto"/>
        </w:rPr>
        <w:t>19）</w:t>
      </w:r>
      <w:r>
        <w:rPr>
          <w:rFonts w:hint="eastAsia"/>
          <w:color w:val="auto"/>
        </w:rPr>
        <w:t>钢丝编织橡胶护套连接器</w:t>
      </w:r>
    </w:p>
    <w:p w14:paraId="73783B87">
      <w:pPr>
        <w:ind w:firstLine="480"/>
        <w:rPr>
          <w:color w:val="auto"/>
        </w:rPr>
      </w:pPr>
      <w:r>
        <w:rPr>
          <w:rFonts w:hint="eastAsia"/>
          <w:color w:val="auto"/>
        </w:rPr>
        <w:t>护套连接器采用快速插头方式。工作面控制器之间的架间电缆不应超过</w:t>
      </w:r>
      <w:r>
        <w:rPr>
          <w:color w:val="auto"/>
        </w:rPr>
        <w:t>7</w:t>
      </w:r>
      <w:r>
        <w:rPr>
          <w:rFonts w:hint="eastAsia"/>
          <w:color w:val="auto"/>
        </w:rPr>
        <w:t>米。当架间电缆超过</w:t>
      </w:r>
      <w:r>
        <w:rPr>
          <w:color w:val="auto"/>
        </w:rPr>
        <w:t>7</w:t>
      </w:r>
      <w:r>
        <w:rPr>
          <w:rFonts w:hint="eastAsia"/>
          <w:color w:val="auto"/>
        </w:rPr>
        <w:t>米时，会大幅度降低全工作面数据传输速率和效率。</w:t>
      </w:r>
    </w:p>
    <w:p w14:paraId="6690A8E5">
      <w:pPr>
        <w:ind w:firstLine="480"/>
        <w:rPr>
          <w:color w:val="auto"/>
        </w:rPr>
      </w:pPr>
      <w:r>
        <w:rPr>
          <w:color w:val="auto"/>
        </w:rPr>
        <w:t>20）</w:t>
      </w:r>
      <w:r>
        <w:rPr>
          <w:rFonts w:hint="eastAsia"/>
          <w:color w:val="auto"/>
        </w:rPr>
        <w:t>电液控及智能化系统需适应井下工作环境，具备防水、防尘、防震动、抗电磁干扰能力。</w:t>
      </w:r>
    </w:p>
    <w:p w14:paraId="56AC46F6">
      <w:pPr>
        <w:ind w:firstLine="480"/>
        <w:rPr>
          <w:color w:val="auto"/>
        </w:rPr>
      </w:pPr>
      <w:r>
        <w:rPr>
          <w:rFonts w:hint="eastAsia" w:ascii="宋体" w:hAnsi="宋体" w:eastAsia="宋体"/>
          <w:color w:val="auto"/>
        </w:rPr>
        <w:t>▲</w:t>
      </w:r>
      <w:r>
        <w:rPr>
          <w:color w:val="auto"/>
        </w:rPr>
        <w:t>21）</w:t>
      </w:r>
      <w:r>
        <w:rPr>
          <w:rFonts w:hint="eastAsia"/>
          <w:color w:val="auto"/>
        </w:rPr>
        <w:t>电液控及智能化系统中电气元件循环次数不少于</w:t>
      </w:r>
      <w:r>
        <w:rPr>
          <w:color w:val="auto"/>
        </w:rPr>
        <w:t>30000</w:t>
      </w:r>
      <w:r>
        <w:rPr>
          <w:rFonts w:hint="eastAsia"/>
          <w:color w:val="auto"/>
        </w:rPr>
        <w:t>次，液压元件循环次数不少于</w:t>
      </w:r>
      <w:r>
        <w:rPr>
          <w:color w:val="auto"/>
        </w:rPr>
        <w:t>41000</w:t>
      </w:r>
      <w:r>
        <w:rPr>
          <w:rFonts w:hint="eastAsia"/>
          <w:color w:val="auto"/>
        </w:rPr>
        <w:t>次。</w:t>
      </w:r>
    </w:p>
    <w:p w14:paraId="2A2B292E">
      <w:pPr>
        <w:ind w:firstLine="480"/>
        <w:rPr>
          <w:color w:val="auto"/>
        </w:rPr>
      </w:pPr>
      <w:r>
        <w:rPr>
          <w:color w:val="auto"/>
        </w:rPr>
        <w:t>22）</w:t>
      </w:r>
      <w:r>
        <w:rPr>
          <w:rFonts w:hint="eastAsia"/>
          <w:color w:val="auto"/>
        </w:rPr>
        <w:t>提供系统产品需按相关标准及法律要求提供如煤安证、防爆证等相关资质证书</w:t>
      </w:r>
      <w:r>
        <w:rPr>
          <w:color w:val="auto"/>
        </w:rPr>
        <w:t>，</w:t>
      </w:r>
      <w:r>
        <w:rPr>
          <w:rFonts w:hint="eastAsia"/>
          <w:color w:val="auto"/>
        </w:rPr>
        <w:t>并提供电液控和智能化系统部件安装图纸。</w:t>
      </w:r>
    </w:p>
    <w:bookmarkEnd w:id="29"/>
    <w:p w14:paraId="54D78D12">
      <w:pPr>
        <w:ind w:firstLine="480"/>
        <w:rPr>
          <w:color w:val="auto"/>
        </w:rPr>
      </w:pPr>
      <w:r>
        <w:rPr>
          <w:rFonts w:hint="eastAsia"/>
          <w:color w:val="auto"/>
        </w:rPr>
        <w:t>23）</w:t>
      </w:r>
      <w:r>
        <w:rPr>
          <w:rFonts w:hint="eastAsia" w:ascii="宋体" w:hAnsi="宋体" w:eastAsia="宋体"/>
          <w:color w:val="auto"/>
        </w:rPr>
        <w:t>▲</w:t>
      </w:r>
      <w:r>
        <w:rPr>
          <w:rFonts w:hint="eastAsia"/>
          <w:color w:val="auto"/>
        </w:rPr>
        <w:t>主阀采用德国玛珂、JOY、帝芬巴赫、HBT或</w:t>
      </w:r>
      <w:r>
        <w:rPr>
          <w:color w:val="auto"/>
        </w:rPr>
        <w:t>同等档次以上品牌产品</w:t>
      </w:r>
      <w:r>
        <w:rPr>
          <w:rFonts w:hint="eastAsia"/>
          <w:color w:val="auto"/>
        </w:rPr>
        <w:t>。</w:t>
      </w:r>
    </w:p>
    <w:p w14:paraId="6C4BD0B1">
      <w:pPr>
        <w:ind w:firstLine="480"/>
        <w:rPr>
          <w:color w:val="auto"/>
        </w:rPr>
      </w:pPr>
      <w:r>
        <w:rPr>
          <w:rFonts w:hint="eastAsia"/>
          <w:color w:val="auto"/>
        </w:rPr>
        <w:t>24）电液控系统采用德国玛珂、JOY、帝芬巴赫、HBT</w:t>
      </w:r>
      <w:r>
        <w:rPr>
          <w:color w:val="auto"/>
        </w:rPr>
        <w:t>或同等档次以上品牌产品</w:t>
      </w:r>
      <w:r>
        <w:rPr>
          <w:rFonts w:hint="eastAsia"/>
          <w:color w:val="auto"/>
        </w:rPr>
        <w:t>。</w:t>
      </w:r>
    </w:p>
    <w:p w14:paraId="3391F862">
      <w:pPr>
        <w:pStyle w:val="4"/>
        <w:ind w:firstLine="482"/>
        <w:rPr>
          <w:rFonts w:hint="eastAsia"/>
          <w:color w:val="auto"/>
          <w:lang w:val="de-DE"/>
        </w:rPr>
      </w:pPr>
      <w:bookmarkStart w:id="30" w:name="_Toc2270167"/>
      <w:bookmarkStart w:id="31" w:name="_Toc15296344"/>
      <w:bookmarkStart w:id="32" w:name="_Toc11969"/>
      <w:r>
        <w:rPr>
          <w:rFonts w:hint="eastAsia"/>
          <w:color w:val="auto"/>
          <w:lang w:val="de-DE"/>
        </w:rPr>
        <w:t>3.4.2、</w:t>
      </w:r>
      <w:r>
        <w:rPr>
          <w:color w:val="auto"/>
          <w:lang w:val="de-DE"/>
        </w:rPr>
        <w:t>电</w:t>
      </w:r>
      <w:r>
        <w:rPr>
          <w:rFonts w:hint="eastAsia"/>
          <w:color w:val="auto"/>
          <w:lang w:val="de-DE"/>
        </w:rPr>
        <w:t>液控制</w:t>
      </w:r>
      <w:r>
        <w:rPr>
          <w:color w:val="auto"/>
          <w:lang w:val="de-DE"/>
        </w:rPr>
        <w:t>主要</w:t>
      </w:r>
      <w:r>
        <w:rPr>
          <w:rFonts w:hint="eastAsia"/>
          <w:color w:val="auto"/>
          <w:lang w:val="de-DE"/>
        </w:rPr>
        <w:t>元件</w:t>
      </w:r>
      <w:r>
        <w:rPr>
          <w:color w:val="auto"/>
          <w:lang w:val="de-DE"/>
        </w:rPr>
        <w:t>技术参数</w:t>
      </w:r>
      <w:bookmarkEnd w:id="30"/>
      <w:bookmarkEnd w:id="31"/>
      <w:bookmarkEnd w:id="32"/>
    </w:p>
    <w:p w14:paraId="01F2989A">
      <w:pPr>
        <w:ind w:firstLine="480"/>
        <w:rPr>
          <w:color w:val="auto"/>
        </w:rPr>
      </w:pPr>
      <w:r>
        <w:rPr>
          <w:color w:val="auto"/>
        </w:rPr>
        <w:t>1</w:t>
      </w:r>
      <w:r>
        <w:rPr>
          <w:rFonts w:hint="eastAsia"/>
          <w:color w:val="auto"/>
        </w:rPr>
        <w:t>）控制器</w:t>
      </w:r>
      <w:r>
        <w:rPr>
          <w:color w:val="auto"/>
        </w:rPr>
        <w:tab/>
      </w:r>
    </w:p>
    <w:p w14:paraId="52D50CFB">
      <w:pPr>
        <w:ind w:firstLine="480"/>
        <w:rPr>
          <w:color w:val="auto"/>
        </w:rPr>
      </w:pPr>
      <w:bookmarkStart w:id="33" w:name="_Hlk209441867"/>
      <w:r>
        <w:rPr>
          <w:color w:val="auto"/>
        </w:rPr>
        <w:tab/>
      </w:r>
      <w:r>
        <w:rPr>
          <w:rFonts w:hint="eastAsia"/>
          <w:color w:val="auto"/>
        </w:rPr>
        <w:t>数量：</w:t>
      </w:r>
      <w:r>
        <w:rPr>
          <w:color w:val="auto"/>
        </w:rPr>
        <w:t xml:space="preserve">            </w:t>
      </w:r>
      <w:r>
        <w:rPr>
          <w:color w:val="auto"/>
        </w:rPr>
        <w:tab/>
      </w:r>
      <w:r>
        <w:rPr>
          <w:color w:val="auto"/>
        </w:rPr>
        <w:t>1</w:t>
      </w:r>
      <w:r>
        <w:rPr>
          <w:rFonts w:hint="eastAsia"/>
          <w:color w:val="auto"/>
        </w:rPr>
        <w:t>件</w:t>
      </w:r>
      <w:r>
        <w:rPr>
          <w:color w:val="auto"/>
        </w:rPr>
        <w:t>/</w:t>
      </w:r>
      <w:r>
        <w:rPr>
          <w:rFonts w:hint="eastAsia"/>
          <w:color w:val="auto"/>
        </w:rPr>
        <w:t>架</w:t>
      </w:r>
    </w:p>
    <w:p w14:paraId="525FEC80">
      <w:pPr>
        <w:ind w:firstLine="480"/>
        <w:rPr>
          <w:color w:val="auto"/>
        </w:rPr>
      </w:pPr>
      <w:r>
        <w:rPr>
          <w:color w:val="auto"/>
        </w:rPr>
        <w:tab/>
      </w:r>
      <w:r>
        <w:rPr>
          <w:rFonts w:hint="eastAsia"/>
          <w:color w:val="auto"/>
        </w:rPr>
        <w:t>显示语言：　　</w:t>
      </w:r>
      <w:r>
        <w:rPr>
          <w:color w:val="auto"/>
        </w:rPr>
        <w:tab/>
      </w:r>
      <w:r>
        <w:rPr>
          <w:rFonts w:hint="eastAsia"/>
          <w:color w:val="auto"/>
        </w:rPr>
        <w:t xml:space="preserve">    中文</w:t>
      </w:r>
    </w:p>
    <w:p w14:paraId="4500C9E2">
      <w:pPr>
        <w:ind w:firstLine="480"/>
        <w:rPr>
          <w:color w:val="auto"/>
        </w:rPr>
      </w:pPr>
      <w:r>
        <w:rPr>
          <w:color w:val="auto"/>
        </w:rPr>
        <w:tab/>
      </w:r>
      <w:r>
        <w:rPr>
          <w:rFonts w:hint="eastAsia"/>
          <w:color w:val="auto"/>
        </w:rPr>
        <w:t>工作电压：</w:t>
      </w:r>
      <w:r>
        <w:rPr>
          <w:color w:val="auto"/>
        </w:rPr>
        <w:t xml:space="preserve">        </w:t>
      </w:r>
      <w:r>
        <w:rPr>
          <w:color w:val="auto"/>
        </w:rPr>
        <w:tab/>
      </w:r>
      <w:r>
        <w:rPr>
          <w:color w:val="auto"/>
        </w:rPr>
        <w:t>12VDC</w:t>
      </w:r>
    </w:p>
    <w:p w14:paraId="4A4DC5B5">
      <w:pPr>
        <w:ind w:firstLine="480"/>
        <w:rPr>
          <w:color w:val="auto"/>
        </w:rPr>
      </w:pPr>
      <w:r>
        <w:rPr>
          <w:color w:val="auto"/>
        </w:rPr>
        <w:tab/>
      </w:r>
      <w:r>
        <w:rPr>
          <w:rFonts w:hint="eastAsia"/>
          <w:color w:val="auto"/>
        </w:rPr>
        <w:t>供电电压范围：</w:t>
      </w:r>
      <w:r>
        <w:rPr>
          <w:color w:val="auto"/>
        </w:rPr>
        <w:tab/>
      </w:r>
      <w:r>
        <w:rPr>
          <w:rFonts w:hint="eastAsia"/>
          <w:color w:val="auto"/>
        </w:rPr>
        <w:t xml:space="preserve">   </w:t>
      </w:r>
      <w:r>
        <w:rPr>
          <w:color w:val="auto"/>
        </w:rPr>
        <w:t>11.5-15 VDC</w:t>
      </w:r>
    </w:p>
    <w:p w14:paraId="24A68C18">
      <w:pPr>
        <w:ind w:firstLine="480"/>
        <w:rPr>
          <w:color w:val="auto"/>
        </w:rPr>
      </w:pPr>
      <w:r>
        <w:rPr>
          <w:color w:val="auto"/>
        </w:rPr>
        <w:tab/>
      </w:r>
      <w:r>
        <w:rPr>
          <w:rFonts w:hint="eastAsia"/>
          <w:color w:val="auto"/>
        </w:rPr>
        <w:t xml:space="preserve">工作电流：           </w:t>
      </w:r>
      <w:r>
        <w:rPr>
          <w:color w:val="auto"/>
        </w:rPr>
        <w:t>150mA</w:t>
      </w:r>
    </w:p>
    <w:p w14:paraId="2459384E">
      <w:pPr>
        <w:ind w:firstLine="480"/>
        <w:rPr>
          <w:color w:val="auto"/>
        </w:rPr>
      </w:pPr>
      <w:r>
        <w:rPr>
          <w:color w:val="auto"/>
        </w:rPr>
        <w:tab/>
      </w:r>
      <w:r>
        <w:rPr>
          <w:rFonts w:hint="eastAsia"/>
          <w:color w:val="auto"/>
        </w:rPr>
        <w:t>总线：</w:t>
      </w:r>
      <w:r>
        <w:rPr>
          <w:color w:val="auto"/>
        </w:rPr>
        <w:tab/>
      </w:r>
      <w:r>
        <w:rPr>
          <w:rFonts w:hint="eastAsia"/>
          <w:color w:val="auto"/>
        </w:rPr>
        <w:t xml:space="preserve">              以太网总线</w:t>
      </w:r>
    </w:p>
    <w:p w14:paraId="0DD1DC09">
      <w:pPr>
        <w:ind w:firstLine="480"/>
        <w:rPr>
          <w:color w:val="auto"/>
        </w:rPr>
      </w:pPr>
      <w:r>
        <w:rPr>
          <w:color w:val="auto"/>
        </w:rPr>
        <w:tab/>
      </w:r>
      <w:r>
        <w:rPr>
          <w:rFonts w:hint="eastAsia"/>
          <w:color w:val="auto"/>
        </w:rPr>
        <w:t>防爆类型：</w:t>
      </w:r>
      <w:r>
        <w:rPr>
          <w:color w:val="auto"/>
        </w:rPr>
        <w:t xml:space="preserve">        </w:t>
      </w:r>
      <w:r>
        <w:rPr>
          <w:color w:val="auto"/>
        </w:rPr>
        <w:tab/>
      </w:r>
      <w:r>
        <w:rPr>
          <w:rFonts w:hint="eastAsia"/>
          <w:color w:val="auto"/>
        </w:rPr>
        <w:t>本安型</w:t>
      </w:r>
    </w:p>
    <w:p w14:paraId="46F2F4A0">
      <w:pPr>
        <w:ind w:firstLine="480"/>
        <w:rPr>
          <w:color w:val="auto"/>
        </w:rPr>
      </w:pPr>
      <w:r>
        <w:rPr>
          <w:color w:val="auto"/>
        </w:rPr>
        <w:tab/>
      </w:r>
      <w:r>
        <w:rPr>
          <w:rFonts w:hint="eastAsia"/>
          <w:color w:val="auto"/>
        </w:rPr>
        <w:t xml:space="preserve">防护等级：　　    </w:t>
      </w:r>
      <w:r>
        <w:rPr>
          <w:color w:val="auto"/>
        </w:rPr>
        <w:tab/>
      </w:r>
      <w:r>
        <w:rPr>
          <w:color w:val="auto"/>
        </w:rPr>
        <w:t>IP68</w:t>
      </w:r>
    </w:p>
    <w:p w14:paraId="719F702B">
      <w:pPr>
        <w:ind w:firstLine="480"/>
        <w:rPr>
          <w:color w:val="auto"/>
        </w:rPr>
      </w:pPr>
      <w:r>
        <w:rPr>
          <w:color w:val="auto"/>
        </w:rPr>
        <w:tab/>
      </w:r>
      <w:r>
        <w:rPr>
          <w:rFonts w:hint="eastAsia"/>
          <w:color w:val="auto"/>
        </w:rPr>
        <w:t>环境温度：</w:t>
      </w:r>
      <w:r>
        <w:rPr>
          <w:color w:val="auto"/>
        </w:rPr>
        <w:t xml:space="preserve">        </w:t>
      </w:r>
      <w:r>
        <w:rPr>
          <w:color w:val="auto"/>
        </w:rPr>
        <w:tab/>
      </w:r>
      <w:r>
        <w:rPr>
          <w:color w:val="auto"/>
        </w:rPr>
        <w:t>-20°C—+60°C</w:t>
      </w:r>
    </w:p>
    <w:p w14:paraId="0C9F1DDB">
      <w:pPr>
        <w:ind w:firstLine="480"/>
        <w:rPr>
          <w:color w:val="auto"/>
        </w:rPr>
      </w:pPr>
      <w:r>
        <w:rPr>
          <w:color w:val="auto"/>
        </w:rPr>
        <w:tab/>
      </w:r>
      <w:r>
        <w:rPr>
          <w:rFonts w:hint="eastAsia"/>
          <w:color w:val="auto"/>
        </w:rPr>
        <w:t xml:space="preserve">接口形式：        </w:t>
      </w:r>
      <w:r>
        <w:rPr>
          <w:color w:val="auto"/>
        </w:rPr>
        <w:tab/>
      </w:r>
      <w:r>
        <w:rPr>
          <w:color w:val="auto"/>
        </w:rPr>
        <w:t>4</w:t>
      </w:r>
      <w:r>
        <w:rPr>
          <w:rFonts w:hint="eastAsia"/>
          <w:color w:val="auto"/>
        </w:rPr>
        <w:t>/8芯快速接头</w:t>
      </w:r>
    </w:p>
    <w:p w14:paraId="4F491454">
      <w:pPr>
        <w:ind w:firstLine="480"/>
        <w:rPr>
          <w:color w:val="auto"/>
        </w:rPr>
      </w:pPr>
      <w:r>
        <w:rPr>
          <w:color w:val="auto"/>
        </w:rPr>
        <w:tab/>
      </w:r>
      <w:r>
        <w:rPr>
          <w:rFonts w:hint="eastAsia"/>
          <w:color w:val="auto"/>
        </w:rPr>
        <w:t>接口数量：　　</w:t>
      </w:r>
      <w:r>
        <w:rPr>
          <w:color w:val="auto"/>
        </w:rPr>
        <w:tab/>
      </w:r>
      <w:r>
        <w:rPr>
          <w:rFonts w:hint="eastAsia"/>
          <w:color w:val="auto"/>
        </w:rPr>
        <w:t xml:space="preserve">   </w:t>
      </w:r>
      <w:r>
        <w:rPr>
          <w:color w:val="auto"/>
        </w:rPr>
        <w:t>12</w:t>
      </w:r>
      <w:r>
        <w:rPr>
          <w:rFonts w:hint="eastAsia"/>
          <w:color w:val="auto"/>
        </w:rPr>
        <w:t>个</w:t>
      </w:r>
    </w:p>
    <w:bookmarkEnd w:id="33"/>
    <w:p w14:paraId="419DB614">
      <w:pPr>
        <w:ind w:firstLine="480"/>
        <w:rPr>
          <w:color w:val="auto"/>
        </w:rPr>
      </w:pPr>
      <w:r>
        <w:rPr>
          <w:color w:val="auto"/>
        </w:rPr>
        <w:t>2</w:t>
      </w:r>
      <w:r>
        <w:rPr>
          <w:rFonts w:hint="eastAsia"/>
          <w:color w:val="auto"/>
        </w:rPr>
        <w:t>）驱动器</w:t>
      </w:r>
      <w:r>
        <w:rPr>
          <w:color w:val="auto"/>
        </w:rPr>
        <w:tab/>
      </w:r>
    </w:p>
    <w:p w14:paraId="5A5EF5C1">
      <w:pPr>
        <w:ind w:firstLine="480"/>
        <w:rPr>
          <w:color w:val="auto"/>
        </w:rPr>
      </w:pPr>
      <w:r>
        <w:rPr>
          <w:color w:val="auto"/>
        </w:rPr>
        <w:tab/>
      </w:r>
      <w:r>
        <w:rPr>
          <w:rFonts w:hint="eastAsia"/>
          <w:color w:val="auto"/>
        </w:rPr>
        <w:t>数量：</w:t>
      </w:r>
      <w:r>
        <w:rPr>
          <w:color w:val="auto"/>
        </w:rPr>
        <w:t xml:space="preserve">          </w:t>
      </w:r>
      <w:r>
        <w:rPr>
          <w:rFonts w:hint="eastAsia"/>
          <w:color w:val="auto"/>
        </w:rPr>
        <w:t xml:space="preserve">  </w:t>
      </w:r>
      <w:r>
        <w:rPr>
          <w:color w:val="auto"/>
        </w:rPr>
        <w:t xml:space="preserve"> 1</w:t>
      </w:r>
      <w:r>
        <w:rPr>
          <w:rFonts w:hint="eastAsia"/>
          <w:color w:val="auto"/>
        </w:rPr>
        <w:t>件</w:t>
      </w:r>
      <w:r>
        <w:rPr>
          <w:color w:val="auto"/>
        </w:rPr>
        <w:t>/</w:t>
      </w:r>
      <w:r>
        <w:rPr>
          <w:rFonts w:hint="eastAsia"/>
          <w:color w:val="auto"/>
        </w:rPr>
        <w:t>架</w:t>
      </w:r>
    </w:p>
    <w:p w14:paraId="0806DAD0">
      <w:pPr>
        <w:ind w:firstLine="480"/>
        <w:rPr>
          <w:color w:val="auto"/>
        </w:rPr>
      </w:pPr>
      <w:r>
        <w:rPr>
          <w:color w:val="auto"/>
        </w:rPr>
        <w:tab/>
      </w:r>
      <w:r>
        <w:rPr>
          <w:rFonts w:hint="eastAsia"/>
          <w:color w:val="auto"/>
        </w:rPr>
        <w:t>接口形式：　　</w:t>
      </w:r>
      <w:r>
        <w:rPr>
          <w:color w:val="auto"/>
        </w:rPr>
        <w:t xml:space="preserve"> </w:t>
      </w:r>
      <w:r>
        <w:rPr>
          <w:rFonts w:hint="eastAsia"/>
          <w:color w:val="auto"/>
        </w:rPr>
        <w:t xml:space="preserve">  </w:t>
      </w:r>
      <w:r>
        <w:rPr>
          <w:color w:val="auto"/>
        </w:rPr>
        <w:t xml:space="preserve"> </w:t>
      </w:r>
      <w:r>
        <w:rPr>
          <w:rFonts w:hint="eastAsia"/>
          <w:color w:val="auto"/>
        </w:rPr>
        <w:t xml:space="preserve"> 赫斯曼插头</w:t>
      </w:r>
    </w:p>
    <w:p w14:paraId="0A050E0B">
      <w:pPr>
        <w:ind w:firstLine="480"/>
        <w:rPr>
          <w:color w:val="auto"/>
        </w:rPr>
      </w:pPr>
      <w:r>
        <w:rPr>
          <w:color w:val="auto"/>
        </w:rPr>
        <w:tab/>
      </w:r>
      <w:r>
        <w:rPr>
          <w:rFonts w:hint="eastAsia"/>
          <w:color w:val="auto"/>
        </w:rPr>
        <w:t>接口数量：　　</w:t>
      </w:r>
      <w:r>
        <w:rPr>
          <w:color w:val="auto"/>
        </w:rPr>
        <w:t xml:space="preserve"> </w:t>
      </w:r>
      <w:r>
        <w:rPr>
          <w:color w:val="auto"/>
        </w:rPr>
        <w:tab/>
      </w:r>
      <w:r>
        <w:rPr>
          <w:rFonts w:hint="eastAsia"/>
          <w:color w:val="auto"/>
        </w:rPr>
        <w:t xml:space="preserve">  </w:t>
      </w:r>
      <w:r>
        <w:rPr>
          <w:color w:val="auto"/>
        </w:rPr>
        <w:t>16</w:t>
      </w:r>
      <w:r>
        <w:rPr>
          <w:rFonts w:hint="eastAsia"/>
          <w:color w:val="auto"/>
        </w:rPr>
        <w:t>个</w:t>
      </w:r>
    </w:p>
    <w:p w14:paraId="7EF88379">
      <w:pPr>
        <w:ind w:firstLine="480"/>
        <w:rPr>
          <w:color w:val="auto"/>
        </w:rPr>
      </w:pPr>
      <w:r>
        <w:rPr>
          <w:color w:val="auto"/>
        </w:rPr>
        <w:tab/>
      </w:r>
      <w:r>
        <w:rPr>
          <w:rFonts w:hint="eastAsia"/>
          <w:color w:val="auto"/>
        </w:rPr>
        <w:t>驱动能力：　　</w:t>
      </w:r>
      <w:r>
        <w:rPr>
          <w:color w:val="auto"/>
        </w:rPr>
        <w:t xml:space="preserve"> </w:t>
      </w:r>
      <w:r>
        <w:rPr>
          <w:color w:val="auto"/>
        </w:rPr>
        <w:tab/>
      </w:r>
      <w:r>
        <w:rPr>
          <w:rFonts w:hint="eastAsia"/>
          <w:color w:val="auto"/>
        </w:rPr>
        <w:t xml:space="preserve">  </w:t>
      </w:r>
      <w:r>
        <w:rPr>
          <w:color w:val="auto"/>
        </w:rPr>
        <w:t>32</w:t>
      </w:r>
      <w:r>
        <w:rPr>
          <w:rFonts w:hint="eastAsia"/>
          <w:color w:val="auto"/>
        </w:rPr>
        <w:t>个</w:t>
      </w:r>
    </w:p>
    <w:p w14:paraId="1ED8C41A">
      <w:pPr>
        <w:ind w:firstLine="480"/>
        <w:rPr>
          <w:color w:val="auto"/>
        </w:rPr>
      </w:pPr>
      <w:r>
        <w:rPr>
          <w:color w:val="auto"/>
        </w:rPr>
        <w:tab/>
      </w:r>
      <w:r>
        <w:rPr>
          <w:rFonts w:hint="eastAsia"/>
          <w:color w:val="auto"/>
        </w:rPr>
        <w:t>输入电压：　　</w:t>
      </w:r>
      <w:r>
        <w:rPr>
          <w:color w:val="auto"/>
        </w:rPr>
        <w:t xml:space="preserve">   </w:t>
      </w:r>
      <w:r>
        <w:rPr>
          <w:rFonts w:hint="eastAsia"/>
          <w:color w:val="auto"/>
        </w:rPr>
        <w:t xml:space="preserve">   </w:t>
      </w:r>
      <w:r>
        <w:rPr>
          <w:color w:val="auto"/>
        </w:rPr>
        <w:t>12VDC</w:t>
      </w:r>
    </w:p>
    <w:p w14:paraId="7CE7D8C2">
      <w:pPr>
        <w:ind w:firstLine="480"/>
        <w:rPr>
          <w:color w:val="auto"/>
        </w:rPr>
      </w:pPr>
      <w:r>
        <w:rPr>
          <w:color w:val="auto"/>
        </w:rPr>
        <w:tab/>
      </w:r>
      <w:r>
        <w:rPr>
          <w:rFonts w:hint="eastAsia"/>
          <w:color w:val="auto"/>
        </w:rPr>
        <w:t>防爆类型：　　　</w:t>
      </w:r>
      <w:r>
        <w:rPr>
          <w:color w:val="auto"/>
        </w:rPr>
        <w:tab/>
      </w:r>
      <w:r>
        <w:rPr>
          <w:rFonts w:hint="eastAsia"/>
          <w:color w:val="auto"/>
        </w:rPr>
        <w:t xml:space="preserve">  本安型</w:t>
      </w:r>
    </w:p>
    <w:p w14:paraId="657376F9">
      <w:pPr>
        <w:ind w:firstLine="480"/>
        <w:rPr>
          <w:color w:val="auto"/>
        </w:rPr>
      </w:pPr>
      <w:r>
        <w:rPr>
          <w:color w:val="auto"/>
        </w:rPr>
        <w:tab/>
      </w:r>
      <w:r>
        <w:rPr>
          <w:rFonts w:hint="eastAsia"/>
          <w:color w:val="auto"/>
        </w:rPr>
        <w:t>环境温度：</w:t>
      </w:r>
      <w:r>
        <w:rPr>
          <w:color w:val="auto"/>
        </w:rPr>
        <w:t xml:space="preserve">      </w:t>
      </w:r>
      <w:r>
        <w:rPr>
          <w:color w:val="auto"/>
        </w:rPr>
        <w:tab/>
      </w:r>
      <w:r>
        <w:rPr>
          <w:color w:val="auto"/>
        </w:rPr>
        <w:t xml:space="preserve">  -20°C—+60°C</w:t>
      </w:r>
    </w:p>
    <w:p w14:paraId="19A808E6">
      <w:pPr>
        <w:ind w:firstLine="480"/>
        <w:rPr>
          <w:color w:val="auto"/>
        </w:rPr>
      </w:pPr>
      <w:r>
        <w:rPr>
          <w:color w:val="auto"/>
        </w:rPr>
        <w:t>3</w:t>
      </w:r>
      <w:r>
        <w:rPr>
          <w:rFonts w:hint="eastAsia"/>
          <w:color w:val="auto"/>
        </w:rPr>
        <w:t>）压力传感器</w:t>
      </w:r>
      <w:r>
        <w:rPr>
          <w:color w:val="auto"/>
        </w:rPr>
        <w:t xml:space="preserve"> </w:t>
      </w:r>
      <w:r>
        <w:rPr>
          <w:color w:val="auto"/>
        </w:rPr>
        <w:tab/>
      </w:r>
    </w:p>
    <w:p w14:paraId="5E6A1C3F">
      <w:pPr>
        <w:ind w:firstLine="480"/>
        <w:rPr>
          <w:color w:val="auto"/>
        </w:rPr>
      </w:pPr>
      <w:r>
        <w:rPr>
          <w:color w:val="auto"/>
        </w:rPr>
        <w:tab/>
      </w:r>
      <w:r>
        <w:rPr>
          <w:rFonts w:hint="eastAsia"/>
          <w:color w:val="auto"/>
        </w:rPr>
        <w:t>数</w:t>
      </w:r>
      <w:r>
        <w:rPr>
          <w:color w:val="auto"/>
        </w:rPr>
        <w:t xml:space="preserve">    </w:t>
      </w:r>
      <w:r>
        <w:rPr>
          <w:rFonts w:hint="eastAsia"/>
          <w:color w:val="auto"/>
        </w:rPr>
        <w:t>量：</w:t>
      </w:r>
      <w:r>
        <w:rPr>
          <w:color w:val="auto"/>
        </w:rPr>
        <w:t xml:space="preserve">          </w:t>
      </w:r>
      <w:r>
        <w:rPr>
          <w:color w:val="auto"/>
        </w:rPr>
        <w:tab/>
      </w:r>
      <w:r>
        <w:rPr>
          <w:color w:val="auto"/>
        </w:rPr>
        <w:t>1</w:t>
      </w:r>
      <w:r>
        <w:rPr>
          <w:rFonts w:hint="eastAsia"/>
          <w:color w:val="auto"/>
        </w:rPr>
        <w:t>件</w:t>
      </w:r>
      <w:r>
        <w:rPr>
          <w:color w:val="auto"/>
        </w:rPr>
        <w:t>/</w:t>
      </w:r>
      <w:r>
        <w:rPr>
          <w:rFonts w:hint="eastAsia"/>
          <w:color w:val="auto"/>
        </w:rPr>
        <w:t>架</w:t>
      </w:r>
    </w:p>
    <w:p w14:paraId="27CA7BAC">
      <w:pPr>
        <w:ind w:firstLine="480"/>
        <w:rPr>
          <w:color w:val="auto"/>
        </w:rPr>
      </w:pPr>
      <w:r>
        <w:rPr>
          <w:color w:val="auto"/>
        </w:rPr>
        <w:tab/>
      </w:r>
      <w:r>
        <w:rPr>
          <w:rFonts w:hint="eastAsia"/>
          <w:color w:val="auto"/>
        </w:rPr>
        <w:t>工作电压：</w:t>
      </w:r>
      <w:r>
        <w:rPr>
          <w:color w:val="auto"/>
        </w:rPr>
        <w:t xml:space="preserve">        </w:t>
      </w:r>
      <w:r>
        <w:rPr>
          <w:color w:val="auto"/>
        </w:rPr>
        <w:tab/>
      </w:r>
      <w:r>
        <w:rPr>
          <w:color w:val="auto"/>
        </w:rPr>
        <w:t xml:space="preserve">12V DC </w:t>
      </w:r>
    </w:p>
    <w:p w14:paraId="1DF746B6">
      <w:pPr>
        <w:ind w:firstLine="480"/>
        <w:rPr>
          <w:color w:val="auto"/>
        </w:rPr>
      </w:pPr>
      <w:r>
        <w:rPr>
          <w:color w:val="auto"/>
        </w:rPr>
        <w:tab/>
      </w:r>
      <w:r>
        <w:rPr>
          <w:rFonts w:hint="eastAsia"/>
          <w:color w:val="auto"/>
        </w:rPr>
        <w:t>供电电压：</w:t>
      </w:r>
      <w:r>
        <w:rPr>
          <w:color w:val="auto"/>
        </w:rPr>
        <w:t xml:space="preserve">        </w:t>
      </w:r>
      <w:r>
        <w:rPr>
          <w:color w:val="auto"/>
        </w:rPr>
        <w:tab/>
      </w:r>
      <w:r>
        <w:rPr>
          <w:color w:val="auto"/>
        </w:rPr>
        <w:t>8-15V DC</w:t>
      </w:r>
    </w:p>
    <w:p w14:paraId="326063B3">
      <w:pPr>
        <w:ind w:firstLine="480"/>
        <w:rPr>
          <w:color w:val="auto"/>
        </w:rPr>
      </w:pPr>
      <w:r>
        <w:rPr>
          <w:color w:val="auto"/>
        </w:rPr>
        <w:tab/>
      </w:r>
      <w:r>
        <w:rPr>
          <w:rFonts w:hint="eastAsia"/>
          <w:color w:val="auto"/>
        </w:rPr>
        <w:t>工作电流：</w:t>
      </w:r>
      <w:r>
        <w:rPr>
          <w:color w:val="auto"/>
        </w:rPr>
        <w:t xml:space="preserve">        </w:t>
      </w:r>
      <w:r>
        <w:rPr>
          <w:color w:val="auto"/>
        </w:rPr>
        <w:tab/>
      </w:r>
      <w:r>
        <w:rPr>
          <w:color w:val="auto"/>
        </w:rPr>
        <w:t>3.5mA</w:t>
      </w:r>
    </w:p>
    <w:p w14:paraId="36DD8A9E">
      <w:pPr>
        <w:ind w:firstLine="480"/>
        <w:rPr>
          <w:color w:val="auto"/>
        </w:rPr>
      </w:pPr>
      <w:r>
        <w:rPr>
          <w:color w:val="auto"/>
        </w:rPr>
        <w:tab/>
      </w:r>
      <w:r>
        <w:rPr>
          <w:rFonts w:hint="eastAsia"/>
          <w:color w:val="auto"/>
        </w:rPr>
        <w:t>量</w:t>
      </w:r>
      <w:r>
        <w:rPr>
          <w:color w:val="auto"/>
        </w:rPr>
        <w:t xml:space="preserve">    </w:t>
      </w:r>
      <w:r>
        <w:rPr>
          <w:rFonts w:hint="eastAsia"/>
          <w:color w:val="auto"/>
        </w:rPr>
        <w:t>程：</w:t>
      </w:r>
      <w:r>
        <w:rPr>
          <w:color w:val="auto"/>
        </w:rPr>
        <w:t xml:space="preserve">         </w:t>
      </w:r>
      <w:r>
        <w:rPr>
          <w:color w:val="auto"/>
        </w:rPr>
        <w:tab/>
      </w:r>
      <w:r>
        <w:rPr>
          <w:color w:val="auto"/>
        </w:rPr>
        <w:t>0-60Mpa</w:t>
      </w:r>
    </w:p>
    <w:p w14:paraId="6C1B98E7">
      <w:pPr>
        <w:ind w:firstLine="480"/>
        <w:rPr>
          <w:color w:val="auto"/>
        </w:rPr>
      </w:pPr>
      <w:r>
        <w:rPr>
          <w:color w:val="auto"/>
        </w:rPr>
        <w:tab/>
      </w:r>
      <w:r>
        <w:rPr>
          <w:rFonts w:hint="eastAsia"/>
          <w:color w:val="auto"/>
        </w:rPr>
        <w:t>输出信号：</w:t>
      </w:r>
      <w:r>
        <w:rPr>
          <w:color w:val="auto"/>
        </w:rPr>
        <w:t xml:space="preserve">         </w:t>
      </w:r>
      <w:r>
        <w:rPr>
          <w:color w:val="auto"/>
        </w:rPr>
        <w:tab/>
      </w:r>
      <w:r>
        <w:rPr>
          <w:color w:val="auto"/>
        </w:rPr>
        <w:t>0.5-4.5V DC</w:t>
      </w:r>
    </w:p>
    <w:p w14:paraId="79C5B706">
      <w:pPr>
        <w:ind w:firstLine="480"/>
        <w:rPr>
          <w:color w:val="auto"/>
        </w:rPr>
      </w:pPr>
      <w:r>
        <w:rPr>
          <w:color w:val="auto"/>
        </w:rPr>
        <w:tab/>
      </w:r>
      <w:r>
        <w:rPr>
          <w:rFonts w:hint="eastAsia"/>
          <w:color w:val="auto"/>
        </w:rPr>
        <w:t>精度：</w:t>
      </w:r>
      <w:r>
        <w:rPr>
          <w:color w:val="auto"/>
        </w:rPr>
        <w:t xml:space="preserve">         </w:t>
      </w:r>
      <w:r>
        <w:rPr>
          <w:color w:val="auto"/>
        </w:rPr>
        <w:tab/>
      </w:r>
      <w:r>
        <w:rPr>
          <w:rFonts w:hint="eastAsia"/>
          <w:color w:val="auto"/>
        </w:rPr>
        <w:t xml:space="preserve">   </w:t>
      </w:r>
      <w:r>
        <w:rPr>
          <w:color w:val="auto"/>
        </w:rPr>
        <w:t>±0.9MPa( 45Mpa)</w:t>
      </w:r>
      <w:r>
        <w:rPr>
          <w:rFonts w:hint="eastAsia"/>
          <w:color w:val="auto"/>
        </w:rPr>
        <w:t>；</w:t>
      </w:r>
      <w:r>
        <w:rPr>
          <w:color w:val="auto"/>
        </w:rPr>
        <w:t xml:space="preserve"> ±1</w:t>
      </w:r>
      <w:r>
        <w:rPr>
          <w:rFonts w:hint="eastAsia"/>
          <w:color w:val="auto"/>
        </w:rPr>
        <w:t>.</w:t>
      </w:r>
      <w:r>
        <w:rPr>
          <w:color w:val="auto"/>
        </w:rPr>
        <w:t>8MPa (60MPa)</w:t>
      </w:r>
    </w:p>
    <w:p w14:paraId="310B4A9B">
      <w:pPr>
        <w:ind w:firstLine="480"/>
        <w:rPr>
          <w:color w:val="auto"/>
        </w:rPr>
      </w:pPr>
      <w:r>
        <w:rPr>
          <w:color w:val="auto"/>
        </w:rPr>
        <w:tab/>
      </w:r>
      <w:r>
        <w:rPr>
          <w:rFonts w:hint="eastAsia"/>
          <w:color w:val="auto"/>
        </w:rPr>
        <w:t xml:space="preserve">冲击压力：　　　  </w:t>
      </w:r>
      <w:r>
        <w:rPr>
          <w:color w:val="auto"/>
        </w:rPr>
        <w:tab/>
      </w:r>
      <w:r>
        <w:rPr>
          <w:color w:val="auto"/>
        </w:rPr>
        <w:t>200MPa</w:t>
      </w:r>
    </w:p>
    <w:p w14:paraId="1939E5AB">
      <w:pPr>
        <w:ind w:firstLine="480"/>
        <w:rPr>
          <w:color w:val="auto"/>
        </w:rPr>
      </w:pPr>
      <w:r>
        <w:rPr>
          <w:color w:val="auto"/>
        </w:rPr>
        <w:tab/>
      </w:r>
      <w:r>
        <w:rPr>
          <w:rFonts w:hint="eastAsia"/>
          <w:color w:val="auto"/>
        </w:rPr>
        <w:t>防爆类型：</w:t>
      </w:r>
      <w:r>
        <w:rPr>
          <w:color w:val="auto"/>
        </w:rPr>
        <w:t xml:space="preserve">       </w:t>
      </w:r>
      <w:r>
        <w:rPr>
          <w:rFonts w:hint="eastAsia"/>
          <w:color w:val="auto"/>
        </w:rPr>
        <w:t xml:space="preserve"> </w:t>
      </w:r>
      <w:r>
        <w:rPr>
          <w:color w:val="auto"/>
        </w:rPr>
        <w:tab/>
      </w:r>
      <w:r>
        <w:rPr>
          <w:rFonts w:hint="eastAsia"/>
          <w:color w:val="auto"/>
        </w:rPr>
        <w:t>本安型</w:t>
      </w:r>
    </w:p>
    <w:p w14:paraId="5D2C7DED">
      <w:pPr>
        <w:ind w:firstLine="480"/>
        <w:rPr>
          <w:color w:val="auto"/>
        </w:rPr>
      </w:pPr>
      <w:r>
        <w:rPr>
          <w:color w:val="auto"/>
        </w:rPr>
        <w:tab/>
      </w:r>
      <w:r>
        <w:rPr>
          <w:rFonts w:hint="eastAsia"/>
          <w:color w:val="auto"/>
        </w:rPr>
        <w:t>环境温度：</w:t>
      </w:r>
      <w:r>
        <w:rPr>
          <w:color w:val="auto"/>
        </w:rPr>
        <w:t xml:space="preserve">       </w:t>
      </w:r>
      <w:r>
        <w:rPr>
          <w:color w:val="auto"/>
        </w:rPr>
        <w:tab/>
      </w:r>
      <w:r>
        <w:rPr>
          <w:rFonts w:hint="eastAsia"/>
          <w:color w:val="auto"/>
        </w:rPr>
        <w:t xml:space="preserve">    </w:t>
      </w:r>
      <w:r>
        <w:rPr>
          <w:color w:val="auto"/>
        </w:rPr>
        <w:t>0°C—+60°C</w:t>
      </w:r>
    </w:p>
    <w:p w14:paraId="0EE7DEC4">
      <w:pPr>
        <w:ind w:firstLine="480"/>
        <w:rPr>
          <w:color w:val="auto"/>
        </w:rPr>
      </w:pPr>
      <w:r>
        <w:rPr>
          <w:color w:val="auto"/>
        </w:rPr>
        <w:tab/>
      </w:r>
      <w:r>
        <w:rPr>
          <w:rFonts w:hint="eastAsia"/>
          <w:color w:val="auto"/>
        </w:rPr>
        <w:t>接</w:t>
      </w:r>
      <w:r>
        <w:rPr>
          <w:color w:val="auto"/>
        </w:rPr>
        <w:t xml:space="preserve">    </w:t>
      </w:r>
      <w:r>
        <w:rPr>
          <w:rFonts w:hint="eastAsia"/>
          <w:color w:val="auto"/>
        </w:rPr>
        <w:t>口：</w:t>
      </w:r>
      <w:r>
        <w:rPr>
          <w:color w:val="auto"/>
        </w:rPr>
        <w:t xml:space="preserve">           DN10</w:t>
      </w:r>
    </w:p>
    <w:p w14:paraId="7059CDBB">
      <w:pPr>
        <w:ind w:firstLine="480"/>
        <w:rPr>
          <w:color w:val="auto"/>
        </w:rPr>
      </w:pPr>
      <w:r>
        <w:rPr>
          <w:color w:val="auto"/>
        </w:rPr>
        <w:tab/>
      </w:r>
      <w:r>
        <w:rPr>
          <w:rFonts w:hint="eastAsia"/>
          <w:color w:val="auto"/>
        </w:rPr>
        <w:t>防护等级：　　</w:t>
      </w:r>
      <w:r>
        <w:rPr>
          <w:color w:val="auto"/>
        </w:rPr>
        <w:tab/>
      </w:r>
      <w:r>
        <w:rPr>
          <w:rFonts w:hint="eastAsia"/>
          <w:color w:val="auto"/>
        </w:rPr>
        <w:t xml:space="preserve">    </w:t>
      </w:r>
      <w:r>
        <w:rPr>
          <w:color w:val="auto"/>
        </w:rPr>
        <w:t>IP68</w:t>
      </w:r>
    </w:p>
    <w:p w14:paraId="4036788B">
      <w:pPr>
        <w:ind w:firstLine="480"/>
        <w:rPr>
          <w:color w:val="auto"/>
        </w:rPr>
      </w:pPr>
      <w:r>
        <w:rPr>
          <w:color w:val="auto"/>
        </w:rPr>
        <w:t>4</w:t>
      </w:r>
      <w:r>
        <w:rPr>
          <w:rFonts w:hint="eastAsia"/>
          <w:color w:val="auto"/>
        </w:rPr>
        <w:t>）行程传感器</w:t>
      </w:r>
      <w:r>
        <w:rPr>
          <w:color w:val="auto"/>
        </w:rPr>
        <w:tab/>
      </w:r>
    </w:p>
    <w:p w14:paraId="04BB3ED9">
      <w:pPr>
        <w:ind w:firstLine="480"/>
        <w:rPr>
          <w:color w:val="auto"/>
        </w:rPr>
      </w:pPr>
      <w:r>
        <w:rPr>
          <w:color w:val="auto"/>
        </w:rPr>
        <w:tab/>
      </w:r>
      <w:r>
        <w:rPr>
          <w:rFonts w:hint="eastAsia"/>
          <w:color w:val="auto"/>
        </w:rPr>
        <w:t>数量：</w:t>
      </w:r>
      <w:r>
        <w:rPr>
          <w:color w:val="auto"/>
        </w:rPr>
        <w:t xml:space="preserve">                1</w:t>
      </w:r>
      <w:r>
        <w:rPr>
          <w:rFonts w:hint="eastAsia"/>
          <w:color w:val="auto"/>
        </w:rPr>
        <w:t>件</w:t>
      </w:r>
      <w:r>
        <w:rPr>
          <w:color w:val="auto"/>
        </w:rPr>
        <w:t>/</w:t>
      </w:r>
      <w:r>
        <w:rPr>
          <w:rFonts w:hint="eastAsia"/>
          <w:color w:val="auto"/>
        </w:rPr>
        <w:t>架</w:t>
      </w:r>
    </w:p>
    <w:p w14:paraId="1E66AFD9">
      <w:pPr>
        <w:ind w:firstLine="480"/>
        <w:rPr>
          <w:color w:val="auto"/>
        </w:rPr>
      </w:pPr>
      <w:r>
        <w:rPr>
          <w:color w:val="auto"/>
        </w:rPr>
        <w:tab/>
      </w:r>
      <w:r>
        <w:rPr>
          <w:rFonts w:hint="eastAsia"/>
          <w:color w:val="auto"/>
        </w:rPr>
        <w:t>工作电压：</w:t>
      </w:r>
      <w:r>
        <w:rPr>
          <w:color w:val="auto"/>
        </w:rPr>
        <w:t xml:space="preserve">        </w:t>
      </w:r>
      <w:r>
        <w:rPr>
          <w:color w:val="auto"/>
        </w:rPr>
        <w:tab/>
      </w:r>
      <w:r>
        <w:rPr>
          <w:color w:val="auto"/>
        </w:rPr>
        <w:t>12V DC</w:t>
      </w:r>
    </w:p>
    <w:p w14:paraId="6474E754">
      <w:pPr>
        <w:ind w:firstLine="480"/>
        <w:rPr>
          <w:color w:val="auto"/>
        </w:rPr>
      </w:pPr>
      <w:r>
        <w:rPr>
          <w:color w:val="auto"/>
        </w:rPr>
        <w:tab/>
      </w:r>
      <w:r>
        <w:rPr>
          <w:rFonts w:hint="eastAsia"/>
          <w:color w:val="auto"/>
        </w:rPr>
        <w:t>量程：</w:t>
      </w:r>
      <w:r>
        <w:rPr>
          <w:color w:val="auto"/>
        </w:rPr>
        <w:t xml:space="preserve">          </w:t>
      </w:r>
      <w:r>
        <w:rPr>
          <w:rFonts w:hint="eastAsia"/>
          <w:color w:val="auto"/>
        </w:rPr>
        <w:t xml:space="preserve">  </w:t>
      </w:r>
      <w:r>
        <w:rPr>
          <w:color w:val="auto"/>
        </w:rPr>
        <w:tab/>
      </w:r>
      <w:r>
        <w:rPr>
          <w:color w:val="auto"/>
        </w:rPr>
        <w:t>0-960mm</w:t>
      </w:r>
    </w:p>
    <w:p w14:paraId="73DB7700">
      <w:pPr>
        <w:ind w:firstLine="480"/>
        <w:rPr>
          <w:color w:val="auto"/>
        </w:rPr>
      </w:pPr>
      <w:r>
        <w:rPr>
          <w:color w:val="auto"/>
        </w:rPr>
        <w:tab/>
      </w:r>
      <w:r>
        <w:rPr>
          <w:rFonts w:hint="eastAsia"/>
          <w:color w:val="auto"/>
        </w:rPr>
        <w:t>精度：</w:t>
      </w:r>
      <w:r>
        <w:rPr>
          <w:color w:val="auto"/>
        </w:rPr>
        <w:t xml:space="preserve">         </w:t>
      </w:r>
      <w:r>
        <w:rPr>
          <w:rFonts w:hint="eastAsia"/>
          <w:color w:val="auto"/>
        </w:rPr>
        <w:t xml:space="preserve">   </w:t>
      </w:r>
      <w:r>
        <w:rPr>
          <w:color w:val="auto"/>
        </w:rPr>
        <w:tab/>
      </w:r>
      <w:r>
        <w:rPr>
          <w:color w:val="auto"/>
        </w:rPr>
        <w:t>0</w:t>
      </w:r>
      <w:r>
        <w:rPr>
          <w:rFonts w:hint="eastAsia"/>
          <w:color w:val="auto"/>
        </w:rPr>
        <w:t>.</w:t>
      </w:r>
      <w:r>
        <w:rPr>
          <w:color w:val="auto"/>
        </w:rPr>
        <w:t>5mm</w:t>
      </w:r>
    </w:p>
    <w:p w14:paraId="45713402">
      <w:pPr>
        <w:ind w:firstLine="480"/>
        <w:rPr>
          <w:color w:val="auto"/>
        </w:rPr>
      </w:pPr>
      <w:r>
        <w:rPr>
          <w:color w:val="auto"/>
        </w:rPr>
        <w:tab/>
      </w:r>
      <w:r>
        <w:rPr>
          <w:rFonts w:hint="eastAsia"/>
          <w:color w:val="auto"/>
        </w:rPr>
        <w:t>输出信号：</w:t>
      </w:r>
      <w:r>
        <w:rPr>
          <w:color w:val="auto"/>
        </w:rPr>
        <w:t xml:space="preserve">         </w:t>
      </w:r>
      <w:r>
        <w:rPr>
          <w:color w:val="auto"/>
        </w:rPr>
        <w:tab/>
      </w:r>
      <w:r>
        <w:rPr>
          <w:color w:val="auto"/>
        </w:rPr>
        <w:t>0.5-4.5V</w:t>
      </w:r>
    </w:p>
    <w:p w14:paraId="22E5180E">
      <w:pPr>
        <w:ind w:firstLine="480"/>
        <w:rPr>
          <w:color w:val="auto"/>
        </w:rPr>
      </w:pPr>
      <w:r>
        <w:rPr>
          <w:color w:val="auto"/>
        </w:rPr>
        <w:tab/>
      </w:r>
      <w:r>
        <w:rPr>
          <w:rFonts w:hint="eastAsia"/>
          <w:color w:val="auto"/>
        </w:rPr>
        <w:t>防爆类型：</w:t>
      </w:r>
      <w:r>
        <w:rPr>
          <w:color w:val="auto"/>
        </w:rPr>
        <w:t xml:space="preserve">         </w:t>
      </w:r>
      <w:r>
        <w:rPr>
          <w:color w:val="auto"/>
        </w:rPr>
        <w:tab/>
      </w:r>
      <w:r>
        <w:rPr>
          <w:rFonts w:hint="eastAsia"/>
          <w:color w:val="auto"/>
        </w:rPr>
        <w:t>本安型</w:t>
      </w:r>
    </w:p>
    <w:p w14:paraId="49D89712">
      <w:pPr>
        <w:ind w:firstLine="480"/>
        <w:rPr>
          <w:color w:val="auto"/>
        </w:rPr>
      </w:pPr>
      <w:r>
        <w:rPr>
          <w:color w:val="auto"/>
        </w:rPr>
        <w:tab/>
      </w:r>
      <w:r>
        <w:rPr>
          <w:rFonts w:hint="eastAsia"/>
          <w:color w:val="auto"/>
        </w:rPr>
        <w:t>环境温度：</w:t>
      </w:r>
      <w:r>
        <w:rPr>
          <w:color w:val="auto"/>
        </w:rPr>
        <w:t xml:space="preserve">       </w:t>
      </w:r>
      <w:r>
        <w:rPr>
          <w:color w:val="auto"/>
        </w:rPr>
        <w:tab/>
      </w:r>
      <w:r>
        <w:rPr>
          <w:color w:val="auto"/>
        </w:rPr>
        <w:t xml:space="preserve"> </w:t>
      </w:r>
      <w:r>
        <w:rPr>
          <w:rFonts w:hint="eastAsia"/>
          <w:color w:val="auto"/>
        </w:rPr>
        <w:t xml:space="preserve"> </w:t>
      </w:r>
      <w:r>
        <w:rPr>
          <w:color w:val="auto"/>
        </w:rPr>
        <w:t xml:space="preserve"> -20°C—+60°C</w:t>
      </w:r>
    </w:p>
    <w:p w14:paraId="15285A0B">
      <w:pPr>
        <w:ind w:firstLine="480"/>
        <w:rPr>
          <w:color w:val="auto"/>
        </w:rPr>
      </w:pPr>
      <w:r>
        <w:rPr>
          <w:color w:val="auto"/>
        </w:rPr>
        <w:tab/>
      </w:r>
      <w:r>
        <w:rPr>
          <w:rFonts w:hint="eastAsia"/>
          <w:color w:val="auto"/>
        </w:rPr>
        <w:t>防护等级：　　</w:t>
      </w:r>
      <w:r>
        <w:rPr>
          <w:color w:val="auto"/>
        </w:rPr>
        <w:tab/>
      </w:r>
      <w:r>
        <w:rPr>
          <w:rFonts w:hint="eastAsia"/>
          <w:color w:val="auto"/>
        </w:rPr>
        <w:t xml:space="preserve">   </w:t>
      </w:r>
      <w:r>
        <w:rPr>
          <w:color w:val="auto"/>
        </w:rPr>
        <w:t>IP68</w:t>
      </w:r>
    </w:p>
    <w:p w14:paraId="48131CEE">
      <w:pPr>
        <w:ind w:firstLine="480"/>
        <w:rPr>
          <w:color w:val="auto"/>
        </w:rPr>
      </w:pPr>
      <w:r>
        <w:rPr>
          <w:color w:val="auto"/>
        </w:rPr>
        <w:t>5</w:t>
      </w:r>
      <w:r>
        <w:rPr>
          <w:rFonts w:hint="eastAsia"/>
          <w:color w:val="auto"/>
        </w:rPr>
        <w:t>）采高传感器</w:t>
      </w:r>
      <w:r>
        <w:rPr>
          <w:color w:val="auto"/>
        </w:rPr>
        <w:tab/>
      </w:r>
    </w:p>
    <w:p w14:paraId="2049B480">
      <w:pPr>
        <w:ind w:firstLine="480"/>
        <w:rPr>
          <w:color w:val="auto"/>
        </w:rPr>
      </w:pPr>
      <w:r>
        <w:rPr>
          <w:color w:val="auto"/>
        </w:rPr>
        <w:tab/>
      </w:r>
      <w:r>
        <w:rPr>
          <w:rFonts w:hint="eastAsia"/>
          <w:color w:val="auto"/>
        </w:rPr>
        <w:t>数量：</w:t>
      </w:r>
      <w:r>
        <w:rPr>
          <w:color w:val="auto"/>
        </w:rPr>
        <w:t xml:space="preserve">              1</w:t>
      </w:r>
      <w:r>
        <w:rPr>
          <w:rFonts w:hint="eastAsia"/>
          <w:color w:val="auto"/>
        </w:rPr>
        <w:t>件</w:t>
      </w:r>
      <w:r>
        <w:rPr>
          <w:color w:val="auto"/>
        </w:rPr>
        <w:t>/</w:t>
      </w:r>
      <w:r>
        <w:rPr>
          <w:rFonts w:hint="eastAsia"/>
          <w:color w:val="auto"/>
        </w:rPr>
        <w:t>架</w:t>
      </w:r>
    </w:p>
    <w:p w14:paraId="469E4467">
      <w:pPr>
        <w:ind w:firstLine="480"/>
        <w:rPr>
          <w:color w:val="auto"/>
        </w:rPr>
      </w:pPr>
      <w:r>
        <w:rPr>
          <w:color w:val="auto"/>
        </w:rPr>
        <w:tab/>
      </w:r>
      <w:r>
        <w:rPr>
          <w:rFonts w:hint="eastAsia"/>
          <w:color w:val="auto"/>
        </w:rPr>
        <w:t>精度：</w:t>
      </w:r>
      <w:r>
        <w:rPr>
          <w:color w:val="auto"/>
        </w:rPr>
        <w:t xml:space="preserve">         </w:t>
      </w:r>
      <w:r>
        <w:rPr>
          <w:color w:val="auto"/>
        </w:rPr>
        <w:tab/>
      </w:r>
      <w:r>
        <w:rPr>
          <w:rFonts w:hint="eastAsia"/>
          <w:color w:val="auto"/>
        </w:rPr>
        <w:t xml:space="preserve">   </w:t>
      </w:r>
      <w:r>
        <w:rPr>
          <w:color w:val="auto"/>
        </w:rPr>
        <w:t>± 1cm</w:t>
      </w:r>
    </w:p>
    <w:p w14:paraId="40B2FC35">
      <w:pPr>
        <w:ind w:firstLine="480"/>
        <w:rPr>
          <w:color w:val="auto"/>
        </w:rPr>
      </w:pPr>
      <w:r>
        <w:rPr>
          <w:color w:val="auto"/>
        </w:rPr>
        <w:tab/>
      </w:r>
      <w:r>
        <w:rPr>
          <w:rFonts w:hint="eastAsia"/>
          <w:color w:val="auto"/>
        </w:rPr>
        <w:t>工作电压：</w:t>
      </w:r>
      <w:r>
        <w:rPr>
          <w:color w:val="auto"/>
        </w:rPr>
        <w:t xml:space="preserve">     </w:t>
      </w:r>
      <w:r>
        <w:rPr>
          <w:color w:val="auto"/>
        </w:rPr>
        <w:tab/>
      </w:r>
      <w:r>
        <w:rPr>
          <w:rFonts w:hint="eastAsia"/>
          <w:color w:val="auto"/>
        </w:rPr>
        <w:t xml:space="preserve">   </w:t>
      </w:r>
      <w:r>
        <w:rPr>
          <w:color w:val="auto"/>
        </w:rPr>
        <w:t>12V DC</w:t>
      </w:r>
    </w:p>
    <w:p w14:paraId="2D826076">
      <w:pPr>
        <w:ind w:firstLine="480"/>
        <w:rPr>
          <w:color w:val="auto"/>
        </w:rPr>
      </w:pPr>
      <w:r>
        <w:rPr>
          <w:color w:val="auto"/>
        </w:rPr>
        <w:tab/>
      </w:r>
      <w:r>
        <w:rPr>
          <w:rFonts w:hint="eastAsia"/>
          <w:color w:val="auto"/>
        </w:rPr>
        <w:t>工作电流：</w:t>
      </w:r>
      <w:r>
        <w:rPr>
          <w:color w:val="auto"/>
        </w:rPr>
        <w:tab/>
      </w:r>
      <w:r>
        <w:rPr>
          <w:rFonts w:hint="eastAsia"/>
          <w:color w:val="auto"/>
        </w:rPr>
        <w:t xml:space="preserve">          </w:t>
      </w:r>
      <w:r>
        <w:rPr>
          <w:color w:val="auto"/>
        </w:rPr>
        <w:t>10mA</w:t>
      </w:r>
    </w:p>
    <w:p w14:paraId="7DBB5539">
      <w:pPr>
        <w:ind w:firstLine="480"/>
        <w:rPr>
          <w:color w:val="auto"/>
        </w:rPr>
      </w:pPr>
      <w:r>
        <w:rPr>
          <w:color w:val="auto"/>
        </w:rPr>
        <w:tab/>
      </w:r>
      <w:r>
        <w:rPr>
          <w:rFonts w:hint="eastAsia"/>
          <w:color w:val="auto"/>
        </w:rPr>
        <w:t>防爆类型：</w:t>
      </w:r>
      <w:r>
        <w:rPr>
          <w:color w:val="auto"/>
        </w:rPr>
        <w:t xml:space="preserve">        </w:t>
      </w:r>
      <w:r>
        <w:rPr>
          <w:color w:val="auto"/>
        </w:rPr>
        <w:tab/>
      </w:r>
      <w:r>
        <w:rPr>
          <w:rFonts w:hint="eastAsia"/>
          <w:color w:val="auto"/>
        </w:rPr>
        <w:t>本安型</w:t>
      </w:r>
    </w:p>
    <w:p w14:paraId="16C15B0E">
      <w:pPr>
        <w:ind w:firstLine="480"/>
        <w:rPr>
          <w:color w:val="auto"/>
        </w:rPr>
      </w:pPr>
      <w:r>
        <w:rPr>
          <w:color w:val="auto"/>
        </w:rPr>
        <w:tab/>
      </w:r>
      <w:r>
        <w:rPr>
          <w:color w:val="auto"/>
        </w:rPr>
        <w:t xml:space="preserve"> </w:t>
      </w:r>
      <w:r>
        <w:rPr>
          <w:rFonts w:hint="eastAsia"/>
          <w:color w:val="auto"/>
        </w:rPr>
        <w:t>环境温度：</w:t>
      </w:r>
      <w:r>
        <w:rPr>
          <w:color w:val="auto"/>
        </w:rPr>
        <w:t xml:space="preserve">         </w:t>
      </w:r>
      <w:r>
        <w:rPr>
          <w:rFonts w:hint="eastAsia"/>
          <w:color w:val="auto"/>
        </w:rPr>
        <w:t xml:space="preserve"> </w:t>
      </w:r>
      <w:r>
        <w:rPr>
          <w:color w:val="auto"/>
        </w:rPr>
        <w:t>-20°C—+60°C</w:t>
      </w:r>
    </w:p>
    <w:p w14:paraId="12CED891">
      <w:pPr>
        <w:ind w:firstLine="480"/>
        <w:rPr>
          <w:color w:val="auto"/>
        </w:rPr>
      </w:pPr>
      <w:r>
        <w:rPr>
          <w:color w:val="auto"/>
        </w:rPr>
        <w:t>6</w:t>
      </w:r>
      <w:r>
        <w:rPr>
          <w:rFonts w:hint="eastAsia"/>
          <w:color w:val="auto"/>
        </w:rPr>
        <w:t>）电源箱</w:t>
      </w:r>
      <w:r>
        <w:rPr>
          <w:color w:val="auto"/>
        </w:rPr>
        <w:tab/>
      </w:r>
    </w:p>
    <w:p w14:paraId="2456FA29">
      <w:pPr>
        <w:ind w:firstLine="480"/>
        <w:rPr>
          <w:color w:val="auto"/>
        </w:rPr>
      </w:pPr>
      <w:r>
        <w:rPr>
          <w:color w:val="auto"/>
        </w:rPr>
        <w:tab/>
      </w:r>
      <w:r>
        <w:rPr>
          <w:rFonts w:hint="eastAsia"/>
          <w:color w:val="auto"/>
        </w:rPr>
        <w:t>输入电压：　　　　</w:t>
      </w:r>
      <w:r>
        <w:rPr>
          <w:color w:val="auto"/>
        </w:rPr>
        <w:t xml:space="preserve"> </w:t>
      </w:r>
      <w:r>
        <w:rPr>
          <w:color w:val="auto"/>
        </w:rPr>
        <w:tab/>
      </w:r>
      <w:r>
        <w:rPr>
          <w:color w:val="auto"/>
        </w:rPr>
        <w:t>90</w:t>
      </w:r>
      <w:r>
        <w:rPr>
          <w:rFonts w:hint="eastAsia"/>
          <w:color w:val="auto"/>
        </w:rPr>
        <w:t>～</w:t>
      </w:r>
      <w:r>
        <w:rPr>
          <w:color w:val="auto"/>
        </w:rPr>
        <w:t>250VAC</w:t>
      </w:r>
    </w:p>
    <w:p w14:paraId="37C7B550">
      <w:pPr>
        <w:ind w:firstLine="480"/>
        <w:rPr>
          <w:color w:val="auto"/>
        </w:rPr>
      </w:pPr>
      <w:r>
        <w:rPr>
          <w:color w:val="auto"/>
        </w:rPr>
        <w:tab/>
      </w:r>
      <w:r>
        <w:rPr>
          <w:rFonts w:hint="eastAsia"/>
          <w:color w:val="auto"/>
        </w:rPr>
        <w:t>输出电压：　　　</w:t>
      </w:r>
      <w:r>
        <w:rPr>
          <w:color w:val="auto"/>
        </w:rPr>
        <w:t xml:space="preserve">    </w:t>
      </w:r>
      <w:r>
        <w:rPr>
          <w:color w:val="auto"/>
        </w:rPr>
        <w:tab/>
      </w:r>
      <w:r>
        <w:rPr>
          <w:color w:val="auto"/>
        </w:rPr>
        <w:t>12VDC</w:t>
      </w:r>
    </w:p>
    <w:p w14:paraId="03837D4E">
      <w:pPr>
        <w:ind w:firstLine="480"/>
        <w:rPr>
          <w:color w:val="auto"/>
        </w:rPr>
      </w:pPr>
      <w:r>
        <w:rPr>
          <w:color w:val="auto"/>
        </w:rPr>
        <w:tab/>
      </w:r>
      <w:r>
        <w:rPr>
          <w:rFonts w:hint="eastAsia"/>
          <w:color w:val="auto"/>
        </w:rPr>
        <w:t>输出电流：　　　</w:t>
      </w:r>
      <w:r>
        <w:rPr>
          <w:color w:val="auto"/>
        </w:rPr>
        <w:t xml:space="preserve">    </w:t>
      </w:r>
      <w:r>
        <w:rPr>
          <w:color w:val="auto"/>
        </w:rPr>
        <w:tab/>
      </w:r>
      <w:r>
        <w:rPr>
          <w:color w:val="auto"/>
        </w:rPr>
        <w:t>2.4A×2</w:t>
      </w:r>
      <w:r>
        <w:rPr>
          <w:rFonts w:hint="eastAsia"/>
          <w:color w:val="auto"/>
        </w:rPr>
        <w:t>路</w:t>
      </w:r>
    </w:p>
    <w:p w14:paraId="666AD880">
      <w:pPr>
        <w:ind w:firstLine="480"/>
        <w:rPr>
          <w:color w:val="auto"/>
        </w:rPr>
      </w:pPr>
      <w:r>
        <w:rPr>
          <w:color w:val="auto"/>
        </w:rPr>
        <w:tab/>
      </w:r>
      <w:r>
        <w:rPr>
          <w:rFonts w:hint="eastAsia"/>
          <w:color w:val="auto"/>
        </w:rPr>
        <w:t>供电能力：</w:t>
      </w:r>
      <w:r>
        <w:rPr>
          <w:color w:val="auto"/>
        </w:rPr>
        <w:t xml:space="preserve">      </w:t>
      </w:r>
      <w:r>
        <w:rPr>
          <w:rFonts w:hint="eastAsia"/>
          <w:color w:val="auto"/>
        </w:rPr>
        <w:t>　</w:t>
      </w:r>
      <w:r>
        <w:rPr>
          <w:color w:val="auto"/>
        </w:rPr>
        <w:t xml:space="preserve">   2×3</w:t>
      </w:r>
      <w:r>
        <w:rPr>
          <w:rFonts w:hint="eastAsia"/>
          <w:color w:val="auto"/>
        </w:rPr>
        <w:t>台支架</w:t>
      </w:r>
    </w:p>
    <w:p w14:paraId="2C008510">
      <w:pPr>
        <w:ind w:firstLine="480"/>
        <w:rPr>
          <w:color w:val="auto"/>
        </w:rPr>
      </w:pPr>
      <w:r>
        <w:rPr>
          <w:color w:val="auto"/>
        </w:rPr>
        <w:tab/>
      </w:r>
      <w:r>
        <w:rPr>
          <w:rFonts w:hint="eastAsia"/>
          <w:color w:val="auto"/>
        </w:rPr>
        <w:t>防爆类型：</w:t>
      </w:r>
      <w:r>
        <w:rPr>
          <w:color w:val="auto"/>
        </w:rPr>
        <w:t xml:space="preserve">           </w:t>
      </w:r>
      <w:r>
        <w:rPr>
          <w:rFonts w:hint="eastAsia"/>
          <w:color w:val="auto"/>
        </w:rPr>
        <w:t>隔爆兼本安型</w:t>
      </w:r>
    </w:p>
    <w:p w14:paraId="2AFD7322">
      <w:pPr>
        <w:ind w:firstLine="480"/>
        <w:rPr>
          <w:color w:val="auto"/>
        </w:rPr>
      </w:pPr>
      <w:r>
        <w:rPr>
          <w:color w:val="auto"/>
        </w:rPr>
        <w:tab/>
      </w:r>
      <w:r>
        <w:rPr>
          <w:rFonts w:hint="eastAsia"/>
          <w:color w:val="auto"/>
        </w:rPr>
        <w:t>环境温度：</w:t>
      </w:r>
      <w:r>
        <w:rPr>
          <w:color w:val="auto"/>
        </w:rPr>
        <w:t xml:space="preserve">           -20°C—+50°C</w:t>
      </w:r>
    </w:p>
    <w:p w14:paraId="58369B4B">
      <w:pPr>
        <w:ind w:firstLine="480"/>
        <w:rPr>
          <w:color w:val="auto"/>
        </w:rPr>
      </w:pPr>
      <w:r>
        <w:rPr>
          <w:color w:val="auto"/>
        </w:rPr>
        <w:t>7</w:t>
      </w:r>
      <w:r>
        <w:rPr>
          <w:rFonts w:hint="eastAsia"/>
          <w:color w:val="auto"/>
        </w:rPr>
        <w:t>）隔离耦合器</w:t>
      </w:r>
      <w:r>
        <w:rPr>
          <w:color w:val="auto"/>
        </w:rPr>
        <w:tab/>
      </w:r>
    </w:p>
    <w:p w14:paraId="41F07213">
      <w:pPr>
        <w:ind w:firstLine="480"/>
        <w:rPr>
          <w:color w:val="auto"/>
        </w:rPr>
      </w:pPr>
      <w:r>
        <w:rPr>
          <w:color w:val="auto"/>
        </w:rPr>
        <w:tab/>
      </w:r>
      <w:r>
        <w:rPr>
          <w:rFonts w:hint="eastAsia"/>
          <w:color w:val="auto"/>
        </w:rPr>
        <w:t>数量：</w:t>
      </w:r>
      <w:r>
        <w:rPr>
          <w:color w:val="auto"/>
        </w:rPr>
        <w:t xml:space="preserve">              </w:t>
      </w:r>
      <w:r>
        <w:rPr>
          <w:rFonts w:hint="eastAsia"/>
          <w:color w:val="auto"/>
        </w:rPr>
        <w:t xml:space="preserve"> </w:t>
      </w:r>
      <w:r>
        <w:rPr>
          <w:color w:val="auto"/>
        </w:rPr>
        <w:t>1</w:t>
      </w:r>
      <w:r>
        <w:rPr>
          <w:rFonts w:hint="eastAsia"/>
          <w:color w:val="auto"/>
        </w:rPr>
        <w:t>件</w:t>
      </w:r>
      <w:r>
        <w:rPr>
          <w:color w:val="auto"/>
        </w:rPr>
        <w:t>/3</w:t>
      </w:r>
      <w:r>
        <w:rPr>
          <w:rFonts w:hint="eastAsia"/>
          <w:color w:val="auto"/>
        </w:rPr>
        <w:t>架</w:t>
      </w:r>
    </w:p>
    <w:p w14:paraId="405516F9">
      <w:pPr>
        <w:ind w:firstLine="480"/>
        <w:rPr>
          <w:color w:val="auto"/>
        </w:rPr>
      </w:pPr>
      <w:r>
        <w:rPr>
          <w:color w:val="auto"/>
        </w:rPr>
        <w:tab/>
      </w:r>
      <w:r>
        <w:rPr>
          <w:rFonts w:hint="eastAsia"/>
          <w:color w:val="auto"/>
        </w:rPr>
        <w:t>工作电压：　　</w:t>
      </w:r>
      <w:r>
        <w:rPr>
          <w:color w:val="auto"/>
        </w:rPr>
        <w:tab/>
      </w:r>
      <w:r>
        <w:rPr>
          <w:rFonts w:hint="eastAsia"/>
          <w:color w:val="auto"/>
        </w:rPr>
        <w:t xml:space="preserve">    </w:t>
      </w:r>
      <w:r>
        <w:rPr>
          <w:color w:val="auto"/>
        </w:rPr>
        <w:t>12V DC</w:t>
      </w:r>
    </w:p>
    <w:p w14:paraId="1B5F20A8">
      <w:pPr>
        <w:ind w:firstLine="480"/>
        <w:rPr>
          <w:color w:val="auto"/>
        </w:rPr>
      </w:pPr>
      <w:r>
        <w:rPr>
          <w:color w:val="auto"/>
        </w:rPr>
        <w:tab/>
      </w:r>
      <w:r>
        <w:rPr>
          <w:rFonts w:hint="eastAsia"/>
          <w:color w:val="auto"/>
        </w:rPr>
        <w:t xml:space="preserve">工作电流：            </w:t>
      </w:r>
      <w:r>
        <w:rPr>
          <w:color w:val="auto"/>
        </w:rPr>
        <w:t>6mA</w:t>
      </w:r>
    </w:p>
    <w:p w14:paraId="2B748A79">
      <w:pPr>
        <w:ind w:firstLine="480"/>
        <w:rPr>
          <w:color w:val="auto"/>
        </w:rPr>
      </w:pPr>
      <w:r>
        <w:rPr>
          <w:color w:val="auto"/>
        </w:rPr>
        <w:tab/>
      </w:r>
      <w:r>
        <w:rPr>
          <w:rFonts w:hint="eastAsia"/>
          <w:color w:val="auto"/>
        </w:rPr>
        <w:t>防爆类型：</w:t>
      </w:r>
      <w:r>
        <w:rPr>
          <w:color w:val="auto"/>
        </w:rPr>
        <w:t xml:space="preserve">            </w:t>
      </w:r>
      <w:r>
        <w:rPr>
          <w:rFonts w:hint="eastAsia"/>
          <w:color w:val="auto"/>
        </w:rPr>
        <w:t>本安型</w:t>
      </w:r>
    </w:p>
    <w:p w14:paraId="30F11BB3">
      <w:pPr>
        <w:ind w:firstLine="480"/>
        <w:rPr>
          <w:color w:val="auto"/>
        </w:rPr>
      </w:pPr>
      <w:r>
        <w:rPr>
          <w:color w:val="auto"/>
        </w:rPr>
        <w:tab/>
      </w:r>
      <w:r>
        <w:rPr>
          <w:rFonts w:hint="eastAsia"/>
          <w:color w:val="auto"/>
        </w:rPr>
        <w:t>环境温度：</w:t>
      </w:r>
      <w:r>
        <w:rPr>
          <w:color w:val="auto"/>
        </w:rPr>
        <w:t xml:space="preserve">            -20°C—+60°C</w:t>
      </w:r>
    </w:p>
    <w:p w14:paraId="2CC07067">
      <w:pPr>
        <w:ind w:firstLine="480"/>
        <w:rPr>
          <w:color w:val="auto"/>
        </w:rPr>
      </w:pPr>
      <w:r>
        <w:rPr>
          <w:color w:val="auto"/>
        </w:rPr>
        <w:t>8</w:t>
      </w:r>
      <w:r>
        <w:rPr>
          <w:rFonts w:hint="eastAsia"/>
          <w:color w:val="auto"/>
        </w:rPr>
        <w:t>）网络终端器</w:t>
      </w:r>
      <w:r>
        <w:rPr>
          <w:color w:val="auto"/>
        </w:rPr>
        <w:tab/>
      </w:r>
    </w:p>
    <w:p w14:paraId="6DA4F91B">
      <w:pPr>
        <w:ind w:firstLine="480"/>
        <w:rPr>
          <w:color w:val="auto"/>
        </w:rPr>
      </w:pPr>
      <w:r>
        <w:rPr>
          <w:color w:val="auto"/>
        </w:rPr>
        <w:tab/>
      </w:r>
      <w:r>
        <w:rPr>
          <w:rFonts w:hint="eastAsia"/>
          <w:color w:val="auto"/>
        </w:rPr>
        <w:t>数量：</w:t>
      </w:r>
      <w:r>
        <w:rPr>
          <w:color w:val="auto"/>
        </w:rPr>
        <w:t xml:space="preserve">               2</w:t>
      </w:r>
      <w:r>
        <w:rPr>
          <w:rFonts w:hint="eastAsia"/>
          <w:color w:val="auto"/>
        </w:rPr>
        <w:t>件</w:t>
      </w:r>
      <w:r>
        <w:rPr>
          <w:color w:val="auto"/>
        </w:rPr>
        <w:t>/</w:t>
      </w:r>
      <w:r>
        <w:rPr>
          <w:rFonts w:hint="eastAsia"/>
          <w:color w:val="auto"/>
        </w:rPr>
        <w:t>工作面</w:t>
      </w:r>
    </w:p>
    <w:p w14:paraId="6CF56AE8">
      <w:pPr>
        <w:ind w:firstLine="480"/>
        <w:rPr>
          <w:color w:val="auto"/>
        </w:rPr>
      </w:pPr>
      <w:r>
        <w:rPr>
          <w:color w:val="auto"/>
        </w:rPr>
        <w:tab/>
      </w:r>
      <w:r>
        <w:rPr>
          <w:rFonts w:hint="eastAsia"/>
          <w:color w:val="auto"/>
        </w:rPr>
        <w:t>工作电压：　　　　</w:t>
      </w:r>
      <w:r>
        <w:rPr>
          <w:color w:val="auto"/>
        </w:rPr>
        <w:t xml:space="preserve"> </w:t>
      </w:r>
      <w:r>
        <w:rPr>
          <w:color w:val="auto"/>
        </w:rPr>
        <w:tab/>
      </w:r>
      <w:r>
        <w:rPr>
          <w:color w:val="auto"/>
        </w:rPr>
        <w:t>12V DC</w:t>
      </w:r>
    </w:p>
    <w:p w14:paraId="1E1327EA">
      <w:pPr>
        <w:ind w:firstLine="480"/>
        <w:rPr>
          <w:color w:val="auto"/>
        </w:rPr>
      </w:pPr>
      <w:r>
        <w:rPr>
          <w:color w:val="auto"/>
        </w:rPr>
        <w:tab/>
      </w:r>
      <w:r>
        <w:rPr>
          <w:rFonts w:hint="eastAsia"/>
          <w:color w:val="auto"/>
        </w:rPr>
        <w:t xml:space="preserve">工作电流：           </w:t>
      </w:r>
      <w:r>
        <w:rPr>
          <w:color w:val="auto"/>
        </w:rPr>
        <w:t>3.5mA</w:t>
      </w:r>
    </w:p>
    <w:p w14:paraId="5FEF098F">
      <w:pPr>
        <w:ind w:firstLine="480"/>
        <w:rPr>
          <w:color w:val="auto"/>
        </w:rPr>
      </w:pPr>
      <w:r>
        <w:rPr>
          <w:color w:val="auto"/>
        </w:rPr>
        <w:tab/>
      </w:r>
      <w:r>
        <w:rPr>
          <w:rFonts w:hint="eastAsia"/>
          <w:color w:val="auto"/>
        </w:rPr>
        <w:t>防爆类型：</w:t>
      </w:r>
      <w:r>
        <w:rPr>
          <w:color w:val="auto"/>
        </w:rPr>
        <w:t xml:space="preserve">           </w:t>
      </w:r>
      <w:r>
        <w:rPr>
          <w:rFonts w:hint="eastAsia"/>
          <w:color w:val="auto"/>
        </w:rPr>
        <w:t>本安型</w:t>
      </w:r>
    </w:p>
    <w:p w14:paraId="704E8CB6">
      <w:pPr>
        <w:ind w:firstLine="480"/>
        <w:rPr>
          <w:color w:val="auto"/>
        </w:rPr>
      </w:pPr>
      <w:r>
        <w:rPr>
          <w:color w:val="auto"/>
        </w:rPr>
        <w:tab/>
      </w:r>
      <w:r>
        <w:rPr>
          <w:rFonts w:hint="eastAsia"/>
          <w:color w:val="auto"/>
        </w:rPr>
        <w:t>环境温度：</w:t>
      </w:r>
      <w:r>
        <w:rPr>
          <w:color w:val="auto"/>
        </w:rPr>
        <w:t xml:space="preserve">           -20°C—+60°C</w:t>
      </w:r>
    </w:p>
    <w:p w14:paraId="10791330">
      <w:pPr>
        <w:ind w:firstLine="480"/>
        <w:rPr>
          <w:color w:val="auto"/>
        </w:rPr>
      </w:pPr>
      <w:r>
        <w:rPr>
          <w:color w:val="auto"/>
        </w:rPr>
        <w:tab/>
      </w:r>
      <w:r>
        <w:rPr>
          <w:rFonts w:hint="eastAsia"/>
          <w:color w:val="auto"/>
        </w:rPr>
        <w:t>防护等级：　　</w:t>
      </w:r>
      <w:r>
        <w:rPr>
          <w:color w:val="auto"/>
        </w:rPr>
        <w:tab/>
      </w:r>
      <w:r>
        <w:rPr>
          <w:rFonts w:hint="eastAsia"/>
          <w:color w:val="auto"/>
        </w:rPr>
        <w:t xml:space="preserve">    </w:t>
      </w:r>
      <w:r>
        <w:rPr>
          <w:color w:val="auto"/>
        </w:rPr>
        <w:t>IP68</w:t>
      </w:r>
    </w:p>
    <w:p w14:paraId="0FE1CFAA">
      <w:pPr>
        <w:ind w:firstLine="480"/>
        <w:rPr>
          <w:color w:val="auto"/>
        </w:rPr>
      </w:pPr>
      <w:r>
        <w:rPr>
          <w:color w:val="auto"/>
        </w:rPr>
        <w:t>9</w:t>
      </w:r>
      <w:r>
        <w:rPr>
          <w:rFonts w:hint="eastAsia"/>
          <w:color w:val="auto"/>
        </w:rPr>
        <w:t>）摄像头</w:t>
      </w:r>
      <w:r>
        <w:rPr>
          <w:color w:val="auto"/>
        </w:rPr>
        <w:tab/>
      </w:r>
    </w:p>
    <w:p w14:paraId="64E85B36">
      <w:pPr>
        <w:ind w:firstLine="480"/>
        <w:rPr>
          <w:color w:val="auto"/>
        </w:rPr>
      </w:pPr>
      <w:r>
        <w:rPr>
          <w:color w:val="auto"/>
        </w:rPr>
        <w:tab/>
      </w:r>
      <w:r>
        <w:rPr>
          <w:rFonts w:hint="eastAsia"/>
          <w:color w:val="auto"/>
        </w:rPr>
        <w:t>数量：</w:t>
      </w:r>
      <w:r>
        <w:rPr>
          <w:color w:val="auto"/>
        </w:rPr>
        <w:t xml:space="preserve">               1</w:t>
      </w:r>
      <w:r>
        <w:rPr>
          <w:rFonts w:hint="eastAsia"/>
          <w:color w:val="auto"/>
        </w:rPr>
        <w:t>件</w:t>
      </w:r>
      <w:r>
        <w:rPr>
          <w:color w:val="auto"/>
        </w:rPr>
        <w:t>/6</w:t>
      </w:r>
      <w:r>
        <w:rPr>
          <w:rFonts w:hint="eastAsia"/>
          <w:color w:val="auto"/>
        </w:rPr>
        <w:t>架</w:t>
      </w:r>
    </w:p>
    <w:p w14:paraId="41001822">
      <w:pPr>
        <w:ind w:firstLine="480"/>
        <w:rPr>
          <w:color w:val="auto"/>
        </w:rPr>
      </w:pPr>
      <w:r>
        <w:rPr>
          <w:color w:val="auto"/>
        </w:rPr>
        <w:tab/>
      </w:r>
      <w:r>
        <w:rPr>
          <w:rFonts w:hint="eastAsia"/>
          <w:color w:val="auto"/>
        </w:rPr>
        <w:t>工作电压：　　　　</w:t>
      </w:r>
      <w:r>
        <w:rPr>
          <w:color w:val="auto"/>
        </w:rPr>
        <w:t xml:space="preserve"> </w:t>
      </w:r>
      <w:r>
        <w:rPr>
          <w:color w:val="auto"/>
        </w:rPr>
        <w:tab/>
      </w:r>
      <w:r>
        <w:rPr>
          <w:color w:val="auto"/>
        </w:rPr>
        <w:t>12V DC</w:t>
      </w:r>
    </w:p>
    <w:p w14:paraId="3BAAB14F">
      <w:pPr>
        <w:ind w:firstLine="480"/>
        <w:rPr>
          <w:color w:val="auto"/>
        </w:rPr>
      </w:pPr>
      <w:r>
        <w:rPr>
          <w:color w:val="auto"/>
        </w:rPr>
        <w:tab/>
      </w:r>
      <w:r>
        <w:rPr>
          <w:rFonts w:hint="eastAsia"/>
          <w:color w:val="auto"/>
        </w:rPr>
        <w:t xml:space="preserve">工作电流：           </w:t>
      </w:r>
      <w:r>
        <w:rPr>
          <w:color w:val="auto"/>
        </w:rPr>
        <w:t>240mA</w:t>
      </w:r>
    </w:p>
    <w:p w14:paraId="1E60FF30">
      <w:pPr>
        <w:ind w:firstLine="480"/>
        <w:rPr>
          <w:color w:val="auto"/>
        </w:rPr>
      </w:pPr>
      <w:r>
        <w:rPr>
          <w:color w:val="auto"/>
        </w:rPr>
        <w:tab/>
      </w:r>
      <w:r>
        <w:rPr>
          <w:rFonts w:hint="eastAsia"/>
          <w:color w:val="auto"/>
        </w:rPr>
        <w:t>防爆类型：</w:t>
      </w:r>
      <w:r>
        <w:rPr>
          <w:color w:val="auto"/>
        </w:rPr>
        <w:t xml:space="preserve">           </w:t>
      </w:r>
      <w:r>
        <w:rPr>
          <w:rFonts w:hint="eastAsia"/>
          <w:color w:val="auto"/>
        </w:rPr>
        <w:t>本安型</w:t>
      </w:r>
    </w:p>
    <w:p w14:paraId="0A2AA5F7">
      <w:pPr>
        <w:ind w:firstLine="480"/>
        <w:rPr>
          <w:color w:val="auto"/>
        </w:rPr>
      </w:pPr>
      <w:r>
        <w:rPr>
          <w:color w:val="auto"/>
        </w:rPr>
        <w:tab/>
      </w:r>
      <w:r>
        <w:rPr>
          <w:rFonts w:hint="eastAsia"/>
          <w:color w:val="auto"/>
        </w:rPr>
        <w:t>环境温度：</w:t>
      </w:r>
      <w:r>
        <w:rPr>
          <w:color w:val="auto"/>
        </w:rPr>
        <w:t xml:space="preserve">           -20°C—+50°C</w:t>
      </w:r>
    </w:p>
    <w:p w14:paraId="212D99D2">
      <w:pPr>
        <w:ind w:firstLine="480"/>
        <w:rPr>
          <w:color w:val="auto"/>
        </w:rPr>
      </w:pPr>
      <w:r>
        <w:rPr>
          <w:color w:val="auto"/>
        </w:rPr>
        <w:tab/>
      </w:r>
      <w:r>
        <w:rPr>
          <w:rFonts w:hint="eastAsia"/>
          <w:color w:val="auto"/>
        </w:rPr>
        <w:t>防护等级：　　</w:t>
      </w:r>
      <w:r>
        <w:rPr>
          <w:color w:val="auto"/>
        </w:rPr>
        <w:tab/>
      </w:r>
      <w:r>
        <w:rPr>
          <w:rFonts w:hint="eastAsia"/>
          <w:color w:val="auto"/>
        </w:rPr>
        <w:t xml:space="preserve">    </w:t>
      </w:r>
      <w:r>
        <w:rPr>
          <w:color w:val="auto"/>
        </w:rPr>
        <w:t>IP68</w:t>
      </w:r>
    </w:p>
    <w:p w14:paraId="6D72E3C1">
      <w:pPr>
        <w:ind w:firstLine="480"/>
        <w:rPr>
          <w:color w:val="auto"/>
        </w:rPr>
      </w:pPr>
      <w:r>
        <w:rPr>
          <w:color w:val="auto"/>
        </w:rPr>
        <w:tab/>
      </w:r>
      <w:r>
        <w:rPr>
          <w:rFonts w:hint="eastAsia"/>
          <w:color w:val="auto"/>
        </w:rPr>
        <w:t xml:space="preserve">水平旋转：            </w:t>
      </w:r>
      <w:r>
        <w:rPr>
          <w:color w:val="auto"/>
        </w:rPr>
        <w:t>330°</w:t>
      </w:r>
    </w:p>
    <w:p w14:paraId="6B98547A">
      <w:pPr>
        <w:ind w:firstLine="480"/>
        <w:rPr>
          <w:color w:val="auto"/>
        </w:rPr>
      </w:pPr>
      <w:r>
        <w:rPr>
          <w:color w:val="auto"/>
        </w:rPr>
        <w:tab/>
      </w:r>
      <w:r>
        <w:rPr>
          <w:rFonts w:hint="eastAsia"/>
          <w:color w:val="auto"/>
        </w:rPr>
        <w:t xml:space="preserve">外置光源：      </w:t>
      </w:r>
      <w:r>
        <w:rPr>
          <w:color w:val="auto"/>
        </w:rPr>
        <w:tab/>
      </w:r>
      <w:r>
        <w:rPr>
          <w:rFonts w:hint="eastAsia"/>
          <w:color w:val="auto"/>
        </w:rPr>
        <w:t xml:space="preserve">    红外补光和白炽光补光</w:t>
      </w:r>
    </w:p>
    <w:p w14:paraId="4DEDC5C7">
      <w:pPr>
        <w:ind w:firstLine="480"/>
        <w:rPr>
          <w:color w:val="auto"/>
        </w:rPr>
      </w:pPr>
      <w:r>
        <w:rPr>
          <w:color w:val="auto"/>
        </w:rPr>
        <w:tab/>
      </w:r>
      <w:r>
        <w:rPr>
          <w:rFonts w:hint="eastAsia"/>
          <w:color w:val="auto"/>
        </w:rPr>
        <w:t>焦距：</w:t>
      </w:r>
      <w:r>
        <w:rPr>
          <w:color w:val="auto"/>
        </w:rPr>
        <w:tab/>
      </w:r>
      <w:r>
        <w:rPr>
          <w:rFonts w:hint="eastAsia"/>
          <w:color w:val="auto"/>
        </w:rPr>
        <w:t xml:space="preserve">               </w:t>
      </w:r>
      <w:r>
        <w:rPr>
          <w:color w:val="auto"/>
        </w:rPr>
        <w:t>3.5mm</w:t>
      </w:r>
    </w:p>
    <w:p w14:paraId="35C94E11">
      <w:pPr>
        <w:ind w:firstLine="480"/>
        <w:rPr>
          <w:color w:val="auto"/>
        </w:rPr>
      </w:pPr>
      <w:r>
        <w:rPr>
          <w:color w:val="auto"/>
        </w:rPr>
        <w:t>10</w:t>
      </w:r>
      <w:r>
        <w:rPr>
          <w:rFonts w:hint="eastAsia"/>
          <w:color w:val="auto"/>
        </w:rPr>
        <w:t>）电缆</w:t>
      </w:r>
      <w:r>
        <w:rPr>
          <w:color w:val="auto"/>
        </w:rPr>
        <w:tab/>
      </w:r>
    </w:p>
    <w:p w14:paraId="06C4B5CD">
      <w:pPr>
        <w:ind w:firstLine="480"/>
        <w:rPr>
          <w:color w:val="auto"/>
        </w:rPr>
      </w:pPr>
      <w:r>
        <w:rPr>
          <w:color w:val="auto"/>
        </w:rPr>
        <w:tab/>
      </w:r>
      <w:r>
        <w:rPr>
          <w:rFonts w:hint="eastAsia"/>
          <w:color w:val="auto"/>
        </w:rPr>
        <w:t>结构：</w:t>
      </w:r>
      <w:r>
        <w:rPr>
          <w:color w:val="auto"/>
        </w:rPr>
        <w:t xml:space="preserve">               4</w:t>
      </w:r>
      <w:r>
        <w:rPr>
          <w:rFonts w:hint="eastAsia"/>
          <w:color w:val="auto"/>
        </w:rPr>
        <w:t>芯</w:t>
      </w:r>
    </w:p>
    <w:p w14:paraId="437F21DC">
      <w:pPr>
        <w:ind w:firstLine="480"/>
        <w:rPr>
          <w:color w:val="auto"/>
        </w:rPr>
      </w:pPr>
      <w:r>
        <w:rPr>
          <w:color w:val="auto"/>
        </w:rPr>
        <w:tab/>
      </w:r>
      <w:r>
        <w:rPr>
          <w:rFonts w:hint="eastAsia"/>
          <w:color w:val="auto"/>
        </w:rPr>
        <w:t>接头：</w:t>
      </w:r>
      <w:r>
        <w:rPr>
          <w:color w:val="auto"/>
        </w:rPr>
        <w:tab/>
      </w:r>
      <w:r>
        <w:rPr>
          <w:rFonts w:hint="eastAsia"/>
          <w:color w:val="auto"/>
        </w:rPr>
        <w:t xml:space="preserve">              快速接头</w:t>
      </w:r>
    </w:p>
    <w:p w14:paraId="7F42CB16">
      <w:pPr>
        <w:ind w:firstLine="480"/>
        <w:rPr>
          <w:color w:val="auto"/>
        </w:rPr>
      </w:pPr>
      <w:r>
        <w:rPr>
          <w:color w:val="auto"/>
        </w:rPr>
        <w:tab/>
      </w:r>
      <w:r>
        <w:rPr>
          <w:rFonts w:hint="eastAsia"/>
          <w:color w:val="auto"/>
        </w:rPr>
        <w:t>防爆类型：　　　</w:t>
      </w:r>
      <w:r>
        <w:rPr>
          <w:color w:val="auto"/>
        </w:rPr>
        <w:tab/>
      </w:r>
      <w:r>
        <w:rPr>
          <w:rFonts w:hint="eastAsia"/>
          <w:color w:val="auto"/>
        </w:rPr>
        <w:t xml:space="preserve">   本安型</w:t>
      </w:r>
    </w:p>
    <w:p w14:paraId="407606D9">
      <w:pPr>
        <w:ind w:firstLine="480"/>
        <w:rPr>
          <w:color w:val="auto"/>
        </w:rPr>
      </w:pPr>
      <w:r>
        <w:rPr>
          <w:color w:val="auto"/>
        </w:rPr>
        <w:tab/>
      </w:r>
      <w:r>
        <w:rPr>
          <w:rFonts w:hint="eastAsia"/>
          <w:color w:val="auto"/>
        </w:rPr>
        <w:t xml:space="preserve">最大电压：           </w:t>
      </w:r>
      <w:r>
        <w:rPr>
          <w:color w:val="auto"/>
        </w:rPr>
        <w:t>30V</w:t>
      </w:r>
    </w:p>
    <w:p w14:paraId="0AF1966A">
      <w:pPr>
        <w:ind w:firstLine="480"/>
        <w:rPr>
          <w:color w:val="auto"/>
        </w:rPr>
      </w:pPr>
      <w:r>
        <w:rPr>
          <w:color w:val="auto"/>
        </w:rPr>
        <w:tab/>
      </w:r>
      <w:r>
        <w:rPr>
          <w:rFonts w:hint="eastAsia"/>
          <w:color w:val="auto"/>
        </w:rPr>
        <w:t xml:space="preserve">最大电流：           </w:t>
      </w:r>
      <w:r>
        <w:rPr>
          <w:color w:val="auto"/>
        </w:rPr>
        <w:t>6A</w:t>
      </w:r>
    </w:p>
    <w:p w14:paraId="71242357">
      <w:pPr>
        <w:ind w:firstLine="480"/>
        <w:rPr>
          <w:color w:val="auto"/>
        </w:rPr>
      </w:pPr>
      <w:r>
        <w:rPr>
          <w:color w:val="auto"/>
        </w:rPr>
        <w:tab/>
      </w:r>
      <w:r>
        <w:rPr>
          <w:rFonts w:hint="eastAsia"/>
          <w:color w:val="auto"/>
        </w:rPr>
        <w:t>环境温度：</w:t>
      </w:r>
      <w:r>
        <w:rPr>
          <w:color w:val="auto"/>
        </w:rPr>
        <w:t xml:space="preserve">       </w:t>
      </w:r>
      <w:r>
        <w:rPr>
          <w:color w:val="auto"/>
        </w:rPr>
        <w:tab/>
      </w:r>
      <w:r>
        <w:rPr>
          <w:color w:val="auto"/>
        </w:rPr>
        <w:t xml:space="preserve">  -20°C—+60°C</w:t>
      </w:r>
    </w:p>
    <w:p w14:paraId="126CC1B6">
      <w:pPr>
        <w:ind w:firstLine="480"/>
        <w:rPr>
          <w:color w:val="auto"/>
        </w:rPr>
      </w:pPr>
      <w:r>
        <w:rPr>
          <w:color w:val="auto"/>
        </w:rPr>
        <w:t>11</w:t>
      </w:r>
      <w:r>
        <w:rPr>
          <w:rFonts w:hint="eastAsia"/>
          <w:color w:val="auto"/>
        </w:rPr>
        <w:t>）井下主机</w:t>
      </w:r>
      <w:r>
        <w:rPr>
          <w:color w:val="auto"/>
        </w:rPr>
        <w:tab/>
      </w:r>
    </w:p>
    <w:p w14:paraId="71501564">
      <w:pPr>
        <w:ind w:firstLine="480"/>
        <w:rPr>
          <w:color w:val="auto"/>
        </w:rPr>
      </w:pPr>
      <w:r>
        <w:rPr>
          <w:color w:val="auto"/>
        </w:rPr>
        <w:tab/>
      </w:r>
      <w:r>
        <w:rPr>
          <w:rFonts w:hint="eastAsia"/>
          <w:color w:val="auto"/>
        </w:rPr>
        <w:t>处理器：</w:t>
      </w:r>
      <w:r>
        <w:rPr>
          <w:color w:val="auto"/>
        </w:rPr>
        <w:tab/>
      </w:r>
      <w:r>
        <w:rPr>
          <w:rFonts w:hint="eastAsia"/>
          <w:color w:val="auto"/>
        </w:rPr>
        <w:t xml:space="preserve">          </w:t>
      </w:r>
      <w:r>
        <w:rPr>
          <w:color w:val="auto"/>
        </w:rPr>
        <w:t xml:space="preserve">i7 </w:t>
      </w:r>
      <w:r>
        <w:rPr>
          <w:rFonts w:hint="eastAsia"/>
          <w:color w:val="auto"/>
        </w:rPr>
        <w:t>处理器</w:t>
      </w:r>
    </w:p>
    <w:p w14:paraId="285198F6">
      <w:pPr>
        <w:ind w:firstLine="480"/>
        <w:rPr>
          <w:color w:val="auto"/>
        </w:rPr>
      </w:pPr>
      <w:r>
        <w:rPr>
          <w:color w:val="auto"/>
        </w:rPr>
        <w:tab/>
      </w:r>
      <w:r>
        <w:rPr>
          <w:rFonts w:hint="eastAsia"/>
          <w:color w:val="auto"/>
        </w:rPr>
        <w:t>内存：</w:t>
      </w:r>
      <w:r>
        <w:rPr>
          <w:color w:val="auto"/>
        </w:rPr>
        <w:tab/>
      </w:r>
      <w:r>
        <w:rPr>
          <w:rFonts w:hint="eastAsia"/>
          <w:color w:val="auto"/>
        </w:rPr>
        <w:t xml:space="preserve">             32</w:t>
      </w:r>
      <w:r>
        <w:rPr>
          <w:color w:val="auto"/>
        </w:rPr>
        <w:t xml:space="preserve">G </w:t>
      </w:r>
      <w:r>
        <w:rPr>
          <w:rFonts w:hint="eastAsia"/>
          <w:color w:val="auto"/>
        </w:rPr>
        <w:t>内存</w:t>
      </w:r>
    </w:p>
    <w:p w14:paraId="5D65E41E">
      <w:pPr>
        <w:ind w:firstLine="480"/>
        <w:rPr>
          <w:color w:val="auto"/>
        </w:rPr>
      </w:pPr>
      <w:r>
        <w:rPr>
          <w:color w:val="auto"/>
        </w:rPr>
        <w:tab/>
      </w:r>
      <w:r>
        <w:rPr>
          <w:rFonts w:hint="eastAsia"/>
          <w:color w:val="auto"/>
        </w:rPr>
        <w:t xml:space="preserve">固态硬盘：      </w:t>
      </w:r>
      <w:r>
        <w:rPr>
          <w:color w:val="auto"/>
        </w:rPr>
        <w:tab/>
      </w:r>
      <w:r>
        <w:rPr>
          <w:rFonts w:hint="eastAsia"/>
          <w:color w:val="auto"/>
        </w:rPr>
        <w:t xml:space="preserve">  1TB固态硬盘</w:t>
      </w:r>
    </w:p>
    <w:p w14:paraId="28ED2911">
      <w:pPr>
        <w:ind w:firstLine="480"/>
        <w:rPr>
          <w:color w:val="auto"/>
        </w:rPr>
      </w:pPr>
      <w:r>
        <w:rPr>
          <w:color w:val="auto"/>
        </w:rPr>
        <w:tab/>
      </w:r>
      <w:r>
        <w:rPr>
          <w:rFonts w:hint="eastAsia"/>
          <w:color w:val="auto"/>
        </w:rPr>
        <w:t>显示屏：</w:t>
      </w:r>
      <w:r>
        <w:rPr>
          <w:color w:val="auto"/>
        </w:rPr>
        <w:tab/>
      </w:r>
      <w:r>
        <w:rPr>
          <w:rFonts w:hint="eastAsia"/>
          <w:color w:val="auto"/>
        </w:rPr>
        <w:t xml:space="preserve">          </w:t>
      </w:r>
      <w:r>
        <w:rPr>
          <w:color w:val="auto"/>
        </w:rPr>
        <w:t>22"</w:t>
      </w:r>
    </w:p>
    <w:p w14:paraId="2D4D46AC">
      <w:pPr>
        <w:ind w:firstLine="480"/>
        <w:rPr>
          <w:color w:val="auto"/>
        </w:rPr>
      </w:pPr>
      <w:r>
        <w:rPr>
          <w:color w:val="auto"/>
        </w:rPr>
        <w:tab/>
      </w:r>
      <w:r>
        <w:rPr>
          <w:rFonts w:hint="eastAsia"/>
          <w:color w:val="auto"/>
        </w:rPr>
        <w:t>防爆类型：</w:t>
      </w:r>
      <w:r>
        <w:rPr>
          <w:color w:val="auto"/>
        </w:rPr>
        <w:t xml:space="preserve">       </w:t>
      </w:r>
      <w:r>
        <w:rPr>
          <w:rFonts w:hint="eastAsia"/>
          <w:color w:val="auto"/>
        </w:rPr>
        <w:t xml:space="preserve">   隔爆兼本安型</w:t>
      </w:r>
    </w:p>
    <w:p w14:paraId="089CF1A1">
      <w:pPr>
        <w:ind w:firstLine="480"/>
        <w:rPr>
          <w:color w:val="auto"/>
        </w:rPr>
      </w:pPr>
      <w:r>
        <w:rPr>
          <w:color w:val="auto"/>
        </w:rPr>
        <w:tab/>
      </w:r>
      <w:r>
        <w:rPr>
          <w:rFonts w:hint="eastAsia"/>
          <w:color w:val="auto"/>
        </w:rPr>
        <w:t>接口：</w:t>
      </w:r>
      <w:r>
        <w:rPr>
          <w:color w:val="auto"/>
        </w:rPr>
        <w:tab/>
      </w:r>
      <w:r>
        <w:rPr>
          <w:rFonts w:hint="eastAsia"/>
          <w:color w:val="auto"/>
        </w:rPr>
        <w:t xml:space="preserve">             根据所要求的标准协议进行配置</w:t>
      </w:r>
    </w:p>
    <w:p w14:paraId="07EE695C">
      <w:pPr>
        <w:ind w:firstLine="480"/>
        <w:rPr>
          <w:color w:val="auto"/>
        </w:rPr>
      </w:pPr>
      <w:r>
        <w:rPr>
          <w:color w:val="auto"/>
        </w:rPr>
        <w:tab/>
      </w:r>
      <w:r>
        <w:rPr>
          <w:rFonts w:hint="eastAsia"/>
          <w:color w:val="auto"/>
        </w:rPr>
        <w:t>电源：</w:t>
      </w:r>
      <w:r>
        <w:rPr>
          <w:color w:val="auto"/>
        </w:rPr>
        <w:tab/>
      </w:r>
      <w:r>
        <w:rPr>
          <w:rFonts w:hint="eastAsia"/>
          <w:color w:val="auto"/>
        </w:rPr>
        <w:t xml:space="preserve">             </w:t>
      </w:r>
      <w:r>
        <w:rPr>
          <w:color w:val="auto"/>
        </w:rPr>
        <w:t>90-250VAC</w:t>
      </w:r>
    </w:p>
    <w:p w14:paraId="604CA6EB">
      <w:pPr>
        <w:ind w:firstLine="480"/>
        <w:rPr>
          <w:color w:val="auto"/>
        </w:rPr>
      </w:pPr>
      <w:r>
        <w:rPr>
          <w:color w:val="auto"/>
        </w:rPr>
        <w:tab/>
      </w:r>
      <w:r>
        <w:rPr>
          <w:rFonts w:hint="eastAsia"/>
          <w:color w:val="auto"/>
        </w:rPr>
        <w:t>防护等级：</w:t>
      </w:r>
      <w:r>
        <w:rPr>
          <w:color w:val="auto"/>
        </w:rPr>
        <w:t xml:space="preserve">   </w:t>
      </w:r>
      <w:r>
        <w:rPr>
          <w:color w:val="auto"/>
        </w:rPr>
        <w:tab/>
      </w:r>
      <w:r>
        <w:rPr>
          <w:rFonts w:hint="eastAsia"/>
          <w:color w:val="auto"/>
        </w:rPr>
        <w:t xml:space="preserve">     </w:t>
      </w:r>
      <w:r>
        <w:rPr>
          <w:color w:val="auto"/>
        </w:rPr>
        <w:t xml:space="preserve"> IP65</w:t>
      </w:r>
    </w:p>
    <w:p w14:paraId="77AC5D8F">
      <w:pPr>
        <w:ind w:firstLine="480"/>
        <w:rPr>
          <w:color w:val="auto"/>
        </w:rPr>
      </w:pPr>
      <w:r>
        <w:rPr>
          <w:color w:val="auto"/>
        </w:rPr>
        <w:t>12</w:t>
      </w:r>
      <w:r>
        <w:rPr>
          <w:rFonts w:hint="eastAsia"/>
          <w:color w:val="auto"/>
        </w:rPr>
        <w:t>）交换机</w:t>
      </w:r>
      <w:r>
        <w:rPr>
          <w:color w:val="auto"/>
        </w:rPr>
        <w:tab/>
      </w:r>
    </w:p>
    <w:p w14:paraId="2A8E2F23">
      <w:pPr>
        <w:ind w:firstLine="480"/>
        <w:rPr>
          <w:color w:val="auto"/>
        </w:rPr>
      </w:pPr>
      <w:r>
        <w:rPr>
          <w:color w:val="auto"/>
        </w:rPr>
        <w:tab/>
      </w:r>
      <w:r>
        <w:rPr>
          <w:rFonts w:hint="eastAsia"/>
          <w:color w:val="auto"/>
        </w:rPr>
        <w:t>防爆类型：</w:t>
      </w:r>
      <w:r>
        <w:rPr>
          <w:color w:val="auto"/>
        </w:rPr>
        <w:t xml:space="preserve">       </w:t>
      </w:r>
      <w:r>
        <w:rPr>
          <w:color w:val="auto"/>
        </w:rPr>
        <w:tab/>
      </w:r>
      <w:r>
        <w:rPr>
          <w:rFonts w:hint="eastAsia"/>
          <w:color w:val="auto"/>
        </w:rPr>
        <w:t xml:space="preserve">  隔爆兼本安型</w:t>
      </w:r>
    </w:p>
    <w:p w14:paraId="2BB312AE">
      <w:pPr>
        <w:ind w:firstLine="480"/>
        <w:rPr>
          <w:color w:val="auto"/>
        </w:rPr>
      </w:pPr>
      <w:r>
        <w:rPr>
          <w:color w:val="auto"/>
        </w:rPr>
        <w:tab/>
      </w:r>
      <w:r>
        <w:rPr>
          <w:rFonts w:hint="eastAsia"/>
          <w:color w:val="auto"/>
        </w:rPr>
        <w:t>接口：</w:t>
      </w:r>
      <w:r>
        <w:rPr>
          <w:color w:val="auto"/>
        </w:rPr>
        <w:tab/>
      </w:r>
      <w:r>
        <w:rPr>
          <w:rFonts w:hint="eastAsia"/>
          <w:color w:val="auto"/>
        </w:rPr>
        <w:t xml:space="preserve">             根据所要求的标准协议进行配置</w:t>
      </w:r>
    </w:p>
    <w:p w14:paraId="0FE06332">
      <w:pPr>
        <w:ind w:firstLine="480"/>
        <w:rPr>
          <w:color w:val="auto"/>
        </w:rPr>
      </w:pPr>
      <w:r>
        <w:rPr>
          <w:color w:val="auto"/>
        </w:rPr>
        <w:tab/>
      </w:r>
      <w:r>
        <w:rPr>
          <w:rFonts w:hint="eastAsia"/>
          <w:color w:val="auto"/>
        </w:rPr>
        <w:t>输入电压：　　　　</w:t>
      </w:r>
      <w:r>
        <w:rPr>
          <w:color w:val="auto"/>
        </w:rPr>
        <w:t xml:space="preserve"> </w:t>
      </w:r>
      <w:r>
        <w:rPr>
          <w:rFonts w:hint="eastAsia"/>
          <w:color w:val="auto"/>
        </w:rPr>
        <w:t xml:space="preserve"> </w:t>
      </w:r>
      <w:r>
        <w:rPr>
          <w:color w:val="auto"/>
        </w:rPr>
        <w:t>90-250VAC</w:t>
      </w:r>
    </w:p>
    <w:p w14:paraId="2E4A41AB">
      <w:pPr>
        <w:ind w:firstLine="480"/>
        <w:rPr>
          <w:color w:val="auto"/>
        </w:rPr>
      </w:pPr>
      <w:r>
        <w:rPr>
          <w:color w:val="auto"/>
        </w:rPr>
        <w:tab/>
      </w:r>
      <w:r>
        <w:rPr>
          <w:rFonts w:hint="eastAsia"/>
          <w:color w:val="auto"/>
        </w:rPr>
        <w:t xml:space="preserve">电源模块：  </w:t>
      </w:r>
      <w:r>
        <w:rPr>
          <w:color w:val="auto"/>
        </w:rPr>
        <w:tab/>
      </w:r>
      <w:r>
        <w:rPr>
          <w:rFonts w:hint="eastAsia"/>
          <w:color w:val="auto"/>
        </w:rPr>
        <w:t xml:space="preserve">      内置电源模块</w:t>
      </w:r>
    </w:p>
    <w:p w14:paraId="71C6020D">
      <w:pPr>
        <w:ind w:firstLine="480"/>
        <w:rPr>
          <w:color w:val="auto"/>
        </w:rPr>
      </w:pPr>
      <w:r>
        <w:rPr>
          <w:color w:val="auto"/>
        </w:rPr>
        <w:tab/>
      </w:r>
      <w:r>
        <w:rPr>
          <w:rFonts w:hint="eastAsia"/>
          <w:color w:val="auto"/>
        </w:rPr>
        <w:t>防护等级：</w:t>
      </w:r>
      <w:r>
        <w:rPr>
          <w:color w:val="auto"/>
        </w:rPr>
        <w:t xml:space="preserve">   </w:t>
      </w:r>
      <w:r>
        <w:rPr>
          <w:color w:val="auto"/>
        </w:rPr>
        <w:tab/>
      </w:r>
      <w:r>
        <w:rPr>
          <w:color w:val="auto"/>
        </w:rPr>
        <w:t xml:space="preserve"> </w:t>
      </w:r>
      <w:r>
        <w:rPr>
          <w:rFonts w:hint="eastAsia"/>
          <w:color w:val="auto"/>
        </w:rPr>
        <w:t xml:space="preserve">     </w:t>
      </w:r>
      <w:r>
        <w:rPr>
          <w:color w:val="auto"/>
        </w:rPr>
        <w:t>IP65</w:t>
      </w:r>
    </w:p>
    <w:p w14:paraId="5449B11F">
      <w:pPr>
        <w:ind w:firstLine="480"/>
        <w:rPr>
          <w:color w:val="auto"/>
        </w:rPr>
      </w:pPr>
      <w:r>
        <w:rPr>
          <w:color w:val="auto"/>
        </w:rPr>
        <w:t>13</w:t>
      </w:r>
      <w:r>
        <w:rPr>
          <w:rFonts w:hint="eastAsia"/>
          <w:color w:val="auto"/>
        </w:rPr>
        <w:t>）节点交换机</w:t>
      </w:r>
      <w:r>
        <w:rPr>
          <w:color w:val="auto"/>
        </w:rPr>
        <w:tab/>
      </w:r>
    </w:p>
    <w:p w14:paraId="2A1CCA9B">
      <w:pPr>
        <w:ind w:firstLine="480"/>
        <w:rPr>
          <w:color w:val="auto"/>
        </w:rPr>
      </w:pPr>
      <w:r>
        <w:rPr>
          <w:color w:val="auto"/>
        </w:rPr>
        <w:tab/>
      </w:r>
      <w:r>
        <w:rPr>
          <w:rFonts w:hint="eastAsia"/>
          <w:color w:val="auto"/>
        </w:rPr>
        <w:t>防爆类型：</w:t>
      </w:r>
      <w:r>
        <w:rPr>
          <w:color w:val="auto"/>
        </w:rPr>
        <w:t xml:space="preserve">       </w:t>
      </w:r>
      <w:r>
        <w:rPr>
          <w:rFonts w:hint="eastAsia"/>
          <w:color w:val="auto"/>
        </w:rPr>
        <w:t xml:space="preserve">    隔爆兼本安型</w:t>
      </w:r>
    </w:p>
    <w:p w14:paraId="2D9555B5">
      <w:pPr>
        <w:ind w:firstLine="480"/>
        <w:rPr>
          <w:color w:val="auto"/>
        </w:rPr>
      </w:pPr>
      <w:r>
        <w:rPr>
          <w:color w:val="auto"/>
        </w:rPr>
        <w:tab/>
      </w:r>
      <w:r>
        <w:rPr>
          <w:rFonts w:hint="eastAsia"/>
          <w:color w:val="auto"/>
        </w:rPr>
        <w:t>接口：</w:t>
      </w:r>
      <w:r>
        <w:rPr>
          <w:color w:val="auto"/>
        </w:rPr>
        <w:tab/>
      </w:r>
      <w:r>
        <w:rPr>
          <w:rFonts w:hint="eastAsia"/>
          <w:color w:val="auto"/>
        </w:rPr>
        <w:t xml:space="preserve">              根据所要求的标准协议进行配置</w:t>
      </w:r>
    </w:p>
    <w:p w14:paraId="5505B979">
      <w:pPr>
        <w:ind w:firstLine="480"/>
        <w:rPr>
          <w:color w:val="auto"/>
        </w:rPr>
      </w:pPr>
      <w:r>
        <w:rPr>
          <w:color w:val="auto"/>
        </w:rPr>
        <w:tab/>
      </w:r>
      <w:r>
        <w:rPr>
          <w:rFonts w:hint="eastAsia"/>
          <w:color w:val="auto"/>
        </w:rPr>
        <w:t>输入电压：　　　　</w:t>
      </w:r>
      <w:r>
        <w:rPr>
          <w:color w:val="auto"/>
        </w:rPr>
        <w:t xml:space="preserve"> </w:t>
      </w:r>
      <w:r>
        <w:rPr>
          <w:color w:val="auto"/>
        </w:rPr>
        <w:tab/>
      </w:r>
      <w:r>
        <w:rPr>
          <w:color w:val="auto"/>
        </w:rPr>
        <w:t>90-250VAC</w:t>
      </w:r>
    </w:p>
    <w:p w14:paraId="57A9440D">
      <w:pPr>
        <w:ind w:firstLine="480"/>
        <w:rPr>
          <w:color w:val="auto"/>
        </w:rPr>
      </w:pPr>
      <w:r>
        <w:rPr>
          <w:color w:val="auto"/>
        </w:rPr>
        <w:tab/>
      </w:r>
      <w:r>
        <w:rPr>
          <w:rFonts w:hint="eastAsia"/>
          <w:color w:val="auto"/>
        </w:rPr>
        <w:t xml:space="preserve">电源模块：    </w:t>
      </w:r>
      <w:r>
        <w:rPr>
          <w:color w:val="auto"/>
        </w:rPr>
        <w:tab/>
      </w:r>
      <w:r>
        <w:rPr>
          <w:rFonts w:hint="eastAsia"/>
          <w:color w:val="auto"/>
        </w:rPr>
        <w:t xml:space="preserve">    内置电源模块</w:t>
      </w:r>
    </w:p>
    <w:p w14:paraId="13A4928C">
      <w:pPr>
        <w:ind w:firstLine="480"/>
        <w:rPr>
          <w:color w:val="auto"/>
        </w:rPr>
      </w:pPr>
      <w:r>
        <w:rPr>
          <w:color w:val="auto"/>
        </w:rPr>
        <w:tab/>
      </w:r>
      <w:r>
        <w:rPr>
          <w:rFonts w:hint="eastAsia"/>
          <w:color w:val="auto"/>
        </w:rPr>
        <w:t>防护等级：</w:t>
      </w:r>
      <w:r>
        <w:rPr>
          <w:color w:val="auto"/>
        </w:rPr>
        <w:t xml:space="preserve">   </w:t>
      </w:r>
      <w:r>
        <w:rPr>
          <w:color w:val="auto"/>
        </w:rPr>
        <w:tab/>
      </w:r>
      <w:r>
        <w:rPr>
          <w:color w:val="auto"/>
        </w:rPr>
        <w:t xml:space="preserve"> </w:t>
      </w:r>
      <w:r>
        <w:rPr>
          <w:rFonts w:hint="eastAsia"/>
          <w:color w:val="auto"/>
        </w:rPr>
        <w:t xml:space="preserve">      </w:t>
      </w:r>
      <w:r>
        <w:rPr>
          <w:color w:val="auto"/>
        </w:rPr>
        <w:t>IP65</w:t>
      </w:r>
    </w:p>
    <w:p w14:paraId="2B96C6F3">
      <w:pPr>
        <w:ind w:firstLine="480"/>
        <w:rPr>
          <w:color w:val="auto"/>
        </w:rPr>
      </w:pPr>
      <w:r>
        <w:rPr>
          <w:color w:val="auto"/>
        </w:rPr>
        <w:tab/>
      </w:r>
      <w:r>
        <w:rPr>
          <w:rFonts w:hint="eastAsia"/>
          <w:color w:val="auto"/>
        </w:rPr>
        <w:t>工作电流：</w:t>
      </w:r>
      <w:r>
        <w:rPr>
          <w:color w:val="auto"/>
        </w:rPr>
        <w:t xml:space="preserve">        </w:t>
      </w:r>
      <w:r>
        <w:rPr>
          <w:color w:val="auto"/>
        </w:rPr>
        <w:tab/>
      </w:r>
      <w:r>
        <w:rPr>
          <w:color w:val="auto"/>
        </w:rPr>
        <w:t>90mA</w:t>
      </w:r>
    </w:p>
    <w:p w14:paraId="525B13B2">
      <w:pPr>
        <w:ind w:firstLine="480"/>
        <w:rPr>
          <w:color w:val="auto"/>
        </w:rPr>
      </w:pPr>
      <w:r>
        <w:rPr>
          <w:color w:val="auto"/>
        </w:rPr>
        <w:tab/>
      </w:r>
      <w:r>
        <w:rPr>
          <w:rFonts w:hint="eastAsia"/>
          <w:color w:val="auto"/>
        </w:rPr>
        <w:t>防护等级：</w:t>
      </w:r>
      <w:r>
        <w:rPr>
          <w:color w:val="auto"/>
        </w:rPr>
        <w:t xml:space="preserve">   </w:t>
      </w:r>
      <w:r>
        <w:rPr>
          <w:color w:val="auto"/>
        </w:rPr>
        <w:tab/>
      </w:r>
      <w:r>
        <w:rPr>
          <w:rFonts w:hint="eastAsia"/>
          <w:color w:val="auto"/>
        </w:rPr>
        <w:t xml:space="preserve">      </w:t>
      </w:r>
      <w:r>
        <w:rPr>
          <w:color w:val="auto"/>
        </w:rPr>
        <w:t xml:space="preserve"> IP68</w:t>
      </w:r>
    </w:p>
    <w:p w14:paraId="0B0F6F15">
      <w:pPr>
        <w:ind w:firstLine="480"/>
        <w:rPr>
          <w:color w:val="auto"/>
        </w:rPr>
      </w:pPr>
      <w:r>
        <w:rPr>
          <w:color w:val="auto"/>
        </w:rPr>
        <w:tab/>
      </w:r>
      <w:r>
        <w:rPr>
          <w:rFonts w:hint="eastAsia"/>
          <w:color w:val="auto"/>
        </w:rPr>
        <w:t>环境温度：</w:t>
      </w:r>
      <w:r>
        <w:rPr>
          <w:color w:val="auto"/>
        </w:rPr>
        <w:t xml:space="preserve">       </w:t>
      </w:r>
      <w:r>
        <w:rPr>
          <w:color w:val="auto"/>
        </w:rPr>
        <w:tab/>
      </w:r>
      <w:r>
        <w:rPr>
          <w:color w:val="auto"/>
        </w:rPr>
        <w:t xml:space="preserve">  </w:t>
      </w:r>
      <w:r>
        <w:rPr>
          <w:rFonts w:hint="eastAsia"/>
          <w:color w:val="auto"/>
        </w:rPr>
        <w:t xml:space="preserve"> </w:t>
      </w:r>
      <w:r>
        <w:rPr>
          <w:color w:val="auto"/>
        </w:rPr>
        <w:t>-20°C—+60°C</w:t>
      </w:r>
    </w:p>
    <w:p w14:paraId="6A251CD1">
      <w:pPr>
        <w:pStyle w:val="4"/>
        <w:ind w:firstLine="482"/>
        <w:rPr>
          <w:rFonts w:hint="eastAsia"/>
          <w:color w:val="auto"/>
          <w:lang w:val="de-DE"/>
        </w:rPr>
      </w:pPr>
      <w:bookmarkStart w:id="34" w:name="_Toc5459"/>
      <w:r>
        <w:rPr>
          <w:rFonts w:hint="eastAsia"/>
          <w:color w:val="auto"/>
          <w:lang w:val="de-DE"/>
        </w:rPr>
        <w:t>3.4.3、电液控制系统功能</w:t>
      </w:r>
      <w:bookmarkEnd w:id="34"/>
    </w:p>
    <w:p w14:paraId="2CCF73DD">
      <w:pPr>
        <w:ind w:firstLine="480"/>
        <w:rPr>
          <w:color w:val="auto"/>
        </w:rPr>
      </w:pPr>
      <w:bookmarkStart w:id="35" w:name="_Hlk209442025"/>
      <w:r>
        <w:rPr>
          <w:color w:val="auto"/>
        </w:rPr>
        <w:t>1</w:t>
      </w:r>
      <w:r>
        <w:rPr>
          <w:rFonts w:hint="eastAsia"/>
          <w:color w:val="auto"/>
        </w:rPr>
        <w:t>）非主从型控制结构：当电液控制系统和顺槽上位机断开后，仍可以完成邻架控制，成组动作，急停和闭锁功能，完成参数设置和参数更改功能，仍具备故障在线检测功能。</w:t>
      </w:r>
    </w:p>
    <w:p w14:paraId="2D9CBB61">
      <w:pPr>
        <w:ind w:firstLine="480"/>
        <w:rPr>
          <w:color w:val="auto"/>
        </w:rPr>
      </w:pPr>
      <w:r>
        <w:rPr>
          <w:color w:val="auto"/>
        </w:rPr>
        <w:t>2</w:t>
      </w:r>
      <w:r>
        <w:rPr>
          <w:rFonts w:hint="eastAsia"/>
          <w:color w:val="auto"/>
        </w:rPr>
        <w:t>）声光报警功能：支架控制器在执行动作之前和执行动作时，以声光形式警示。</w:t>
      </w:r>
    </w:p>
    <w:p w14:paraId="70CD46C3">
      <w:pPr>
        <w:ind w:firstLine="480"/>
        <w:rPr>
          <w:color w:val="auto"/>
        </w:rPr>
      </w:pPr>
      <w:r>
        <w:rPr>
          <w:color w:val="auto"/>
        </w:rPr>
        <w:t>3</w:t>
      </w:r>
      <w:r>
        <w:rPr>
          <w:rFonts w:hint="eastAsia"/>
          <w:color w:val="auto"/>
        </w:rPr>
        <w:t>）急停闭锁功能：</w:t>
      </w:r>
    </w:p>
    <w:p w14:paraId="0E208E78">
      <w:pPr>
        <w:ind w:firstLine="480"/>
        <w:rPr>
          <w:color w:val="auto"/>
        </w:rPr>
      </w:pPr>
      <w:r>
        <w:rPr>
          <w:rFonts w:hint="eastAsia"/>
          <w:color w:val="auto"/>
        </w:rPr>
        <w:t>急停功能：当工作面可能出现危及人身安全时，按下任意控制器的急停按钮，全工作面所有支架立即停止动作。在解除急停功能前，仅可执行邻架控制动作。拔起急停按钮，解除急停功能。</w:t>
      </w:r>
    </w:p>
    <w:p w14:paraId="12064D2A">
      <w:pPr>
        <w:ind w:firstLine="480"/>
        <w:rPr>
          <w:color w:val="auto"/>
        </w:rPr>
      </w:pPr>
      <w:r>
        <w:rPr>
          <w:rFonts w:hint="eastAsia"/>
          <w:color w:val="auto"/>
        </w:rPr>
        <w:t>闭锁功能：通过向右（即顺时针）旋转</w:t>
      </w:r>
      <w:r>
        <w:rPr>
          <w:color w:val="auto"/>
        </w:rPr>
        <w:t>90°</w:t>
      </w:r>
      <w:r>
        <w:rPr>
          <w:rFonts w:hint="eastAsia"/>
          <w:color w:val="auto"/>
        </w:rPr>
        <w:t>急停按钮，可以闭锁本架和左右邻架。被闭锁的支架，不执行任何动作。向左（即逆时针）旋转</w:t>
      </w:r>
      <w:r>
        <w:rPr>
          <w:color w:val="auto"/>
        </w:rPr>
        <w:t>90°</w:t>
      </w:r>
      <w:r>
        <w:rPr>
          <w:rFonts w:hint="eastAsia"/>
          <w:color w:val="auto"/>
        </w:rPr>
        <w:t>急停按钮解除闭锁功能。</w:t>
      </w:r>
    </w:p>
    <w:p w14:paraId="16CB073F">
      <w:pPr>
        <w:ind w:firstLine="480"/>
        <w:rPr>
          <w:color w:val="auto"/>
        </w:rPr>
      </w:pPr>
      <w:r>
        <w:rPr>
          <w:color w:val="auto"/>
        </w:rPr>
        <w:t>4</w:t>
      </w:r>
      <w:r>
        <w:rPr>
          <w:rFonts w:hint="eastAsia"/>
          <w:color w:val="auto"/>
        </w:rPr>
        <w:t>）控制模式：电液控制系统具备按键控制模式，时间控制模式和参数控制模式。</w:t>
      </w:r>
    </w:p>
    <w:p w14:paraId="05E1BE34">
      <w:pPr>
        <w:ind w:firstLine="480"/>
        <w:rPr>
          <w:color w:val="auto"/>
        </w:rPr>
      </w:pPr>
      <w:r>
        <w:rPr>
          <w:rFonts w:hint="eastAsia"/>
          <w:color w:val="auto"/>
        </w:rPr>
        <w:t>按键控制模式：操作人员按下控制器按键后，启动所选功能，停止按键后，所选功能停止。</w:t>
      </w:r>
    </w:p>
    <w:p w14:paraId="404A7ADA">
      <w:pPr>
        <w:ind w:firstLine="480"/>
        <w:rPr>
          <w:color w:val="auto"/>
        </w:rPr>
      </w:pPr>
      <w:r>
        <w:rPr>
          <w:rFonts w:hint="eastAsia"/>
          <w:color w:val="auto"/>
        </w:rPr>
        <w:t>时间控制模式：所选功能启动后，在达到规定时间后，所选功能停止。所选功能可以由按键模式启动，可以由时间设置启动，也可以基于某一设定值启动。</w:t>
      </w:r>
    </w:p>
    <w:p w14:paraId="0457CC40">
      <w:pPr>
        <w:ind w:firstLine="480"/>
        <w:rPr>
          <w:color w:val="auto"/>
        </w:rPr>
      </w:pPr>
      <w:r>
        <w:rPr>
          <w:rFonts w:hint="eastAsia"/>
          <w:color w:val="auto"/>
        </w:rPr>
        <w:t>参数控制模式：所选功能启动后，在达到规定的设定值之后，所选功能停止。所选功能可以由按键模式启动，也可以基于某一设定值启动。</w:t>
      </w:r>
    </w:p>
    <w:p w14:paraId="37435891">
      <w:pPr>
        <w:ind w:firstLine="480"/>
        <w:rPr>
          <w:color w:val="auto"/>
        </w:rPr>
      </w:pPr>
      <w:r>
        <w:rPr>
          <w:color w:val="auto"/>
        </w:rPr>
        <w:t>5</w:t>
      </w:r>
      <w:r>
        <w:rPr>
          <w:rFonts w:hint="eastAsia"/>
          <w:color w:val="auto"/>
        </w:rPr>
        <w:t>）控制功能：电液控制系统具备邻架控制功能，成组动作控制功能。</w:t>
      </w:r>
    </w:p>
    <w:p w14:paraId="2DA977B0">
      <w:pPr>
        <w:ind w:firstLine="480"/>
        <w:rPr>
          <w:color w:val="auto"/>
        </w:rPr>
      </w:pPr>
      <w:r>
        <w:rPr>
          <w:color w:val="auto"/>
        </w:rPr>
        <w:t>6</w:t>
      </w:r>
      <w:r>
        <w:rPr>
          <w:rFonts w:hint="eastAsia"/>
          <w:color w:val="auto"/>
        </w:rPr>
        <w:t>）邻架控制功能：邻架控制功能分为单键单动作，和单键组合动作。</w:t>
      </w:r>
    </w:p>
    <w:p w14:paraId="59615994">
      <w:pPr>
        <w:ind w:firstLine="480"/>
        <w:rPr>
          <w:color w:val="auto"/>
        </w:rPr>
      </w:pPr>
      <w:r>
        <w:rPr>
          <w:rFonts w:hint="eastAsia"/>
          <w:color w:val="auto"/>
        </w:rPr>
        <w:t>单键单动作：在工作面任意控制器上，可选定其左右邻架，或隔架作为控制目标架，按下所选功能键后，执行单键单动作操作，停止按下功能键后，所执行的功能停止。</w:t>
      </w:r>
    </w:p>
    <w:bookmarkEnd w:id="35"/>
    <w:p w14:paraId="06B656EA">
      <w:pPr>
        <w:ind w:firstLine="480"/>
        <w:rPr>
          <w:color w:val="auto"/>
        </w:rPr>
      </w:pPr>
      <w:r>
        <w:rPr>
          <w:rFonts w:hint="eastAsia"/>
          <w:color w:val="auto"/>
        </w:rPr>
        <w:t>单键组合动作：与单键单动作不同之处是，在按下相应的按键之后，支架按照逻辑顺序执行一系列动作。</w:t>
      </w:r>
    </w:p>
    <w:p w14:paraId="1C3101D0">
      <w:pPr>
        <w:ind w:firstLine="480"/>
        <w:rPr>
          <w:color w:val="auto"/>
        </w:rPr>
      </w:pPr>
      <w:bookmarkStart w:id="36" w:name="_Hlk209442045"/>
      <w:r>
        <w:rPr>
          <w:color w:val="auto"/>
        </w:rPr>
        <w:t>7</w:t>
      </w:r>
      <w:r>
        <w:rPr>
          <w:rFonts w:hint="eastAsia"/>
          <w:color w:val="auto"/>
        </w:rPr>
        <w:t>）成组功能：在工作面任意控制器上，选定其左或右连续相邻的若干个支架为一组、执行某一单动作或组合动作。</w:t>
      </w:r>
    </w:p>
    <w:p w14:paraId="1F1F41E3">
      <w:pPr>
        <w:ind w:firstLine="480"/>
        <w:rPr>
          <w:color w:val="auto"/>
        </w:rPr>
      </w:pPr>
      <w:r>
        <w:rPr>
          <w:rFonts w:hint="eastAsia"/>
          <w:color w:val="auto"/>
        </w:rPr>
        <w:t>涉及到的成组动作为：成组推溜、成组喷雾、成组移架、成组护帮。</w:t>
      </w:r>
    </w:p>
    <w:p w14:paraId="0D2F5338">
      <w:pPr>
        <w:ind w:firstLine="480"/>
        <w:rPr>
          <w:color w:val="auto"/>
        </w:rPr>
      </w:pPr>
      <w:r>
        <w:rPr>
          <w:rFonts w:hint="eastAsia"/>
          <w:color w:val="auto"/>
        </w:rPr>
        <w:t>成组动作在安装有相应传感器的情况下，执行参数模式，即当传感器所测量的数据达到应用程序设定值，所执行的功能被停止。在没有相应传感器的情况下，成组功能采用时间控制模式，即达到设定时间后，停止正在执行的功能。</w:t>
      </w:r>
    </w:p>
    <w:p w14:paraId="6B985632">
      <w:pPr>
        <w:ind w:firstLine="480"/>
        <w:rPr>
          <w:color w:val="auto"/>
        </w:rPr>
      </w:pPr>
      <w:r>
        <w:rPr>
          <w:color w:val="auto"/>
        </w:rPr>
        <w:t>8</w:t>
      </w:r>
      <w:r>
        <w:rPr>
          <w:rFonts w:hint="eastAsia"/>
          <w:color w:val="auto"/>
        </w:rPr>
        <w:t>）跟机功能：在工作面可以实时确定采煤机位置的前提下，在和工作面主机通讯正常状态下，电液控制系统可以实现支架跟机动作和跟机自动化。</w:t>
      </w:r>
    </w:p>
    <w:p w14:paraId="4E2FA79C">
      <w:pPr>
        <w:ind w:firstLine="480"/>
        <w:rPr>
          <w:color w:val="auto"/>
        </w:rPr>
      </w:pPr>
      <w:r>
        <w:rPr>
          <w:rFonts w:hint="eastAsia"/>
          <w:color w:val="auto"/>
        </w:rPr>
        <w:t>跟机动作：依据采煤机位置，电液控制系统自动运行跟机功能，涉及到的跟机功能为：跟机喷雾、跟机护帮。</w:t>
      </w:r>
    </w:p>
    <w:p w14:paraId="153DF7CC">
      <w:pPr>
        <w:ind w:firstLine="480"/>
        <w:rPr>
          <w:color w:val="auto"/>
        </w:rPr>
      </w:pPr>
      <w:r>
        <w:rPr>
          <w:rFonts w:hint="eastAsia"/>
          <w:color w:val="auto"/>
        </w:rPr>
        <w:t>跟机自动化：依据采煤机位置，液压支架电液控制系统采用参数控制模式，控制液压支架自动移架，成组推溜，采用参数模式执行成组伸</w:t>
      </w:r>
      <w:r>
        <w:rPr>
          <w:color w:val="auto"/>
        </w:rPr>
        <w:t>/</w:t>
      </w:r>
      <w:r>
        <w:rPr>
          <w:rFonts w:hint="eastAsia"/>
          <w:color w:val="auto"/>
        </w:rPr>
        <w:t>收护帮功能。涉及到的跟机自动化功能为：自动移架、成组推溜。</w:t>
      </w:r>
    </w:p>
    <w:p w14:paraId="055804B6">
      <w:pPr>
        <w:ind w:firstLine="480"/>
        <w:rPr>
          <w:color w:val="auto"/>
        </w:rPr>
      </w:pPr>
      <w:r>
        <w:rPr>
          <w:color w:val="auto"/>
        </w:rPr>
        <w:t>9</w:t>
      </w:r>
      <w:r>
        <w:rPr>
          <w:rFonts w:hint="eastAsia"/>
          <w:color w:val="auto"/>
        </w:rPr>
        <w:t>）单架自动移架功能：</w:t>
      </w:r>
    </w:p>
    <w:bookmarkEnd w:id="36"/>
    <w:p w14:paraId="1CB9650E">
      <w:pPr>
        <w:ind w:firstLine="480"/>
        <w:rPr>
          <w:color w:val="auto"/>
        </w:rPr>
      </w:pPr>
      <w:bookmarkStart w:id="37" w:name="_Hlk209442061"/>
      <w:r>
        <w:rPr>
          <w:rFonts w:hint="eastAsia"/>
          <w:color w:val="auto"/>
        </w:rPr>
        <w:t>单架自动移架功能可由单键启动，可由成组启动，也可由跟机启动。</w:t>
      </w:r>
    </w:p>
    <w:p w14:paraId="0F6680A3">
      <w:pPr>
        <w:ind w:firstLine="480"/>
        <w:rPr>
          <w:color w:val="auto"/>
        </w:rPr>
      </w:pPr>
      <w:r>
        <w:rPr>
          <w:rFonts w:hint="eastAsia"/>
          <w:color w:val="auto"/>
        </w:rPr>
        <w:t>单架自动移架功能界定为，功能启动后，液压支架自行降柱，然后移架，然后升柱。也可以包含辅助功能如抬底，伸</w:t>
      </w:r>
      <w:r>
        <w:rPr>
          <w:color w:val="auto"/>
        </w:rPr>
        <w:t>/</w:t>
      </w:r>
      <w:r>
        <w:rPr>
          <w:rFonts w:hint="eastAsia"/>
          <w:color w:val="auto"/>
        </w:rPr>
        <w:t>收侧护。单架自动移架功能采用参数模式，逻辑顺序为：当立柱压力达到设定值时，立柱停止降柱，进行移架，当推移油缸的行程达到设定值时，支架停止移架，进行升柱，当立柱压力达到设定值时，立柱停止升柱。自动移架功能结束。自动移架功能中每个单动作的进程，衔接，协调均以所设置的参数值以及传感器实时检测数据为依据。</w:t>
      </w:r>
    </w:p>
    <w:p w14:paraId="6A61A9AE">
      <w:pPr>
        <w:ind w:firstLine="480"/>
        <w:rPr>
          <w:color w:val="auto"/>
        </w:rPr>
      </w:pPr>
      <w:r>
        <w:rPr>
          <w:color w:val="auto"/>
        </w:rPr>
        <w:t>10</w:t>
      </w:r>
      <w:r>
        <w:rPr>
          <w:rFonts w:hint="eastAsia"/>
          <w:color w:val="auto"/>
        </w:rPr>
        <w:t>）割煤方式：电液控制系统与采煤机配合实现双向，单向和部分截深割煤功能。</w:t>
      </w:r>
    </w:p>
    <w:p w14:paraId="3FB76874">
      <w:pPr>
        <w:ind w:firstLine="480"/>
        <w:rPr>
          <w:color w:val="auto"/>
        </w:rPr>
      </w:pPr>
      <w:r>
        <w:rPr>
          <w:color w:val="auto"/>
        </w:rPr>
        <w:t>11</w:t>
      </w:r>
      <w:r>
        <w:rPr>
          <w:rFonts w:hint="eastAsia"/>
          <w:color w:val="auto"/>
        </w:rPr>
        <w:t>）自动割三角煤跟机功能：电液控系统具备端头自动割三角功能的跟机功能。电液控制系统自行设定转折点，执行液压支架自动割三角煤功能的跟机功能。自动割三角煤跟机功能需五一煤矿就具体采煤工艺进行沟通，自动割三角煤功能的实现由采煤机，液压支架，采煤工艺，地质条件和电液控制软件程序共同完成。</w:t>
      </w:r>
    </w:p>
    <w:p w14:paraId="7A2F07B9">
      <w:pPr>
        <w:ind w:firstLine="480"/>
        <w:rPr>
          <w:color w:val="auto"/>
        </w:rPr>
      </w:pPr>
      <w:r>
        <w:rPr>
          <w:color w:val="auto"/>
        </w:rPr>
        <w:t>12</w:t>
      </w:r>
      <w:r>
        <w:rPr>
          <w:rFonts w:hint="eastAsia"/>
          <w:color w:val="auto"/>
        </w:rPr>
        <w:t>）自动补压功能：电液控制系统具备自动补压功能。当自动补压功能开启后，当立柱在支撑中因某种原因卸压时，当压力降至某设定值时，电液控系统会自动开启升柱功能，直到达到规定压力后，停止供液。系统可多次补压，保证支护质量。当顶板不稳定时，慎用自动补压功能。超前支架禁用自动补压功能。</w:t>
      </w:r>
    </w:p>
    <w:p w14:paraId="79483F63">
      <w:pPr>
        <w:ind w:firstLine="480"/>
        <w:rPr>
          <w:color w:val="auto"/>
        </w:rPr>
      </w:pPr>
      <w:r>
        <w:rPr>
          <w:color w:val="auto"/>
        </w:rPr>
        <w:t>13</w:t>
      </w:r>
      <w:r>
        <w:rPr>
          <w:rFonts w:hint="eastAsia"/>
          <w:color w:val="auto"/>
        </w:rPr>
        <w:t>）无线遥控功能：在设定的范围之内，可以对液压支架进行无线控制。控制范围严禁超过可视范围。</w:t>
      </w:r>
    </w:p>
    <w:p w14:paraId="63B4AA7B">
      <w:pPr>
        <w:ind w:firstLine="480"/>
        <w:rPr>
          <w:color w:val="auto"/>
        </w:rPr>
      </w:pPr>
      <w:r>
        <w:rPr>
          <w:color w:val="auto"/>
        </w:rPr>
        <w:t>14</w:t>
      </w:r>
      <w:r>
        <w:rPr>
          <w:rFonts w:hint="eastAsia"/>
          <w:color w:val="auto"/>
        </w:rPr>
        <w:t>）信息功能：电液控制系统具备存储和查询控制过程，参数设置，故障信息和诊断等信息功能。</w:t>
      </w:r>
    </w:p>
    <w:p w14:paraId="24FD11B8">
      <w:pPr>
        <w:ind w:firstLine="480"/>
        <w:rPr>
          <w:color w:val="auto"/>
        </w:rPr>
      </w:pPr>
      <w:r>
        <w:rPr>
          <w:color w:val="auto"/>
        </w:rPr>
        <w:t>15</w:t>
      </w:r>
      <w:r>
        <w:rPr>
          <w:rFonts w:hint="eastAsia"/>
          <w:color w:val="auto"/>
        </w:rPr>
        <w:t>）数据传输功能：电液控制系统，其他综采设备和交换机相连接，将数据上传到地面控制台，进行显示，可以向第三方以</w:t>
      </w:r>
      <w:r>
        <w:rPr>
          <w:color w:val="auto"/>
        </w:rPr>
        <w:t>OPC UA</w:t>
      </w:r>
      <w:r>
        <w:rPr>
          <w:rFonts w:hint="eastAsia"/>
          <w:color w:val="auto"/>
        </w:rPr>
        <w:t>格式提供数据。</w:t>
      </w:r>
    </w:p>
    <w:p w14:paraId="1B9D7BF0">
      <w:pPr>
        <w:ind w:firstLine="480"/>
        <w:rPr>
          <w:color w:val="auto"/>
        </w:rPr>
      </w:pPr>
      <w:r>
        <w:rPr>
          <w:color w:val="auto"/>
        </w:rPr>
        <w:t>16</w:t>
      </w:r>
      <w:r>
        <w:rPr>
          <w:rFonts w:hint="eastAsia"/>
          <w:color w:val="auto"/>
        </w:rPr>
        <w:t>）电液控制系统保护功能：</w:t>
      </w:r>
    </w:p>
    <w:bookmarkEnd w:id="37"/>
    <w:p w14:paraId="03A87398">
      <w:pPr>
        <w:pStyle w:val="96"/>
        <w:numPr>
          <w:ilvl w:val="0"/>
          <w:numId w:val="35"/>
        </w:numPr>
        <w:ind w:firstLineChars="0"/>
        <w:rPr>
          <w:color w:val="auto"/>
        </w:rPr>
      </w:pPr>
      <w:r>
        <w:rPr>
          <w:rFonts w:hint="eastAsia"/>
          <w:color w:val="auto"/>
        </w:rPr>
        <w:t>电液控制系统能够实时监测全工作面矿压，控制顶梁和顶板平行，保障支护质量。能够将工作面顶板压力监测结果、推移油缸行程、采煤机位置、方向等数据传输至集控中心。</w:t>
      </w:r>
    </w:p>
    <w:p w14:paraId="706733AE">
      <w:pPr>
        <w:pStyle w:val="96"/>
        <w:numPr>
          <w:ilvl w:val="0"/>
          <w:numId w:val="35"/>
        </w:numPr>
        <w:ind w:firstLineChars="0"/>
        <w:rPr>
          <w:color w:val="auto"/>
        </w:rPr>
      </w:pPr>
      <w:r>
        <w:rPr>
          <w:rFonts w:hint="eastAsia"/>
          <w:color w:val="auto"/>
        </w:rPr>
        <w:t>矿压分析和预警：通过对工作面以支架的立柱压力进行分析，实现矿压分析。</w:t>
      </w:r>
    </w:p>
    <w:p w14:paraId="42369385">
      <w:pPr>
        <w:ind w:firstLine="480"/>
        <w:rPr>
          <w:color w:val="auto"/>
        </w:rPr>
      </w:pPr>
      <w:r>
        <w:rPr>
          <w:color w:val="auto"/>
        </w:rPr>
        <w:t>17</w:t>
      </w:r>
      <w:r>
        <w:rPr>
          <w:rFonts w:hint="eastAsia"/>
          <w:color w:val="auto"/>
        </w:rPr>
        <w:t>）电液控制系统数据传输功能：</w:t>
      </w:r>
    </w:p>
    <w:p w14:paraId="42C63227">
      <w:pPr>
        <w:pStyle w:val="96"/>
        <w:numPr>
          <w:ilvl w:val="0"/>
          <w:numId w:val="36"/>
        </w:numPr>
        <w:ind w:firstLineChars="0"/>
        <w:rPr>
          <w:color w:val="auto"/>
        </w:rPr>
      </w:pPr>
      <w:r>
        <w:rPr>
          <w:rFonts w:hint="eastAsia"/>
          <w:color w:val="auto"/>
        </w:rPr>
        <w:t>电液控制系统具有足够的冗余控制口和升级接口，以满足对综采工作面设备监测与控制系统的扩容要求。</w:t>
      </w:r>
    </w:p>
    <w:p w14:paraId="487EDE08">
      <w:pPr>
        <w:pStyle w:val="96"/>
        <w:numPr>
          <w:ilvl w:val="0"/>
          <w:numId w:val="36"/>
        </w:numPr>
        <w:ind w:firstLineChars="0"/>
        <w:rPr>
          <w:color w:val="auto"/>
        </w:rPr>
      </w:pPr>
      <w:r>
        <w:rPr>
          <w:rFonts w:hint="eastAsia"/>
          <w:color w:val="auto"/>
        </w:rPr>
        <w:t>电液控制系统具备与智能化控制系统双向数据传输的功能，并能够执行智能化控制系统发出的所有动作指令。</w:t>
      </w:r>
    </w:p>
    <w:p w14:paraId="4618A6E8">
      <w:pPr>
        <w:ind w:firstLine="480"/>
        <w:rPr>
          <w:color w:val="auto"/>
        </w:rPr>
      </w:pPr>
      <w:r>
        <w:rPr>
          <w:color w:val="auto"/>
        </w:rPr>
        <w:t>18</w:t>
      </w:r>
      <w:r>
        <w:rPr>
          <w:rFonts w:hint="eastAsia"/>
          <w:color w:val="auto"/>
        </w:rPr>
        <w:t>）电液控制系统显示功能：</w:t>
      </w:r>
    </w:p>
    <w:p w14:paraId="3AC7EF7E">
      <w:pPr>
        <w:pStyle w:val="96"/>
        <w:numPr>
          <w:ilvl w:val="0"/>
          <w:numId w:val="37"/>
        </w:numPr>
        <w:ind w:firstLineChars="0"/>
        <w:rPr>
          <w:color w:val="auto"/>
        </w:rPr>
      </w:pPr>
      <w:r>
        <w:rPr>
          <w:rFonts w:hint="eastAsia"/>
          <w:color w:val="auto"/>
        </w:rPr>
        <w:t>电液控制器显示界面和主机显示界面上能够显示立柱工作压力、推移行程、采煤机位置方向、工作面高度、支架姿态等状态。同时具有故障诊断、显示及报警功能。各项显示菜单、参数表等全部为中文显示。重要的常用的单动作和联合动作，在面板上定义专用快捷键，不常用动作的操作项目归入菜单中。</w:t>
      </w:r>
    </w:p>
    <w:p w14:paraId="233B8D1E">
      <w:pPr>
        <w:pStyle w:val="96"/>
        <w:numPr>
          <w:ilvl w:val="0"/>
          <w:numId w:val="37"/>
        </w:numPr>
        <w:ind w:firstLineChars="0"/>
        <w:rPr>
          <w:color w:val="auto"/>
        </w:rPr>
      </w:pPr>
      <w:r>
        <w:rPr>
          <w:rFonts w:hint="eastAsia"/>
          <w:color w:val="auto"/>
        </w:rPr>
        <w:t>对立柱的工作压力、推移千斤顶的行程、煤机的位置和方向、工作面的采高等数据进行监测，在井下电液控制主机上对上述信息进行显示和存储，能将数据传输至地面调度中心并显示。</w:t>
      </w:r>
    </w:p>
    <w:p w14:paraId="3EA1714B">
      <w:pPr>
        <w:ind w:firstLine="480"/>
        <w:rPr>
          <w:color w:val="auto"/>
        </w:rPr>
      </w:pPr>
      <w:r>
        <w:rPr>
          <w:color w:val="auto"/>
        </w:rPr>
        <w:t>19</w:t>
      </w:r>
      <w:r>
        <w:rPr>
          <w:rFonts w:hint="eastAsia"/>
          <w:color w:val="auto"/>
        </w:rPr>
        <w:t>）远程控制功能</w:t>
      </w:r>
    </w:p>
    <w:p w14:paraId="52842954">
      <w:pPr>
        <w:ind w:firstLine="480"/>
        <w:rPr>
          <w:color w:val="auto"/>
        </w:rPr>
      </w:pPr>
      <w:r>
        <w:rPr>
          <w:rFonts w:hint="eastAsia"/>
          <w:color w:val="auto"/>
        </w:rPr>
        <w:t>远程控制功能启动后，在顺槽集控中心内的控制平台上远程控制液压支架动作。</w:t>
      </w:r>
    </w:p>
    <w:p w14:paraId="3332689D">
      <w:pPr>
        <w:ind w:firstLine="480"/>
        <w:rPr>
          <w:color w:val="auto"/>
        </w:rPr>
      </w:pPr>
      <w:r>
        <w:rPr>
          <w:rFonts w:hint="eastAsia"/>
          <w:color w:val="auto"/>
        </w:rPr>
        <w:t>20）转载机迈步自移、皮带机尾自移、设备列车自移、刮板机机头张紧等配置电液控系统，实现控制器、遥控器控制。</w:t>
      </w:r>
    </w:p>
    <w:p w14:paraId="2FE4147F">
      <w:pPr>
        <w:pStyle w:val="96"/>
        <w:numPr>
          <w:ilvl w:val="0"/>
          <w:numId w:val="38"/>
        </w:numPr>
        <w:ind w:firstLineChars="0"/>
        <w:rPr>
          <w:color w:val="auto"/>
        </w:rPr>
      </w:pPr>
      <w:r>
        <w:rPr>
          <w:color w:val="auto"/>
        </w:rPr>
        <w:t xml:space="preserve">转载机迈步自移配置1件8功能8出口电液控换向阀； </w:t>
      </w:r>
    </w:p>
    <w:p w14:paraId="5BF30E39">
      <w:pPr>
        <w:pStyle w:val="96"/>
        <w:numPr>
          <w:ilvl w:val="0"/>
          <w:numId w:val="38"/>
        </w:numPr>
        <w:ind w:firstLineChars="0"/>
        <w:rPr>
          <w:color w:val="auto"/>
        </w:rPr>
      </w:pPr>
      <w:r>
        <w:rPr>
          <w:color w:val="auto"/>
        </w:rPr>
        <w:t xml:space="preserve">皮带机尾自移配置1件20功能20出口电液控换向阀； </w:t>
      </w:r>
    </w:p>
    <w:p w14:paraId="1675827E">
      <w:pPr>
        <w:pStyle w:val="96"/>
        <w:numPr>
          <w:ilvl w:val="0"/>
          <w:numId w:val="38"/>
        </w:numPr>
        <w:ind w:firstLineChars="0"/>
        <w:rPr>
          <w:color w:val="auto"/>
        </w:rPr>
      </w:pPr>
      <w:r>
        <w:rPr>
          <w:rFonts w:hint="eastAsia"/>
          <w:color w:val="auto"/>
        </w:rPr>
        <w:t>设备</w:t>
      </w:r>
      <w:r>
        <w:rPr>
          <w:color w:val="auto"/>
        </w:rPr>
        <w:t>列车自移配置1件10功能10出口电液控换向阀；</w:t>
      </w:r>
    </w:p>
    <w:p w14:paraId="351BD0D3">
      <w:pPr>
        <w:ind w:left="480" w:firstLine="0" w:firstLineChars="0"/>
        <w:rPr>
          <w:color w:val="auto"/>
        </w:rPr>
      </w:pPr>
      <w:r>
        <w:rPr>
          <w:color w:val="auto"/>
        </w:rPr>
        <w:t>电液控换向阀最终以实际配套需要为准。</w:t>
      </w:r>
    </w:p>
    <w:p w14:paraId="0726F936">
      <w:pPr>
        <w:ind w:left="480" w:firstLine="0" w:firstLineChars="0"/>
        <w:rPr>
          <w:color w:val="auto"/>
        </w:rPr>
      </w:pPr>
      <w:r>
        <w:rPr>
          <w:rFonts w:hint="eastAsia"/>
          <w:color w:val="auto"/>
        </w:rPr>
        <w:t>21）电液控应具备远程放煤、程序放煤等放煤功能。</w:t>
      </w:r>
    </w:p>
    <w:p w14:paraId="7D3335D3">
      <w:pPr>
        <w:pStyle w:val="4"/>
        <w:ind w:firstLine="482"/>
        <w:rPr>
          <w:rFonts w:hint="eastAsia"/>
          <w:color w:val="auto"/>
          <w:lang w:val="de-DE"/>
        </w:rPr>
      </w:pPr>
      <w:bookmarkStart w:id="38" w:name="_Toc9610"/>
      <w:bookmarkStart w:id="39" w:name="_Toc229584924"/>
      <w:r>
        <w:rPr>
          <w:rFonts w:hint="eastAsia"/>
          <w:color w:val="auto"/>
          <w:lang w:val="de-DE"/>
        </w:rPr>
        <w:t>3.4.4、工作面照明系统</w:t>
      </w:r>
      <w:bookmarkEnd w:id="38"/>
      <w:bookmarkEnd w:id="39"/>
    </w:p>
    <w:p w14:paraId="30A4DC1C">
      <w:pPr>
        <w:ind w:firstLine="480"/>
        <w:rPr>
          <w:color w:val="auto"/>
        </w:rPr>
      </w:pPr>
      <w:r>
        <w:rPr>
          <w:rFonts w:hint="eastAsia"/>
          <w:color w:val="auto"/>
        </w:rPr>
        <w:t>工作面每</w:t>
      </w:r>
      <w:r>
        <w:rPr>
          <w:color w:val="auto"/>
        </w:rPr>
        <w:t>3</w:t>
      </w:r>
      <w:r>
        <w:rPr>
          <w:rFonts w:hint="eastAsia"/>
          <w:color w:val="auto"/>
        </w:rPr>
        <w:t>架配置一台</w:t>
      </w:r>
      <w:r>
        <w:rPr>
          <w:color w:val="auto"/>
        </w:rPr>
        <w:t>LED</w:t>
      </w:r>
      <w:r>
        <w:rPr>
          <w:rFonts w:hint="eastAsia"/>
          <w:color w:val="auto"/>
        </w:rPr>
        <w:t>照明灯，对视频系统与工作面提供良好的光照条件。每台</w:t>
      </w:r>
      <w:r>
        <w:rPr>
          <w:color w:val="auto"/>
        </w:rPr>
        <w:t>LED</w:t>
      </w:r>
      <w:r>
        <w:rPr>
          <w:rFonts w:hint="eastAsia"/>
          <w:color w:val="auto"/>
        </w:rPr>
        <w:t>灯照度不小于</w:t>
      </w:r>
      <w:r>
        <w:rPr>
          <w:color w:val="auto"/>
        </w:rPr>
        <w:t>4000Lux</w:t>
      </w:r>
      <w:r>
        <w:rPr>
          <w:rFonts w:hint="eastAsia"/>
          <w:color w:val="auto"/>
        </w:rPr>
        <w:t>，满足智能化系统要求。</w:t>
      </w:r>
    </w:p>
    <w:p w14:paraId="3F9CECC6">
      <w:pPr>
        <w:ind w:firstLine="480"/>
        <w:rPr>
          <w:color w:val="auto"/>
        </w:rPr>
      </w:pPr>
      <w:bookmarkStart w:id="40" w:name="_Hlk209442147"/>
      <w:r>
        <w:rPr>
          <w:rFonts w:hint="eastAsia"/>
          <w:color w:val="auto"/>
        </w:rPr>
        <w:t>顺槽每25米配置一盏巷道灯，机头、机尾处配置矿灯，满足现场照明要求。</w:t>
      </w:r>
    </w:p>
    <w:bookmarkEnd w:id="40"/>
    <w:p w14:paraId="0234302A">
      <w:pPr>
        <w:pStyle w:val="4"/>
        <w:ind w:firstLine="482"/>
        <w:rPr>
          <w:rFonts w:hint="eastAsia"/>
          <w:color w:val="auto"/>
          <w:lang w:val="de-DE"/>
        </w:rPr>
      </w:pPr>
      <w:bookmarkStart w:id="41" w:name="_Toc26188"/>
      <w:bookmarkStart w:id="42" w:name="_Toc229584925"/>
      <w:r>
        <w:rPr>
          <w:rFonts w:hint="eastAsia"/>
          <w:color w:val="auto"/>
          <w:lang w:val="de-DE"/>
        </w:rPr>
        <w:t>3.4.5、工作面智能喷雾降尘系统</w:t>
      </w:r>
      <w:bookmarkEnd w:id="41"/>
      <w:bookmarkEnd w:id="42"/>
    </w:p>
    <w:p w14:paraId="272872A2">
      <w:pPr>
        <w:ind w:firstLine="480"/>
        <w:rPr>
          <w:color w:val="auto"/>
        </w:rPr>
      </w:pPr>
      <w:r>
        <w:rPr>
          <w:color w:val="auto"/>
        </w:rPr>
        <w:t>1</w:t>
      </w:r>
      <w:r>
        <w:rPr>
          <w:rFonts w:hint="eastAsia"/>
          <w:color w:val="auto"/>
        </w:rPr>
        <w:t>）工作面每</w:t>
      </w:r>
      <w:r>
        <w:rPr>
          <w:color w:val="auto"/>
        </w:rPr>
        <w:t>10</w:t>
      </w:r>
      <w:r>
        <w:rPr>
          <w:rFonts w:hint="eastAsia"/>
          <w:color w:val="auto"/>
        </w:rPr>
        <w:t>架安装</w:t>
      </w:r>
      <w:r>
        <w:rPr>
          <w:color w:val="auto"/>
        </w:rPr>
        <w:t>1</w:t>
      </w:r>
      <w:r>
        <w:rPr>
          <w:rFonts w:hint="eastAsia"/>
          <w:color w:val="auto"/>
        </w:rPr>
        <w:t>个粉尘传感器。通过以太网数据传输平台传输至控制平台，实现人员、设备及环境联动控制，结合工作面喷雾系统达到智能喷雾除尘功能。</w:t>
      </w:r>
    </w:p>
    <w:p w14:paraId="55C26D3F">
      <w:pPr>
        <w:ind w:firstLine="480"/>
        <w:rPr>
          <w:color w:val="auto"/>
        </w:rPr>
      </w:pPr>
      <w:r>
        <w:rPr>
          <w:color w:val="auto"/>
        </w:rPr>
        <w:t>2</w:t>
      </w:r>
      <w:r>
        <w:rPr>
          <w:rFonts w:hint="eastAsia"/>
          <w:color w:val="auto"/>
        </w:rPr>
        <w:t>）粉尘传感器和支架控制器直接相连，将粉尘数据上传至智能化系统，实现根据工作面粉尘浓度智能喷雾除尘。</w:t>
      </w:r>
    </w:p>
    <w:p w14:paraId="1EE5E3CE">
      <w:pPr>
        <w:ind w:firstLine="480"/>
        <w:rPr>
          <w:color w:val="auto"/>
        </w:rPr>
      </w:pPr>
      <w:r>
        <w:rPr>
          <w:color w:val="auto"/>
        </w:rPr>
        <w:t>3</w:t>
      </w:r>
      <w:r>
        <w:rPr>
          <w:rFonts w:hint="eastAsia"/>
          <w:color w:val="auto"/>
        </w:rPr>
        <w:t>）具备降架等自动喷雾降尘的功能，且该功能可设置启用或者关闭。</w:t>
      </w:r>
    </w:p>
    <w:p w14:paraId="7461081C">
      <w:pPr>
        <w:ind w:firstLine="480"/>
        <w:rPr>
          <w:color w:val="auto"/>
        </w:rPr>
      </w:pPr>
      <w:r>
        <w:rPr>
          <w:color w:val="auto"/>
        </w:rPr>
        <w:t>4</w:t>
      </w:r>
      <w:r>
        <w:rPr>
          <w:rFonts w:hint="eastAsia"/>
          <w:color w:val="auto"/>
        </w:rPr>
        <w:t>）具备与工作面智能控制系统双向通信的各类通讯接口。</w:t>
      </w:r>
    </w:p>
    <w:p w14:paraId="498115CE">
      <w:pPr>
        <w:pStyle w:val="4"/>
        <w:ind w:firstLine="482"/>
        <w:rPr>
          <w:rFonts w:hint="eastAsia"/>
          <w:color w:val="auto"/>
          <w:lang w:val="de-DE"/>
        </w:rPr>
      </w:pPr>
      <w:bookmarkStart w:id="43" w:name="_Toc229584931"/>
      <w:bookmarkStart w:id="44" w:name="_Toc22592"/>
      <w:r>
        <w:rPr>
          <w:rFonts w:hint="eastAsia"/>
          <w:color w:val="auto"/>
          <w:lang w:val="de-DE"/>
        </w:rPr>
        <w:t>3.4.6、工作面视频系统</w:t>
      </w:r>
      <w:bookmarkEnd w:id="43"/>
      <w:bookmarkEnd w:id="44"/>
    </w:p>
    <w:p w14:paraId="782E4E95">
      <w:pPr>
        <w:ind w:firstLine="480"/>
        <w:rPr>
          <w:color w:val="auto"/>
        </w:rPr>
      </w:pPr>
      <w:bookmarkStart w:id="45" w:name="_Hlk209445229"/>
      <w:r>
        <w:rPr>
          <w:color w:val="auto"/>
        </w:rPr>
        <w:t>1</w:t>
      </w:r>
      <w:r>
        <w:rPr>
          <w:rFonts w:hint="eastAsia"/>
          <w:color w:val="auto"/>
        </w:rPr>
        <w:t>）工作面视频监控系统由矿用本安型摄像仪、矿用隔爆兼本质安全型计算机、矿用本质安全型操作台、矿用本质安全型交换机、视频存储器、钢丝编织橡胶护套连接器及附件等组成。</w:t>
      </w:r>
    </w:p>
    <w:p w14:paraId="2389A6A9">
      <w:pPr>
        <w:ind w:firstLine="480"/>
        <w:rPr>
          <w:color w:val="auto"/>
        </w:rPr>
      </w:pPr>
      <w:r>
        <w:rPr>
          <w:color w:val="auto"/>
        </w:rPr>
        <w:t>2</w:t>
      </w:r>
      <w:r>
        <w:rPr>
          <w:rFonts w:hint="eastAsia"/>
          <w:color w:val="auto"/>
        </w:rPr>
        <w:t>）工作面每</w:t>
      </w:r>
      <w:r>
        <w:rPr>
          <w:color w:val="auto"/>
        </w:rPr>
        <w:t>6</w:t>
      </w:r>
      <w:r>
        <w:rPr>
          <w:rFonts w:hint="eastAsia"/>
          <w:color w:val="auto"/>
        </w:rPr>
        <w:t>架安装</w:t>
      </w:r>
      <w:r>
        <w:rPr>
          <w:color w:val="auto"/>
        </w:rPr>
        <w:t>1</w:t>
      </w:r>
      <w:r>
        <w:rPr>
          <w:rFonts w:hint="eastAsia"/>
          <w:color w:val="auto"/>
        </w:rPr>
        <w:t>台云台摄像仪安装于支架的顶梁上。其余布置在刮板机头、端头支架、集控中心、超前支架等处共配置</w:t>
      </w:r>
      <w:r>
        <w:rPr>
          <w:color w:val="auto"/>
        </w:rPr>
        <w:t>6</w:t>
      </w:r>
      <w:r>
        <w:rPr>
          <w:rFonts w:hint="eastAsia"/>
          <w:color w:val="auto"/>
        </w:rPr>
        <w:t>台摄像仪。</w:t>
      </w:r>
      <w:bookmarkStart w:id="46" w:name="_Hlk182553637"/>
      <w:r>
        <w:rPr>
          <w:rFonts w:hint="eastAsia" w:ascii="仿宋" w:hAnsi="仿宋" w:eastAsia="仿宋" w:cs="仿宋"/>
          <w:color w:val="auto"/>
          <w:szCs w:val="24"/>
        </w:rPr>
        <w:t>▲</w:t>
      </w:r>
      <w:bookmarkEnd w:id="46"/>
      <w:r>
        <w:rPr>
          <w:rFonts w:hint="eastAsia"/>
          <w:color w:val="auto"/>
        </w:rPr>
        <w:t>云台旋转角度：水平</w:t>
      </w:r>
      <w:r>
        <w:rPr>
          <w:color w:val="auto"/>
        </w:rPr>
        <w:t>360</w:t>
      </w:r>
      <w:r>
        <w:rPr>
          <w:rFonts w:hint="eastAsia"/>
          <w:color w:val="auto"/>
        </w:rPr>
        <w:t>度，垂直</w:t>
      </w:r>
      <w:r>
        <w:rPr>
          <w:color w:val="auto"/>
        </w:rPr>
        <w:t>45</w:t>
      </w:r>
      <w:r>
        <w:rPr>
          <w:rFonts w:hint="eastAsia"/>
          <w:color w:val="auto"/>
        </w:rPr>
        <w:t>度，分辨率：</w:t>
      </w:r>
      <w:r>
        <w:rPr>
          <w:color w:val="auto"/>
        </w:rPr>
        <w:t>1080P</w:t>
      </w:r>
      <w:r>
        <w:rPr>
          <w:rFonts w:hint="eastAsia"/>
          <w:color w:val="auto"/>
        </w:rPr>
        <w:t>（</w:t>
      </w:r>
      <w:r>
        <w:rPr>
          <w:color w:val="auto"/>
        </w:rPr>
        <w:t>MAX</w:t>
      </w:r>
      <w:r>
        <w:rPr>
          <w:rFonts w:hint="eastAsia"/>
          <w:color w:val="auto"/>
        </w:rPr>
        <w:t>），具备强光抑制、背光补偿、宽动态、数字降噪等功能。</w:t>
      </w:r>
    </w:p>
    <w:p w14:paraId="72CB7709">
      <w:pPr>
        <w:ind w:firstLine="480"/>
        <w:rPr>
          <w:color w:val="auto"/>
        </w:rPr>
      </w:pPr>
      <w:r>
        <w:rPr>
          <w:color w:val="auto"/>
        </w:rPr>
        <w:t>3</w:t>
      </w:r>
      <w:r>
        <w:rPr>
          <w:rFonts w:hint="eastAsia"/>
          <w:color w:val="auto"/>
        </w:rPr>
        <w:t>）在集控中心配备</w:t>
      </w:r>
      <w:r>
        <w:rPr>
          <w:color w:val="auto"/>
        </w:rPr>
        <w:t>1</w:t>
      </w:r>
      <w:r>
        <w:rPr>
          <w:rFonts w:hint="eastAsia"/>
          <w:color w:val="auto"/>
        </w:rPr>
        <w:t>台一体化主机，配置有</w:t>
      </w:r>
      <w:r>
        <w:rPr>
          <w:color w:val="auto"/>
        </w:rPr>
        <w:t>RS422</w:t>
      </w:r>
      <w:r>
        <w:rPr>
          <w:rFonts w:hint="eastAsia"/>
          <w:color w:val="auto"/>
        </w:rPr>
        <w:t>、</w:t>
      </w:r>
      <w:r>
        <w:rPr>
          <w:color w:val="auto"/>
        </w:rPr>
        <w:t>RS485</w:t>
      </w:r>
      <w:r>
        <w:rPr>
          <w:rFonts w:hint="eastAsia"/>
          <w:color w:val="auto"/>
        </w:rPr>
        <w:t>及以太网等接口；显示器液晶屏采用</w:t>
      </w:r>
      <w:r>
        <w:rPr>
          <w:color w:val="auto"/>
        </w:rPr>
        <w:t>22</w:t>
      </w:r>
      <w:r>
        <w:rPr>
          <w:rFonts w:hint="eastAsia"/>
          <w:color w:val="auto"/>
        </w:rPr>
        <w:t>英寸宽屏。在显示器进行工作面视频显示，实现在视频显示器上跟随采煤机自动切换视频摄像仪画面，视频显示器传输接口采用以太网电口传输。</w:t>
      </w:r>
    </w:p>
    <w:bookmarkEnd w:id="45"/>
    <w:p w14:paraId="02A285B7">
      <w:pPr>
        <w:ind w:firstLine="480"/>
        <w:rPr>
          <w:color w:val="auto"/>
        </w:rPr>
      </w:pPr>
      <w:r>
        <w:rPr>
          <w:color w:val="auto"/>
        </w:rPr>
        <w:t>4</w:t>
      </w:r>
      <w:r>
        <w:rPr>
          <w:rFonts w:hint="eastAsia"/>
          <w:color w:val="auto"/>
        </w:rPr>
        <w:t>）矿用本安型摄像仪，实现高清彩色视频监控，采用以太网进行视频传输，摄像仪传输接口采用以太网电口传输，摄像仪通过有线的方式接到支架控制器，通过支架控制器给摄像头供电，视频信号从工作面传至集控中心延时不大于</w:t>
      </w:r>
      <w:r>
        <w:rPr>
          <w:color w:val="auto"/>
        </w:rPr>
        <w:t>300ms</w:t>
      </w:r>
      <w:r>
        <w:rPr>
          <w:rFonts w:hint="eastAsia"/>
          <w:color w:val="auto"/>
        </w:rPr>
        <w:t>。</w:t>
      </w:r>
    </w:p>
    <w:p w14:paraId="2FF07142">
      <w:pPr>
        <w:ind w:firstLine="480"/>
        <w:rPr>
          <w:color w:val="auto"/>
        </w:rPr>
      </w:pPr>
      <w:r>
        <w:rPr>
          <w:color w:val="auto"/>
        </w:rPr>
        <w:t>5</w:t>
      </w:r>
      <w:r>
        <w:rPr>
          <w:rFonts w:hint="eastAsia"/>
          <w:color w:val="auto"/>
        </w:rPr>
        <w:t>）在集控中心安装一台摄像仪，便于地面调度中心可对集控中心进行监视，以防集控中心长期处于无人状态。</w:t>
      </w:r>
    </w:p>
    <w:p w14:paraId="3635B829">
      <w:pPr>
        <w:ind w:firstLine="480"/>
        <w:rPr>
          <w:color w:val="auto"/>
        </w:rPr>
      </w:pPr>
      <w:r>
        <w:rPr>
          <w:color w:val="auto"/>
        </w:rPr>
        <w:t>6</w:t>
      </w:r>
      <w:r>
        <w:rPr>
          <w:rFonts w:hint="eastAsia"/>
          <w:color w:val="auto"/>
        </w:rPr>
        <w:t>）视频跟机：云台摄像头能够根据自动化系统得到的煤机位置信息实现自动跟机旋转，确保采煤过程中对煤机前后滚筒区域的跟机监控，当采煤机超出监控范围后能够自动切换合适位置的摄像头持续监控。</w:t>
      </w:r>
    </w:p>
    <w:p w14:paraId="45E6DCCD">
      <w:pPr>
        <w:ind w:firstLine="480"/>
        <w:rPr>
          <w:color w:val="auto"/>
        </w:rPr>
      </w:pPr>
      <w:r>
        <w:rPr>
          <w:color w:val="auto"/>
        </w:rPr>
        <w:t>7</w:t>
      </w:r>
      <w:r>
        <w:rPr>
          <w:rFonts w:hint="eastAsia"/>
          <w:color w:val="auto"/>
        </w:rPr>
        <w:t>）在地面分控中心设置</w:t>
      </w:r>
      <w:r>
        <w:rPr>
          <w:color w:val="auto"/>
        </w:rPr>
        <w:t>1</w:t>
      </w:r>
      <w:r>
        <w:rPr>
          <w:rFonts w:hint="eastAsia"/>
          <w:color w:val="auto"/>
        </w:rPr>
        <w:t>台录像服务器，该录像服务器仅对重点采集点（采煤机工作区域、集控中心及其它相关采集点）的视频进行动态录像，且录像存储时间不小于</w:t>
      </w:r>
      <w:r>
        <w:rPr>
          <w:color w:val="auto"/>
        </w:rPr>
        <w:t>30</w:t>
      </w:r>
      <w:r>
        <w:rPr>
          <w:rFonts w:hint="eastAsia"/>
          <w:color w:val="auto"/>
        </w:rPr>
        <w:t>天。</w:t>
      </w:r>
    </w:p>
    <w:p w14:paraId="44B1917E">
      <w:pPr>
        <w:ind w:firstLine="480"/>
        <w:rPr>
          <w:color w:val="auto"/>
        </w:rPr>
      </w:pPr>
      <w:r>
        <w:rPr>
          <w:color w:val="auto"/>
        </w:rPr>
        <w:t>8</w:t>
      </w:r>
      <w:r>
        <w:rPr>
          <w:rFonts w:hint="eastAsia"/>
          <w:color w:val="auto"/>
        </w:rPr>
        <w:t>）视频传输格式：</w:t>
      </w:r>
      <w:r>
        <w:rPr>
          <w:color w:val="auto"/>
        </w:rPr>
        <w:t xml:space="preserve">D1 </w:t>
      </w:r>
      <w:r>
        <w:rPr>
          <w:rFonts w:hint="eastAsia"/>
          <w:color w:val="auto"/>
        </w:rPr>
        <w:t>及以上。</w:t>
      </w:r>
    </w:p>
    <w:p w14:paraId="6B2773A0">
      <w:pPr>
        <w:ind w:firstLine="480"/>
        <w:rPr>
          <w:color w:val="auto"/>
        </w:rPr>
      </w:pPr>
      <w:r>
        <w:rPr>
          <w:color w:val="auto"/>
        </w:rPr>
        <w:t>9</w:t>
      </w:r>
      <w:r>
        <w:rPr>
          <w:rFonts w:hint="eastAsia"/>
          <w:color w:val="auto"/>
        </w:rPr>
        <w:t>）视频分辨率：</w:t>
      </w:r>
      <w:r>
        <w:rPr>
          <w:color w:val="auto"/>
        </w:rPr>
        <w:t>2560*1440</w:t>
      </w:r>
      <w:r>
        <w:rPr>
          <w:rFonts w:hint="eastAsia"/>
          <w:color w:val="auto"/>
        </w:rPr>
        <w:t>。</w:t>
      </w:r>
    </w:p>
    <w:p w14:paraId="638BADB2">
      <w:pPr>
        <w:pStyle w:val="4"/>
        <w:ind w:firstLine="482"/>
        <w:rPr>
          <w:rFonts w:hint="eastAsia"/>
          <w:color w:val="auto"/>
          <w:lang w:val="de-DE"/>
        </w:rPr>
      </w:pPr>
      <w:bookmarkStart w:id="47" w:name="_Toc3175"/>
      <w:bookmarkStart w:id="48" w:name="_Toc229584932"/>
      <w:r>
        <w:rPr>
          <w:rFonts w:hint="eastAsia"/>
          <w:color w:val="auto"/>
          <w:lang w:val="de-DE"/>
        </w:rPr>
        <w:t>3.4.7、工作面人员定位系统</w:t>
      </w:r>
      <w:bookmarkEnd w:id="47"/>
      <w:bookmarkEnd w:id="48"/>
    </w:p>
    <w:p w14:paraId="00936726">
      <w:pPr>
        <w:ind w:firstLine="480"/>
        <w:rPr>
          <w:color w:val="auto"/>
        </w:rPr>
      </w:pPr>
      <w:r>
        <w:rPr>
          <w:rFonts w:hint="eastAsia"/>
          <w:color w:val="auto"/>
        </w:rPr>
        <w:t>工作面人员定位系统采用</w:t>
      </w:r>
      <w:r>
        <w:rPr>
          <w:color w:val="auto"/>
        </w:rPr>
        <w:t>UWB</w:t>
      </w:r>
      <w:r>
        <w:rPr>
          <w:rFonts w:hint="eastAsia"/>
          <w:color w:val="auto"/>
        </w:rPr>
        <w:t>定位基站实现对工作面的无线信号的全覆盖，每</w:t>
      </w:r>
      <w:r>
        <w:rPr>
          <w:color w:val="auto"/>
        </w:rPr>
        <w:t>18</w:t>
      </w:r>
      <w:r>
        <w:rPr>
          <w:rFonts w:hint="eastAsia"/>
          <w:color w:val="auto"/>
        </w:rPr>
        <w:t>架安装</w:t>
      </w:r>
      <w:r>
        <w:rPr>
          <w:color w:val="auto"/>
        </w:rPr>
        <w:t>1</w:t>
      </w:r>
      <w:r>
        <w:rPr>
          <w:rFonts w:hint="eastAsia"/>
          <w:color w:val="auto"/>
        </w:rPr>
        <w:t>件矿用本安型信号转换器，接收人员定位卡发送的信号。人员携带的标识卡通过与</w:t>
      </w:r>
      <w:r>
        <w:rPr>
          <w:color w:val="auto"/>
        </w:rPr>
        <w:t>UWB</w:t>
      </w:r>
      <w:r>
        <w:rPr>
          <w:rFonts w:hint="eastAsia"/>
          <w:color w:val="auto"/>
        </w:rPr>
        <w:t>定位基站实现精确定位，定位数据通过以太网共享给综采工作面以太网系统实现控制联动，从而保证人员安全。</w:t>
      </w:r>
      <w:bookmarkStart w:id="49" w:name="_Hlk209445298"/>
      <w:r>
        <w:rPr>
          <w:rFonts w:hint="eastAsia"/>
          <w:color w:val="auto"/>
        </w:rPr>
        <w:t>UWB系统要与矿方现有的人员定位系统融合。</w:t>
      </w:r>
    </w:p>
    <w:bookmarkEnd w:id="49"/>
    <w:p w14:paraId="31E8DC58">
      <w:pPr>
        <w:ind w:firstLine="480"/>
        <w:rPr>
          <w:color w:val="auto"/>
        </w:rPr>
      </w:pPr>
      <w:r>
        <w:rPr>
          <w:color w:val="auto"/>
        </w:rPr>
        <w:t>1</w:t>
      </w:r>
      <w:r>
        <w:rPr>
          <w:rFonts w:hint="eastAsia"/>
          <w:color w:val="auto"/>
        </w:rPr>
        <w:t>、系统组成</w:t>
      </w:r>
    </w:p>
    <w:p w14:paraId="4D59F702">
      <w:pPr>
        <w:ind w:firstLine="480"/>
        <w:rPr>
          <w:color w:val="auto"/>
        </w:rPr>
      </w:pPr>
      <w:r>
        <w:rPr>
          <w:rFonts w:hint="eastAsia"/>
          <w:color w:val="auto"/>
        </w:rPr>
        <w:t>该系统由人员定位卡、液压支架控制器、矿用本安型信号转换器、工作面数据传输平台组成。</w:t>
      </w:r>
    </w:p>
    <w:p w14:paraId="0F65E14E">
      <w:pPr>
        <w:ind w:firstLine="480"/>
        <w:rPr>
          <w:color w:val="auto"/>
        </w:rPr>
      </w:pPr>
      <w:r>
        <w:rPr>
          <w:color w:val="auto"/>
        </w:rPr>
        <w:t>2</w:t>
      </w:r>
      <w:r>
        <w:rPr>
          <w:rFonts w:hint="eastAsia"/>
          <w:color w:val="auto"/>
        </w:rPr>
        <w:t>、系统功能</w:t>
      </w:r>
    </w:p>
    <w:p w14:paraId="528139C3">
      <w:pPr>
        <w:ind w:firstLine="480"/>
        <w:rPr>
          <w:color w:val="auto"/>
        </w:rPr>
      </w:pPr>
      <w:r>
        <w:rPr>
          <w:rFonts w:hint="eastAsia"/>
          <w:color w:val="auto"/>
        </w:rPr>
        <w:t>（</w:t>
      </w:r>
      <w:r>
        <w:rPr>
          <w:color w:val="auto"/>
        </w:rPr>
        <w:t>1</w:t>
      </w:r>
      <w:r>
        <w:rPr>
          <w:rFonts w:hint="eastAsia"/>
          <w:color w:val="auto"/>
        </w:rPr>
        <w:t>）工作面人员携带识别卡，确定工作面内每一个人员的精确位置，系统具有防止支架误动作功能；</w:t>
      </w:r>
    </w:p>
    <w:p w14:paraId="4291D22B">
      <w:pPr>
        <w:ind w:firstLine="480"/>
        <w:rPr>
          <w:color w:val="auto"/>
        </w:rPr>
      </w:pPr>
      <w:r>
        <w:rPr>
          <w:rFonts w:hint="eastAsia"/>
          <w:color w:val="auto"/>
        </w:rPr>
        <w:t>（</w:t>
      </w:r>
      <w:r>
        <w:rPr>
          <w:color w:val="auto"/>
        </w:rPr>
        <w:t>2</w:t>
      </w:r>
      <w:r>
        <w:rPr>
          <w:rFonts w:hint="eastAsia"/>
          <w:color w:val="auto"/>
        </w:rPr>
        <w:t>）利用三角定位原理来确定人员的相对位置；</w:t>
      </w:r>
    </w:p>
    <w:p w14:paraId="6F389DC6">
      <w:pPr>
        <w:ind w:firstLine="480"/>
        <w:rPr>
          <w:color w:val="auto"/>
        </w:rPr>
      </w:pPr>
      <w:r>
        <w:rPr>
          <w:rFonts w:hint="eastAsia"/>
          <w:color w:val="auto"/>
        </w:rPr>
        <w:t>（</w:t>
      </w:r>
      <w:r>
        <w:rPr>
          <w:color w:val="auto"/>
        </w:rPr>
        <w:t>3</w:t>
      </w:r>
      <w:r>
        <w:rPr>
          <w:rFonts w:hint="eastAsia"/>
          <w:color w:val="auto"/>
        </w:rPr>
        <w:t>）控制器内置定位接收装置，人员位置在上位机上显示；</w:t>
      </w:r>
    </w:p>
    <w:p w14:paraId="6A09B32E">
      <w:pPr>
        <w:ind w:firstLine="480"/>
        <w:rPr>
          <w:color w:val="auto"/>
        </w:rPr>
      </w:pPr>
      <w:r>
        <w:rPr>
          <w:rFonts w:hint="eastAsia"/>
          <w:color w:val="auto"/>
        </w:rPr>
        <w:t>（</w:t>
      </w:r>
      <w:r>
        <w:rPr>
          <w:color w:val="auto"/>
        </w:rPr>
        <w:t>4</w:t>
      </w:r>
      <w:r>
        <w:rPr>
          <w:rFonts w:hint="eastAsia"/>
          <w:color w:val="auto"/>
        </w:rPr>
        <w:t>）可在软件上灵活设置识别区域：安全区域、危险区域；</w:t>
      </w:r>
    </w:p>
    <w:p w14:paraId="112BEE77">
      <w:pPr>
        <w:ind w:firstLine="480"/>
        <w:rPr>
          <w:color w:val="auto"/>
        </w:rPr>
      </w:pPr>
      <w:r>
        <w:rPr>
          <w:rFonts w:hint="eastAsia"/>
          <w:color w:val="auto"/>
        </w:rPr>
        <w:t>（</w:t>
      </w:r>
      <w:r>
        <w:rPr>
          <w:color w:val="auto"/>
        </w:rPr>
        <w:t>5</w:t>
      </w:r>
      <w:r>
        <w:rPr>
          <w:rFonts w:hint="eastAsia"/>
          <w:color w:val="auto"/>
        </w:rPr>
        <w:t>）具备工作面智能化区域识别的功能，当判断巡视人员出现在危险区域时，闭锁巡视人员所在支架；</w:t>
      </w:r>
    </w:p>
    <w:p w14:paraId="5D67FD48">
      <w:pPr>
        <w:ind w:firstLine="480"/>
        <w:rPr>
          <w:color w:val="auto"/>
        </w:rPr>
      </w:pPr>
      <w:r>
        <w:rPr>
          <w:rFonts w:hint="eastAsia"/>
          <w:color w:val="auto"/>
        </w:rPr>
        <w:t>（</w:t>
      </w:r>
      <w:r>
        <w:rPr>
          <w:color w:val="auto"/>
        </w:rPr>
        <w:t>6</w:t>
      </w:r>
      <w:r>
        <w:rPr>
          <w:rFonts w:hint="eastAsia"/>
          <w:color w:val="auto"/>
        </w:rPr>
        <w:t>）人员识别系统相关装置均采用精小化设计。</w:t>
      </w:r>
    </w:p>
    <w:p w14:paraId="796C99E1">
      <w:pPr>
        <w:widowControl/>
        <w:spacing w:line="240" w:lineRule="auto"/>
        <w:ind w:firstLine="0" w:firstLineChars="0"/>
        <w:jc w:val="left"/>
        <w:rPr>
          <w:color w:val="auto"/>
        </w:rPr>
      </w:pPr>
    </w:p>
    <w:p w14:paraId="56584E10">
      <w:pPr>
        <w:pStyle w:val="3"/>
        <w:rPr>
          <w:rFonts w:hint="eastAsia"/>
          <w:color w:val="auto"/>
        </w:rPr>
      </w:pPr>
      <w:bookmarkStart w:id="50" w:name="_Toc230762683"/>
      <w:r>
        <w:rPr>
          <w:rFonts w:hint="eastAsia"/>
          <w:color w:val="auto"/>
          <w:lang w:val="de-DE"/>
        </w:rPr>
        <w:t>3.5、</w:t>
      </w:r>
      <w:r>
        <w:rPr>
          <w:rFonts w:hint="eastAsia"/>
          <w:color w:val="auto"/>
        </w:rPr>
        <w:t>智能化系统</w:t>
      </w:r>
      <w:bookmarkEnd w:id="50"/>
    </w:p>
    <w:p w14:paraId="14B7A970">
      <w:pPr>
        <w:ind w:firstLine="480"/>
        <w:rPr>
          <w:color w:val="auto"/>
        </w:rPr>
      </w:pPr>
      <w:r>
        <w:rPr>
          <w:color w:val="auto"/>
        </w:rPr>
        <w:t>智能化系统包含顺槽集控中心、地面分控中心、智能综采移动管理系统、矿用隔爆兼本质安全型计算机、矿用本安型操作台、交换机、钢丝编织橡胶护套连接器、UPS不间断电源、工作面矿压分析系统、图像识别系统、数字孪生系统、惯性导航系统、透明工作面、路径规划系统等及附件；顺槽集控中心集成各设备数据，需要其余各子系统本身有接入智能化系统接口或升级改造后有接入智能化系统接口。</w:t>
      </w:r>
    </w:p>
    <w:p w14:paraId="64EBD732">
      <w:pPr>
        <w:pStyle w:val="4"/>
        <w:ind w:firstLine="482"/>
        <w:rPr>
          <w:rFonts w:hint="eastAsia"/>
          <w:color w:val="auto"/>
          <w:lang w:val="de-DE"/>
        </w:rPr>
      </w:pPr>
      <w:r>
        <w:rPr>
          <w:rFonts w:hint="eastAsia"/>
          <w:color w:val="auto"/>
          <w:lang w:val="de-DE"/>
        </w:rPr>
        <w:t>3.5.1、顺槽集控中心</w:t>
      </w:r>
    </w:p>
    <w:p w14:paraId="46AB8B21">
      <w:pPr>
        <w:ind w:firstLine="480"/>
        <w:rPr>
          <w:color w:val="auto"/>
        </w:rPr>
      </w:pPr>
      <w:r>
        <w:rPr>
          <w:rFonts w:hint="eastAsia"/>
          <w:color w:val="auto"/>
        </w:rPr>
        <w:t>顺槽集控中心由集控室、矿用隔爆兼本质安全型计算机、矿用本安型操作台、矿用隔爆兼本安型直流稳压电源、矿用隔爆兼本质安全型数据转换器等组成：</w:t>
      </w:r>
    </w:p>
    <w:p w14:paraId="3E055565">
      <w:pPr>
        <w:ind w:firstLine="480"/>
        <w:rPr>
          <w:color w:val="auto"/>
        </w:rPr>
      </w:pPr>
      <w:r>
        <w:rPr>
          <w:rFonts w:hint="eastAsia"/>
          <w:color w:val="auto"/>
        </w:rPr>
        <w:t>表：顺槽集控中心主要设备组成表</w:t>
      </w:r>
    </w:p>
    <w:tbl>
      <w:tblPr>
        <w:tblStyle w:val="41"/>
        <w:tblW w:w="46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5415"/>
        <w:gridCol w:w="1164"/>
        <w:gridCol w:w="1160"/>
      </w:tblGrid>
      <w:tr w14:paraId="182D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6DA9C673">
            <w:pPr>
              <w:pStyle w:val="82"/>
              <w:rPr>
                <w:b/>
                <w:bCs/>
                <w:color w:val="auto"/>
              </w:rPr>
            </w:pPr>
            <w:r>
              <w:rPr>
                <w:rFonts w:hint="eastAsia"/>
                <w:b/>
                <w:bCs/>
                <w:color w:val="auto"/>
              </w:rPr>
              <w:t>序号</w:t>
            </w:r>
          </w:p>
        </w:tc>
        <w:tc>
          <w:tcPr>
            <w:tcW w:w="3159" w:type="pct"/>
            <w:vAlign w:val="center"/>
          </w:tcPr>
          <w:p w14:paraId="252F23EA">
            <w:pPr>
              <w:pStyle w:val="82"/>
              <w:rPr>
                <w:b/>
                <w:bCs/>
                <w:color w:val="auto"/>
              </w:rPr>
            </w:pPr>
            <w:r>
              <w:rPr>
                <w:rFonts w:hint="eastAsia"/>
                <w:b/>
                <w:bCs/>
                <w:color w:val="auto"/>
              </w:rPr>
              <w:t>名称</w:t>
            </w:r>
          </w:p>
        </w:tc>
        <w:tc>
          <w:tcPr>
            <w:tcW w:w="679" w:type="pct"/>
            <w:vAlign w:val="center"/>
          </w:tcPr>
          <w:p w14:paraId="1C817E7C">
            <w:pPr>
              <w:pStyle w:val="82"/>
              <w:rPr>
                <w:b/>
                <w:bCs/>
                <w:color w:val="auto"/>
              </w:rPr>
            </w:pPr>
            <w:r>
              <w:rPr>
                <w:rFonts w:hint="eastAsia"/>
                <w:b/>
                <w:bCs/>
                <w:color w:val="auto"/>
              </w:rPr>
              <w:t>单位</w:t>
            </w:r>
          </w:p>
        </w:tc>
        <w:tc>
          <w:tcPr>
            <w:tcW w:w="677" w:type="pct"/>
            <w:vAlign w:val="center"/>
          </w:tcPr>
          <w:p w14:paraId="2EDE108C">
            <w:pPr>
              <w:pStyle w:val="82"/>
              <w:rPr>
                <w:b/>
                <w:bCs/>
                <w:color w:val="auto"/>
              </w:rPr>
            </w:pPr>
            <w:r>
              <w:rPr>
                <w:rFonts w:hint="eastAsia"/>
                <w:b/>
                <w:bCs/>
                <w:color w:val="auto"/>
              </w:rPr>
              <w:t>数量</w:t>
            </w:r>
          </w:p>
        </w:tc>
      </w:tr>
      <w:tr w14:paraId="7A1D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284E0D22">
            <w:pPr>
              <w:pStyle w:val="82"/>
              <w:rPr>
                <w:color w:val="auto"/>
              </w:rPr>
            </w:pPr>
            <w:r>
              <w:rPr>
                <w:rFonts w:hint="eastAsia"/>
                <w:color w:val="auto"/>
              </w:rPr>
              <w:t>1</w:t>
            </w:r>
          </w:p>
        </w:tc>
        <w:tc>
          <w:tcPr>
            <w:tcW w:w="3159" w:type="pct"/>
            <w:vAlign w:val="center"/>
          </w:tcPr>
          <w:p w14:paraId="555AA9B1">
            <w:pPr>
              <w:pStyle w:val="82"/>
              <w:rPr>
                <w:color w:val="auto"/>
              </w:rPr>
            </w:pPr>
            <w:r>
              <w:rPr>
                <w:rFonts w:hint="eastAsia"/>
                <w:color w:val="auto"/>
              </w:rPr>
              <w:t>顺槽一体化操作间</w:t>
            </w:r>
          </w:p>
        </w:tc>
        <w:tc>
          <w:tcPr>
            <w:tcW w:w="679" w:type="pct"/>
            <w:vAlign w:val="center"/>
          </w:tcPr>
          <w:p w14:paraId="122CCB10">
            <w:pPr>
              <w:pStyle w:val="82"/>
              <w:rPr>
                <w:color w:val="auto"/>
              </w:rPr>
            </w:pPr>
            <w:r>
              <w:rPr>
                <w:rFonts w:hint="eastAsia"/>
                <w:color w:val="auto"/>
              </w:rPr>
              <w:t>台</w:t>
            </w:r>
          </w:p>
        </w:tc>
        <w:tc>
          <w:tcPr>
            <w:tcW w:w="677" w:type="pct"/>
            <w:vAlign w:val="center"/>
          </w:tcPr>
          <w:p w14:paraId="5B76DD88">
            <w:pPr>
              <w:pStyle w:val="82"/>
              <w:rPr>
                <w:color w:val="auto"/>
              </w:rPr>
            </w:pPr>
            <w:r>
              <w:rPr>
                <w:rFonts w:hint="eastAsia"/>
                <w:color w:val="auto"/>
              </w:rPr>
              <w:t>1</w:t>
            </w:r>
          </w:p>
        </w:tc>
      </w:tr>
      <w:tr w14:paraId="2B95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5C49F552">
            <w:pPr>
              <w:pStyle w:val="82"/>
              <w:rPr>
                <w:color w:val="auto"/>
              </w:rPr>
            </w:pPr>
            <w:r>
              <w:rPr>
                <w:rFonts w:hint="eastAsia"/>
                <w:color w:val="auto"/>
              </w:rPr>
              <w:t>2</w:t>
            </w:r>
          </w:p>
        </w:tc>
        <w:tc>
          <w:tcPr>
            <w:tcW w:w="3159" w:type="pct"/>
            <w:vAlign w:val="center"/>
          </w:tcPr>
          <w:p w14:paraId="1C553351">
            <w:pPr>
              <w:pStyle w:val="82"/>
              <w:rPr>
                <w:color w:val="auto"/>
              </w:rPr>
            </w:pPr>
            <w:r>
              <w:rPr>
                <w:rFonts w:hint="eastAsia"/>
                <w:color w:val="auto"/>
              </w:rPr>
              <w:t>智能化显示计算机</w:t>
            </w:r>
          </w:p>
        </w:tc>
        <w:tc>
          <w:tcPr>
            <w:tcW w:w="679" w:type="pct"/>
            <w:vAlign w:val="center"/>
          </w:tcPr>
          <w:p w14:paraId="0B9E6CD1">
            <w:pPr>
              <w:pStyle w:val="82"/>
              <w:rPr>
                <w:color w:val="auto"/>
              </w:rPr>
            </w:pPr>
            <w:r>
              <w:rPr>
                <w:rFonts w:hint="eastAsia"/>
                <w:color w:val="auto"/>
              </w:rPr>
              <w:t>台</w:t>
            </w:r>
          </w:p>
        </w:tc>
        <w:tc>
          <w:tcPr>
            <w:tcW w:w="677" w:type="pct"/>
            <w:vAlign w:val="center"/>
          </w:tcPr>
          <w:p w14:paraId="57C13EDA">
            <w:pPr>
              <w:pStyle w:val="82"/>
              <w:rPr>
                <w:color w:val="auto"/>
              </w:rPr>
            </w:pPr>
            <w:r>
              <w:rPr>
                <w:rFonts w:hint="eastAsia"/>
                <w:color w:val="auto"/>
              </w:rPr>
              <w:t>2</w:t>
            </w:r>
          </w:p>
        </w:tc>
      </w:tr>
      <w:tr w14:paraId="7897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1358E177">
            <w:pPr>
              <w:pStyle w:val="82"/>
              <w:rPr>
                <w:color w:val="auto"/>
              </w:rPr>
            </w:pPr>
            <w:r>
              <w:rPr>
                <w:rFonts w:hint="eastAsia"/>
                <w:color w:val="auto"/>
              </w:rPr>
              <w:t>3</w:t>
            </w:r>
          </w:p>
        </w:tc>
        <w:tc>
          <w:tcPr>
            <w:tcW w:w="3159" w:type="pct"/>
            <w:vAlign w:val="center"/>
          </w:tcPr>
          <w:p w14:paraId="53CE53B8">
            <w:pPr>
              <w:pStyle w:val="82"/>
              <w:rPr>
                <w:color w:val="auto"/>
              </w:rPr>
            </w:pPr>
            <w:r>
              <w:rPr>
                <w:rFonts w:hint="eastAsia"/>
                <w:color w:val="auto"/>
              </w:rPr>
              <w:t>视频显示计算机</w:t>
            </w:r>
          </w:p>
        </w:tc>
        <w:tc>
          <w:tcPr>
            <w:tcW w:w="679" w:type="pct"/>
            <w:vAlign w:val="center"/>
          </w:tcPr>
          <w:p w14:paraId="2D6E8A3E">
            <w:pPr>
              <w:pStyle w:val="82"/>
              <w:rPr>
                <w:color w:val="auto"/>
              </w:rPr>
            </w:pPr>
            <w:r>
              <w:rPr>
                <w:rFonts w:hint="eastAsia"/>
                <w:color w:val="auto"/>
              </w:rPr>
              <w:t>台</w:t>
            </w:r>
          </w:p>
        </w:tc>
        <w:tc>
          <w:tcPr>
            <w:tcW w:w="677" w:type="pct"/>
            <w:vAlign w:val="center"/>
          </w:tcPr>
          <w:p w14:paraId="04BA428C">
            <w:pPr>
              <w:pStyle w:val="82"/>
              <w:rPr>
                <w:color w:val="auto"/>
              </w:rPr>
            </w:pPr>
            <w:r>
              <w:rPr>
                <w:rFonts w:hint="eastAsia"/>
                <w:color w:val="auto"/>
              </w:rPr>
              <w:t>1</w:t>
            </w:r>
          </w:p>
        </w:tc>
      </w:tr>
      <w:tr w14:paraId="26F6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6A645C78">
            <w:pPr>
              <w:pStyle w:val="82"/>
              <w:rPr>
                <w:color w:val="auto"/>
              </w:rPr>
            </w:pPr>
            <w:r>
              <w:rPr>
                <w:rFonts w:hint="eastAsia"/>
                <w:color w:val="auto"/>
              </w:rPr>
              <w:t>4</w:t>
            </w:r>
          </w:p>
        </w:tc>
        <w:tc>
          <w:tcPr>
            <w:tcW w:w="3159" w:type="pct"/>
            <w:vAlign w:val="center"/>
          </w:tcPr>
          <w:p w14:paraId="273C493A">
            <w:pPr>
              <w:pStyle w:val="82"/>
              <w:rPr>
                <w:color w:val="auto"/>
              </w:rPr>
            </w:pPr>
            <w:r>
              <w:rPr>
                <w:rFonts w:hint="eastAsia"/>
                <w:color w:val="auto"/>
              </w:rPr>
              <w:t>电液控显示计算机</w:t>
            </w:r>
          </w:p>
        </w:tc>
        <w:tc>
          <w:tcPr>
            <w:tcW w:w="679" w:type="pct"/>
            <w:vAlign w:val="center"/>
          </w:tcPr>
          <w:p w14:paraId="4ED2038C">
            <w:pPr>
              <w:pStyle w:val="82"/>
              <w:rPr>
                <w:color w:val="auto"/>
              </w:rPr>
            </w:pPr>
            <w:r>
              <w:rPr>
                <w:rFonts w:hint="eastAsia"/>
                <w:color w:val="auto"/>
              </w:rPr>
              <w:t>台</w:t>
            </w:r>
          </w:p>
        </w:tc>
        <w:tc>
          <w:tcPr>
            <w:tcW w:w="677" w:type="pct"/>
            <w:vAlign w:val="center"/>
          </w:tcPr>
          <w:p w14:paraId="69DEE4A7">
            <w:pPr>
              <w:pStyle w:val="82"/>
              <w:rPr>
                <w:color w:val="auto"/>
              </w:rPr>
            </w:pPr>
            <w:r>
              <w:rPr>
                <w:rFonts w:hint="eastAsia"/>
                <w:color w:val="auto"/>
              </w:rPr>
              <w:t>1</w:t>
            </w:r>
          </w:p>
        </w:tc>
      </w:tr>
      <w:tr w14:paraId="087A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6590E1B1">
            <w:pPr>
              <w:pStyle w:val="82"/>
              <w:rPr>
                <w:color w:val="auto"/>
              </w:rPr>
            </w:pPr>
            <w:r>
              <w:rPr>
                <w:rFonts w:hint="eastAsia"/>
                <w:color w:val="auto"/>
              </w:rPr>
              <w:t>5</w:t>
            </w:r>
          </w:p>
        </w:tc>
        <w:tc>
          <w:tcPr>
            <w:tcW w:w="3159" w:type="pct"/>
            <w:vAlign w:val="center"/>
          </w:tcPr>
          <w:p w14:paraId="022F3B0A">
            <w:pPr>
              <w:pStyle w:val="82"/>
              <w:rPr>
                <w:color w:val="auto"/>
              </w:rPr>
            </w:pPr>
            <w:r>
              <w:rPr>
                <w:rFonts w:hint="eastAsia"/>
                <w:color w:val="auto"/>
              </w:rPr>
              <w:t>矿用隔爆兼本质安全型数据转换器</w:t>
            </w:r>
          </w:p>
        </w:tc>
        <w:tc>
          <w:tcPr>
            <w:tcW w:w="679" w:type="pct"/>
            <w:vAlign w:val="center"/>
          </w:tcPr>
          <w:p w14:paraId="68F8AC26">
            <w:pPr>
              <w:pStyle w:val="82"/>
              <w:rPr>
                <w:color w:val="auto"/>
              </w:rPr>
            </w:pPr>
            <w:r>
              <w:rPr>
                <w:rFonts w:hint="eastAsia"/>
                <w:color w:val="auto"/>
              </w:rPr>
              <w:t>台</w:t>
            </w:r>
          </w:p>
        </w:tc>
        <w:tc>
          <w:tcPr>
            <w:tcW w:w="677" w:type="pct"/>
            <w:vAlign w:val="center"/>
          </w:tcPr>
          <w:p w14:paraId="26F10C85">
            <w:pPr>
              <w:pStyle w:val="82"/>
              <w:rPr>
                <w:color w:val="auto"/>
              </w:rPr>
            </w:pPr>
            <w:r>
              <w:rPr>
                <w:rFonts w:hint="eastAsia"/>
                <w:color w:val="auto"/>
              </w:rPr>
              <w:t>2</w:t>
            </w:r>
          </w:p>
        </w:tc>
      </w:tr>
      <w:tr w14:paraId="5732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4C26B99D">
            <w:pPr>
              <w:pStyle w:val="82"/>
              <w:rPr>
                <w:color w:val="auto"/>
              </w:rPr>
            </w:pPr>
            <w:r>
              <w:rPr>
                <w:rFonts w:hint="eastAsia"/>
                <w:color w:val="auto"/>
              </w:rPr>
              <w:t>6</w:t>
            </w:r>
          </w:p>
        </w:tc>
        <w:tc>
          <w:tcPr>
            <w:tcW w:w="3159" w:type="pct"/>
            <w:vAlign w:val="center"/>
          </w:tcPr>
          <w:p w14:paraId="04ABA371">
            <w:pPr>
              <w:pStyle w:val="82"/>
              <w:rPr>
                <w:color w:val="auto"/>
              </w:rPr>
            </w:pPr>
            <w:r>
              <w:rPr>
                <w:rFonts w:hint="eastAsia"/>
                <w:color w:val="auto"/>
              </w:rPr>
              <w:t>矿用隔爆兼本质安全型数据采集器</w:t>
            </w:r>
          </w:p>
        </w:tc>
        <w:tc>
          <w:tcPr>
            <w:tcW w:w="679" w:type="pct"/>
            <w:vAlign w:val="center"/>
          </w:tcPr>
          <w:p w14:paraId="47A9CCA4">
            <w:pPr>
              <w:pStyle w:val="82"/>
              <w:rPr>
                <w:color w:val="auto"/>
              </w:rPr>
            </w:pPr>
            <w:r>
              <w:rPr>
                <w:rFonts w:hint="eastAsia"/>
                <w:color w:val="auto"/>
              </w:rPr>
              <w:t>台</w:t>
            </w:r>
          </w:p>
        </w:tc>
        <w:tc>
          <w:tcPr>
            <w:tcW w:w="677" w:type="pct"/>
            <w:vAlign w:val="center"/>
          </w:tcPr>
          <w:p w14:paraId="581C77F5">
            <w:pPr>
              <w:pStyle w:val="82"/>
              <w:rPr>
                <w:color w:val="auto"/>
              </w:rPr>
            </w:pPr>
            <w:r>
              <w:rPr>
                <w:rFonts w:hint="eastAsia"/>
                <w:color w:val="auto"/>
              </w:rPr>
              <w:t>1</w:t>
            </w:r>
          </w:p>
        </w:tc>
      </w:tr>
      <w:tr w14:paraId="18F7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5" w:type="pct"/>
            <w:vAlign w:val="center"/>
          </w:tcPr>
          <w:p w14:paraId="556F105C">
            <w:pPr>
              <w:pStyle w:val="82"/>
              <w:rPr>
                <w:color w:val="auto"/>
              </w:rPr>
            </w:pPr>
            <w:r>
              <w:rPr>
                <w:rFonts w:hint="eastAsia"/>
                <w:color w:val="auto"/>
              </w:rPr>
              <w:t>7</w:t>
            </w:r>
          </w:p>
        </w:tc>
        <w:tc>
          <w:tcPr>
            <w:tcW w:w="3159" w:type="pct"/>
            <w:vAlign w:val="center"/>
          </w:tcPr>
          <w:p w14:paraId="20D38373">
            <w:pPr>
              <w:pStyle w:val="82"/>
              <w:rPr>
                <w:color w:val="auto"/>
              </w:rPr>
            </w:pPr>
            <w:r>
              <w:rPr>
                <w:rFonts w:hint="eastAsia"/>
                <w:color w:val="auto"/>
              </w:rPr>
              <w:t>矿用隔爆兼本安型直流稳压电源</w:t>
            </w:r>
          </w:p>
        </w:tc>
        <w:tc>
          <w:tcPr>
            <w:tcW w:w="679" w:type="pct"/>
            <w:vAlign w:val="center"/>
          </w:tcPr>
          <w:p w14:paraId="6D668713">
            <w:pPr>
              <w:pStyle w:val="82"/>
              <w:rPr>
                <w:color w:val="auto"/>
              </w:rPr>
            </w:pPr>
            <w:r>
              <w:rPr>
                <w:rFonts w:hint="eastAsia"/>
                <w:color w:val="auto"/>
              </w:rPr>
              <w:t>台</w:t>
            </w:r>
          </w:p>
        </w:tc>
        <w:tc>
          <w:tcPr>
            <w:tcW w:w="677" w:type="pct"/>
            <w:vAlign w:val="center"/>
          </w:tcPr>
          <w:p w14:paraId="1158DBDE">
            <w:pPr>
              <w:pStyle w:val="82"/>
              <w:rPr>
                <w:color w:val="auto"/>
              </w:rPr>
            </w:pPr>
            <w:r>
              <w:rPr>
                <w:rFonts w:hint="eastAsia"/>
                <w:color w:val="auto"/>
              </w:rPr>
              <w:t>2</w:t>
            </w:r>
          </w:p>
        </w:tc>
      </w:tr>
      <w:tr w14:paraId="0259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5" w:type="pct"/>
            <w:vAlign w:val="center"/>
          </w:tcPr>
          <w:p w14:paraId="69EDF4F8">
            <w:pPr>
              <w:pStyle w:val="82"/>
              <w:rPr>
                <w:color w:val="auto"/>
              </w:rPr>
            </w:pPr>
            <w:r>
              <w:rPr>
                <w:rFonts w:hint="eastAsia"/>
                <w:color w:val="auto"/>
              </w:rPr>
              <w:t>8</w:t>
            </w:r>
          </w:p>
        </w:tc>
        <w:tc>
          <w:tcPr>
            <w:tcW w:w="3159" w:type="pct"/>
            <w:vAlign w:val="center"/>
          </w:tcPr>
          <w:p w14:paraId="68DBBBB6">
            <w:pPr>
              <w:pStyle w:val="82"/>
              <w:rPr>
                <w:color w:val="auto"/>
              </w:rPr>
            </w:pPr>
            <w:r>
              <w:rPr>
                <w:rFonts w:hint="eastAsia"/>
                <w:color w:val="auto"/>
              </w:rPr>
              <w:t>矿用本安型操作台</w:t>
            </w:r>
          </w:p>
        </w:tc>
        <w:tc>
          <w:tcPr>
            <w:tcW w:w="679" w:type="pct"/>
            <w:vAlign w:val="center"/>
          </w:tcPr>
          <w:p w14:paraId="50BD2B5A">
            <w:pPr>
              <w:pStyle w:val="82"/>
              <w:rPr>
                <w:color w:val="auto"/>
              </w:rPr>
            </w:pPr>
            <w:r>
              <w:rPr>
                <w:rFonts w:hint="eastAsia"/>
                <w:color w:val="auto"/>
              </w:rPr>
              <w:t>台</w:t>
            </w:r>
          </w:p>
        </w:tc>
        <w:tc>
          <w:tcPr>
            <w:tcW w:w="677" w:type="pct"/>
            <w:vAlign w:val="center"/>
          </w:tcPr>
          <w:p w14:paraId="04350DAA">
            <w:pPr>
              <w:pStyle w:val="82"/>
              <w:rPr>
                <w:color w:val="auto"/>
              </w:rPr>
            </w:pPr>
            <w:r>
              <w:rPr>
                <w:rFonts w:hint="eastAsia"/>
                <w:color w:val="auto"/>
              </w:rPr>
              <w:t>3</w:t>
            </w:r>
          </w:p>
        </w:tc>
      </w:tr>
    </w:tbl>
    <w:p w14:paraId="4F77AB3C">
      <w:pPr>
        <w:ind w:firstLine="480"/>
        <w:rPr>
          <w:color w:val="auto"/>
          <w:lang w:val="de-DE"/>
        </w:rPr>
      </w:pPr>
      <w:r>
        <w:rPr>
          <w:rFonts w:hint="eastAsia"/>
          <w:color w:val="auto"/>
          <w:lang w:val="de-DE"/>
        </w:rPr>
        <w:t>（</w:t>
      </w:r>
      <w:r>
        <w:rPr>
          <w:color w:val="auto"/>
          <w:lang w:val="de-DE"/>
        </w:rPr>
        <w:t>1</w:t>
      </w:r>
      <w:r>
        <w:rPr>
          <w:rFonts w:hint="eastAsia"/>
          <w:color w:val="auto"/>
          <w:lang w:val="de-DE"/>
        </w:rPr>
        <w:t>）顺槽集控中心为一体化设计，焊接而成，位于设备列车上。矿用本安型操作台、矿用隔爆兼本质安全型计算机、矿用隔爆兼本质安全型数据转换器等设备均设置在钢制操作腔体内。并配置专业座椅。</w:t>
      </w:r>
    </w:p>
    <w:p w14:paraId="3CF0F092">
      <w:pPr>
        <w:ind w:firstLine="480"/>
        <w:rPr>
          <w:color w:val="auto"/>
          <w:lang w:val="de-DE"/>
        </w:rPr>
      </w:pPr>
      <w:r>
        <w:rPr>
          <w:rFonts w:hint="eastAsia"/>
          <w:color w:val="auto"/>
          <w:lang w:val="de-DE"/>
        </w:rPr>
        <w:t>（</w:t>
      </w:r>
      <w:r>
        <w:rPr>
          <w:color w:val="auto"/>
          <w:lang w:val="de-DE"/>
        </w:rPr>
        <w:t>2</w:t>
      </w:r>
      <w:r>
        <w:rPr>
          <w:rFonts w:hint="eastAsia"/>
          <w:color w:val="auto"/>
          <w:lang w:val="de-DE"/>
        </w:rPr>
        <w:t>）矿用隔爆兼本质安全型监控主机与矿用本安型显示器一体安装，监控</w:t>
      </w:r>
      <w:r>
        <w:rPr>
          <w:color w:val="auto"/>
          <w:lang w:val="de-DE"/>
        </w:rPr>
        <w:t>主机CPU采用i7或core7或Core ultra7或锐龙R7系或AMD系列及以上产品</w:t>
      </w:r>
      <w:r>
        <w:rPr>
          <w:rFonts w:hint="eastAsia"/>
          <w:color w:val="auto"/>
          <w:lang w:val="de-DE"/>
        </w:rPr>
        <w:t>、</w:t>
      </w:r>
      <w:r>
        <w:rPr>
          <w:color w:val="auto"/>
          <w:lang w:val="de-DE"/>
        </w:rPr>
        <w:t>32G/SSD1TB</w:t>
      </w:r>
      <w:r>
        <w:rPr>
          <w:rFonts w:hint="eastAsia"/>
          <w:color w:val="auto"/>
          <w:lang w:val="de-DE"/>
        </w:rPr>
        <w:t>或以上配置，配置有</w:t>
      </w:r>
      <w:r>
        <w:rPr>
          <w:color w:val="auto"/>
          <w:lang w:val="de-DE"/>
        </w:rPr>
        <w:t>RS485</w:t>
      </w:r>
      <w:r>
        <w:rPr>
          <w:rFonts w:hint="eastAsia"/>
          <w:color w:val="auto"/>
          <w:lang w:val="de-DE"/>
        </w:rPr>
        <w:t>及以太网等接口；显示器液晶屏采用不小于</w:t>
      </w:r>
      <w:r>
        <w:rPr>
          <w:color w:val="auto"/>
          <w:lang w:val="de-DE"/>
        </w:rPr>
        <w:t>22</w:t>
      </w:r>
      <w:r>
        <w:rPr>
          <w:rFonts w:hint="eastAsia"/>
          <w:color w:val="auto"/>
          <w:lang w:val="de-DE"/>
        </w:rPr>
        <w:t>英寸宽屏。</w:t>
      </w:r>
      <w:r>
        <w:rPr>
          <w:color w:val="auto"/>
          <w:lang w:val="de-DE"/>
        </w:rPr>
        <w:t>投标人所投产品技术参数描述可与</w:t>
      </w:r>
      <w:r>
        <w:rPr>
          <w:rFonts w:hint="eastAsia"/>
          <w:color w:val="auto"/>
          <w:lang w:val="de-DE"/>
        </w:rPr>
        <w:t>上述</w:t>
      </w:r>
      <w:r>
        <w:rPr>
          <w:color w:val="auto"/>
          <w:lang w:val="de-DE"/>
        </w:rPr>
        <w:t>要求不完全一致，但性能应不低于以上要求。</w:t>
      </w:r>
    </w:p>
    <w:p w14:paraId="0249DE5F">
      <w:pPr>
        <w:ind w:firstLine="480"/>
        <w:rPr>
          <w:color w:val="auto"/>
          <w:lang w:val="de-DE"/>
        </w:rPr>
      </w:pPr>
      <w:r>
        <w:rPr>
          <w:rFonts w:hint="eastAsia"/>
          <w:color w:val="auto"/>
          <w:lang w:val="de-DE"/>
        </w:rPr>
        <w:t>（</w:t>
      </w:r>
      <w:r>
        <w:rPr>
          <w:color w:val="auto"/>
          <w:lang w:val="de-DE"/>
        </w:rPr>
        <w:t>3</w:t>
      </w:r>
      <w:r>
        <w:rPr>
          <w:rFonts w:hint="eastAsia"/>
          <w:color w:val="auto"/>
          <w:lang w:val="de-DE"/>
        </w:rPr>
        <w:t>）顺槽集控中心包含4台矿用隔爆兼本质安全型计算机；</w:t>
      </w:r>
      <w:r>
        <w:rPr>
          <w:color w:val="auto"/>
          <w:lang w:val="de-DE"/>
        </w:rPr>
        <w:t>1</w:t>
      </w:r>
      <w:r>
        <w:rPr>
          <w:rFonts w:hint="eastAsia"/>
          <w:color w:val="auto"/>
          <w:lang w:val="de-DE"/>
        </w:rPr>
        <w:t>台电液控计算机，显示支架数据，</w:t>
      </w:r>
      <w:r>
        <w:rPr>
          <w:color w:val="auto"/>
          <w:lang w:val="de-DE"/>
        </w:rPr>
        <w:t>2</w:t>
      </w:r>
      <w:r>
        <w:rPr>
          <w:rFonts w:hint="eastAsia"/>
          <w:color w:val="auto"/>
          <w:lang w:val="de-DE"/>
        </w:rPr>
        <w:t>台为智能化计算机，冗余设计，按照专用键盘设定划分具体功能。1台为视频计算机，显示支架视频、采煤机视频工作面割煤状态，工作面设备状态和工作面人员状态，视频画面自动切换。</w:t>
      </w:r>
    </w:p>
    <w:p w14:paraId="66E48101">
      <w:pPr>
        <w:ind w:firstLine="480"/>
        <w:rPr>
          <w:color w:val="auto"/>
          <w:lang w:val="de-DE"/>
        </w:rPr>
      </w:pPr>
      <w:r>
        <w:rPr>
          <w:rFonts w:hint="eastAsia"/>
          <w:color w:val="auto"/>
          <w:lang w:val="de-DE"/>
        </w:rPr>
        <w:t>（</w:t>
      </w:r>
      <w:r>
        <w:rPr>
          <w:color w:val="auto"/>
          <w:lang w:val="de-DE"/>
        </w:rPr>
        <w:t>4</w:t>
      </w:r>
      <w:r>
        <w:rPr>
          <w:rFonts w:hint="eastAsia"/>
          <w:color w:val="auto"/>
          <w:lang w:val="de-DE"/>
        </w:rPr>
        <w:t>）集控中心设置本质安全型操作台</w:t>
      </w:r>
      <w:r>
        <w:rPr>
          <w:color w:val="auto"/>
          <w:lang w:val="de-DE"/>
        </w:rPr>
        <w:t>3</w:t>
      </w:r>
      <w:r>
        <w:rPr>
          <w:rFonts w:hint="eastAsia"/>
          <w:color w:val="auto"/>
          <w:lang w:val="de-DE"/>
        </w:rPr>
        <w:t>台（支架、采煤机、运输三机），包含控制按钮、急停按钮硬件设备，采用一台操作台负责进行液压支架远程操作，一台操作台负责对采煤机远程操作，一台操作台负责对三机、泵站等设备远程集中控制。</w:t>
      </w:r>
    </w:p>
    <w:p w14:paraId="673600CB">
      <w:pPr>
        <w:ind w:firstLine="480"/>
        <w:rPr>
          <w:color w:val="auto"/>
          <w:lang w:val="de-DE"/>
        </w:rPr>
      </w:pPr>
      <w:r>
        <w:rPr>
          <w:rFonts w:hint="eastAsia"/>
          <w:color w:val="auto"/>
          <w:lang w:val="de-DE"/>
        </w:rPr>
        <w:t>（</w:t>
      </w:r>
      <w:r>
        <w:rPr>
          <w:color w:val="auto"/>
          <w:lang w:val="de-DE"/>
        </w:rPr>
        <w:t>5</w:t>
      </w:r>
      <w:r>
        <w:rPr>
          <w:rFonts w:hint="eastAsia"/>
          <w:color w:val="auto"/>
          <w:lang w:val="de-DE"/>
        </w:rPr>
        <w:t>）集控中心需结构紧凑，各设备布置合理，能够煤机顺槽集控箱、语音预警保护闭锁主控制器和电源等设备提供合理安装位置。</w:t>
      </w:r>
    </w:p>
    <w:p w14:paraId="1DC95F23">
      <w:pPr>
        <w:ind w:firstLine="480"/>
        <w:rPr>
          <w:color w:val="auto"/>
          <w:lang w:val="de-DE"/>
        </w:rPr>
      </w:pPr>
      <w:r>
        <w:rPr>
          <w:rFonts w:hint="eastAsia"/>
          <w:color w:val="auto"/>
          <w:lang w:val="de-DE"/>
        </w:rPr>
        <w:t>（</w:t>
      </w:r>
      <w:r>
        <w:rPr>
          <w:color w:val="auto"/>
          <w:lang w:val="de-DE"/>
        </w:rPr>
        <w:t>6</w:t>
      </w:r>
      <w:r>
        <w:rPr>
          <w:rFonts w:hint="eastAsia"/>
          <w:color w:val="auto"/>
          <w:lang w:val="de-DE"/>
        </w:rPr>
        <w:t>）用</w:t>
      </w:r>
      <w:r>
        <w:rPr>
          <w:color w:val="auto"/>
          <w:lang w:val="de-DE"/>
        </w:rPr>
        <w:t>1000M</w:t>
      </w:r>
      <w:r>
        <w:rPr>
          <w:rFonts w:hint="eastAsia"/>
          <w:color w:val="auto"/>
          <w:lang w:val="de-DE"/>
        </w:rPr>
        <w:t>交换机，可以提供以太网电口、以太网光口，以及</w:t>
      </w:r>
      <w:r>
        <w:rPr>
          <w:color w:val="auto"/>
          <w:lang w:val="de-DE"/>
        </w:rPr>
        <w:t>RS422</w:t>
      </w:r>
      <w:r>
        <w:rPr>
          <w:rFonts w:hint="eastAsia"/>
          <w:color w:val="auto"/>
          <w:lang w:val="de-DE"/>
        </w:rPr>
        <w:t>、</w:t>
      </w:r>
      <w:r>
        <w:rPr>
          <w:color w:val="auto"/>
          <w:lang w:val="de-DE"/>
        </w:rPr>
        <w:t>RS485</w:t>
      </w:r>
      <w:r>
        <w:rPr>
          <w:rFonts w:hint="eastAsia"/>
          <w:color w:val="auto"/>
          <w:lang w:val="de-DE"/>
        </w:rPr>
        <w:t>通讯接口，满足系统集成要求，并预留接口。</w:t>
      </w:r>
    </w:p>
    <w:p w14:paraId="51539110">
      <w:pPr>
        <w:ind w:firstLine="480"/>
        <w:rPr>
          <w:color w:val="auto"/>
          <w:lang w:val="de-DE"/>
        </w:rPr>
      </w:pPr>
      <w:r>
        <w:rPr>
          <w:rFonts w:hint="eastAsia"/>
          <w:color w:val="auto"/>
          <w:lang w:val="de-DE"/>
        </w:rPr>
        <w:t>（</w:t>
      </w:r>
      <w:r>
        <w:rPr>
          <w:color w:val="auto"/>
          <w:lang w:val="de-DE"/>
        </w:rPr>
        <w:t>7</w:t>
      </w:r>
      <w:r>
        <w:rPr>
          <w:rFonts w:hint="eastAsia"/>
          <w:color w:val="auto"/>
          <w:lang w:val="de-DE"/>
        </w:rPr>
        <w:t>）同时配置一台</w:t>
      </w:r>
      <w:r>
        <w:rPr>
          <w:color w:val="auto"/>
          <w:lang w:val="de-DE"/>
        </w:rPr>
        <w:t xml:space="preserve"> UPS </w:t>
      </w:r>
      <w:r>
        <w:rPr>
          <w:rFonts w:hint="eastAsia"/>
          <w:color w:val="auto"/>
          <w:lang w:val="de-DE"/>
        </w:rPr>
        <w:t>不间断电源作为集控中心的后备电源，▲该</w:t>
      </w:r>
      <w:r>
        <w:rPr>
          <w:color w:val="auto"/>
          <w:lang w:val="de-DE"/>
        </w:rPr>
        <w:t xml:space="preserve"> UPS </w:t>
      </w:r>
      <w:r>
        <w:rPr>
          <w:rFonts w:hint="eastAsia"/>
          <w:color w:val="auto"/>
          <w:lang w:val="de-DE"/>
        </w:rPr>
        <w:t>的容量应满足集控中心断电后不少于</w:t>
      </w:r>
      <w:r>
        <w:rPr>
          <w:color w:val="auto"/>
          <w:lang w:val="de-DE"/>
        </w:rPr>
        <w:t>2</w:t>
      </w:r>
      <w:r>
        <w:rPr>
          <w:rFonts w:hint="eastAsia"/>
          <w:color w:val="auto"/>
          <w:lang w:val="de-DE"/>
        </w:rPr>
        <w:t>小时供电需求。</w:t>
      </w:r>
    </w:p>
    <w:p w14:paraId="0DF0FA5E">
      <w:pPr>
        <w:ind w:firstLine="482"/>
        <w:rPr>
          <w:b/>
          <w:bCs/>
          <w:color w:val="auto"/>
        </w:rPr>
      </w:pPr>
      <w:r>
        <w:rPr>
          <w:rFonts w:hint="eastAsia"/>
          <w:b/>
          <w:bCs/>
          <w:color w:val="auto"/>
        </w:rPr>
        <w:t>3.5.1.1、接口的相关要求</w:t>
      </w:r>
    </w:p>
    <w:p w14:paraId="70C19CAC">
      <w:pPr>
        <w:ind w:firstLine="480"/>
        <w:rPr>
          <w:color w:val="auto"/>
        </w:rPr>
      </w:pPr>
      <w:r>
        <w:rPr>
          <w:rFonts w:hint="eastAsia"/>
          <w:color w:val="auto"/>
        </w:rPr>
        <w:t>（</w:t>
      </w:r>
      <w:r>
        <w:rPr>
          <w:color w:val="auto"/>
        </w:rPr>
        <w:t>1</w:t>
      </w:r>
      <w:r>
        <w:rPr>
          <w:rFonts w:hint="eastAsia"/>
          <w:color w:val="auto"/>
        </w:rPr>
        <w:t>）将电液控制系统、采煤机、刮板运输机、转载破碎机、胶带输送机、泵站、及各类开关、顺槽皮带等数据融入本系统，并参与智能化工作面的控制与保护。</w:t>
      </w:r>
    </w:p>
    <w:p w14:paraId="4EA458FC">
      <w:pPr>
        <w:ind w:firstLine="480"/>
        <w:rPr>
          <w:color w:val="auto"/>
        </w:rPr>
      </w:pPr>
      <w:r>
        <w:rPr>
          <w:rFonts w:hint="eastAsia"/>
          <w:color w:val="auto"/>
        </w:rPr>
        <w:t>（</w:t>
      </w:r>
      <w:r>
        <w:rPr>
          <w:color w:val="auto"/>
        </w:rPr>
        <w:t>2</w:t>
      </w:r>
      <w:r>
        <w:rPr>
          <w:rFonts w:hint="eastAsia"/>
          <w:color w:val="auto"/>
        </w:rPr>
        <w:t>）预留能将本系统接入到智能化矿井系统的接口和协议，能够通过井下数据传输系统上传本系统采集的所有数据，并在集控中心计算机上进行实时显示和控制。</w:t>
      </w:r>
    </w:p>
    <w:p w14:paraId="11F6A7F9">
      <w:pPr>
        <w:ind w:firstLine="480"/>
        <w:rPr>
          <w:color w:val="auto"/>
        </w:rPr>
      </w:pPr>
      <w:r>
        <w:rPr>
          <w:rFonts w:hint="eastAsia"/>
          <w:color w:val="auto"/>
        </w:rPr>
        <w:t>（</w:t>
      </w:r>
      <w:r>
        <w:rPr>
          <w:color w:val="auto"/>
        </w:rPr>
        <w:t>3</w:t>
      </w:r>
      <w:r>
        <w:rPr>
          <w:rFonts w:hint="eastAsia"/>
          <w:color w:val="auto"/>
        </w:rPr>
        <w:t>）数据上传可接入矿方环网交换机。</w:t>
      </w:r>
    </w:p>
    <w:p w14:paraId="3E96A890">
      <w:pPr>
        <w:ind w:firstLine="482"/>
        <w:rPr>
          <w:b/>
          <w:bCs/>
          <w:color w:val="auto"/>
        </w:rPr>
      </w:pPr>
      <w:r>
        <w:rPr>
          <w:rFonts w:hint="eastAsia"/>
          <w:b/>
          <w:bCs/>
          <w:color w:val="auto"/>
        </w:rPr>
        <w:t>3.5.1.2、接入功能</w:t>
      </w:r>
    </w:p>
    <w:p w14:paraId="34CD837D">
      <w:pPr>
        <w:ind w:firstLine="480"/>
        <w:rPr>
          <w:color w:val="auto"/>
        </w:rPr>
      </w:pPr>
      <w:r>
        <w:rPr>
          <w:rFonts w:hint="eastAsia"/>
          <w:color w:val="auto"/>
        </w:rPr>
        <w:t>综采工作面各系统集成到同一控制平台，使用同一数据库。当综采工作面自动化控制控制系统出现故障时，各子系统能单独开机运行，确保生产不受影响。</w:t>
      </w:r>
    </w:p>
    <w:p w14:paraId="4B3A30D2">
      <w:pPr>
        <w:ind w:firstLine="480"/>
        <w:rPr>
          <w:color w:val="auto"/>
        </w:rPr>
      </w:pPr>
      <w:r>
        <w:rPr>
          <w:rFonts w:hint="eastAsia"/>
          <w:color w:val="auto"/>
        </w:rPr>
        <w:t xml:space="preserve">（1）电液控系统接入 </w:t>
      </w:r>
    </w:p>
    <w:p w14:paraId="126FBD09">
      <w:pPr>
        <w:ind w:firstLine="480"/>
        <w:rPr>
          <w:color w:val="auto"/>
        </w:rPr>
      </w:pPr>
      <w:r>
        <w:rPr>
          <w:rFonts w:hint="eastAsia"/>
          <w:color w:val="auto"/>
        </w:rPr>
        <w:t>①显示所有支架立柱压力、推移行程、采高、主机与工作面控制系统通信状态、控制模式等；同时具备运行故障报警的显示功能；</w:t>
      </w:r>
    </w:p>
    <w:p w14:paraId="63B3C674">
      <w:pPr>
        <w:ind w:firstLine="480"/>
        <w:rPr>
          <w:color w:val="auto"/>
        </w:rPr>
      </w:pPr>
      <w:r>
        <w:rPr>
          <w:rFonts w:hint="eastAsia"/>
          <w:color w:val="auto"/>
        </w:rPr>
        <w:t>②显示所有支架控制器的急停状态、通信状态、驱动器与支架控制器通信状态；</w:t>
      </w:r>
    </w:p>
    <w:p w14:paraId="02D13539">
      <w:pPr>
        <w:ind w:firstLine="480"/>
        <w:rPr>
          <w:color w:val="auto"/>
        </w:rPr>
      </w:pPr>
      <w:r>
        <w:rPr>
          <w:rFonts w:hint="eastAsia"/>
          <w:color w:val="auto"/>
        </w:rPr>
        <w:t>③显示工作面的推进度，包括班累计、日累计、月累计和年累计；</w:t>
      </w:r>
    </w:p>
    <w:p w14:paraId="2EF38075">
      <w:pPr>
        <w:ind w:firstLine="480"/>
        <w:rPr>
          <w:color w:val="auto"/>
        </w:rPr>
      </w:pPr>
      <w:r>
        <w:rPr>
          <w:rFonts w:hint="eastAsia"/>
          <w:color w:val="auto"/>
        </w:rPr>
        <w:t>④在工作面电液控制系统的基础上，实现在集控中心对液压支架的远程控制。对任意支架进行远程控制，主要包括推溜、降架、拉架、升架、液压支架单架及成组动作等动作。控制延时不超过</w:t>
      </w:r>
      <w:r>
        <w:rPr>
          <w:color w:val="auto"/>
        </w:rPr>
        <w:t>300ms</w:t>
      </w:r>
      <w:r>
        <w:rPr>
          <w:rFonts w:hint="eastAsia"/>
          <w:color w:val="auto"/>
        </w:rPr>
        <w:t>。</w:t>
      </w:r>
    </w:p>
    <w:p w14:paraId="4E93DD8D">
      <w:pPr>
        <w:ind w:firstLine="480"/>
        <w:rPr>
          <w:color w:val="auto"/>
        </w:rPr>
      </w:pPr>
      <w:r>
        <w:rPr>
          <w:rFonts w:hint="eastAsia"/>
          <w:color w:val="auto"/>
        </w:rPr>
        <w:t>⑤通过分析支架的压力、行程变化趋势，自动识别</w:t>
      </w:r>
      <w:r>
        <w:rPr>
          <w:rFonts w:hint="cs"/>
          <w:color w:val="auto"/>
        </w:rPr>
        <w:t>“</w:t>
      </w:r>
      <w:r>
        <w:rPr>
          <w:rFonts w:hint="eastAsia"/>
          <w:color w:val="auto"/>
        </w:rPr>
        <w:t>丢架</w:t>
      </w:r>
      <w:r>
        <w:rPr>
          <w:rFonts w:hint="cs"/>
          <w:color w:val="auto"/>
        </w:rPr>
        <w:t>”</w:t>
      </w:r>
      <w:r>
        <w:rPr>
          <w:rFonts w:hint="eastAsia"/>
          <w:color w:val="auto"/>
        </w:rPr>
        <w:t>，指导操作人员进行干预。</w:t>
      </w:r>
    </w:p>
    <w:p w14:paraId="19A73AEC">
      <w:pPr>
        <w:ind w:firstLine="480"/>
        <w:rPr>
          <w:color w:val="auto"/>
        </w:rPr>
      </w:pPr>
      <w:r>
        <w:rPr>
          <w:rFonts w:hint="eastAsia"/>
          <w:color w:val="auto"/>
        </w:rPr>
        <w:t>⑥高度自动检测及控制功能，通过采高传感器可以实现对液压支架高度的实时检测，通过相邻支架高度的监测判断出支架高度差的正负偏差，通过智能化控制系统实现对不合理支架高度的调整和控制。</w:t>
      </w:r>
    </w:p>
    <w:p w14:paraId="3F8C3B43">
      <w:pPr>
        <w:ind w:firstLine="480"/>
        <w:rPr>
          <w:color w:val="auto"/>
        </w:rPr>
      </w:pPr>
      <w:r>
        <w:rPr>
          <w:rFonts w:hint="eastAsia"/>
          <w:color w:val="auto"/>
        </w:rPr>
        <w:t>（</w:t>
      </w:r>
      <w:r>
        <w:rPr>
          <w:color w:val="auto"/>
        </w:rPr>
        <w:t>2</w:t>
      </w:r>
      <w:r>
        <w:rPr>
          <w:rFonts w:hint="eastAsia"/>
          <w:color w:val="auto"/>
        </w:rPr>
        <w:t>）采煤机控制系统接入</w:t>
      </w:r>
    </w:p>
    <w:p w14:paraId="01CA56C8">
      <w:pPr>
        <w:ind w:firstLine="480"/>
        <w:rPr>
          <w:color w:val="auto"/>
        </w:rPr>
      </w:pPr>
      <w:r>
        <w:rPr>
          <w:rFonts w:hint="eastAsia"/>
          <w:color w:val="auto"/>
        </w:rPr>
        <w:t>①采煤机状态显示功能：运行状态在集控中心上显示，包含：牵引电机电流，截割电机电流，采煤机行走速度及方向，采煤机位置，采煤机牵引电机油温，左右滚筒高度、机身仰俯角，以及轴承温度等数据；同时具备运行故障报警显示功能；</w:t>
      </w:r>
    </w:p>
    <w:p w14:paraId="4A6FD72D">
      <w:pPr>
        <w:ind w:firstLine="480"/>
        <w:rPr>
          <w:color w:val="auto"/>
        </w:rPr>
      </w:pPr>
      <w:r>
        <w:rPr>
          <w:rFonts w:hint="eastAsia"/>
          <w:color w:val="auto"/>
        </w:rPr>
        <w:t>②采煤机远程控制功能：集控中心可以通过人为通过本安操作台或者通过系统内部程序方式向采煤机发送控制指令进行远程控制。控制功能包括：启停采煤机液压电机，启停截割电机，启停牵引电机，更改行进方向，采加速和减速，摇臂升降调节等。为保证控制指令及时有效，控制小于</w:t>
      </w:r>
      <w:r>
        <w:rPr>
          <w:color w:val="auto"/>
        </w:rPr>
        <w:t>300ms</w:t>
      </w:r>
      <w:r>
        <w:rPr>
          <w:rFonts w:hint="eastAsia"/>
          <w:color w:val="auto"/>
        </w:rPr>
        <w:t>。</w:t>
      </w:r>
    </w:p>
    <w:p w14:paraId="3F9EACBF">
      <w:pPr>
        <w:ind w:firstLine="480"/>
        <w:rPr>
          <w:color w:val="auto"/>
        </w:rPr>
      </w:pPr>
      <w:r>
        <w:rPr>
          <w:rFonts w:hint="eastAsia"/>
          <w:color w:val="auto"/>
        </w:rPr>
        <w:t>③记忆割煤（采煤机需具备记忆割煤功能）：集控中心内的工作面自动化控制主机能够控制采煤机开启、停止记忆割煤功能，集控主机将控制指令发送给采煤机控制箱，由采煤机控制箱将控制指令下达给采煤机，电液控制系统实现与采煤机记忆截割系统协同联动，记忆截割具备自学习功能，自学习可以分多次完成，自学习具备单刀自学习记忆功能，在人工干预后下一刀可按照记忆几个学习模板进行割煤，实现综采工作面智能化开采。</w:t>
      </w:r>
    </w:p>
    <w:p w14:paraId="4555EC3C">
      <w:pPr>
        <w:ind w:firstLine="480"/>
        <w:rPr>
          <w:color w:val="auto"/>
        </w:rPr>
      </w:pPr>
      <w:r>
        <w:rPr>
          <w:rFonts w:hint="eastAsia"/>
          <w:color w:val="auto"/>
        </w:rPr>
        <w:t>④实现与采煤机的双向通信，实现在集控中心和分控中心对采煤机的启停运行状态、运行方向、采高、速度、位置等数据进行实时远程监测。</w:t>
      </w:r>
    </w:p>
    <w:p w14:paraId="0C549344">
      <w:pPr>
        <w:ind w:firstLine="480"/>
        <w:rPr>
          <w:color w:val="auto"/>
        </w:rPr>
      </w:pPr>
      <w:r>
        <w:rPr>
          <w:rFonts w:hint="eastAsia"/>
          <w:color w:val="auto"/>
        </w:rPr>
        <w:t>⑤可以与刮板运输机负荷关联，当刮板输送机过载运行时可放慢采煤机的牵引速度，减少煤量；当刮板运输机负荷超过设定上限时，自动停止并闭锁工作面采煤机。</w:t>
      </w:r>
    </w:p>
    <w:p w14:paraId="23A24689">
      <w:pPr>
        <w:ind w:firstLine="480"/>
        <w:rPr>
          <w:color w:val="auto"/>
        </w:rPr>
      </w:pPr>
      <w:r>
        <w:rPr>
          <w:rFonts w:hint="eastAsia"/>
          <w:color w:val="auto"/>
        </w:rPr>
        <w:t>⑥采煤机与支架防干涉功能：采煤机测量出两个摇臂和滚筒的实时高度，并在记忆截割的基础上，由智能化控制系统根据电液控制系统监测的支架高度，通过顺槽控制中心将信号反馈给采煤机，由控制系统给采煤机发出控制信号，对采煤机滚筒高度机行调整，在自动截割过程中通过自动调高、卧底、加速、减速，实现智能化开采。当支架高度和位置会与采煤机发生干涉时，可实现自动停止采煤机割煤。</w:t>
      </w:r>
    </w:p>
    <w:p w14:paraId="2378BD67">
      <w:pPr>
        <w:ind w:firstLine="480"/>
        <w:rPr>
          <w:color w:val="auto"/>
        </w:rPr>
      </w:pPr>
      <w:r>
        <w:rPr>
          <w:rFonts w:hint="eastAsia"/>
          <w:color w:val="auto"/>
        </w:rPr>
        <w:t>（</w:t>
      </w:r>
      <w:r>
        <w:rPr>
          <w:color w:val="auto"/>
        </w:rPr>
        <w:t>3</w:t>
      </w:r>
      <w:r>
        <w:rPr>
          <w:rFonts w:hint="eastAsia"/>
          <w:color w:val="auto"/>
        </w:rPr>
        <w:t>）工作面三机（刮板输送机、转载机、破碎机）接入：</w:t>
      </w:r>
    </w:p>
    <w:p w14:paraId="6A06E4C5">
      <w:pPr>
        <w:ind w:firstLine="480"/>
        <w:rPr>
          <w:color w:val="auto"/>
        </w:rPr>
      </w:pPr>
      <w:r>
        <w:rPr>
          <w:rFonts w:hint="eastAsia"/>
          <w:color w:val="auto"/>
        </w:rPr>
        <w:t>①数据监测功能：</w:t>
      </w:r>
    </w:p>
    <w:p w14:paraId="258336EE">
      <w:pPr>
        <w:ind w:firstLine="480"/>
        <w:rPr>
          <w:color w:val="auto"/>
        </w:rPr>
      </w:pPr>
      <w:r>
        <w:rPr>
          <w:rFonts w:hint="eastAsia"/>
          <w:color w:val="auto"/>
        </w:rPr>
        <w:t>智能控制系统能够与三机控制器、三机数据分站进行通讯，进而获取三机运行数据，并通过集控中心实现对各设备和系统运行状态的远程监测，可监测的数据包括三机各电机绕组温度、减速机油温、减速机油位、冷却水温度、冷却水流量等信息，同时还应监测工作面语音喊话器的闭锁被拍下的位置，监测各设备的启停状态，同时具备运行故障报警的显示功能。</w:t>
      </w:r>
    </w:p>
    <w:p w14:paraId="35DF0860">
      <w:pPr>
        <w:ind w:firstLine="480"/>
        <w:rPr>
          <w:color w:val="auto"/>
        </w:rPr>
      </w:pPr>
      <w:r>
        <w:rPr>
          <w:rFonts w:hint="eastAsia"/>
          <w:color w:val="auto"/>
        </w:rPr>
        <w:t>②控制功能：</w:t>
      </w:r>
    </w:p>
    <w:p w14:paraId="48512264">
      <w:pPr>
        <w:ind w:firstLine="480"/>
        <w:rPr>
          <w:color w:val="auto"/>
        </w:rPr>
      </w:pPr>
      <w:r>
        <w:rPr>
          <w:color w:val="auto"/>
        </w:rPr>
        <w:t>A</w:t>
      </w:r>
      <w:r>
        <w:rPr>
          <w:rFonts w:hint="eastAsia"/>
          <w:color w:val="auto"/>
        </w:rPr>
        <w:t>、实现对三机的单设备远程启停控制。</w:t>
      </w:r>
    </w:p>
    <w:p w14:paraId="6BA13629">
      <w:pPr>
        <w:ind w:firstLine="480"/>
        <w:rPr>
          <w:color w:val="auto"/>
        </w:rPr>
      </w:pPr>
      <w:r>
        <w:rPr>
          <w:color w:val="auto"/>
        </w:rPr>
        <w:t>B</w:t>
      </w:r>
      <w:r>
        <w:rPr>
          <w:rFonts w:hint="eastAsia"/>
          <w:color w:val="auto"/>
        </w:rPr>
        <w:t>、实现对三机的顺序远程启停控制，启动顺序：胶带输送机</w:t>
      </w:r>
      <w:r>
        <w:rPr>
          <w:color w:val="auto"/>
        </w:rPr>
        <w:t>-&gt;</w:t>
      </w:r>
      <w:r>
        <w:rPr>
          <w:rFonts w:hint="eastAsia"/>
          <w:color w:val="auto"/>
        </w:rPr>
        <w:t>破碎机</w:t>
      </w:r>
      <w:r>
        <w:rPr>
          <w:color w:val="auto"/>
        </w:rPr>
        <w:t>-&gt;</w:t>
      </w:r>
      <w:r>
        <w:rPr>
          <w:rFonts w:hint="eastAsia"/>
          <w:color w:val="auto"/>
        </w:rPr>
        <w:t>转载机</w:t>
      </w:r>
      <w:r>
        <w:rPr>
          <w:color w:val="auto"/>
        </w:rPr>
        <w:t>-&gt;</w:t>
      </w:r>
      <w:r>
        <w:rPr>
          <w:rFonts w:hint="eastAsia"/>
          <w:color w:val="auto"/>
        </w:rPr>
        <w:t>刮板运输机；停机顺序：刮板运输机</w:t>
      </w:r>
      <w:r>
        <w:rPr>
          <w:color w:val="auto"/>
        </w:rPr>
        <w:t>-&gt;</w:t>
      </w:r>
      <w:r>
        <w:rPr>
          <w:rFonts w:hint="eastAsia"/>
          <w:color w:val="auto"/>
        </w:rPr>
        <w:t>转载机</w:t>
      </w:r>
      <w:r>
        <w:rPr>
          <w:color w:val="auto"/>
        </w:rPr>
        <w:t>-&gt;</w:t>
      </w:r>
      <w:r>
        <w:rPr>
          <w:rFonts w:hint="eastAsia"/>
          <w:color w:val="auto"/>
        </w:rPr>
        <w:t>破碎机</w:t>
      </w:r>
      <w:r>
        <w:rPr>
          <w:color w:val="auto"/>
        </w:rPr>
        <w:t>-&gt;</w:t>
      </w:r>
      <w:r>
        <w:rPr>
          <w:rFonts w:hint="eastAsia"/>
          <w:color w:val="auto"/>
        </w:rPr>
        <w:t>胶带输送机。</w:t>
      </w:r>
    </w:p>
    <w:p w14:paraId="22A7A8F3">
      <w:pPr>
        <w:ind w:firstLine="480"/>
        <w:rPr>
          <w:color w:val="auto"/>
        </w:rPr>
      </w:pPr>
      <w:r>
        <w:rPr>
          <w:color w:val="auto"/>
        </w:rPr>
        <w:t>C</w:t>
      </w:r>
      <w:r>
        <w:rPr>
          <w:rFonts w:hint="eastAsia"/>
          <w:color w:val="auto"/>
        </w:rPr>
        <w:t>、实现对三机的集中控制。</w:t>
      </w:r>
    </w:p>
    <w:p w14:paraId="1509350B">
      <w:pPr>
        <w:ind w:firstLine="480"/>
        <w:rPr>
          <w:color w:val="auto"/>
        </w:rPr>
      </w:pPr>
      <w:r>
        <w:rPr>
          <w:color w:val="auto"/>
        </w:rPr>
        <w:t>D</w:t>
      </w:r>
      <w:r>
        <w:rPr>
          <w:rFonts w:hint="eastAsia"/>
          <w:color w:val="auto"/>
        </w:rPr>
        <w:t>、实现顺槽及工作面各设备之间的联锁。</w:t>
      </w:r>
    </w:p>
    <w:p w14:paraId="1D449468">
      <w:pPr>
        <w:ind w:firstLine="480"/>
        <w:rPr>
          <w:color w:val="auto"/>
        </w:rPr>
      </w:pPr>
      <w:r>
        <w:rPr>
          <w:color w:val="auto"/>
        </w:rPr>
        <w:t>E</w:t>
      </w:r>
      <w:r>
        <w:rPr>
          <w:rFonts w:hint="eastAsia"/>
          <w:color w:val="auto"/>
        </w:rPr>
        <w:t>、根据负荷情况及设备上煤量（煤量检测系统矿方自备）自动实时对采煤机截割速度进行调节，或直接对采煤机实施闭锁控制，确保生产的连续或运输设备负荷不超限。若刮板机电机功率仍无法恢复正常值，则停止刮板机运行，保障三机安全运行，同时进行语音报警，通知相关人员及时处理。</w:t>
      </w:r>
    </w:p>
    <w:p w14:paraId="6AFE101A">
      <w:pPr>
        <w:ind w:firstLine="480"/>
        <w:rPr>
          <w:color w:val="auto"/>
        </w:rPr>
      </w:pPr>
      <w:r>
        <w:rPr>
          <w:rFonts w:hint="eastAsia"/>
          <w:color w:val="auto"/>
        </w:rPr>
        <w:t>（</w:t>
      </w:r>
      <w:r>
        <w:rPr>
          <w:color w:val="auto"/>
        </w:rPr>
        <w:t>4</w:t>
      </w:r>
      <w:r>
        <w:rPr>
          <w:rFonts w:hint="eastAsia"/>
          <w:color w:val="auto"/>
        </w:rPr>
        <w:t>）胶带输送机控制系统接入</w:t>
      </w:r>
    </w:p>
    <w:p w14:paraId="2FBCA9BC">
      <w:pPr>
        <w:ind w:firstLine="480"/>
        <w:rPr>
          <w:color w:val="auto"/>
        </w:rPr>
      </w:pPr>
      <w:r>
        <w:rPr>
          <w:rFonts w:hint="eastAsia"/>
          <w:color w:val="auto"/>
        </w:rPr>
        <w:t>①数据监测功能：</w:t>
      </w:r>
    </w:p>
    <w:p w14:paraId="73C86789">
      <w:pPr>
        <w:ind w:firstLine="480"/>
        <w:rPr>
          <w:color w:val="auto"/>
        </w:rPr>
      </w:pPr>
      <w:r>
        <w:rPr>
          <w:rFonts w:hint="eastAsia"/>
          <w:color w:val="auto"/>
        </w:rPr>
        <w:t>智能控制系统能够与胶带输送机控制系统主机进行通讯，获取运行数据，实现胶带输送机的远程监测和控制。监测的数据包括：电机绕组温度、减速机油温、减速机油位、启停状态、跑偏、堆煤、烟雾、工作电流、工作电压、功率等信息，同时还监测顺槽语音喊话器的闭锁被拍下的位置。同时具备运行故障报警的显示功能。</w:t>
      </w:r>
    </w:p>
    <w:p w14:paraId="6A38F598">
      <w:pPr>
        <w:ind w:firstLine="480"/>
        <w:rPr>
          <w:color w:val="auto"/>
        </w:rPr>
      </w:pPr>
      <w:r>
        <w:rPr>
          <w:rFonts w:hint="eastAsia"/>
          <w:color w:val="auto"/>
        </w:rPr>
        <w:t>②控制功能：</w:t>
      </w:r>
    </w:p>
    <w:p w14:paraId="2632A7C1">
      <w:pPr>
        <w:ind w:firstLine="480"/>
        <w:rPr>
          <w:color w:val="auto"/>
        </w:rPr>
      </w:pPr>
      <w:r>
        <w:rPr>
          <w:color w:val="auto"/>
        </w:rPr>
        <w:t>A</w:t>
      </w:r>
      <w:r>
        <w:rPr>
          <w:rFonts w:hint="eastAsia"/>
          <w:color w:val="auto"/>
        </w:rPr>
        <w:t>、实现对胶带输送机单设备远程启停控制。</w:t>
      </w:r>
    </w:p>
    <w:p w14:paraId="005A614C">
      <w:pPr>
        <w:ind w:firstLine="480"/>
        <w:rPr>
          <w:color w:val="auto"/>
        </w:rPr>
      </w:pPr>
      <w:r>
        <w:rPr>
          <w:rFonts w:hint="eastAsia"/>
          <w:color w:val="auto"/>
        </w:rPr>
        <w:t>B、实现对胶带输送机和其他设备的集中控制。</w:t>
      </w:r>
    </w:p>
    <w:p w14:paraId="26534D58">
      <w:pPr>
        <w:ind w:firstLine="480"/>
        <w:rPr>
          <w:color w:val="auto"/>
        </w:rPr>
      </w:pPr>
      <w:r>
        <w:rPr>
          <w:rFonts w:hint="eastAsia"/>
          <w:color w:val="auto"/>
        </w:rPr>
        <w:t>C、</w:t>
      </w:r>
      <w:r>
        <w:rPr>
          <w:rFonts w:hint="eastAsia" w:ascii="Arial" w:hAnsi="Arial" w:eastAsia="宋体" w:cs="Arial"/>
          <w:color w:val="auto"/>
        </w:rPr>
        <w:t>实现胶带输送机和工作面各设备之间的联锁。</w:t>
      </w:r>
    </w:p>
    <w:p w14:paraId="64CAED4E">
      <w:pPr>
        <w:ind w:firstLine="480"/>
        <w:rPr>
          <w:color w:val="auto"/>
        </w:rPr>
      </w:pPr>
      <w:r>
        <w:rPr>
          <w:rFonts w:hint="eastAsia"/>
          <w:color w:val="auto"/>
        </w:rPr>
        <w:t>（</w:t>
      </w:r>
      <w:r>
        <w:rPr>
          <w:color w:val="auto"/>
        </w:rPr>
        <w:t>5</w:t>
      </w:r>
      <w:r>
        <w:rPr>
          <w:rFonts w:hint="eastAsia"/>
          <w:color w:val="auto"/>
        </w:rPr>
        <w:t>）自移机尾控制系统的接入：</w:t>
      </w:r>
    </w:p>
    <w:p w14:paraId="57FEA45F">
      <w:pPr>
        <w:ind w:firstLine="480"/>
        <w:rPr>
          <w:color w:val="auto"/>
        </w:rPr>
      </w:pPr>
      <w:r>
        <w:rPr>
          <w:rFonts w:hint="eastAsia"/>
          <w:color w:val="auto"/>
        </w:rPr>
        <w:t>通过自移机尾的控制器将自移机尾控制系统接入智能化控制系统，使得在集控中心的操作台和地面分控中心均能够通过一键操作来调节液压油路上的换向阀，控制相应油缸，完成机尾的推移、调偏和调高等动作。</w:t>
      </w:r>
    </w:p>
    <w:p w14:paraId="5EF4C4F3">
      <w:pPr>
        <w:ind w:firstLine="480"/>
        <w:rPr>
          <w:color w:val="auto"/>
        </w:rPr>
      </w:pPr>
      <w:r>
        <w:rPr>
          <w:rFonts w:hint="eastAsia"/>
          <w:color w:val="auto"/>
        </w:rPr>
        <w:t>（</w:t>
      </w:r>
      <w:r>
        <w:rPr>
          <w:color w:val="auto"/>
        </w:rPr>
        <w:t>6</w:t>
      </w:r>
      <w:r>
        <w:rPr>
          <w:rFonts w:hint="eastAsia"/>
          <w:color w:val="auto"/>
        </w:rPr>
        <w:t>）集成供液控制系统的接入</w:t>
      </w:r>
      <w:r>
        <w:rPr>
          <w:color w:val="auto"/>
        </w:rPr>
        <w:t xml:space="preserve"> </w:t>
      </w:r>
    </w:p>
    <w:p w14:paraId="6F348274">
      <w:pPr>
        <w:ind w:firstLine="480"/>
        <w:rPr>
          <w:color w:val="auto"/>
        </w:rPr>
      </w:pPr>
      <w:r>
        <w:rPr>
          <w:rFonts w:hint="eastAsia"/>
          <w:color w:val="auto"/>
        </w:rPr>
        <w:t>集控中心通过与泵站乳化液配比控制器的通信，实现泵站的自动化配置的实时状态监测，实现乳化液泵、清水泵的远程控制，通过变频器调节泵流量，保证工作面乳化泵出口压力的恒定。</w:t>
      </w:r>
    </w:p>
    <w:p w14:paraId="4C7D96B9">
      <w:pPr>
        <w:ind w:firstLine="480"/>
        <w:rPr>
          <w:color w:val="auto"/>
        </w:rPr>
      </w:pPr>
      <w:r>
        <w:rPr>
          <w:rFonts w:hint="eastAsia"/>
          <w:color w:val="auto"/>
        </w:rPr>
        <w:t>①泵站系统数据监测功能</w:t>
      </w:r>
      <w:r>
        <w:rPr>
          <w:color w:val="auto"/>
        </w:rPr>
        <w:t>:</w:t>
      </w:r>
    </w:p>
    <w:p w14:paraId="090C1758">
      <w:pPr>
        <w:ind w:firstLine="480"/>
        <w:rPr>
          <w:color w:val="auto"/>
        </w:rPr>
      </w:pPr>
      <w:r>
        <w:rPr>
          <w:rFonts w:hint="eastAsia"/>
          <w:color w:val="auto"/>
        </w:rPr>
        <w:t>泵站系统及乳化液配比装置的相关运行数据经过数据通讯传输给集控中心，并在自动化主机上进行显示，显示内容需包含：泵站工作状态、控制模式、泵站油温、油位、出口压力及压力差、液箱液位以及乳化液配比浓度等，同时具备泵站运行故障报警的显示功能。</w:t>
      </w:r>
    </w:p>
    <w:p w14:paraId="2FE8402B">
      <w:pPr>
        <w:ind w:firstLine="480"/>
        <w:rPr>
          <w:color w:val="auto"/>
        </w:rPr>
      </w:pPr>
      <w:r>
        <w:rPr>
          <w:rFonts w:hint="eastAsia"/>
          <w:color w:val="auto"/>
        </w:rPr>
        <w:t>②泵站系统远程控制功能：</w:t>
      </w:r>
    </w:p>
    <w:p w14:paraId="7BF28A1C">
      <w:pPr>
        <w:ind w:firstLine="480"/>
        <w:rPr>
          <w:color w:val="auto"/>
        </w:rPr>
      </w:pPr>
      <w:r>
        <w:rPr>
          <w:color w:val="auto"/>
        </w:rPr>
        <w:t>A</w:t>
      </w:r>
      <w:r>
        <w:rPr>
          <w:rFonts w:hint="eastAsia"/>
          <w:color w:val="auto"/>
        </w:rPr>
        <w:t>、单台乳化泵启动、停止；单台清水泵启动、停止；自动配比启动、停止。</w:t>
      </w:r>
    </w:p>
    <w:p w14:paraId="22A941DE">
      <w:pPr>
        <w:ind w:firstLine="480"/>
        <w:rPr>
          <w:color w:val="auto"/>
        </w:rPr>
      </w:pPr>
      <w:r>
        <w:rPr>
          <w:color w:val="auto"/>
        </w:rPr>
        <w:t>B</w:t>
      </w:r>
      <w:r>
        <w:rPr>
          <w:rFonts w:hint="eastAsia"/>
          <w:color w:val="auto"/>
        </w:rPr>
        <w:t>、泵站联动启动、泵站联动停止以及泵站系统急停功能，实现根据液压支架需求，实时启动单泵或多泵，并可对乳化泵变频器进行远程调节。</w:t>
      </w:r>
    </w:p>
    <w:p w14:paraId="5250B87D">
      <w:pPr>
        <w:ind w:firstLine="480"/>
        <w:rPr>
          <w:color w:val="auto"/>
        </w:rPr>
      </w:pPr>
      <w:r>
        <w:rPr>
          <w:rFonts w:hint="eastAsia"/>
          <w:color w:val="auto"/>
        </w:rPr>
        <w:t>（</w:t>
      </w:r>
      <w:r>
        <w:rPr>
          <w:color w:val="auto"/>
        </w:rPr>
        <w:t>7</w:t>
      </w:r>
      <w:r>
        <w:rPr>
          <w:rFonts w:hint="eastAsia"/>
          <w:color w:val="auto"/>
        </w:rPr>
        <w:t>）供电系统的接入：</w:t>
      </w:r>
    </w:p>
    <w:p w14:paraId="7DC28140">
      <w:pPr>
        <w:ind w:firstLine="480"/>
        <w:rPr>
          <w:color w:val="auto"/>
        </w:rPr>
      </w:pPr>
      <w:r>
        <w:rPr>
          <w:rFonts w:hint="eastAsia"/>
          <w:color w:val="auto"/>
        </w:rPr>
        <w:t>①能够实现对整个综采电力系统的监控，通过动态显示预警和报警值及报警信息，供工作人员随时掌握供电系统的运行状态。</w:t>
      </w:r>
    </w:p>
    <w:p w14:paraId="29E57F65">
      <w:pPr>
        <w:ind w:firstLine="480"/>
        <w:rPr>
          <w:color w:val="auto"/>
        </w:rPr>
      </w:pPr>
      <w:r>
        <w:rPr>
          <w:rFonts w:hint="eastAsia"/>
          <w:color w:val="auto"/>
        </w:rPr>
        <w:t>②能够显示开关分合闸状态，并在权限允许的范围内对开关、移变等进行远程分合闸、参数设置操作。</w:t>
      </w:r>
    </w:p>
    <w:p w14:paraId="64550501">
      <w:pPr>
        <w:ind w:firstLine="480"/>
        <w:rPr>
          <w:color w:val="auto"/>
        </w:rPr>
      </w:pPr>
      <w:r>
        <w:rPr>
          <w:rFonts w:hint="eastAsia"/>
          <w:color w:val="auto"/>
        </w:rPr>
        <w:t>③对供电系统中过流、短路、过压、欠压、漏电等保护跳闸的事件进行纪录，能够显示实时数据和历史数据。</w:t>
      </w:r>
    </w:p>
    <w:p w14:paraId="2CADE3DC">
      <w:pPr>
        <w:ind w:firstLine="480"/>
        <w:rPr>
          <w:color w:val="auto"/>
        </w:rPr>
      </w:pPr>
      <w:r>
        <w:rPr>
          <w:rFonts w:hint="eastAsia"/>
          <w:color w:val="auto"/>
        </w:rPr>
        <w:t>（</w:t>
      </w:r>
      <w:r>
        <w:rPr>
          <w:color w:val="auto"/>
        </w:rPr>
        <w:t>8</w:t>
      </w:r>
      <w:r>
        <w:rPr>
          <w:rFonts w:hint="eastAsia"/>
          <w:color w:val="auto"/>
        </w:rPr>
        <w:t>）安全监测监控系统的接入</w:t>
      </w:r>
      <w:r>
        <w:rPr>
          <w:color w:val="auto"/>
        </w:rPr>
        <w:t xml:space="preserve"> </w:t>
      </w:r>
    </w:p>
    <w:p w14:paraId="260B495D">
      <w:pPr>
        <w:ind w:firstLine="480"/>
        <w:rPr>
          <w:color w:val="auto"/>
        </w:rPr>
      </w:pPr>
      <w:r>
        <w:rPr>
          <w:rFonts w:hint="eastAsia"/>
          <w:color w:val="auto"/>
        </w:rPr>
        <w:t>集控中心通过与监测监控系统的双向通讯，在集控中心显示安全监测系统的状态，具备可以显示工作面环境参数：瓦斯、两巷压力、冲击地压、通风量等，并可利用安全监测系统的数据实现联动保障。</w:t>
      </w:r>
    </w:p>
    <w:p w14:paraId="1A0A317B">
      <w:pPr>
        <w:ind w:firstLine="480"/>
        <w:rPr>
          <w:color w:val="auto"/>
        </w:rPr>
      </w:pPr>
      <w:r>
        <w:rPr>
          <w:rFonts w:hint="eastAsia"/>
          <w:color w:val="auto"/>
        </w:rPr>
        <w:t>（</w:t>
      </w:r>
      <w:r>
        <w:rPr>
          <w:color w:val="auto"/>
        </w:rPr>
        <w:t>9</w:t>
      </w:r>
      <w:r>
        <w:rPr>
          <w:rFonts w:hint="eastAsia"/>
          <w:color w:val="auto"/>
        </w:rPr>
        <w:t>）人员定位系统的接入</w:t>
      </w:r>
    </w:p>
    <w:p w14:paraId="1418F41C">
      <w:pPr>
        <w:ind w:firstLine="480"/>
        <w:rPr>
          <w:color w:val="auto"/>
        </w:rPr>
      </w:pPr>
      <w:r>
        <w:rPr>
          <w:rFonts w:hint="eastAsia"/>
          <w:color w:val="auto"/>
        </w:rPr>
        <w:t>集控中心通过矿井传输网络同矿井人员定位系统通讯，可在综采工作面集中控制中心显示，并实现联动保障。</w:t>
      </w:r>
    </w:p>
    <w:p w14:paraId="1C598109">
      <w:pPr>
        <w:ind w:firstLine="480"/>
        <w:rPr>
          <w:color w:val="auto"/>
        </w:rPr>
      </w:pPr>
      <w:r>
        <w:rPr>
          <w:rFonts w:hint="eastAsia"/>
          <w:color w:val="auto"/>
        </w:rPr>
        <w:t>（</w:t>
      </w:r>
      <w:r>
        <w:rPr>
          <w:color w:val="auto"/>
        </w:rPr>
        <w:t>10</w:t>
      </w:r>
      <w:r>
        <w:rPr>
          <w:rFonts w:hint="eastAsia"/>
          <w:color w:val="auto"/>
        </w:rPr>
        <w:t>）智能喷雾降尘系统接入</w:t>
      </w:r>
    </w:p>
    <w:p w14:paraId="30B7E5DA">
      <w:pPr>
        <w:ind w:firstLine="480"/>
        <w:rPr>
          <w:color w:val="auto"/>
        </w:rPr>
      </w:pPr>
      <w:r>
        <w:rPr>
          <w:rFonts w:hint="eastAsia"/>
          <w:color w:val="auto"/>
        </w:rPr>
        <w:t>集控中心通过工业传输网络同降尘系统通讯，可在综采工作面集中控制中心显示降尘系统运行状态，显示降尘区域。智能降尘系统故障或粉尘含量超标时，在集中控制中心发出预警，并控制电液控制器开启喷雾降尘，同时具备降架自动喷雾降尘的功能。</w:t>
      </w:r>
    </w:p>
    <w:p w14:paraId="19F99CC9">
      <w:pPr>
        <w:ind w:firstLine="480"/>
        <w:rPr>
          <w:color w:val="auto"/>
        </w:rPr>
      </w:pPr>
      <w:r>
        <w:rPr>
          <w:rFonts w:hint="eastAsia"/>
          <w:color w:val="auto"/>
        </w:rPr>
        <w:t>（</w:t>
      </w:r>
      <w:r>
        <w:rPr>
          <w:color w:val="auto"/>
        </w:rPr>
        <w:t>11</w:t>
      </w:r>
      <w:r>
        <w:rPr>
          <w:rFonts w:hint="eastAsia"/>
          <w:color w:val="auto"/>
        </w:rPr>
        <w:t>）智能煤流控制系统的接入</w:t>
      </w:r>
    </w:p>
    <w:p w14:paraId="18009487">
      <w:pPr>
        <w:ind w:firstLine="480"/>
        <w:rPr>
          <w:color w:val="auto"/>
        </w:rPr>
      </w:pPr>
      <w:r>
        <w:rPr>
          <w:rFonts w:hint="eastAsia"/>
          <w:color w:val="auto"/>
        </w:rPr>
        <w:t>智能化系统能够根据智能煤流系统的煤量等数据，结合其他设备的负荷情况，实时调节采煤机牵引速度、三机速度，能够根据刮板机断链、断电的信号，自动停止割煤，同时实现采煤机、刮板运输机、转载机、破碎机和顺槽胶带机的联锁。</w:t>
      </w:r>
    </w:p>
    <w:p w14:paraId="694EB9C9">
      <w:pPr>
        <w:ind w:firstLine="480"/>
        <w:rPr>
          <w:color w:val="auto"/>
        </w:rPr>
      </w:pPr>
      <w:r>
        <w:rPr>
          <w:rFonts w:hint="eastAsia"/>
          <w:color w:val="auto"/>
        </w:rPr>
        <w:t>（</w:t>
      </w:r>
      <w:r>
        <w:rPr>
          <w:color w:val="auto"/>
        </w:rPr>
        <w:t>12</w:t>
      </w:r>
      <w:r>
        <w:rPr>
          <w:rFonts w:hint="eastAsia"/>
          <w:color w:val="auto"/>
        </w:rPr>
        <w:t>）视频监控系统的接入</w:t>
      </w:r>
      <w:r>
        <w:rPr>
          <w:color w:val="auto"/>
        </w:rPr>
        <w:t xml:space="preserve"> </w:t>
      </w:r>
    </w:p>
    <w:p w14:paraId="0C3A3D72">
      <w:pPr>
        <w:ind w:firstLine="480"/>
        <w:rPr>
          <w:color w:val="auto"/>
        </w:rPr>
      </w:pPr>
      <w:r>
        <w:rPr>
          <w:rFonts w:hint="eastAsia"/>
          <w:color w:val="auto"/>
        </w:rPr>
        <w:t>将视频监控系统接入智能化控制系统，智能化控制系统结合采煤机精确定位系统给出的采煤机精确位置，实现在井下显示器和地面分控中心显示器上跟随采煤机位置的变化自动切换显示的画面，使得显示器能够实时监控采煤机截割部的状态和截割部位液压支架及煤墙的状态。</w:t>
      </w:r>
    </w:p>
    <w:p w14:paraId="315407B2">
      <w:pPr>
        <w:ind w:firstLine="482"/>
        <w:rPr>
          <w:b/>
          <w:bCs/>
          <w:color w:val="auto"/>
        </w:rPr>
      </w:pPr>
      <w:r>
        <w:rPr>
          <w:rFonts w:hint="eastAsia"/>
          <w:b/>
          <w:bCs/>
          <w:color w:val="auto"/>
        </w:rPr>
        <w:t>3.5.1.3、工作面各设备和系统运行状态的显示功能</w:t>
      </w:r>
    </w:p>
    <w:p w14:paraId="7FB803DD">
      <w:pPr>
        <w:ind w:firstLine="480"/>
        <w:rPr>
          <w:color w:val="auto"/>
        </w:rPr>
      </w:pPr>
      <w:r>
        <w:rPr>
          <w:rFonts w:hint="eastAsia"/>
          <w:color w:val="auto"/>
        </w:rPr>
        <w:t>（</w:t>
      </w:r>
      <w:r>
        <w:rPr>
          <w:color w:val="auto"/>
        </w:rPr>
        <w:t>1</w:t>
      </w:r>
      <w:r>
        <w:rPr>
          <w:rFonts w:hint="eastAsia"/>
          <w:color w:val="auto"/>
        </w:rPr>
        <w:t>）具备采煤机工况显示功能，主要包括：启停状态、电压、电流、左右截割和牵引电机温度，牵引方向、速度，变频器冷却水流量、压力、频率，油液在线监测、智能螺栓，左右滚筒采高或卧底量，采煤机在工作面位置及故障显示及存储等。</w:t>
      </w:r>
    </w:p>
    <w:p w14:paraId="51792B12">
      <w:pPr>
        <w:ind w:firstLine="480"/>
        <w:rPr>
          <w:color w:val="auto"/>
        </w:rPr>
      </w:pPr>
      <w:r>
        <w:rPr>
          <w:rFonts w:hint="eastAsia"/>
          <w:color w:val="auto"/>
        </w:rPr>
        <w:t>（</w:t>
      </w:r>
      <w:r>
        <w:rPr>
          <w:color w:val="auto"/>
        </w:rPr>
        <w:t>2</w:t>
      </w:r>
      <w:r>
        <w:rPr>
          <w:rFonts w:hint="eastAsia"/>
          <w:color w:val="auto"/>
        </w:rPr>
        <w:t>）运输机的工况显示，主要包括：运输机的启停状态、工作电流、工作电压。减速器监测点包括轴承温度、润滑油油温、油位、油液在线监测、智能螺栓；冷却水流量、温度；电动机监测点包括定子绕组、转子轴承温度。</w:t>
      </w:r>
    </w:p>
    <w:p w14:paraId="3076400F">
      <w:pPr>
        <w:ind w:firstLine="480"/>
        <w:rPr>
          <w:color w:val="auto"/>
        </w:rPr>
      </w:pPr>
      <w:r>
        <w:rPr>
          <w:rFonts w:hint="eastAsia"/>
          <w:color w:val="auto"/>
        </w:rPr>
        <w:t>（</w:t>
      </w:r>
      <w:r>
        <w:rPr>
          <w:color w:val="auto"/>
        </w:rPr>
        <w:t>3</w:t>
      </w:r>
      <w:r>
        <w:rPr>
          <w:rFonts w:hint="eastAsia"/>
          <w:color w:val="auto"/>
        </w:rPr>
        <w:t>）▲液压支架工况显示：工作面各支架压力值、推移行程、支架姿态及工作面的推进度、各电磁阀动作状态、主机与工作面控制系统通信状态等。</w:t>
      </w:r>
    </w:p>
    <w:p w14:paraId="43845637">
      <w:pPr>
        <w:ind w:firstLine="480"/>
        <w:rPr>
          <w:color w:val="auto"/>
        </w:rPr>
      </w:pPr>
      <w:r>
        <w:rPr>
          <w:rFonts w:hint="eastAsia"/>
          <w:color w:val="auto"/>
        </w:rPr>
        <w:t>（</w:t>
      </w:r>
      <w:r>
        <w:rPr>
          <w:color w:val="auto"/>
        </w:rPr>
        <w:t>4</w:t>
      </w:r>
      <w:r>
        <w:rPr>
          <w:rFonts w:hint="eastAsia"/>
          <w:color w:val="auto"/>
        </w:rPr>
        <w:t>）泵站系统工况显示：泵的启停状态、泵站出口压力、泵站油温、泵站油位状态、乳化液浓度、乳化泵站电磁阀动作情况、液箱液位、乳化油油箱油位等。</w:t>
      </w:r>
    </w:p>
    <w:p w14:paraId="46EC62DB">
      <w:pPr>
        <w:ind w:firstLine="480"/>
        <w:rPr>
          <w:color w:val="auto"/>
        </w:rPr>
      </w:pPr>
      <w:r>
        <w:rPr>
          <w:rFonts w:hint="eastAsia"/>
          <w:color w:val="auto"/>
        </w:rPr>
        <w:t>（</w:t>
      </w:r>
      <w:r>
        <w:rPr>
          <w:color w:val="auto"/>
        </w:rPr>
        <w:t>5</w:t>
      </w:r>
      <w:r>
        <w:rPr>
          <w:rFonts w:hint="eastAsia"/>
          <w:color w:val="auto"/>
        </w:rPr>
        <w:t>）工作面设备保护信息显示，包括状态、电流、电压、漏电、断相、过载、各种故障状态、数字信号的反馈等。</w:t>
      </w:r>
    </w:p>
    <w:p w14:paraId="75995475">
      <w:pPr>
        <w:ind w:firstLine="480"/>
        <w:rPr>
          <w:color w:val="auto"/>
        </w:rPr>
      </w:pPr>
      <w:r>
        <w:rPr>
          <w:rFonts w:hint="eastAsia"/>
          <w:color w:val="auto"/>
        </w:rPr>
        <w:t>（</w:t>
      </w:r>
      <w:r>
        <w:rPr>
          <w:color w:val="auto"/>
        </w:rPr>
        <w:t>6</w:t>
      </w:r>
      <w:r>
        <w:rPr>
          <w:rFonts w:hint="eastAsia"/>
          <w:color w:val="auto"/>
        </w:rPr>
        <w:t>）工作面语音系统状态显示，包括喊话器闭锁状态显示、急停位置显示和喊话器断线位置显示等。</w:t>
      </w:r>
    </w:p>
    <w:p w14:paraId="1649F1BC">
      <w:pPr>
        <w:ind w:firstLine="480"/>
        <w:rPr>
          <w:color w:val="auto"/>
        </w:rPr>
      </w:pPr>
      <w:r>
        <w:rPr>
          <w:rFonts w:hint="eastAsia"/>
          <w:color w:val="auto"/>
        </w:rPr>
        <w:t>（</w:t>
      </w:r>
      <w:r>
        <w:rPr>
          <w:color w:val="auto"/>
        </w:rPr>
        <w:t>7</w:t>
      </w:r>
      <w:r>
        <w:rPr>
          <w:rFonts w:hint="eastAsia"/>
          <w:color w:val="auto"/>
        </w:rPr>
        <w:t>）具备当前故障显示功能和历史故障查询功能。</w:t>
      </w:r>
    </w:p>
    <w:p w14:paraId="2DCB7C0F">
      <w:pPr>
        <w:ind w:firstLine="482"/>
        <w:rPr>
          <w:b/>
          <w:bCs/>
          <w:color w:val="auto"/>
        </w:rPr>
      </w:pPr>
      <w:r>
        <w:rPr>
          <w:rFonts w:hint="eastAsia"/>
          <w:b/>
          <w:bCs/>
          <w:color w:val="auto"/>
        </w:rPr>
        <w:t>3.7.1.4、各设备和系统远程集中控制功能</w:t>
      </w:r>
    </w:p>
    <w:p w14:paraId="72631F37">
      <w:pPr>
        <w:ind w:firstLine="480"/>
        <w:rPr>
          <w:color w:val="auto"/>
        </w:rPr>
      </w:pPr>
      <w:r>
        <w:rPr>
          <w:rFonts w:hint="eastAsia"/>
          <w:color w:val="auto"/>
        </w:rPr>
        <w:t>控制功能主要实现对液压支架、采煤机、工作面运输三机、顺槽皮带机、远距离供液系统、远程供电系统、智能喷雾系统等的集中控制。</w:t>
      </w:r>
    </w:p>
    <w:p w14:paraId="5FB18407">
      <w:pPr>
        <w:ind w:firstLine="480"/>
        <w:rPr>
          <w:color w:val="auto"/>
        </w:rPr>
      </w:pPr>
      <w:r>
        <w:rPr>
          <w:color w:val="auto"/>
        </w:rPr>
        <w:t>1</w:t>
      </w:r>
      <w:r>
        <w:rPr>
          <w:rFonts w:hint="eastAsia"/>
          <w:color w:val="auto"/>
        </w:rPr>
        <w:t>）全自动控制模式：将综采自动化控制系统设置为</w:t>
      </w:r>
      <w:r>
        <w:rPr>
          <w:rFonts w:hint="cs"/>
          <w:color w:val="auto"/>
        </w:rPr>
        <w:t>“</w:t>
      </w:r>
      <w:r>
        <w:rPr>
          <w:rFonts w:hint="eastAsia"/>
          <w:color w:val="auto"/>
        </w:rPr>
        <w:t>全自动化</w:t>
      </w:r>
      <w:r>
        <w:rPr>
          <w:rFonts w:hint="cs"/>
          <w:color w:val="auto"/>
        </w:rPr>
        <w:t>”</w:t>
      </w:r>
      <w:r>
        <w:rPr>
          <w:rFonts w:hint="eastAsia"/>
          <w:color w:val="auto"/>
        </w:rPr>
        <w:t>工作模式，通过</w:t>
      </w:r>
      <w:r>
        <w:rPr>
          <w:rFonts w:hint="cs"/>
          <w:color w:val="auto"/>
        </w:rPr>
        <w:t>“</w:t>
      </w:r>
      <w:r>
        <w:rPr>
          <w:rFonts w:hint="eastAsia"/>
          <w:color w:val="auto"/>
        </w:rPr>
        <w:t>一键</w:t>
      </w:r>
      <w:r>
        <w:rPr>
          <w:rFonts w:hint="cs"/>
          <w:color w:val="auto"/>
        </w:rPr>
        <w:t>”</w:t>
      </w:r>
      <w:r>
        <w:rPr>
          <w:rFonts w:hint="eastAsia"/>
          <w:color w:val="auto"/>
        </w:rPr>
        <w:t>启停按键启动工作面综采设备。</w:t>
      </w:r>
    </w:p>
    <w:p w14:paraId="3822F4E8">
      <w:pPr>
        <w:ind w:firstLine="480"/>
        <w:rPr>
          <w:color w:val="auto"/>
        </w:rPr>
      </w:pPr>
      <w:r>
        <w:rPr>
          <w:rFonts w:hint="eastAsia"/>
          <w:color w:val="auto"/>
        </w:rPr>
        <w:t>启动过程：泵站启动</w:t>
      </w:r>
      <w:r>
        <w:rPr>
          <w:color w:val="auto"/>
        </w:rPr>
        <w:t>-&gt;</w:t>
      </w:r>
      <w:r>
        <w:rPr>
          <w:rFonts w:hint="eastAsia"/>
          <w:color w:val="auto"/>
        </w:rPr>
        <w:t>胶带输送机启动</w:t>
      </w:r>
      <w:r>
        <w:rPr>
          <w:color w:val="auto"/>
        </w:rPr>
        <w:t>-&gt;</w:t>
      </w:r>
      <w:r>
        <w:rPr>
          <w:rFonts w:hint="eastAsia"/>
          <w:color w:val="auto"/>
        </w:rPr>
        <w:t>破碎机启动</w:t>
      </w:r>
      <w:r>
        <w:rPr>
          <w:color w:val="auto"/>
        </w:rPr>
        <w:t>-&gt;</w:t>
      </w:r>
      <w:r>
        <w:rPr>
          <w:rFonts w:hint="eastAsia"/>
          <w:color w:val="auto"/>
        </w:rPr>
        <w:t>转载机启动</w:t>
      </w:r>
      <w:r>
        <w:rPr>
          <w:color w:val="auto"/>
        </w:rPr>
        <w:t>-&gt;</w:t>
      </w:r>
      <w:r>
        <w:rPr>
          <w:rFonts w:hint="eastAsia"/>
          <w:color w:val="auto"/>
        </w:rPr>
        <w:t>刮板输送机启动</w:t>
      </w:r>
      <w:r>
        <w:rPr>
          <w:color w:val="auto"/>
        </w:rPr>
        <w:t>-&gt;</w:t>
      </w:r>
      <w:r>
        <w:rPr>
          <w:rFonts w:hint="eastAsia"/>
          <w:color w:val="auto"/>
        </w:rPr>
        <w:t>液压支架跟随采煤机自动化控制程序启动</w:t>
      </w:r>
      <w:r>
        <w:rPr>
          <w:color w:val="auto"/>
        </w:rPr>
        <w:t>-&gt;</w:t>
      </w:r>
      <w:r>
        <w:rPr>
          <w:rFonts w:hint="eastAsia"/>
          <w:color w:val="auto"/>
        </w:rPr>
        <w:t>采煤机启动</w:t>
      </w:r>
      <w:r>
        <w:rPr>
          <w:color w:val="auto"/>
        </w:rPr>
        <w:t>-&gt;</w:t>
      </w:r>
      <w:r>
        <w:rPr>
          <w:rFonts w:hint="eastAsia"/>
          <w:color w:val="auto"/>
        </w:rPr>
        <w:t>采煤机记忆割煤程序启动，全自动化启动；</w:t>
      </w:r>
    </w:p>
    <w:p w14:paraId="301A457E">
      <w:pPr>
        <w:ind w:firstLine="480"/>
        <w:rPr>
          <w:color w:val="auto"/>
        </w:rPr>
      </w:pPr>
      <w:r>
        <w:rPr>
          <w:rFonts w:hint="eastAsia"/>
          <w:color w:val="auto"/>
        </w:rPr>
        <w:t>运行过程：实时监控工作面综采设备运行工况，当设备运行异常，可以通过人工干预手段对设备进行远程干预。如液压支架远程干预等，采煤机的远程干预需要采煤机厂家开放控制端口；</w:t>
      </w:r>
    </w:p>
    <w:p w14:paraId="7AE8CB1C">
      <w:pPr>
        <w:ind w:firstLine="480"/>
        <w:rPr>
          <w:color w:val="auto"/>
        </w:rPr>
      </w:pPr>
      <w:r>
        <w:rPr>
          <w:rFonts w:hint="eastAsia"/>
          <w:color w:val="auto"/>
        </w:rPr>
        <w:t>停机过程：采煤机停机</w:t>
      </w:r>
      <w:r>
        <w:rPr>
          <w:color w:val="auto"/>
        </w:rPr>
        <w:t>-&gt;</w:t>
      </w:r>
      <w:r>
        <w:rPr>
          <w:rFonts w:hint="eastAsia"/>
          <w:color w:val="auto"/>
        </w:rPr>
        <w:t>液压支架动作停止</w:t>
      </w:r>
      <w:r>
        <w:rPr>
          <w:color w:val="auto"/>
        </w:rPr>
        <w:t>-&gt;</w:t>
      </w:r>
      <w:r>
        <w:rPr>
          <w:rFonts w:hint="eastAsia"/>
          <w:color w:val="auto"/>
        </w:rPr>
        <w:t>刮板输送机停机</w:t>
      </w:r>
      <w:r>
        <w:rPr>
          <w:color w:val="auto"/>
        </w:rPr>
        <w:t>-&gt;</w:t>
      </w:r>
      <w:r>
        <w:rPr>
          <w:rFonts w:hint="eastAsia"/>
          <w:color w:val="auto"/>
        </w:rPr>
        <w:t>转载机停机</w:t>
      </w:r>
      <w:r>
        <w:rPr>
          <w:color w:val="auto"/>
        </w:rPr>
        <w:t>-&gt;</w:t>
      </w:r>
      <w:r>
        <w:rPr>
          <w:rFonts w:hint="eastAsia"/>
          <w:color w:val="auto"/>
        </w:rPr>
        <w:t>破碎机停机</w:t>
      </w:r>
      <w:r>
        <w:rPr>
          <w:color w:val="auto"/>
        </w:rPr>
        <w:t>-&gt;</w:t>
      </w:r>
      <w:r>
        <w:rPr>
          <w:rFonts w:hint="eastAsia"/>
          <w:color w:val="auto"/>
        </w:rPr>
        <w:t>胶带输送机停机，全自动化停止；</w:t>
      </w:r>
    </w:p>
    <w:p w14:paraId="4FC4F74B">
      <w:pPr>
        <w:ind w:firstLine="480"/>
        <w:rPr>
          <w:color w:val="auto"/>
        </w:rPr>
      </w:pPr>
      <w:r>
        <w:rPr>
          <w:rFonts w:hint="eastAsia"/>
          <w:color w:val="auto"/>
        </w:rPr>
        <w:t>急停：按下操作台</w:t>
      </w:r>
      <w:r>
        <w:rPr>
          <w:rFonts w:hint="cs"/>
          <w:color w:val="auto"/>
        </w:rPr>
        <w:t>“</w:t>
      </w:r>
      <w:r>
        <w:rPr>
          <w:rFonts w:hint="eastAsia"/>
          <w:color w:val="auto"/>
        </w:rPr>
        <w:t>急停</w:t>
      </w:r>
      <w:r>
        <w:rPr>
          <w:rFonts w:hint="cs"/>
          <w:color w:val="auto"/>
        </w:rPr>
        <w:t>”</w:t>
      </w:r>
      <w:r>
        <w:rPr>
          <w:rFonts w:hint="eastAsia"/>
          <w:color w:val="auto"/>
        </w:rPr>
        <w:t>按钮，工作面所有设备停机。</w:t>
      </w:r>
    </w:p>
    <w:p w14:paraId="524FD77B">
      <w:pPr>
        <w:ind w:firstLine="480"/>
        <w:rPr>
          <w:color w:val="auto"/>
        </w:rPr>
      </w:pPr>
      <w:r>
        <w:rPr>
          <w:color w:val="auto"/>
        </w:rPr>
        <w:t>2</w:t>
      </w:r>
      <w:r>
        <w:rPr>
          <w:rFonts w:hint="eastAsia"/>
          <w:color w:val="auto"/>
        </w:rPr>
        <w:t>）分系统自动控制模式：将自动化控制系统设置为</w:t>
      </w:r>
      <w:r>
        <w:rPr>
          <w:rFonts w:hint="cs"/>
          <w:color w:val="auto"/>
        </w:rPr>
        <w:t>“</w:t>
      </w:r>
      <w:r>
        <w:rPr>
          <w:rFonts w:hint="eastAsia"/>
          <w:color w:val="auto"/>
        </w:rPr>
        <w:t>单机</w:t>
      </w:r>
      <w:r>
        <w:rPr>
          <w:rFonts w:hint="cs"/>
          <w:color w:val="auto"/>
        </w:rPr>
        <w:t>”</w:t>
      </w:r>
      <w:r>
        <w:rPr>
          <w:rFonts w:hint="eastAsia"/>
          <w:color w:val="auto"/>
        </w:rPr>
        <w:t>工作模式，可以单独对综采设备进行自动化控制。</w:t>
      </w:r>
    </w:p>
    <w:p w14:paraId="5C0A5E5A">
      <w:pPr>
        <w:ind w:firstLine="480"/>
        <w:rPr>
          <w:color w:val="auto"/>
        </w:rPr>
      </w:pPr>
      <w:r>
        <w:rPr>
          <w:rFonts w:hint="eastAsia"/>
          <w:color w:val="auto"/>
        </w:rPr>
        <w:t>（</w:t>
      </w:r>
      <w:r>
        <w:rPr>
          <w:color w:val="auto"/>
        </w:rPr>
        <w:t>1</w:t>
      </w:r>
      <w:r>
        <w:rPr>
          <w:rFonts w:hint="eastAsia"/>
          <w:color w:val="auto"/>
        </w:rPr>
        <w:t>）液压支架远程控制</w:t>
      </w:r>
    </w:p>
    <w:p w14:paraId="14D28647">
      <w:pPr>
        <w:ind w:firstLine="480"/>
        <w:rPr>
          <w:color w:val="auto"/>
        </w:rPr>
      </w:pPr>
      <w:r>
        <w:rPr>
          <w:rFonts w:hint="eastAsia"/>
          <w:color w:val="auto"/>
        </w:rPr>
        <w:t>包含任意支架任意功能的远程单独启停控制、任意选定范围内支架的成组动作、任意选定范围支架的依次顺序循环移架、修改系统运行参数、具有远程急停控制按钮等功能。</w:t>
      </w:r>
    </w:p>
    <w:p w14:paraId="6B7614A0">
      <w:pPr>
        <w:ind w:firstLine="480"/>
        <w:rPr>
          <w:color w:val="auto"/>
        </w:rPr>
      </w:pPr>
      <w:r>
        <w:rPr>
          <w:rFonts w:hint="eastAsia"/>
          <w:color w:val="auto"/>
        </w:rPr>
        <w:t>（</w:t>
      </w:r>
      <w:r>
        <w:rPr>
          <w:color w:val="auto"/>
        </w:rPr>
        <w:t>2</w:t>
      </w:r>
      <w:r>
        <w:rPr>
          <w:rFonts w:hint="eastAsia"/>
          <w:color w:val="auto"/>
        </w:rPr>
        <w:t>）采煤机远程控制</w:t>
      </w:r>
    </w:p>
    <w:p w14:paraId="2C023F3A">
      <w:pPr>
        <w:ind w:firstLine="480"/>
        <w:rPr>
          <w:color w:val="auto"/>
        </w:rPr>
      </w:pPr>
      <w:r>
        <w:rPr>
          <w:rFonts w:hint="eastAsia"/>
          <w:color w:val="auto"/>
        </w:rPr>
        <w:t>包含人员实时在岗操控监测、远程启停牵引电机、远程启停截割电机、远程控制采煤机向左或向右运行、远程控制采煤机向左或向右加速减速、远程控制左右摇臂升降、远程控制截割电机、牵引电机的顺序启、逆序停车、远程控制复位采煤机内部故障报警、远程控制采煤机整机断电、依据负荷和瓦斯浓度的综合加减速采煤控制、瓦斯浓度超限停机、具有远程急停控制按钮等功能。</w:t>
      </w:r>
    </w:p>
    <w:p w14:paraId="6D406CB5">
      <w:pPr>
        <w:ind w:firstLine="480"/>
        <w:rPr>
          <w:color w:val="auto"/>
        </w:rPr>
      </w:pPr>
      <w:r>
        <w:rPr>
          <w:rFonts w:hint="eastAsia"/>
          <w:color w:val="auto"/>
        </w:rPr>
        <w:t>（</w:t>
      </w:r>
      <w:r>
        <w:rPr>
          <w:color w:val="auto"/>
        </w:rPr>
        <w:t>3</w:t>
      </w:r>
      <w:r>
        <w:rPr>
          <w:rFonts w:hint="eastAsia"/>
          <w:color w:val="auto"/>
        </w:rPr>
        <w:t>）工作面三机集中控制</w:t>
      </w:r>
    </w:p>
    <w:p w14:paraId="5B975762">
      <w:pPr>
        <w:ind w:firstLine="480"/>
        <w:rPr>
          <w:color w:val="auto"/>
        </w:rPr>
      </w:pPr>
      <w:r>
        <w:rPr>
          <w:rFonts w:hint="eastAsia"/>
          <w:color w:val="auto"/>
        </w:rPr>
        <w:t>包含三机所有设备的远程单启、单停、三机的逆煤流启动</w:t>
      </w:r>
      <w:r>
        <w:rPr>
          <w:color w:val="auto"/>
        </w:rPr>
        <w:t>/</w:t>
      </w:r>
      <w:r>
        <w:rPr>
          <w:rFonts w:hint="eastAsia"/>
          <w:color w:val="auto"/>
        </w:rPr>
        <w:t>顺煤流停机、单一设备故障停机的综合控制（如转载机停，则刮板机必须停）、远程控制复位三机内部故障报警、具有自动手动档位切换旋钮、具有远程急停控制按钮。</w:t>
      </w:r>
    </w:p>
    <w:p w14:paraId="58003FB7">
      <w:pPr>
        <w:ind w:firstLine="480"/>
        <w:rPr>
          <w:color w:val="auto"/>
        </w:rPr>
      </w:pPr>
      <w:r>
        <w:rPr>
          <w:rFonts w:hint="eastAsia"/>
          <w:color w:val="auto"/>
        </w:rPr>
        <w:t>（</w:t>
      </w:r>
      <w:r>
        <w:rPr>
          <w:color w:val="auto"/>
        </w:rPr>
        <w:t>4</w:t>
      </w:r>
      <w:r>
        <w:rPr>
          <w:rFonts w:hint="eastAsia"/>
          <w:color w:val="auto"/>
        </w:rPr>
        <w:t>）泵站远程控制</w:t>
      </w:r>
    </w:p>
    <w:p w14:paraId="1C9925A7">
      <w:pPr>
        <w:ind w:firstLine="480"/>
        <w:rPr>
          <w:color w:val="auto"/>
        </w:rPr>
      </w:pPr>
      <w:r>
        <w:rPr>
          <w:rFonts w:hint="eastAsia"/>
          <w:color w:val="auto"/>
        </w:rPr>
        <w:t>实现单台泵站的单启、单停控制、泵站的一键顺序启停控制、泵站的一键急停控制、远程控制复位泵站系统内部故障报警、具有泵站压力陡降连续</w:t>
      </w:r>
      <w:r>
        <w:rPr>
          <w:color w:val="auto"/>
        </w:rPr>
        <w:t xml:space="preserve"> 10s </w:t>
      </w:r>
      <w:r>
        <w:rPr>
          <w:rFonts w:hint="eastAsia"/>
          <w:color w:val="auto"/>
        </w:rPr>
        <w:t>后停机保护功能（约</w:t>
      </w:r>
      <w:r>
        <w:rPr>
          <w:color w:val="auto"/>
        </w:rPr>
        <w:t xml:space="preserve"> 20MPa，</w:t>
      </w:r>
      <w:r>
        <w:rPr>
          <w:rFonts w:hint="eastAsia"/>
          <w:color w:val="auto"/>
        </w:rPr>
        <w:t>压力、时间可调）、具有远程急停控制按钮。</w:t>
      </w:r>
      <w:r>
        <w:rPr>
          <w:color w:val="auto"/>
        </w:rPr>
        <w:t xml:space="preserve"> </w:t>
      </w:r>
    </w:p>
    <w:p w14:paraId="3A4626CC">
      <w:pPr>
        <w:ind w:firstLine="480"/>
        <w:rPr>
          <w:color w:val="auto"/>
        </w:rPr>
      </w:pPr>
      <w:r>
        <w:rPr>
          <w:rFonts w:hint="eastAsia"/>
          <w:color w:val="auto"/>
        </w:rPr>
        <w:t>（</w:t>
      </w:r>
      <w:r>
        <w:rPr>
          <w:color w:val="auto"/>
        </w:rPr>
        <w:t>5</w:t>
      </w:r>
      <w:r>
        <w:rPr>
          <w:rFonts w:hint="eastAsia"/>
          <w:color w:val="auto"/>
        </w:rPr>
        <w:t>）带式输送机远程控制</w:t>
      </w:r>
    </w:p>
    <w:p w14:paraId="304B439E">
      <w:pPr>
        <w:ind w:firstLine="480"/>
        <w:rPr>
          <w:color w:val="auto"/>
        </w:rPr>
      </w:pPr>
      <w:r>
        <w:rPr>
          <w:rFonts w:hint="eastAsia"/>
          <w:color w:val="auto"/>
        </w:rPr>
        <w:t>实现远程单启、单停控制功能、与三机配合的顺序启，逆序停控制功能、瓦斯浓度超限的断电保护停机功能、远程控制复位内部故障报警等功能。</w:t>
      </w:r>
      <w:r>
        <w:rPr>
          <w:color w:val="auto"/>
        </w:rPr>
        <w:t xml:space="preserve"> </w:t>
      </w:r>
    </w:p>
    <w:p w14:paraId="526DC044">
      <w:pPr>
        <w:ind w:firstLine="480"/>
        <w:rPr>
          <w:color w:val="auto"/>
        </w:rPr>
      </w:pPr>
      <w:r>
        <w:rPr>
          <w:rFonts w:hint="eastAsia"/>
          <w:color w:val="auto"/>
        </w:rPr>
        <w:t>以上功能的实现，由相应上述相关厂家（采煤机、三机、泵站控制系统、电液控制系统、语音通讯控制系统、供电系统等）配齐硬件并开放相应的通讯接口、数据及远程控制权限，要求采用</w:t>
      </w:r>
      <w:r>
        <w:rPr>
          <w:color w:val="auto"/>
        </w:rPr>
        <w:t>Modbus</w:t>
      </w:r>
      <w:r>
        <w:rPr>
          <w:rFonts w:hint="eastAsia"/>
          <w:color w:val="auto"/>
        </w:rPr>
        <w:t>通讯协议，</w:t>
      </w:r>
      <w:r>
        <w:rPr>
          <w:color w:val="auto"/>
        </w:rPr>
        <w:t>RS485</w:t>
      </w:r>
      <w:r>
        <w:rPr>
          <w:rFonts w:hint="eastAsia"/>
          <w:color w:val="auto"/>
        </w:rPr>
        <w:t>或</w:t>
      </w:r>
      <w:r>
        <w:rPr>
          <w:color w:val="auto"/>
        </w:rPr>
        <w:t>RJ45</w:t>
      </w:r>
      <w:r>
        <w:rPr>
          <w:rFonts w:hint="eastAsia"/>
          <w:color w:val="auto"/>
        </w:rPr>
        <w:t>接口。</w:t>
      </w:r>
    </w:p>
    <w:p w14:paraId="5775CF90">
      <w:pPr>
        <w:ind w:firstLine="482"/>
        <w:rPr>
          <w:b/>
          <w:bCs/>
          <w:color w:val="auto"/>
        </w:rPr>
      </w:pPr>
      <w:r>
        <w:rPr>
          <w:rFonts w:hint="eastAsia"/>
          <w:b/>
          <w:bCs/>
          <w:color w:val="auto"/>
        </w:rPr>
        <w:t>3.5.1.5、工作面各设备和系统故障诊断功能</w:t>
      </w:r>
    </w:p>
    <w:p w14:paraId="5DA89F80">
      <w:pPr>
        <w:ind w:firstLine="480"/>
        <w:rPr>
          <w:color w:val="auto"/>
        </w:rPr>
      </w:pPr>
      <w:r>
        <w:rPr>
          <w:rFonts w:hint="eastAsia"/>
          <w:color w:val="auto"/>
        </w:rPr>
        <w:t>（</w:t>
      </w:r>
      <w:r>
        <w:rPr>
          <w:color w:val="auto"/>
        </w:rPr>
        <w:t>1</w:t>
      </w:r>
      <w:r>
        <w:rPr>
          <w:rFonts w:hint="eastAsia"/>
          <w:color w:val="auto"/>
        </w:rPr>
        <w:t>）采煤机故障诊断：能够显示采煤机故障、开机率、位置错误等信息，具备采煤机故障的记录和分析功能。</w:t>
      </w:r>
      <w:r>
        <w:rPr>
          <w:color w:val="auto"/>
        </w:rPr>
        <w:t xml:space="preserve"> </w:t>
      </w:r>
    </w:p>
    <w:p w14:paraId="28FBE9B0">
      <w:pPr>
        <w:ind w:firstLine="480"/>
        <w:rPr>
          <w:color w:val="auto"/>
        </w:rPr>
      </w:pPr>
      <w:r>
        <w:rPr>
          <w:rFonts w:hint="eastAsia"/>
          <w:color w:val="auto"/>
        </w:rPr>
        <w:t>（</w:t>
      </w:r>
      <w:r>
        <w:rPr>
          <w:color w:val="auto"/>
        </w:rPr>
        <w:t>2</w:t>
      </w:r>
      <w:r>
        <w:rPr>
          <w:rFonts w:hint="eastAsia"/>
          <w:color w:val="auto"/>
        </w:rPr>
        <w:t>）液压支架故障诊断：具备液压支架故障诊断功能，包括程序丢失、参数错误、输入错误、输出错误、通讯错误、人机交互错误和安全操作装置故障等诊断功能，能显示液压支架故障性质及架位。</w:t>
      </w:r>
      <w:r>
        <w:rPr>
          <w:color w:val="auto"/>
        </w:rPr>
        <w:t xml:space="preserve"> </w:t>
      </w:r>
    </w:p>
    <w:p w14:paraId="6340C5E6">
      <w:pPr>
        <w:ind w:firstLine="480"/>
        <w:rPr>
          <w:color w:val="auto"/>
        </w:rPr>
      </w:pPr>
      <w:r>
        <w:rPr>
          <w:rFonts w:hint="eastAsia"/>
          <w:color w:val="auto"/>
        </w:rPr>
        <w:t>（</w:t>
      </w:r>
      <w:r>
        <w:rPr>
          <w:color w:val="auto"/>
        </w:rPr>
        <w:t>3</w:t>
      </w:r>
      <w:r>
        <w:rPr>
          <w:rFonts w:hint="eastAsia"/>
          <w:color w:val="auto"/>
        </w:rPr>
        <w:t>）具有工作面三机、胶带输送机、泵站状态、各个供电回路运行状态、电流大小、电压大小以及漏电、断相、过载等故障状态诊断及显示等功能。</w:t>
      </w:r>
    </w:p>
    <w:p w14:paraId="46F4F4E7">
      <w:pPr>
        <w:ind w:firstLine="482"/>
        <w:rPr>
          <w:b/>
          <w:bCs/>
          <w:color w:val="auto"/>
        </w:rPr>
      </w:pPr>
      <w:r>
        <w:rPr>
          <w:rFonts w:hint="eastAsia"/>
          <w:b/>
          <w:bCs/>
          <w:color w:val="auto"/>
        </w:rPr>
        <w:t>3.5.1.6、数据上传功能</w:t>
      </w:r>
    </w:p>
    <w:p w14:paraId="3E640E6C">
      <w:pPr>
        <w:ind w:firstLine="480"/>
        <w:rPr>
          <w:color w:val="auto"/>
        </w:rPr>
      </w:pPr>
      <w:r>
        <w:rPr>
          <w:rFonts w:hint="eastAsia"/>
          <w:color w:val="auto"/>
        </w:rPr>
        <w:t>集控中心能够将工作面各设备工作状态、运行参数故障信息等数据上传到地面调度室和分控中心。</w:t>
      </w:r>
    </w:p>
    <w:p w14:paraId="1F8A0A2C">
      <w:pPr>
        <w:ind w:firstLine="482"/>
        <w:rPr>
          <w:b/>
          <w:bCs/>
          <w:color w:val="auto"/>
        </w:rPr>
      </w:pPr>
      <w:r>
        <w:rPr>
          <w:rFonts w:hint="eastAsia"/>
          <w:b/>
          <w:bCs/>
          <w:color w:val="auto"/>
        </w:rPr>
        <w:t>3.5.1.7、运行报告分析功能</w:t>
      </w:r>
    </w:p>
    <w:p w14:paraId="0DB4F1A9">
      <w:pPr>
        <w:ind w:firstLine="480"/>
        <w:rPr>
          <w:color w:val="auto"/>
        </w:rPr>
      </w:pPr>
      <w:r>
        <w:rPr>
          <w:rFonts w:hint="eastAsia"/>
          <w:color w:val="auto"/>
        </w:rPr>
        <w:t>（</w:t>
      </w:r>
      <w:r>
        <w:rPr>
          <w:color w:val="auto"/>
        </w:rPr>
        <w:t>1</w:t>
      </w:r>
      <w:r>
        <w:rPr>
          <w:rFonts w:hint="eastAsia"/>
          <w:color w:val="auto"/>
        </w:rPr>
        <w:t>）设备运行状态关键指标使用柱状图、曲线等图形来表示。</w:t>
      </w:r>
      <w:r>
        <w:rPr>
          <w:color w:val="auto"/>
        </w:rPr>
        <w:t xml:space="preserve"> </w:t>
      </w:r>
    </w:p>
    <w:p w14:paraId="71A7924B">
      <w:pPr>
        <w:ind w:firstLine="480"/>
        <w:rPr>
          <w:color w:val="auto"/>
        </w:rPr>
      </w:pPr>
      <w:r>
        <w:rPr>
          <w:rFonts w:hint="eastAsia"/>
          <w:color w:val="auto"/>
        </w:rPr>
        <w:t>（</w:t>
      </w:r>
      <w:r>
        <w:rPr>
          <w:color w:val="auto"/>
        </w:rPr>
        <w:t>2</w:t>
      </w:r>
      <w:r>
        <w:rPr>
          <w:rFonts w:hint="eastAsia"/>
          <w:color w:val="auto"/>
        </w:rPr>
        <w:t>）具备用电量、出煤量、工作面推移量等数据的班累计、日累计、月累计、年累计的报表生成功能。</w:t>
      </w:r>
      <w:r>
        <w:rPr>
          <w:color w:val="auto"/>
        </w:rPr>
        <w:t xml:space="preserve"> </w:t>
      </w:r>
    </w:p>
    <w:p w14:paraId="44A44666">
      <w:pPr>
        <w:ind w:firstLine="480"/>
        <w:rPr>
          <w:color w:val="auto"/>
        </w:rPr>
      </w:pPr>
      <w:r>
        <w:rPr>
          <w:rFonts w:hint="eastAsia"/>
          <w:color w:val="auto"/>
        </w:rPr>
        <w:t>（</w:t>
      </w:r>
      <w:r>
        <w:rPr>
          <w:color w:val="auto"/>
        </w:rPr>
        <w:t>3</w:t>
      </w:r>
      <w:r>
        <w:rPr>
          <w:rFonts w:hint="eastAsia"/>
          <w:color w:val="auto"/>
        </w:rPr>
        <w:t>）能实现预防式服务：能针对可能出现的故障，设计一个专门的操作和培训界面，以保证现场人员随时根据故障情况查询解决办法。</w:t>
      </w:r>
    </w:p>
    <w:p w14:paraId="6D2D9A55">
      <w:pPr>
        <w:ind w:firstLine="482"/>
        <w:rPr>
          <w:b/>
          <w:bCs/>
          <w:color w:val="auto"/>
        </w:rPr>
      </w:pPr>
      <w:r>
        <w:rPr>
          <w:rFonts w:hint="eastAsia"/>
          <w:b/>
          <w:bCs/>
          <w:color w:val="auto"/>
        </w:rPr>
        <w:t>3.5.1.8、安全控制</w:t>
      </w:r>
    </w:p>
    <w:p w14:paraId="0986A292">
      <w:pPr>
        <w:ind w:firstLine="480"/>
        <w:rPr>
          <w:color w:val="auto"/>
        </w:rPr>
      </w:pPr>
      <w:r>
        <w:rPr>
          <w:rFonts w:hint="eastAsia"/>
          <w:color w:val="auto"/>
        </w:rPr>
        <w:t>控制顺序，就地控制＞顺槽监控中心＞地面分控中心，即就地控制时不允许远程控制。</w:t>
      </w:r>
    </w:p>
    <w:p w14:paraId="0D177FE7">
      <w:pPr>
        <w:ind w:firstLine="480"/>
        <w:rPr>
          <w:color w:val="auto"/>
        </w:rPr>
      </w:pPr>
      <w:r>
        <w:rPr>
          <w:color w:val="auto"/>
        </w:rPr>
        <w:t>1</w:t>
      </w:r>
      <w:r>
        <w:rPr>
          <w:rFonts w:hint="eastAsia"/>
          <w:color w:val="auto"/>
        </w:rPr>
        <w:t>）系统安全：自动化集成控制系统支持密码权限控制，只有经过授权的用户才可以进行集成自动控制；</w:t>
      </w:r>
    </w:p>
    <w:p w14:paraId="5992719F">
      <w:pPr>
        <w:ind w:firstLine="480"/>
        <w:rPr>
          <w:color w:val="auto"/>
        </w:rPr>
      </w:pPr>
      <w:r>
        <w:rPr>
          <w:rFonts w:hint="eastAsia"/>
          <w:color w:val="auto"/>
        </w:rPr>
        <w:t>自动化集成控制系统支持心跳键，当操作台处于无人值守时，系统自动报警，到达设定时间后，将失去控制功能；</w:t>
      </w:r>
    </w:p>
    <w:p w14:paraId="621DBD26">
      <w:pPr>
        <w:ind w:firstLine="480"/>
        <w:rPr>
          <w:color w:val="auto"/>
        </w:rPr>
      </w:pPr>
      <w:r>
        <w:rPr>
          <w:rFonts w:hint="eastAsia"/>
          <w:color w:val="auto"/>
        </w:rPr>
        <w:t>无论系统在什么情况下运行，都必须保证工作面现场人员拥有第一紧急停车权（急停必须有效），防止发生生产性事故。</w:t>
      </w:r>
    </w:p>
    <w:p w14:paraId="29EE3339">
      <w:pPr>
        <w:ind w:firstLine="480"/>
        <w:rPr>
          <w:color w:val="auto"/>
        </w:rPr>
      </w:pPr>
      <w:r>
        <w:rPr>
          <w:color w:val="auto"/>
        </w:rPr>
        <w:t>2</w:t>
      </w:r>
      <w:r>
        <w:rPr>
          <w:rFonts w:hint="eastAsia"/>
          <w:color w:val="auto"/>
        </w:rPr>
        <w:t>）单机安全：实时通讯检测，设置检测及校验，当通讯失败或是校验出错的情况下，采煤机保护锁定，不允许启动及操作（就地模式除外）；</w:t>
      </w:r>
    </w:p>
    <w:p w14:paraId="322FD212">
      <w:pPr>
        <w:ind w:firstLine="480"/>
        <w:rPr>
          <w:color w:val="auto"/>
        </w:rPr>
      </w:pPr>
      <w:r>
        <w:rPr>
          <w:rFonts w:hint="eastAsia"/>
          <w:color w:val="auto"/>
        </w:rPr>
        <w:t>具备就地操作、远程分机自动控制、远程集成自动控制模式，几种模式互锁功能，在就地模式下，不允许远程分机自动控制、远程集成自动控制；在远程分机自动控制模式下，不允许远程集成自动控制；远程分机自动控制、远程集成自动控制模式下均允许就地控制，用以保证设备操作的安全性；</w:t>
      </w:r>
    </w:p>
    <w:p w14:paraId="6F9AD780">
      <w:pPr>
        <w:ind w:firstLine="480"/>
        <w:rPr>
          <w:color w:val="auto"/>
        </w:rPr>
      </w:pPr>
      <w:r>
        <w:rPr>
          <w:rFonts w:hint="eastAsia"/>
          <w:color w:val="auto"/>
        </w:rPr>
        <w:t>采煤机位置限制：在支架跟机自动化时限制采煤机的位置跳变，当位置跳变大于设定值，则支架跟机自动化会自动停止，防止发生危险。</w:t>
      </w:r>
    </w:p>
    <w:p w14:paraId="224A36F9">
      <w:pPr>
        <w:pStyle w:val="4"/>
        <w:ind w:firstLine="482"/>
        <w:rPr>
          <w:rFonts w:hint="eastAsia"/>
          <w:color w:val="auto"/>
          <w:lang w:val="de-DE"/>
        </w:rPr>
      </w:pPr>
      <w:bookmarkStart w:id="51" w:name="_Toc105423467"/>
      <w:r>
        <w:rPr>
          <w:rFonts w:hint="eastAsia"/>
          <w:color w:val="auto"/>
          <w:lang w:val="de-DE"/>
        </w:rPr>
        <w:t>3.5.2、地面</w:t>
      </w:r>
      <w:bookmarkEnd w:id="51"/>
      <w:r>
        <w:rPr>
          <w:rFonts w:hint="eastAsia"/>
          <w:color w:val="auto"/>
          <w:lang w:val="de-DE"/>
        </w:rPr>
        <w:t>分控中心</w:t>
      </w:r>
    </w:p>
    <w:p w14:paraId="142BB079">
      <w:pPr>
        <w:ind w:firstLine="480"/>
        <w:rPr>
          <w:rFonts w:ascii="Arial" w:hAnsi="Arial" w:eastAsia="宋体" w:cs="Arial"/>
          <w:color w:val="auto"/>
        </w:rPr>
      </w:pPr>
      <w:r>
        <w:rPr>
          <w:rFonts w:ascii="Arial" w:hAnsi="Arial" w:eastAsia="宋体" w:cs="Arial"/>
          <w:color w:val="auto"/>
        </w:rPr>
        <w:t>综采工作面自动化控制系统需集成及上传数据到地面调度中心，实现设置在地面调度中心的综采工作面分控中心对综采工作面的远程监控。</w:t>
      </w:r>
    </w:p>
    <w:p w14:paraId="6B1DC668">
      <w:pPr>
        <w:ind w:firstLine="480"/>
        <w:rPr>
          <w:rFonts w:ascii="Arial" w:hAnsi="Arial" w:eastAsia="宋体" w:cs="Arial"/>
          <w:color w:val="auto"/>
        </w:rPr>
      </w:pPr>
      <w:r>
        <w:rPr>
          <w:rFonts w:ascii="Arial" w:hAnsi="Arial" w:eastAsia="宋体" w:cs="Arial"/>
          <w:color w:val="auto"/>
        </w:rPr>
        <w:t>在地面调度中心的综采工作面分控中心上实现的功能和设置在井下设备列车上的综采工作面集控中心的功能一致。</w:t>
      </w:r>
    </w:p>
    <w:p w14:paraId="70516350">
      <w:pPr>
        <w:ind w:firstLine="482"/>
        <w:rPr>
          <w:b/>
          <w:bCs/>
          <w:color w:val="auto"/>
        </w:rPr>
      </w:pPr>
      <w:r>
        <w:rPr>
          <w:rFonts w:hint="eastAsia"/>
          <w:b/>
          <w:bCs/>
          <w:color w:val="auto"/>
          <w:lang w:val="de-DE"/>
        </w:rPr>
        <w:t>3.5.2.</w:t>
      </w:r>
      <w:r>
        <w:rPr>
          <w:rFonts w:hint="eastAsia"/>
          <w:b/>
          <w:bCs/>
          <w:color w:val="auto"/>
        </w:rPr>
        <w:t>1、监测与控制功能</w:t>
      </w:r>
    </w:p>
    <w:p w14:paraId="7D5BE4AD">
      <w:pPr>
        <w:ind w:firstLine="480"/>
        <w:rPr>
          <w:color w:val="auto"/>
        </w:rPr>
      </w:pPr>
      <w:r>
        <w:rPr>
          <w:rFonts w:hint="eastAsia"/>
          <w:color w:val="auto"/>
        </w:rPr>
        <w:t>实现的主要监测与控制功能：</w:t>
      </w:r>
    </w:p>
    <w:p w14:paraId="4960C159">
      <w:pPr>
        <w:ind w:firstLine="480"/>
        <w:rPr>
          <w:color w:val="auto"/>
        </w:rPr>
      </w:pPr>
      <w:r>
        <w:rPr>
          <w:color w:val="auto"/>
        </w:rPr>
        <w:t>1</w:t>
      </w:r>
      <w:r>
        <w:rPr>
          <w:rFonts w:hint="eastAsia"/>
          <w:color w:val="auto"/>
        </w:rPr>
        <w:t>）实现综采设备（液压支架、采煤机、刮板输送机、转载机、破碎机、远距离供电设备、远距离供液设备）数据的集成，在地面分控中心对综采设备的远程监测、显示。</w:t>
      </w:r>
    </w:p>
    <w:p w14:paraId="1FE660F4">
      <w:pPr>
        <w:ind w:firstLine="480"/>
        <w:rPr>
          <w:color w:val="auto"/>
        </w:rPr>
      </w:pPr>
      <w:r>
        <w:rPr>
          <w:color w:val="auto"/>
        </w:rPr>
        <w:t>2</w:t>
      </w:r>
      <w:r>
        <w:rPr>
          <w:rFonts w:hint="eastAsia"/>
          <w:color w:val="auto"/>
        </w:rPr>
        <w:t>）具有在地面分控中心对综采工作面设备按照煤流顺序“一键”启停功能，具有单设备远程启停功能和工作面设备的集中控制。</w:t>
      </w:r>
    </w:p>
    <w:p w14:paraId="64224083">
      <w:pPr>
        <w:ind w:firstLine="480"/>
        <w:rPr>
          <w:color w:val="auto"/>
        </w:rPr>
      </w:pPr>
      <w:r>
        <w:rPr>
          <w:color w:val="auto"/>
        </w:rPr>
        <w:t>3</w:t>
      </w:r>
      <w:r>
        <w:rPr>
          <w:rFonts w:hint="eastAsia"/>
          <w:color w:val="auto"/>
        </w:rPr>
        <w:t>）具有在地面分控中心对采煤机工况远程控制功能。</w:t>
      </w:r>
    </w:p>
    <w:p w14:paraId="1111D38F">
      <w:pPr>
        <w:ind w:firstLine="480"/>
        <w:rPr>
          <w:color w:val="auto"/>
        </w:rPr>
      </w:pPr>
      <w:r>
        <w:rPr>
          <w:color w:val="auto"/>
        </w:rPr>
        <w:t>4</w:t>
      </w:r>
      <w:r>
        <w:rPr>
          <w:rFonts w:hint="eastAsia"/>
          <w:color w:val="auto"/>
        </w:rPr>
        <w:t>）具有在地面分控中心对液压支架工况远程控制功能。</w:t>
      </w:r>
    </w:p>
    <w:p w14:paraId="73EDD2FD">
      <w:pPr>
        <w:ind w:firstLine="480"/>
        <w:rPr>
          <w:color w:val="auto"/>
        </w:rPr>
      </w:pPr>
      <w:r>
        <w:rPr>
          <w:color w:val="auto"/>
        </w:rPr>
        <w:t>5</w:t>
      </w:r>
      <w:r>
        <w:rPr>
          <w:rFonts w:hint="eastAsia"/>
          <w:color w:val="auto"/>
        </w:rPr>
        <w:t>）具有在地面分控中心对泵站系统集中自动化控制功能。</w:t>
      </w:r>
    </w:p>
    <w:p w14:paraId="05C41D0A">
      <w:pPr>
        <w:ind w:firstLine="480"/>
        <w:rPr>
          <w:color w:val="auto"/>
        </w:rPr>
      </w:pPr>
      <w:r>
        <w:rPr>
          <w:color w:val="auto"/>
        </w:rPr>
        <w:t>6</w:t>
      </w:r>
      <w:r>
        <w:rPr>
          <w:rFonts w:hint="eastAsia"/>
          <w:color w:val="auto"/>
        </w:rPr>
        <w:t>）具有在地面分控中心对综采设备数据集成、处理、故障诊断（包括对采煤机、液压支架、运输机的故障诊断）、管理等功能。</w:t>
      </w:r>
    </w:p>
    <w:p w14:paraId="4F9AB61D">
      <w:pPr>
        <w:ind w:firstLine="480"/>
        <w:rPr>
          <w:color w:val="auto"/>
        </w:rPr>
      </w:pPr>
      <w:r>
        <w:rPr>
          <w:color w:val="auto"/>
        </w:rPr>
        <w:t>7</w:t>
      </w:r>
      <w:r>
        <w:rPr>
          <w:rFonts w:hint="eastAsia"/>
          <w:color w:val="auto"/>
        </w:rPr>
        <w:t>）当地面分控中心、矿井传输网络或计算中心等系统出现故障时，</w:t>
      </w:r>
      <w:r>
        <w:rPr>
          <w:color w:val="auto"/>
        </w:rPr>
        <w:t xml:space="preserve"> </w:t>
      </w:r>
      <w:r>
        <w:rPr>
          <w:rFonts w:hint="eastAsia"/>
          <w:color w:val="auto"/>
        </w:rPr>
        <w:t>综采工作面各系统能可靠运行，以保证在检修和综采智能化系统出现故障时，各子系统能单独开车，确保生产不受影响。</w:t>
      </w:r>
    </w:p>
    <w:p w14:paraId="7D495A30">
      <w:pPr>
        <w:ind w:firstLine="480"/>
        <w:rPr>
          <w:color w:val="auto"/>
        </w:rPr>
      </w:pPr>
      <w:r>
        <w:rPr>
          <w:color w:val="auto"/>
        </w:rPr>
        <w:t>8</w:t>
      </w:r>
      <w:r>
        <w:rPr>
          <w:rFonts w:hint="eastAsia"/>
          <w:color w:val="auto"/>
        </w:rPr>
        <w:t>）具有综采设备运行状态数据任何时段自动分析功能。对采煤机、三机、泵站等综采设备关键运行状态以图表的形式进行显示。</w:t>
      </w:r>
    </w:p>
    <w:p w14:paraId="0215D39C">
      <w:pPr>
        <w:ind w:firstLine="480"/>
        <w:rPr>
          <w:color w:val="auto"/>
        </w:rPr>
      </w:pPr>
      <w:r>
        <w:rPr>
          <w:color w:val="auto"/>
        </w:rPr>
        <w:t>9</w:t>
      </w:r>
      <w:r>
        <w:rPr>
          <w:rFonts w:hint="eastAsia"/>
          <w:color w:val="auto"/>
        </w:rPr>
        <w:t>）在地面分控中心，配置</w:t>
      </w:r>
      <w:r>
        <w:rPr>
          <w:color w:val="auto"/>
        </w:rPr>
        <w:t>4</w:t>
      </w:r>
      <w:r>
        <w:rPr>
          <w:rFonts w:hint="eastAsia"/>
          <w:color w:val="auto"/>
        </w:rPr>
        <w:t>台主机，配备鼠标键盘；配备4台显示器，不小于</w:t>
      </w:r>
      <w:r>
        <w:rPr>
          <w:color w:val="auto"/>
        </w:rPr>
        <w:t>27</w:t>
      </w:r>
      <w:r>
        <w:rPr>
          <w:rFonts w:hint="eastAsia"/>
          <w:color w:val="auto"/>
        </w:rPr>
        <w:t>寸，</w:t>
      </w:r>
      <w:r>
        <w:rPr>
          <w:color w:val="auto"/>
        </w:rPr>
        <w:t>16:9</w:t>
      </w:r>
      <w:r>
        <w:rPr>
          <w:rFonts w:hint="eastAsia"/>
          <w:color w:val="auto"/>
        </w:rPr>
        <w:t>；配置</w:t>
      </w:r>
      <w:r>
        <w:rPr>
          <w:color w:val="auto"/>
        </w:rPr>
        <w:t>3</w:t>
      </w:r>
      <w:r>
        <w:rPr>
          <w:rFonts w:hint="eastAsia"/>
          <w:color w:val="auto"/>
        </w:rPr>
        <w:t>台矿用本安型操作台，</w:t>
      </w:r>
      <w:r>
        <w:rPr>
          <w:color w:val="auto"/>
        </w:rPr>
        <w:t>2</w:t>
      </w:r>
      <w:r>
        <w:rPr>
          <w:rFonts w:hint="eastAsia"/>
          <w:color w:val="auto"/>
        </w:rPr>
        <w:t>件插线板，</w:t>
      </w:r>
      <w:r>
        <w:rPr>
          <w:color w:val="auto"/>
        </w:rPr>
        <w:t>1</w:t>
      </w:r>
      <w:r>
        <w:rPr>
          <w:rFonts w:hint="eastAsia"/>
          <w:color w:val="auto"/>
        </w:rPr>
        <w:t>件小型千兆交换机。</w:t>
      </w:r>
    </w:p>
    <w:p w14:paraId="1A63B801">
      <w:pPr>
        <w:ind w:firstLine="482"/>
        <w:rPr>
          <w:b/>
          <w:bCs/>
          <w:color w:val="auto"/>
        </w:rPr>
      </w:pPr>
      <w:r>
        <w:rPr>
          <w:rFonts w:hint="eastAsia"/>
          <w:b/>
          <w:bCs/>
          <w:color w:val="auto"/>
          <w:lang w:val="de-DE"/>
        </w:rPr>
        <w:t>3.5.2.</w:t>
      </w:r>
      <w:r>
        <w:rPr>
          <w:rFonts w:hint="eastAsia"/>
          <w:b/>
          <w:bCs/>
          <w:color w:val="auto"/>
        </w:rPr>
        <w:t>2、工作面视频监控系统（地面部分）</w:t>
      </w:r>
    </w:p>
    <w:p w14:paraId="7E96B7E8">
      <w:pPr>
        <w:ind w:firstLine="480"/>
        <w:rPr>
          <w:color w:val="auto"/>
        </w:rPr>
      </w:pPr>
      <w:r>
        <w:rPr>
          <w:rFonts w:hint="eastAsia"/>
          <w:color w:val="auto"/>
        </w:rPr>
        <w:t>1）监控显示工作面分布在顺槽、支架和采煤机的网络摄像头视频画面。</w:t>
      </w:r>
    </w:p>
    <w:p w14:paraId="771A434D">
      <w:pPr>
        <w:ind w:firstLine="480"/>
        <w:rPr>
          <w:color w:val="auto"/>
        </w:rPr>
      </w:pPr>
      <w:r>
        <w:rPr>
          <w:rFonts w:hint="eastAsia"/>
          <w:color w:val="auto"/>
        </w:rPr>
        <w:t>2）网络摄像头的视频数据通过工业以太网网络传输到地面视频服务器显示；同时进行视频管理、查询、存储等功能。</w:t>
      </w:r>
    </w:p>
    <w:p w14:paraId="4594E346">
      <w:pPr>
        <w:ind w:firstLine="480"/>
        <w:rPr>
          <w:color w:val="auto"/>
        </w:rPr>
      </w:pPr>
      <w:r>
        <w:rPr>
          <w:rFonts w:hint="eastAsia"/>
          <w:color w:val="auto"/>
        </w:rPr>
        <w:t>3）并能够通过多种平台的客户端软件、IE 浏览器，实现工作面外网和外部移动设备（如手机终端，多种移动操作系统）的监控。</w:t>
      </w:r>
    </w:p>
    <w:p w14:paraId="7BDFC978">
      <w:pPr>
        <w:ind w:firstLine="480"/>
        <w:rPr>
          <w:color w:val="auto"/>
        </w:rPr>
      </w:pPr>
      <w:r>
        <w:rPr>
          <w:rFonts w:hint="eastAsia"/>
          <w:color w:val="auto"/>
        </w:rPr>
        <w:t>4）设计存储系统主要在磁盘阵列作录像存储，存储时间不小于 30 天，并支持录像热备。</w:t>
      </w:r>
    </w:p>
    <w:p w14:paraId="53410704">
      <w:pPr>
        <w:ind w:firstLine="480"/>
        <w:rPr>
          <w:color w:val="auto"/>
        </w:rPr>
      </w:pPr>
      <w:r>
        <w:rPr>
          <w:rFonts w:hint="eastAsia"/>
          <w:color w:val="auto"/>
        </w:rPr>
        <w:t>5）视频监控系统设计采用集中式存储架构，在地面分控中心通过磁盘阵列对关键区域的图像进行统一集中存储，全天 24 小时实时录像，录像保存时间由具体需求决定。</w:t>
      </w:r>
    </w:p>
    <w:p w14:paraId="00B6F934">
      <w:pPr>
        <w:ind w:firstLine="482"/>
        <w:rPr>
          <w:b/>
          <w:bCs/>
          <w:color w:val="auto"/>
        </w:rPr>
      </w:pPr>
      <w:r>
        <w:rPr>
          <w:rFonts w:hint="eastAsia"/>
          <w:b/>
          <w:bCs/>
          <w:color w:val="auto"/>
          <w:lang w:val="de-DE"/>
        </w:rPr>
        <w:t>3.5.2.</w:t>
      </w:r>
      <w:r>
        <w:rPr>
          <w:rFonts w:hint="eastAsia"/>
          <w:b/>
          <w:bCs/>
          <w:color w:val="auto"/>
        </w:rPr>
        <w:t>3、智能综采移动管理系统</w:t>
      </w:r>
    </w:p>
    <w:p w14:paraId="0682DDB7">
      <w:pPr>
        <w:ind w:firstLine="480"/>
        <w:rPr>
          <w:color w:val="auto"/>
        </w:rPr>
      </w:pPr>
      <w:r>
        <w:rPr>
          <w:color w:val="auto"/>
        </w:rPr>
        <w:t>1</w:t>
      </w:r>
      <w:r>
        <w:rPr>
          <w:rFonts w:hint="eastAsia"/>
          <w:color w:val="auto"/>
        </w:rPr>
        <w:t>、总体技术要求</w:t>
      </w:r>
    </w:p>
    <w:p w14:paraId="65807432">
      <w:pPr>
        <w:ind w:firstLine="480"/>
        <w:rPr>
          <w:color w:val="auto"/>
        </w:rPr>
      </w:pPr>
      <w:r>
        <w:rPr>
          <w:rFonts w:hint="eastAsia"/>
          <w:color w:val="auto"/>
        </w:rPr>
        <w:t>智能化综采管理系统是针对综采自动化系统管理应用的升级，研发基于移动端与</w:t>
      </w:r>
      <w:r>
        <w:rPr>
          <w:color w:val="auto"/>
        </w:rPr>
        <w:t>PC</w:t>
      </w:r>
      <w:r>
        <w:rPr>
          <w:rFonts w:hint="eastAsia"/>
          <w:color w:val="auto"/>
        </w:rPr>
        <w:t>端，云计算与大数据相结合的智能化管理平台。可实现管理者、技术工程师在保证生产安全、网络安全、数据安全的前提下，随时随地在</w:t>
      </w:r>
      <w:r>
        <w:rPr>
          <w:color w:val="auto"/>
        </w:rPr>
        <w:t>PC</w:t>
      </w:r>
      <w:r>
        <w:rPr>
          <w:rFonts w:hint="eastAsia"/>
          <w:color w:val="auto"/>
        </w:rPr>
        <w:t>端，网页，移动端（手机、平板等）对煤矿生产、各系统设备的工况实时监测，并高效的调度管理工作和决策指挥。</w:t>
      </w:r>
    </w:p>
    <w:p w14:paraId="0BF688C7">
      <w:pPr>
        <w:ind w:firstLine="480"/>
        <w:rPr>
          <w:color w:val="auto"/>
        </w:rPr>
      </w:pPr>
      <w:r>
        <w:rPr>
          <w:rFonts w:hint="eastAsia"/>
          <w:color w:val="auto"/>
        </w:rPr>
        <w:t>（</w:t>
      </w:r>
      <w:r>
        <w:rPr>
          <w:color w:val="auto"/>
        </w:rPr>
        <w:t>1</w:t>
      </w:r>
      <w:r>
        <w:rPr>
          <w:rFonts w:hint="eastAsia"/>
          <w:color w:val="auto"/>
        </w:rPr>
        <w:t>）使决策层、管理人员、人员技术工程师可以随时在移动端对各设备各系统进行实时监测。</w:t>
      </w:r>
    </w:p>
    <w:p w14:paraId="0BE9F005">
      <w:pPr>
        <w:ind w:firstLine="480"/>
        <w:rPr>
          <w:color w:val="auto"/>
        </w:rPr>
      </w:pPr>
      <w:r>
        <w:rPr>
          <w:rFonts w:hint="eastAsia"/>
          <w:color w:val="auto"/>
        </w:rPr>
        <w:t>（</w:t>
      </w:r>
      <w:r>
        <w:rPr>
          <w:color w:val="auto"/>
        </w:rPr>
        <w:t>2</w:t>
      </w:r>
      <w:r>
        <w:rPr>
          <w:rFonts w:hint="eastAsia"/>
          <w:color w:val="auto"/>
        </w:rPr>
        <w:t>）提高任务分配及汇报的效率及规范，及时下达和接收任务的高效管理，并对任务内容和工作成果进行提醒和记录。</w:t>
      </w:r>
    </w:p>
    <w:p w14:paraId="28A9AC5C">
      <w:pPr>
        <w:ind w:firstLine="480"/>
        <w:rPr>
          <w:color w:val="auto"/>
        </w:rPr>
      </w:pPr>
      <w:r>
        <w:rPr>
          <w:rFonts w:hint="eastAsia"/>
          <w:color w:val="auto"/>
        </w:rPr>
        <w:t>（</w:t>
      </w:r>
      <w:r>
        <w:rPr>
          <w:color w:val="auto"/>
        </w:rPr>
        <w:t>3</w:t>
      </w:r>
      <w:r>
        <w:rPr>
          <w:rFonts w:hint="eastAsia"/>
          <w:color w:val="auto"/>
        </w:rPr>
        <w:t>）平台具备工作协同模块，可以使检修工操作工，将每日工作岗位设备运行情况进行填写和提交；任务分派功能具备多人岗位分派、任务汇报等功能。</w:t>
      </w:r>
    </w:p>
    <w:p w14:paraId="10461646">
      <w:pPr>
        <w:ind w:firstLine="480"/>
        <w:rPr>
          <w:color w:val="auto"/>
        </w:rPr>
      </w:pPr>
      <w:r>
        <w:rPr>
          <w:rFonts w:hint="eastAsia"/>
          <w:color w:val="auto"/>
        </w:rPr>
        <w:t>（</w:t>
      </w:r>
      <w:r>
        <w:rPr>
          <w:color w:val="auto"/>
        </w:rPr>
        <w:t>4</w:t>
      </w:r>
      <w:r>
        <w:rPr>
          <w:rFonts w:hint="eastAsia"/>
          <w:color w:val="auto"/>
        </w:rPr>
        <w:t>）平台具备统计分析模块，设备的运行记录、一键启停统计、故障信息统计、产量统计分析等功能。</w:t>
      </w:r>
    </w:p>
    <w:p w14:paraId="6BD12E87">
      <w:pPr>
        <w:ind w:firstLine="480"/>
        <w:rPr>
          <w:color w:val="auto"/>
        </w:rPr>
      </w:pPr>
      <w:r>
        <w:rPr>
          <w:rFonts w:hint="eastAsia"/>
          <w:color w:val="auto"/>
        </w:rPr>
        <w:t>（</w:t>
      </w:r>
      <w:r>
        <w:rPr>
          <w:color w:val="auto"/>
        </w:rPr>
        <w:t>5</w:t>
      </w:r>
      <w:r>
        <w:rPr>
          <w:rFonts w:hint="eastAsia"/>
          <w:color w:val="auto"/>
        </w:rPr>
        <w:t>）平台具备对违规操作行为、故障信息、使用操作等进行统一的统计分析和记录。</w:t>
      </w:r>
    </w:p>
    <w:p w14:paraId="52F2EC99">
      <w:pPr>
        <w:ind w:firstLine="480"/>
        <w:rPr>
          <w:color w:val="auto"/>
        </w:rPr>
      </w:pPr>
      <w:r>
        <w:rPr>
          <w:rFonts w:hint="eastAsia"/>
          <w:color w:val="auto"/>
        </w:rPr>
        <w:t>（</w:t>
      </w:r>
      <w:r>
        <w:rPr>
          <w:color w:val="auto"/>
        </w:rPr>
        <w:t>6</w:t>
      </w:r>
      <w:r>
        <w:rPr>
          <w:rFonts w:hint="eastAsia"/>
          <w:color w:val="auto"/>
        </w:rPr>
        <w:t>）平台具备知识库模块，各岗位操作工、检修工可以在知识库查找资料、提交技术资料，操作经验、检修经验等知识。</w:t>
      </w:r>
    </w:p>
    <w:p w14:paraId="4C6B97A7">
      <w:pPr>
        <w:ind w:firstLine="480"/>
        <w:rPr>
          <w:color w:val="auto"/>
        </w:rPr>
      </w:pPr>
      <w:r>
        <w:rPr>
          <w:rFonts w:hint="eastAsia"/>
          <w:color w:val="auto"/>
        </w:rPr>
        <w:t>（</w:t>
      </w:r>
      <w:r>
        <w:rPr>
          <w:color w:val="auto"/>
        </w:rPr>
        <w:t>7</w:t>
      </w:r>
      <w:r>
        <w:rPr>
          <w:rFonts w:hint="eastAsia"/>
          <w:color w:val="auto"/>
        </w:rPr>
        <w:t>）平台具备可扩展性，可独立设计开发功能模块（供电系统、主运输系统、通风系统、供排水系统、有害气体监测、矿压分析、人员定位系统）。</w:t>
      </w:r>
    </w:p>
    <w:p w14:paraId="56A5B4FD">
      <w:pPr>
        <w:ind w:firstLine="480"/>
        <w:rPr>
          <w:color w:val="auto"/>
        </w:rPr>
      </w:pPr>
      <w:r>
        <w:rPr>
          <w:rFonts w:hint="eastAsia"/>
          <w:color w:val="auto"/>
        </w:rPr>
        <w:t>（</w:t>
      </w:r>
      <w:r>
        <w:rPr>
          <w:color w:val="auto"/>
        </w:rPr>
        <w:t>8</w:t>
      </w:r>
      <w:r>
        <w:rPr>
          <w:rFonts w:hint="eastAsia"/>
          <w:color w:val="auto"/>
        </w:rPr>
        <w:t>）平台实现移动网络和局域内网移动实时通讯，具备井下移动终端设备和地面手机的实时数据和管理同步更新。</w:t>
      </w:r>
    </w:p>
    <w:p w14:paraId="2E1D2727">
      <w:pPr>
        <w:ind w:firstLine="480"/>
        <w:rPr>
          <w:color w:val="auto"/>
        </w:rPr>
      </w:pPr>
      <w:r>
        <w:rPr>
          <w:rFonts w:hint="eastAsia"/>
          <w:color w:val="auto"/>
        </w:rPr>
        <w:t>（</w:t>
      </w:r>
      <w:r>
        <w:rPr>
          <w:color w:val="auto"/>
        </w:rPr>
        <w:t>9</w:t>
      </w:r>
      <w:r>
        <w:rPr>
          <w:rFonts w:hint="eastAsia"/>
          <w:color w:val="auto"/>
        </w:rPr>
        <w:t>）平台根据权限主动推送</w:t>
      </w:r>
      <w:r>
        <w:rPr>
          <w:color w:val="auto"/>
        </w:rPr>
        <w:t>(</w:t>
      </w:r>
      <w:r>
        <w:rPr>
          <w:rFonts w:hint="eastAsia"/>
          <w:color w:val="auto"/>
        </w:rPr>
        <w:t>消息、短信等</w:t>
      </w:r>
      <w:r>
        <w:rPr>
          <w:color w:val="auto"/>
        </w:rPr>
        <w:t>)</w:t>
      </w:r>
      <w:r>
        <w:rPr>
          <w:rFonts w:hint="eastAsia"/>
          <w:color w:val="auto"/>
        </w:rPr>
        <w:t>给各个不同用户，信息，任务，以及汇报内容，实现无缝高效的智慧管理。</w:t>
      </w:r>
    </w:p>
    <w:p w14:paraId="2F73C375">
      <w:pPr>
        <w:ind w:firstLine="480"/>
        <w:rPr>
          <w:color w:val="auto"/>
        </w:rPr>
      </w:pPr>
      <w:r>
        <w:rPr>
          <w:color w:val="auto"/>
        </w:rPr>
        <w:t>2</w:t>
      </w:r>
      <w:r>
        <w:rPr>
          <w:rFonts w:hint="eastAsia"/>
          <w:color w:val="auto"/>
        </w:rPr>
        <w:t>、主要功能要求</w:t>
      </w:r>
    </w:p>
    <w:p w14:paraId="071E3381">
      <w:pPr>
        <w:ind w:firstLine="480"/>
        <w:rPr>
          <w:color w:val="auto"/>
        </w:rPr>
      </w:pPr>
      <w:r>
        <w:rPr>
          <w:rFonts w:hint="eastAsia"/>
          <w:color w:val="auto"/>
        </w:rPr>
        <w:t>（</w:t>
      </w:r>
      <w:r>
        <w:rPr>
          <w:color w:val="auto"/>
        </w:rPr>
        <w:t>1</w:t>
      </w:r>
      <w:r>
        <w:rPr>
          <w:rFonts w:hint="eastAsia"/>
          <w:color w:val="auto"/>
        </w:rPr>
        <w:t>）实时数据采集</w:t>
      </w:r>
    </w:p>
    <w:p w14:paraId="2CAA80BB">
      <w:pPr>
        <w:ind w:firstLine="480"/>
        <w:rPr>
          <w:color w:val="auto"/>
        </w:rPr>
      </w:pPr>
      <w:r>
        <w:rPr>
          <w:rFonts w:hint="eastAsia"/>
          <w:color w:val="auto"/>
        </w:rPr>
        <w:t>智能化综采平台实现对信息化设备，通过自定义通讯实现对综采自动化监控系统的数据采集、本地存储，并将数据过滤处理，多层加密后发布到云服务平台。</w:t>
      </w:r>
    </w:p>
    <w:p w14:paraId="2419477F">
      <w:pPr>
        <w:ind w:firstLine="480"/>
        <w:rPr>
          <w:color w:val="auto"/>
        </w:rPr>
      </w:pPr>
      <w:r>
        <w:rPr>
          <w:rFonts w:hint="eastAsia"/>
          <w:color w:val="auto"/>
        </w:rPr>
        <w:t>移动终端通过访问云服务平台，实现移动应用端和移动端服务器的数据连接，完成跨移动平台的数据交互。</w:t>
      </w:r>
    </w:p>
    <w:p w14:paraId="78D8AA80">
      <w:pPr>
        <w:ind w:firstLine="480"/>
        <w:rPr>
          <w:color w:val="auto"/>
        </w:rPr>
      </w:pPr>
      <w:r>
        <w:rPr>
          <w:rFonts w:hint="eastAsia"/>
          <w:color w:val="auto"/>
        </w:rPr>
        <w:t>（</w:t>
      </w:r>
      <w:r>
        <w:rPr>
          <w:color w:val="auto"/>
        </w:rPr>
        <w:t>2</w:t>
      </w:r>
      <w:r>
        <w:rPr>
          <w:rFonts w:hint="eastAsia"/>
          <w:color w:val="auto"/>
        </w:rPr>
        <w:t>）实时数据存储</w:t>
      </w:r>
    </w:p>
    <w:p w14:paraId="2B11E8C3">
      <w:pPr>
        <w:ind w:firstLine="480"/>
        <w:rPr>
          <w:color w:val="auto"/>
        </w:rPr>
      </w:pPr>
      <w:r>
        <w:rPr>
          <w:rFonts w:hint="eastAsia"/>
          <w:color w:val="auto"/>
        </w:rPr>
        <w:t>平台包括实时库和工业库本地存储，以及云数据库存储功能。</w:t>
      </w:r>
    </w:p>
    <w:p w14:paraId="691B48D8">
      <w:pPr>
        <w:ind w:firstLine="480"/>
        <w:rPr>
          <w:color w:val="auto"/>
        </w:rPr>
      </w:pPr>
      <w:r>
        <w:rPr>
          <w:rFonts w:hint="eastAsia"/>
          <w:color w:val="auto"/>
        </w:rPr>
        <w:t>实时移动监测：通过移动客户端（手机、平板电脑、矿用移动终端）实现监测综合工况预览、综采工作面关键信息、一键启动记录、违规操作记录、故障汇总、操作汇总等数据。</w:t>
      </w:r>
    </w:p>
    <w:p w14:paraId="56C675A9">
      <w:pPr>
        <w:ind w:firstLine="480"/>
        <w:rPr>
          <w:color w:val="auto"/>
        </w:rPr>
      </w:pPr>
      <w:r>
        <w:rPr>
          <w:rFonts w:hint="eastAsia"/>
          <w:color w:val="auto"/>
        </w:rPr>
        <w:t>在移动端即时反映自动化设备数据，通过动画，图表等形式对监控数据展示，便于领导、技术管理人员、岗位职工进行实时监控。</w:t>
      </w:r>
    </w:p>
    <w:p w14:paraId="169CC384">
      <w:pPr>
        <w:ind w:firstLine="480"/>
        <w:rPr>
          <w:color w:val="auto"/>
        </w:rPr>
      </w:pPr>
      <w:r>
        <w:rPr>
          <w:color w:val="auto"/>
        </w:rPr>
        <w:t>3</w:t>
      </w:r>
      <w:r>
        <w:rPr>
          <w:rFonts w:hint="eastAsia"/>
          <w:color w:val="auto"/>
        </w:rPr>
        <w:t>、智能综合管理</w:t>
      </w:r>
    </w:p>
    <w:p w14:paraId="170560BE">
      <w:pPr>
        <w:ind w:firstLine="480"/>
        <w:rPr>
          <w:color w:val="auto"/>
        </w:rPr>
      </w:pPr>
      <w:r>
        <w:rPr>
          <w:rFonts w:hint="eastAsia"/>
          <w:color w:val="auto"/>
        </w:rPr>
        <w:t>（</w:t>
      </w:r>
      <w:r>
        <w:rPr>
          <w:color w:val="auto"/>
        </w:rPr>
        <w:t>1</w:t>
      </w:r>
      <w:r>
        <w:rPr>
          <w:rFonts w:hint="eastAsia"/>
          <w:color w:val="auto"/>
        </w:rPr>
        <w:t>）智能工作管理</w:t>
      </w:r>
    </w:p>
    <w:p w14:paraId="445D1EEE">
      <w:pPr>
        <w:ind w:firstLine="480"/>
        <w:rPr>
          <w:color w:val="auto"/>
        </w:rPr>
      </w:pPr>
      <w:r>
        <w:rPr>
          <w:rFonts w:hint="eastAsia"/>
          <w:color w:val="auto"/>
        </w:rPr>
        <w:t>针对智能化综采的生产工作进行管理，通过任务模板的制订高效的分配任务和任务推送机制，并通过班次模板快速反馈汇报工作内容，实现技术管理人员、岗位职工及时反映工作情况，做到企业的精细化管理。更便于传达企业精神，通过分享知识库，提高职工的综合水平，从而更进一步的提高生产效率。通过手机客户端实现企业生产日报，公告，知识库查看，工作汇报，记录上报等功能。</w:t>
      </w:r>
    </w:p>
    <w:p w14:paraId="43787C5C">
      <w:pPr>
        <w:ind w:firstLine="480"/>
        <w:rPr>
          <w:color w:val="auto"/>
        </w:rPr>
      </w:pPr>
      <w:r>
        <w:rPr>
          <w:rFonts w:hint="eastAsia"/>
          <w:color w:val="auto"/>
        </w:rPr>
        <w:t>（</w:t>
      </w:r>
      <w:r>
        <w:rPr>
          <w:color w:val="auto"/>
        </w:rPr>
        <w:t>2</w:t>
      </w:r>
      <w:r>
        <w:rPr>
          <w:rFonts w:hint="eastAsia"/>
          <w:color w:val="auto"/>
        </w:rPr>
        <w:t>）系统管理</w:t>
      </w:r>
    </w:p>
    <w:p w14:paraId="00479E7B">
      <w:pPr>
        <w:ind w:firstLine="480"/>
        <w:rPr>
          <w:color w:val="auto"/>
        </w:rPr>
      </w:pPr>
      <w:r>
        <w:rPr>
          <w:rFonts w:hint="eastAsia"/>
          <w:color w:val="auto"/>
        </w:rPr>
        <w:t>系统管理通过移动端和</w:t>
      </w:r>
      <w:r>
        <w:rPr>
          <w:color w:val="auto"/>
        </w:rPr>
        <w:t>Web</w:t>
      </w:r>
      <w:r>
        <w:rPr>
          <w:rFonts w:hint="eastAsia"/>
          <w:color w:val="auto"/>
        </w:rPr>
        <w:t>端分权限进行管理操作，方便技术人员和管理人员集中高效的进行系统管理，功能包括：组织结构管理、用户权限管理、系统配置、消息管理、工作报告、日志管理、联系人管理等功能。</w:t>
      </w:r>
    </w:p>
    <w:p w14:paraId="56978BFB">
      <w:pPr>
        <w:ind w:firstLine="480"/>
        <w:rPr>
          <w:color w:val="auto"/>
        </w:rPr>
      </w:pPr>
      <w:r>
        <w:rPr>
          <w:color w:val="auto"/>
        </w:rPr>
        <w:t>4</w:t>
      </w:r>
      <w:r>
        <w:rPr>
          <w:rFonts w:hint="eastAsia"/>
          <w:color w:val="auto"/>
        </w:rPr>
        <w:t>、数据分析</w:t>
      </w:r>
    </w:p>
    <w:p w14:paraId="0EE1F7FA">
      <w:pPr>
        <w:ind w:firstLine="480"/>
        <w:rPr>
          <w:color w:val="auto"/>
        </w:rPr>
      </w:pPr>
      <w:r>
        <w:rPr>
          <w:rFonts w:hint="eastAsia"/>
          <w:color w:val="auto"/>
        </w:rPr>
        <w:t>（</w:t>
      </w:r>
      <w:r>
        <w:rPr>
          <w:color w:val="auto"/>
        </w:rPr>
        <w:t>1</w:t>
      </w:r>
      <w:r>
        <w:rPr>
          <w:rFonts w:hint="eastAsia"/>
          <w:color w:val="auto"/>
        </w:rPr>
        <w:t>）设备自诊断</w:t>
      </w:r>
    </w:p>
    <w:p w14:paraId="0DF2E0E1">
      <w:pPr>
        <w:ind w:firstLine="480"/>
        <w:rPr>
          <w:color w:val="auto"/>
        </w:rPr>
      </w:pPr>
      <w:r>
        <w:rPr>
          <w:rFonts w:hint="eastAsia"/>
          <w:color w:val="auto"/>
        </w:rPr>
        <w:t>针对智能化综采的生产工作的设备运行工况，根据运行参数，通过数据分析算法，实现在生产前预判设备状态，生产中实时进行系统自诊断，检查当前各设备的控制状态、传感器、通讯状态等是否正常，并进行统计，算法分析提供可靠的故障和维护解决方案。</w:t>
      </w:r>
    </w:p>
    <w:p w14:paraId="39A9CDEA">
      <w:pPr>
        <w:ind w:firstLine="480"/>
        <w:rPr>
          <w:color w:val="auto"/>
        </w:rPr>
      </w:pPr>
      <w:r>
        <w:rPr>
          <w:rFonts w:hint="eastAsia"/>
          <w:color w:val="auto"/>
        </w:rPr>
        <w:t>（</w:t>
      </w:r>
      <w:r>
        <w:rPr>
          <w:color w:val="auto"/>
        </w:rPr>
        <w:t>2</w:t>
      </w:r>
      <w:r>
        <w:rPr>
          <w:rFonts w:hint="eastAsia"/>
          <w:color w:val="auto"/>
        </w:rPr>
        <w:t>）数据分析平台搭建</w:t>
      </w:r>
    </w:p>
    <w:p w14:paraId="424D49FF">
      <w:pPr>
        <w:ind w:firstLine="480"/>
        <w:rPr>
          <w:color w:val="auto"/>
        </w:rPr>
      </w:pPr>
      <w:r>
        <w:rPr>
          <w:rFonts w:hint="eastAsia"/>
          <w:color w:val="auto"/>
        </w:rPr>
        <w:t>通过研究工作面开采效能和安全指标评价体系，建立数据模型；构建智能开采数据分析的平台基础。</w:t>
      </w:r>
    </w:p>
    <w:p w14:paraId="2A1C9A1F">
      <w:pPr>
        <w:ind w:firstLine="482"/>
        <w:rPr>
          <w:b/>
          <w:bCs/>
          <w:color w:val="auto"/>
        </w:rPr>
      </w:pPr>
      <w:r>
        <w:rPr>
          <w:rFonts w:hint="eastAsia"/>
          <w:b/>
          <w:bCs/>
          <w:color w:val="auto"/>
          <w:lang w:val="de-DE"/>
        </w:rPr>
        <w:t>3.5.2.</w:t>
      </w:r>
      <w:r>
        <w:rPr>
          <w:rFonts w:hint="eastAsia"/>
          <w:b/>
          <w:bCs/>
          <w:color w:val="auto"/>
        </w:rPr>
        <w:t>4、图像识别系统</w:t>
      </w:r>
    </w:p>
    <w:p w14:paraId="265172FA">
      <w:pPr>
        <w:ind w:firstLine="480"/>
        <w:rPr>
          <w:color w:val="auto"/>
        </w:rPr>
      </w:pPr>
      <w:r>
        <w:rPr>
          <w:rFonts w:hint="eastAsia"/>
          <w:color w:val="auto"/>
        </w:rPr>
        <w:t>通过安装在工作面视频系统实现图像识别功能。</w:t>
      </w:r>
    </w:p>
    <w:p w14:paraId="1DB4A0E3">
      <w:pPr>
        <w:ind w:firstLine="480"/>
        <w:rPr>
          <w:color w:val="auto"/>
        </w:rPr>
      </w:pPr>
      <w:r>
        <w:rPr>
          <w:rFonts w:hint="eastAsia"/>
          <w:color w:val="auto"/>
        </w:rPr>
        <w:t>视频图像接入到工控平台，实时展示工作面运行状态。系统对相应的高清图片进行识别和比对，来确认工作面内护帮板位置、煤壁状态以及顶板状态。基于分析结果系统对采煤机、液压支架进行相应调整，对煤壁和顶板进行相应支撑，通过对大块煤的识别、护帮板状态监测、人员识别、片帮识别等，保护人员和设备安全。</w:t>
      </w:r>
    </w:p>
    <w:p w14:paraId="358CE38E">
      <w:pPr>
        <w:ind w:firstLine="480"/>
        <w:rPr>
          <w:color w:val="auto"/>
        </w:rPr>
      </w:pPr>
      <w:r>
        <w:rPr>
          <w:rFonts w:hint="eastAsia"/>
          <w:color w:val="auto"/>
        </w:rPr>
        <w:t>系统功能：</w:t>
      </w:r>
    </w:p>
    <w:p w14:paraId="7902962D">
      <w:pPr>
        <w:ind w:firstLine="480"/>
        <w:rPr>
          <w:color w:val="auto"/>
        </w:rPr>
      </w:pPr>
      <w:r>
        <w:rPr>
          <w:rFonts w:hint="eastAsia"/>
          <w:color w:val="auto"/>
        </w:rPr>
        <w:t>①视频摄像头事件跟踪功能，跟踪井下选定人员</w:t>
      </w:r>
    </w:p>
    <w:p w14:paraId="73482325">
      <w:pPr>
        <w:ind w:firstLine="480"/>
        <w:rPr>
          <w:color w:val="auto"/>
        </w:rPr>
      </w:pPr>
      <w:r>
        <w:rPr>
          <w:rFonts w:hint="eastAsia"/>
          <w:color w:val="auto"/>
        </w:rPr>
        <w:t>②护帮板识别、大块煤辅助、人员识别、片帮识别</w:t>
      </w:r>
    </w:p>
    <w:p w14:paraId="31794ABD">
      <w:pPr>
        <w:ind w:firstLine="482"/>
        <w:rPr>
          <w:b/>
          <w:bCs/>
          <w:color w:val="auto"/>
        </w:rPr>
      </w:pPr>
      <w:r>
        <w:rPr>
          <w:rFonts w:hint="eastAsia"/>
          <w:b/>
          <w:bCs/>
          <w:color w:val="auto"/>
          <w:lang w:val="de-DE"/>
        </w:rPr>
        <w:t>3.5.2.</w:t>
      </w:r>
      <w:r>
        <w:rPr>
          <w:rFonts w:hint="eastAsia"/>
          <w:b/>
          <w:bCs/>
          <w:color w:val="auto"/>
        </w:rPr>
        <w:t>5、数字孪生系统</w:t>
      </w:r>
    </w:p>
    <w:p w14:paraId="1534F7B9">
      <w:pPr>
        <w:ind w:firstLine="480"/>
        <w:rPr>
          <w:color w:val="auto"/>
          <w:lang w:val="de-DE"/>
        </w:rPr>
      </w:pPr>
      <w:bookmarkStart w:id="52" w:name="OLE_LINK2"/>
      <w:r>
        <w:rPr>
          <w:rFonts w:hint="eastAsia"/>
          <w:color w:val="auto"/>
          <w:lang w:val="de-DE"/>
        </w:rPr>
        <w:t>综采工作面数字孪生系统提供液压支架、采煤机、前后刮板机组、转载机、破碎机及乳化液泵站设备孪生体构建，数字孪生本身可与电液控系统能够实现对接，通过控制器能够控制支架模型的各个电动推杆动作。</w:t>
      </w:r>
      <w:bookmarkEnd w:id="52"/>
      <w:r>
        <w:rPr>
          <w:rFonts w:hint="eastAsia"/>
          <w:color w:val="auto"/>
          <w:lang w:val="de-DE"/>
        </w:rPr>
        <w:t>工作面数字孪生系统可模拟工作面的设备工作运动姿态，满足工作面设备成套化、自动化仿真测试，提供高效便利的操作模式，也可以根据井下设备的真实运行情况，同步在数字孪生系统上同步显示。</w:t>
      </w:r>
    </w:p>
    <w:p w14:paraId="2C103D7D">
      <w:pPr>
        <w:ind w:firstLine="480"/>
        <w:rPr>
          <w:color w:val="auto"/>
          <w:lang w:val="de-DE"/>
        </w:rPr>
      </w:pPr>
      <w:r>
        <w:rPr>
          <w:rFonts w:hint="eastAsia"/>
          <w:color w:val="auto"/>
          <w:lang w:val="de-DE"/>
        </w:rPr>
        <w:t>（</w:t>
      </w:r>
      <w:r>
        <w:rPr>
          <w:color w:val="auto"/>
          <w:lang w:val="de-DE"/>
        </w:rPr>
        <w:t>1</w:t>
      </w:r>
      <w:r>
        <w:rPr>
          <w:rFonts w:hint="eastAsia"/>
          <w:color w:val="auto"/>
          <w:lang w:val="de-DE"/>
        </w:rPr>
        <w:t>）数字孪生综采设备模型库</w:t>
      </w:r>
    </w:p>
    <w:p w14:paraId="0613B09E">
      <w:pPr>
        <w:ind w:firstLine="480"/>
        <w:rPr>
          <w:color w:val="auto"/>
          <w:lang w:val="de-DE"/>
        </w:rPr>
      </w:pPr>
      <w:r>
        <w:rPr>
          <w:rFonts w:hint="eastAsia"/>
          <w:color w:val="auto"/>
          <w:lang w:val="de-DE"/>
        </w:rPr>
        <w:t>工作面设备模型按照实际模型等比例设计，模型以三维设计图纸作为参照，结构同比例缩放，模型包括：采煤机、液压支架（端头架、中部架、过渡架）、刮板运输机、前刮板、后刮板、破碎机、皮带自移机尾、转载机、皮带、超前支架、泵站、顺槽监控中心、移变、皮带、</w:t>
      </w:r>
      <w:r>
        <w:rPr>
          <w:rFonts w:hint="eastAsia"/>
          <w:color w:val="auto"/>
        </w:rPr>
        <w:t>锚杆、锚索</w:t>
      </w:r>
      <w:r>
        <w:rPr>
          <w:rFonts w:hint="eastAsia"/>
          <w:color w:val="auto"/>
          <w:lang w:val="de-DE"/>
        </w:rPr>
        <w:t>、</w:t>
      </w:r>
      <w:r>
        <w:rPr>
          <w:rFonts w:hint="eastAsia"/>
          <w:color w:val="auto"/>
        </w:rPr>
        <w:t>网片</w:t>
      </w:r>
      <w:r>
        <w:rPr>
          <w:rFonts w:hint="eastAsia"/>
          <w:color w:val="auto"/>
          <w:lang w:val="de-DE"/>
        </w:rPr>
        <w:t>、环境监测传感器、视频监控设备，模型支持</w:t>
      </w:r>
      <w:r>
        <w:rPr>
          <w:color w:val="auto"/>
          <w:lang w:val="de-DE"/>
        </w:rPr>
        <w:t>360°</w:t>
      </w:r>
      <w:r>
        <w:rPr>
          <w:rFonts w:hint="eastAsia"/>
          <w:color w:val="auto"/>
          <w:lang w:val="de-DE"/>
        </w:rPr>
        <w:t>全方位环绕立体查看以及缩放查看。</w:t>
      </w:r>
    </w:p>
    <w:p w14:paraId="3C6B4676">
      <w:pPr>
        <w:ind w:firstLine="480"/>
        <w:rPr>
          <w:color w:val="auto"/>
          <w:lang w:val="de-DE"/>
        </w:rPr>
      </w:pPr>
      <w:r>
        <w:rPr>
          <w:rFonts w:hint="eastAsia"/>
          <w:color w:val="auto"/>
          <w:lang w:val="de-DE"/>
        </w:rPr>
        <w:t>（</w:t>
      </w:r>
      <w:r>
        <w:rPr>
          <w:color w:val="auto"/>
          <w:lang w:val="de-DE"/>
        </w:rPr>
        <w:t>2</w:t>
      </w:r>
      <w:r>
        <w:rPr>
          <w:rFonts w:hint="eastAsia"/>
          <w:color w:val="auto"/>
          <w:lang w:val="de-DE"/>
        </w:rPr>
        <w:t>）数字孪生综采设备孪生体</w:t>
      </w:r>
    </w:p>
    <w:p w14:paraId="7A7AE505">
      <w:pPr>
        <w:ind w:firstLine="480"/>
        <w:rPr>
          <w:color w:val="auto"/>
          <w:lang w:val="de-DE"/>
        </w:rPr>
      </w:pPr>
      <w:r>
        <w:rPr>
          <w:rFonts w:hint="eastAsia"/>
          <w:color w:val="auto"/>
          <w:lang w:val="de-DE"/>
        </w:rPr>
        <w:t>数字孪生平台的孪生体构建支持于对物理实体对象的数字孪生体构建，形成在数字世界里的描述与关系构建，针对综采工作面实际业务场景，主要实现以下实体的孪生体模型构建：</w:t>
      </w:r>
    </w:p>
    <w:p w14:paraId="57B0EDF2">
      <w:pPr>
        <w:ind w:firstLine="480"/>
        <w:rPr>
          <w:color w:val="auto"/>
          <w:lang w:val="de-DE"/>
        </w:rPr>
      </w:pPr>
      <w:r>
        <w:rPr>
          <w:rFonts w:hint="eastAsia"/>
          <w:color w:val="auto"/>
          <w:lang w:val="de-DE"/>
        </w:rPr>
        <w:t>生产设备：采煤机、液压支架（端头架、中部架、过渡架）、刮板运输机、前刮板、后刮板、破碎机、皮带自移机尾、转载机、皮带、超前支架、泵站。</w:t>
      </w:r>
    </w:p>
    <w:p w14:paraId="39A543F1">
      <w:pPr>
        <w:ind w:firstLine="480"/>
        <w:rPr>
          <w:color w:val="auto"/>
          <w:lang w:val="de-DE"/>
        </w:rPr>
      </w:pPr>
      <w:r>
        <w:rPr>
          <w:rFonts w:hint="eastAsia"/>
          <w:color w:val="auto"/>
          <w:lang w:val="de-DE"/>
        </w:rPr>
        <w:t>辅助设备：顺槽监控中心、移变、皮带、</w:t>
      </w:r>
      <w:r>
        <w:rPr>
          <w:rFonts w:hint="eastAsia"/>
          <w:color w:val="auto"/>
        </w:rPr>
        <w:t>锚杆、锚索</w:t>
      </w:r>
      <w:r>
        <w:rPr>
          <w:rFonts w:hint="eastAsia"/>
          <w:color w:val="auto"/>
          <w:lang w:val="de-DE"/>
        </w:rPr>
        <w:t>、</w:t>
      </w:r>
      <w:r>
        <w:rPr>
          <w:rFonts w:hint="eastAsia"/>
          <w:color w:val="auto"/>
        </w:rPr>
        <w:t>网片</w:t>
      </w:r>
      <w:r>
        <w:rPr>
          <w:rFonts w:hint="eastAsia"/>
          <w:color w:val="auto"/>
          <w:lang w:val="de-DE"/>
        </w:rPr>
        <w:t>、环境感知终端、智能传感器、智能摄像机等。</w:t>
      </w:r>
    </w:p>
    <w:p w14:paraId="142C4507">
      <w:pPr>
        <w:ind w:firstLine="480"/>
        <w:rPr>
          <w:color w:val="auto"/>
          <w:lang w:val="de-DE"/>
        </w:rPr>
      </w:pPr>
      <w:r>
        <w:rPr>
          <w:rFonts w:hint="eastAsia"/>
          <w:color w:val="auto"/>
          <w:lang w:val="de-DE"/>
        </w:rPr>
        <w:t>（</w:t>
      </w:r>
      <w:r>
        <w:rPr>
          <w:color w:val="auto"/>
          <w:lang w:val="de-DE"/>
        </w:rPr>
        <w:t>3</w:t>
      </w:r>
      <w:r>
        <w:rPr>
          <w:rFonts w:hint="eastAsia"/>
          <w:color w:val="auto"/>
          <w:lang w:val="de-DE"/>
        </w:rPr>
        <w:t>）综采巷道孪生场景构建</w:t>
      </w:r>
    </w:p>
    <w:p w14:paraId="0160D42B">
      <w:pPr>
        <w:ind w:firstLine="480"/>
        <w:rPr>
          <w:color w:val="auto"/>
          <w:lang w:val="de-DE"/>
        </w:rPr>
      </w:pPr>
      <w:r>
        <w:rPr>
          <w:rFonts w:hint="eastAsia"/>
          <w:color w:val="auto"/>
          <w:lang w:val="de-DE"/>
        </w:rPr>
        <w:t>能够利用模型装备库中的泵站、顺槽监控中心、移变、皮带、</w:t>
      </w:r>
      <w:r>
        <w:rPr>
          <w:rFonts w:hint="eastAsia"/>
          <w:color w:val="auto"/>
        </w:rPr>
        <w:t>锚杆、锚索</w:t>
      </w:r>
      <w:r>
        <w:rPr>
          <w:rFonts w:hint="eastAsia"/>
          <w:color w:val="auto"/>
          <w:lang w:val="de-DE"/>
        </w:rPr>
        <w:t>、</w:t>
      </w:r>
      <w:r>
        <w:rPr>
          <w:rFonts w:hint="eastAsia"/>
          <w:color w:val="auto"/>
        </w:rPr>
        <w:t>网片</w:t>
      </w:r>
      <w:r>
        <w:rPr>
          <w:rFonts w:hint="eastAsia"/>
          <w:color w:val="auto"/>
          <w:lang w:val="de-DE"/>
        </w:rPr>
        <w:t>等模型，搭建回风、进风巷道场景，根据井下生产与否，显示皮带是否处于运煤状态。</w:t>
      </w:r>
    </w:p>
    <w:p w14:paraId="7AB8390E">
      <w:pPr>
        <w:ind w:firstLine="480"/>
        <w:rPr>
          <w:color w:val="auto"/>
          <w:lang w:val="de-DE"/>
        </w:rPr>
      </w:pPr>
      <w:r>
        <w:rPr>
          <w:rFonts w:hint="eastAsia"/>
          <w:color w:val="auto"/>
          <w:lang w:val="de-DE"/>
        </w:rPr>
        <w:t>（</w:t>
      </w:r>
      <w:r>
        <w:rPr>
          <w:color w:val="auto"/>
          <w:lang w:val="de-DE"/>
        </w:rPr>
        <w:t>4</w:t>
      </w:r>
      <w:r>
        <w:rPr>
          <w:rFonts w:hint="eastAsia"/>
          <w:color w:val="auto"/>
          <w:lang w:val="de-DE"/>
        </w:rPr>
        <w:t>）综采工作面三维实时仿真</w:t>
      </w:r>
    </w:p>
    <w:p w14:paraId="0871BA36">
      <w:pPr>
        <w:ind w:firstLine="480"/>
        <w:rPr>
          <w:color w:val="auto"/>
          <w:lang w:val="de-DE"/>
        </w:rPr>
      </w:pPr>
      <w:r>
        <w:rPr>
          <w:rFonts w:hint="eastAsia"/>
          <w:color w:val="auto"/>
          <w:lang w:val="de-DE"/>
        </w:rPr>
        <w:t>利用业界先进的三维实时仿真技术，能够实现当前井下工作面生产过程中，接入其实时数据，驱动三维虚拟工作面进行同步显示，该技术根据工作面数据，进行配置，工作面仿真场景需要具备多视角显示：提供第一人称自由漫游视角、工作面煤层侧采煤机正视跟随视角，同时能够显示全工作面支架推移情况。需要支持任意支架数据调阅查看功能，支持采煤机实时数据查看功能。</w:t>
      </w:r>
    </w:p>
    <w:p w14:paraId="0E016CD5">
      <w:pPr>
        <w:ind w:firstLine="480"/>
        <w:rPr>
          <w:color w:val="auto"/>
          <w:lang w:val="de-DE"/>
        </w:rPr>
      </w:pPr>
      <w:r>
        <w:rPr>
          <w:rFonts w:hint="eastAsia"/>
          <w:color w:val="auto"/>
          <w:lang w:val="de-DE"/>
        </w:rPr>
        <w:t>（</w:t>
      </w:r>
      <w:r>
        <w:rPr>
          <w:color w:val="auto"/>
          <w:lang w:val="de-DE"/>
        </w:rPr>
        <w:t>5</w:t>
      </w:r>
      <w:r>
        <w:rPr>
          <w:rFonts w:hint="eastAsia"/>
          <w:color w:val="auto"/>
          <w:lang w:val="de-DE"/>
        </w:rPr>
        <w:t>）综采设备孪生场景构建</w:t>
      </w:r>
    </w:p>
    <w:p w14:paraId="67B8D83B">
      <w:pPr>
        <w:pStyle w:val="96"/>
        <w:numPr>
          <w:ilvl w:val="0"/>
          <w:numId w:val="39"/>
        </w:numPr>
        <w:ind w:firstLineChars="0"/>
        <w:rPr>
          <w:color w:val="auto"/>
          <w:lang w:val="de-DE"/>
        </w:rPr>
      </w:pPr>
      <w:r>
        <w:rPr>
          <w:rFonts w:hint="eastAsia"/>
          <w:color w:val="auto"/>
          <w:lang w:val="de-DE"/>
        </w:rPr>
        <w:t>采煤机孪生场景构建</w:t>
      </w:r>
    </w:p>
    <w:p w14:paraId="394C39C2">
      <w:pPr>
        <w:ind w:firstLine="480"/>
        <w:rPr>
          <w:color w:val="auto"/>
          <w:lang w:val="de-DE"/>
        </w:rPr>
      </w:pPr>
      <w:r>
        <w:rPr>
          <w:rFonts w:hint="eastAsia"/>
          <w:color w:val="auto"/>
          <w:lang w:val="de-DE"/>
        </w:rPr>
        <w:t>采煤机能够支持模拟控制和与现场实时数据联动的被控模式；在模拟控制模式下，要求能够对采煤机进行牵启、牵停、左右摇臂升降控制（具体控制动作以实际采煤机型号为准）。在现场实时数据联动模式下，能够实时监测采煤机状态、左右滚筒高度变化情况，左右牵引部电流温度变化情况等，采用运动仿真学方法，建立采煤机运动模型，支持对接煤机实时运行数据，驱动采煤机实时显示真实物理运动状态，姿态模拟内容包括：左右滚筒转动、除尘喷雾效果、落煤效果、左右牵引臂摆动、煤机启停；支持采集煤机跟机视频管理。</w:t>
      </w:r>
    </w:p>
    <w:p w14:paraId="3C5097A6">
      <w:pPr>
        <w:ind w:firstLine="480"/>
        <w:rPr>
          <w:color w:val="auto"/>
          <w:lang w:val="de-DE"/>
        </w:rPr>
      </w:pPr>
      <w:r>
        <w:rPr>
          <w:rFonts w:hint="eastAsia"/>
          <w:color w:val="auto"/>
          <w:lang w:val="de-DE"/>
        </w:rPr>
        <w:t>（</w:t>
      </w:r>
      <w:r>
        <w:rPr>
          <w:color w:val="auto"/>
          <w:lang w:val="de-DE"/>
        </w:rPr>
        <w:t>6</w:t>
      </w:r>
      <w:r>
        <w:rPr>
          <w:rFonts w:hint="eastAsia"/>
          <w:color w:val="auto"/>
          <w:lang w:val="de-DE"/>
        </w:rPr>
        <w:t>）综采工作面煤机跟机模式</w:t>
      </w:r>
    </w:p>
    <w:p w14:paraId="7AD6A2C7">
      <w:pPr>
        <w:ind w:firstLine="480"/>
        <w:rPr>
          <w:color w:val="auto"/>
          <w:lang w:val="de-DE"/>
        </w:rPr>
      </w:pPr>
      <w:r>
        <w:rPr>
          <w:rFonts w:hint="eastAsia"/>
          <w:color w:val="auto"/>
          <w:lang w:val="de-DE"/>
        </w:rPr>
        <w:t>跟机模式让使用者专注于查看设备的相关开采状态，通过三维、</w:t>
      </w:r>
      <w:r>
        <w:rPr>
          <w:color w:val="auto"/>
          <w:lang w:val="de-DE"/>
        </w:rPr>
        <w:t>UI</w:t>
      </w:r>
      <w:r>
        <w:rPr>
          <w:rFonts w:hint="eastAsia"/>
          <w:color w:val="auto"/>
          <w:lang w:val="de-DE"/>
        </w:rPr>
        <w:t>、跟机视频的多重展示下让人轻易的监控井下煤机的实时开采状态，支架的护帮、行程的状态。同时不需要频繁的操作软件就可以获取想要的各种信息。</w:t>
      </w:r>
    </w:p>
    <w:p w14:paraId="172FA694">
      <w:pPr>
        <w:pStyle w:val="96"/>
        <w:numPr>
          <w:ilvl w:val="0"/>
          <w:numId w:val="39"/>
        </w:numPr>
        <w:ind w:firstLineChars="0"/>
        <w:rPr>
          <w:color w:val="auto"/>
          <w:lang w:val="de-DE"/>
        </w:rPr>
      </w:pPr>
      <w:r>
        <w:rPr>
          <w:rFonts w:hint="eastAsia"/>
          <w:color w:val="auto"/>
          <w:lang w:val="de-DE"/>
        </w:rPr>
        <w:t>液压支架孪生场景构建</w:t>
      </w:r>
    </w:p>
    <w:p w14:paraId="1A164007">
      <w:pPr>
        <w:ind w:firstLine="480"/>
        <w:rPr>
          <w:color w:val="auto"/>
          <w:lang w:val="de-DE"/>
        </w:rPr>
      </w:pPr>
      <w:r>
        <w:rPr>
          <w:rFonts w:hint="eastAsia"/>
          <w:color w:val="auto"/>
          <w:lang w:val="de-DE"/>
        </w:rPr>
        <w:t>系统中支持液压支架模拟控制和与现场实时数据联动的被控模式，在模拟控制模式下，能够对液压支架进行升柱、降柱、移架、推溜、侧护伸收、伸缩梁伸收、护板伸收、抬底等动作（具体控制动作以实际液压支架型号为准）。在现场实时数据联动模式下，能够接入实时传感器数据，驱动支架孪生模型更新运动姿态，同时显示当前支架高度、前溜行程、立柱压力等数据，提供数据监控功能。</w:t>
      </w:r>
    </w:p>
    <w:p w14:paraId="62A31239">
      <w:pPr>
        <w:pStyle w:val="96"/>
        <w:numPr>
          <w:ilvl w:val="0"/>
          <w:numId w:val="39"/>
        </w:numPr>
        <w:ind w:firstLineChars="0"/>
        <w:rPr>
          <w:color w:val="auto"/>
          <w:lang w:val="de-DE"/>
        </w:rPr>
      </w:pPr>
      <w:r>
        <w:rPr>
          <w:rFonts w:hint="eastAsia"/>
          <w:color w:val="auto"/>
          <w:lang w:val="de-DE"/>
        </w:rPr>
        <w:t>刮板机孪生场景构建</w:t>
      </w:r>
    </w:p>
    <w:p w14:paraId="24FF1210">
      <w:pPr>
        <w:ind w:firstLine="480"/>
        <w:rPr>
          <w:color w:val="auto"/>
          <w:lang w:val="de-DE"/>
        </w:rPr>
      </w:pPr>
      <w:r>
        <w:rPr>
          <w:rFonts w:hint="eastAsia"/>
          <w:color w:val="auto"/>
          <w:lang w:val="de-DE"/>
        </w:rPr>
        <w:t>支持根据刮板运输机图纸，结合视频、照片在三维场景构建刮板机孪生模型，采用运动仿真学方法，建立刮板机运动模型，支持对接刮板机实时运行数据，驱动刮板机实时显示真实物理运动状态，模拟刮板机设备启停状态。</w:t>
      </w:r>
    </w:p>
    <w:p w14:paraId="6864C53B">
      <w:pPr>
        <w:pStyle w:val="96"/>
        <w:numPr>
          <w:ilvl w:val="0"/>
          <w:numId w:val="39"/>
        </w:numPr>
        <w:ind w:firstLineChars="0"/>
        <w:rPr>
          <w:color w:val="auto"/>
          <w:lang w:val="de-DE"/>
        </w:rPr>
      </w:pPr>
      <w:r>
        <w:rPr>
          <w:rFonts w:hint="eastAsia"/>
          <w:color w:val="auto"/>
          <w:lang w:val="de-DE"/>
        </w:rPr>
        <w:t>工作泵站孪生场景构建</w:t>
      </w:r>
    </w:p>
    <w:p w14:paraId="7CEF44F7">
      <w:pPr>
        <w:ind w:firstLine="480"/>
        <w:rPr>
          <w:color w:val="auto"/>
          <w:lang w:val="de-DE"/>
        </w:rPr>
      </w:pPr>
      <w:r>
        <w:rPr>
          <w:rFonts w:hint="eastAsia"/>
          <w:color w:val="auto"/>
          <w:lang w:val="de-DE"/>
        </w:rPr>
        <w:t>支持根据泵站设备图纸，结合视频、照片在三维可视化场景构建喷雾泵、乳化泵两种泵站孪生模型，支持对接泵站设备运行监测数据，展示泵站运行状态。</w:t>
      </w:r>
    </w:p>
    <w:p w14:paraId="0235C473">
      <w:pPr>
        <w:pStyle w:val="96"/>
        <w:numPr>
          <w:ilvl w:val="0"/>
          <w:numId w:val="39"/>
        </w:numPr>
        <w:ind w:firstLineChars="0"/>
        <w:rPr>
          <w:color w:val="auto"/>
          <w:lang w:val="de-DE"/>
        </w:rPr>
      </w:pPr>
      <w:r>
        <w:rPr>
          <w:rFonts w:hint="eastAsia"/>
          <w:color w:val="auto"/>
          <w:lang w:val="de-DE"/>
        </w:rPr>
        <w:t>破碎机孪生场景构建</w:t>
      </w:r>
    </w:p>
    <w:p w14:paraId="63BE280C">
      <w:pPr>
        <w:ind w:firstLine="480"/>
        <w:rPr>
          <w:color w:val="auto"/>
          <w:lang w:val="de-DE"/>
        </w:rPr>
      </w:pPr>
      <w:r>
        <w:rPr>
          <w:rFonts w:hint="eastAsia"/>
          <w:color w:val="auto"/>
          <w:lang w:val="de-DE"/>
        </w:rPr>
        <w:t>支持根据破碎机设备图纸，结合视频、照片在三维可视化场景构建破碎机孪生模型，支持对接破碎机运行监测数据，展示破碎机运行状态。</w:t>
      </w:r>
    </w:p>
    <w:p w14:paraId="11133E04">
      <w:pPr>
        <w:ind w:firstLine="480"/>
        <w:rPr>
          <w:color w:val="auto"/>
          <w:lang w:val="de-DE"/>
        </w:rPr>
      </w:pPr>
      <w:r>
        <w:rPr>
          <w:rFonts w:hint="eastAsia"/>
          <w:color w:val="auto"/>
          <w:lang w:val="de-DE"/>
        </w:rPr>
        <w:t>转载机孪生场景构建</w:t>
      </w:r>
    </w:p>
    <w:p w14:paraId="2A3EC7EB">
      <w:pPr>
        <w:ind w:firstLine="480"/>
        <w:rPr>
          <w:color w:val="auto"/>
          <w:lang w:val="de-DE"/>
        </w:rPr>
      </w:pPr>
      <w:r>
        <w:rPr>
          <w:rFonts w:hint="eastAsia"/>
          <w:color w:val="auto"/>
          <w:lang w:val="de-DE"/>
        </w:rPr>
        <w:t>支持根据转载机设备图纸，结合视频、照片在三维可视化场景构建转载机孪生模型，支持对接转载机运行监测数据，展示转载机运行状态。</w:t>
      </w:r>
    </w:p>
    <w:p w14:paraId="45883925">
      <w:pPr>
        <w:pStyle w:val="96"/>
        <w:numPr>
          <w:ilvl w:val="0"/>
          <w:numId w:val="39"/>
        </w:numPr>
        <w:ind w:firstLineChars="0"/>
        <w:rPr>
          <w:color w:val="auto"/>
          <w:lang w:val="de-DE"/>
        </w:rPr>
      </w:pPr>
      <w:r>
        <w:rPr>
          <w:rFonts w:hint="eastAsia"/>
          <w:color w:val="auto"/>
        </w:rPr>
        <w:t>带式输送</w:t>
      </w:r>
      <w:r>
        <w:rPr>
          <w:rFonts w:hint="eastAsia"/>
          <w:color w:val="auto"/>
          <w:lang w:val="de-DE"/>
        </w:rPr>
        <w:t>机</w:t>
      </w:r>
      <w:r>
        <w:rPr>
          <w:rFonts w:hint="eastAsia"/>
          <w:color w:val="auto"/>
        </w:rPr>
        <w:t>机</w:t>
      </w:r>
      <w:r>
        <w:rPr>
          <w:rFonts w:hint="eastAsia"/>
          <w:color w:val="auto"/>
          <w:lang w:val="de-DE"/>
        </w:rPr>
        <w:t>头场景构建</w:t>
      </w:r>
    </w:p>
    <w:p w14:paraId="160511D1">
      <w:pPr>
        <w:ind w:firstLine="480"/>
        <w:rPr>
          <w:color w:val="auto"/>
          <w:lang w:val="de-DE"/>
        </w:rPr>
      </w:pPr>
      <w:r>
        <w:rPr>
          <w:rFonts w:hint="eastAsia"/>
          <w:color w:val="auto"/>
          <w:lang w:val="de-DE"/>
        </w:rPr>
        <w:t>支持根据</w:t>
      </w:r>
      <w:r>
        <w:rPr>
          <w:rFonts w:hint="eastAsia"/>
          <w:color w:val="auto"/>
        </w:rPr>
        <w:t>带式输送</w:t>
      </w:r>
      <w:r>
        <w:rPr>
          <w:rFonts w:hint="eastAsia"/>
          <w:color w:val="auto"/>
          <w:lang w:val="de-DE"/>
        </w:rPr>
        <w:t>机机头设备图纸，结合视频、照片在三维可视化场景构建</w:t>
      </w:r>
      <w:r>
        <w:rPr>
          <w:rFonts w:hint="eastAsia"/>
          <w:color w:val="auto"/>
        </w:rPr>
        <w:t>带式输送</w:t>
      </w:r>
      <w:r>
        <w:rPr>
          <w:rFonts w:hint="eastAsia"/>
          <w:color w:val="auto"/>
          <w:lang w:val="de-DE"/>
        </w:rPr>
        <w:t>机机头孪生模型，支持对</w:t>
      </w:r>
      <w:r>
        <w:rPr>
          <w:rFonts w:hint="eastAsia"/>
          <w:color w:val="auto"/>
        </w:rPr>
        <w:t>带式输送</w:t>
      </w:r>
      <w:r>
        <w:rPr>
          <w:rFonts w:hint="eastAsia"/>
          <w:color w:val="auto"/>
          <w:lang w:val="de-DE"/>
        </w:rPr>
        <w:t>机运行监测数据，展示皮带运行状态。</w:t>
      </w:r>
    </w:p>
    <w:p w14:paraId="5B893C71">
      <w:pPr>
        <w:ind w:firstLine="480"/>
        <w:rPr>
          <w:color w:val="auto"/>
          <w:lang w:val="de-DE"/>
        </w:rPr>
      </w:pPr>
      <w:r>
        <w:rPr>
          <w:rFonts w:hint="eastAsia"/>
          <w:color w:val="auto"/>
          <w:lang w:val="de-DE"/>
        </w:rPr>
        <w:t>（7）综采工作面监控系统融合</w:t>
      </w:r>
    </w:p>
    <w:p w14:paraId="3AE099C3">
      <w:pPr>
        <w:pStyle w:val="96"/>
        <w:numPr>
          <w:ilvl w:val="0"/>
          <w:numId w:val="39"/>
        </w:numPr>
        <w:ind w:firstLineChars="0"/>
        <w:rPr>
          <w:color w:val="auto"/>
          <w:lang w:val="de-DE"/>
        </w:rPr>
      </w:pPr>
      <w:r>
        <w:rPr>
          <w:rFonts w:hint="eastAsia"/>
          <w:color w:val="auto"/>
          <w:lang w:val="de-DE"/>
        </w:rPr>
        <w:t>视频监控系统集成</w:t>
      </w:r>
    </w:p>
    <w:p w14:paraId="55779818">
      <w:pPr>
        <w:ind w:firstLine="480"/>
        <w:rPr>
          <w:color w:val="auto"/>
          <w:lang w:val="de-DE"/>
        </w:rPr>
      </w:pPr>
      <w:r>
        <w:rPr>
          <w:rFonts w:hint="eastAsia"/>
          <w:color w:val="auto"/>
          <w:lang w:val="de-DE"/>
        </w:rPr>
        <w:t>支持与三维场景结合直观展示井下的视频监控系统的摄像头空间布局；支持单个摄像头实时视频画面调取；视频窗口自定义缩放；视频告警弹窗高亮显示；自定义实现视频画面轮播。</w:t>
      </w:r>
    </w:p>
    <w:p w14:paraId="6812AAC8">
      <w:pPr>
        <w:pStyle w:val="96"/>
        <w:numPr>
          <w:ilvl w:val="0"/>
          <w:numId w:val="39"/>
        </w:numPr>
        <w:ind w:firstLineChars="0"/>
        <w:rPr>
          <w:color w:val="auto"/>
          <w:lang w:val="de-DE"/>
        </w:rPr>
      </w:pPr>
      <w:r>
        <w:rPr>
          <w:rFonts w:hint="eastAsia"/>
          <w:color w:val="auto"/>
          <w:lang w:val="de-DE"/>
        </w:rPr>
        <w:t>人员定位系统集成</w:t>
      </w:r>
    </w:p>
    <w:p w14:paraId="2F2EA13C">
      <w:pPr>
        <w:ind w:firstLine="480"/>
        <w:rPr>
          <w:color w:val="auto"/>
          <w:lang w:val="de-DE"/>
        </w:rPr>
      </w:pPr>
      <w:r>
        <w:rPr>
          <w:rFonts w:hint="eastAsia"/>
          <w:color w:val="auto"/>
          <w:lang w:val="de-DE"/>
        </w:rPr>
        <w:t>支持对接多类定位信号，如</w:t>
      </w:r>
      <w:r>
        <w:rPr>
          <w:color w:val="auto"/>
          <w:lang w:val="de-DE"/>
        </w:rPr>
        <w:t>RFID</w:t>
      </w:r>
      <w:r>
        <w:rPr>
          <w:rFonts w:hint="eastAsia"/>
          <w:color w:val="auto"/>
          <w:lang w:val="de-DE"/>
        </w:rPr>
        <w:t>、</w:t>
      </w:r>
      <w:r>
        <w:rPr>
          <w:color w:val="auto"/>
          <w:lang w:val="de-DE"/>
        </w:rPr>
        <w:t>UWB</w:t>
      </w:r>
      <w:r>
        <w:rPr>
          <w:rFonts w:hint="eastAsia"/>
          <w:color w:val="auto"/>
          <w:lang w:val="de-DE"/>
        </w:rPr>
        <w:t>系统，在综采面三维场景内展示人员的实时位置分布，点击可查看人员详细信息，包括姓名、部门、职位、入井时间、入井时长、位置信息。</w:t>
      </w:r>
    </w:p>
    <w:p w14:paraId="2AEC47D3">
      <w:pPr>
        <w:pStyle w:val="96"/>
        <w:numPr>
          <w:ilvl w:val="0"/>
          <w:numId w:val="39"/>
        </w:numPr>
        <w:ind w:firstLineChars="0"/>
        <w:rPr>
          <w:color w:val="auto"/>
          <w:lang w:val="de-DE"/>
        </w:rPr>
      </w:pPr>
      <w:r>
        <w:rPr>
          <w:rFonts w:hint="eastAsia"/>
          <w:color w:val="auto"/>
          <w:lang w:val="de-DE"/>
        </w:rPr>
        <w:t>环境监测系统集成</w:t>
      </w:r>
    </w:p>
    <w:p w14:paraId="458C3900">
      <w:pPr>
        <w:ind w:firstLine="480"/>
        <w:rPr>
          <w:color w:val="auto"/>
          <w:lang w:val="de-DE"/>
        </w:rPr>
      </w:pPr>
      <w:r>
        <w:rPr>
          <w:rFonts w:hint="eastAsia"/>
          <w:color w:val="auto"/>
          <w:lang w:val="de-DE"/>
        </w:rPr>
        <w:t>支持与采面三维场景结合，展示采面气体监测点位空间分布，通过顶牌标识各类传感器点位，以颜色区分点位类型，点位告警高亮闪烁提示，支持告警详细信息查询。监测内容包括</w:t>
      </w:r>
      <w:r>
        <w:rPr>
          <w:color w:val="auto"/>
          <w:lang w:val="de-DE"/>
        </w:rPr>
        <w:t>CH₄</w:t>
      </w:r>
      <w:r>
        <w:rPr>
          <w:rFonts w:hint="eastAsia"/>
          <w:color w:val="auto"/>
          <w:lang w:val="de-DE"/>
        </w:rPr>
        <w:t>、</w:t>
      </w:r>
      <w:r>
        <w:rPr>
          <w:color w:val="auto"/>
          <w:lang w:val="de-DE"/>
        </w:rPr>
        <w:t>CO</w:t>
      </w:r>
      <w:r>
        <w:rPr>
          <w:rFonts w:hint="eastAsia"/>
          <w:color w:val="auto"/>
          <w:lang w:val="de-DE"/>
        </w:rPr>
        <w:t>、</w:t>
      </w:r>
      <w:r>
        <w:rPr>
          <w:color w:val="auto"/>
          <w:lang w:val="de-DE"/>
        </w:rPr>
        <w:t>CO₂</w:t>
      </w:r>
      <w:r>
        <w:rPr>
          <w:rFonts w:hint="eastAsia"/>
          <w:color w:val="auto"/>
          <w:lang w:val="de-DE"/>
        </w:rPr>
        <w:t>、</w:t>
      </w:r>
      <w:r>
        <w:rPr>
          <w:color w:val="auto"/>
          <w:lang w:val="de-DE"/>
        </w:rPr>
        <w:t>O₂</w:t>
      </w:r>
      <w:r>
        <w:rPr>
          <w:rFonts w:hint="eastAsia"/>
          <w:color w:val="auto"/>
          <w:lang w:val="de-DE"/>
        </w:rPr>
        <w:t>、</w:t>
      </w:r>
      <w:r>
        <w:rPr>
          <w:rFonts w:hint="eastAsia"/>
          <w:color w:val="auto"/>
        </w:rPr>
        <w:t>N</w:t>
      </w:r>
      <w:r>
        <w:rPr>
          <w:color w:val="auto"/>
          <w:lang w:val="de-DE"/>
        </w:rPr>
        <w:t>₂</w:t>
      </w:r>
      <w:r>
        <w:rPr>
          <w:rFonts w:hint="eastAsia"/>
          <w:color w:val="auto"/>
        </w:rPr>
        <w:t>、</w:t>
      </w:r>
      <w:r>
        <w:rPr>
          <w:rFonts w:hint="eastAsia"/>
          <w:color w:val="auto"/>
          <w:lang w:val="de-DE"/>
        </w:rPr>
        <w:t>矿压、粉尘浓度、风速、温度。</w:t>
      </w:r>
    </w:p>
    <w:p w14:paraId="2F739C8D">
      <w:pPr>
        <w:ind w:firstLine="480"/>
        <w:rPr>
          <w:color w:val="auto"/>
          <w:lang w:val="de-DE"/>
        </w:rPr>
      </w:pPr>
      <w:r>
        <w:rPr>
          <w:rFonts w:hint="eastAsia"/>
          <w:color w:val="auto"/>
          <w:lang w:val="de-DE"/>
        </w:rPr>
        <w:t>（8）综采工作面业务自检</w:t>
      </w:r>
    </w:p>
    <w:p w14:paraId="0149A81D">
      <w:pPr>
        <w:ind w:firstLine="480"/>
        <w:rPr>
          <w:color w:val="auto"/>
          <w:lang w:val="de-DE"/>
        </w:rPr>
      </w:pPr>
      <w:r>
        <w:rPr>
          <w:rFonts w:hint="eastAsia"/>
          <w:color w:val="auto"/>
          <w:lang w:val="de-DE"/>
        </w:rPr>
        <w:t>能够结合工作面环境监测、供电监测、采煤机、液压泵站、刮板机、破碎机、转载机、皮带工作状况实现一键自检，一键自检根据采面设备启停顺序，实现从环境监测</w:t>
      </w:r>
      <w:r>
        <w:rPr>
          <w:color w:val="auto"/>
          <w:lang w:val="de-DE"/>
        </w:rPr>
        <w:t>-</w:t>
      </w:r>
      <w:r>
        <w:rPr>
          <w:rFonts w:hint="eastAsia"/>
          <w:color w:val="auto"/>
          <w:lang w:val="de-DE"/>
        </w:rPr>
        <w:t>泵站</w:t>
      </w:r>
      <w:r>
        <w:rPr>
          <w:color w:val="auto"/>
          <w:lang w:val="de-DE"/>
        </w:rPr>
        <w:t>-</w:t>
      </w:r>
      <w:r>
        <w:rPr>
          <w:rFonts w:hint="eastAsia"/>
          <w:color w:val="auto"/>
          <w:lang w:val="de-DE"/>
        </w:rPr>
        <w:t>破碎机</w:t>
      </w:r>
      <w:r>
        <w:rPr>
          <w:color w:val="auto"/>
          <w:lang w:val="de-DE"/>
        </w:rPr>
        <w:t>-</w:t>
      </w:r>
      <w:r>
        <w:rPr>
          <w:rFonts w:hint="eastAsia"/>
          <w:color w:val="auto"/>
          <w:lang w:val="de-DE"/>
        </w:rPr>
        <w:t>转载机</w:t>
      </w:r>
      <w:r>
        <w:rPr>
          <w:color w:val="auto"/>
          <w:lang w:val="de-DE"/>
        </w:rPr>
        <w:t>-</w:t>
      </w:r>
      <w:r>
        <w:rPr>
          <w:rFonts w:hint="eastAsia"/>
          <w:color w:val="auto"/>
          <w:lang w:val="de-DE"/>
        </w:rPr>
        <w:t>液压支架</w:t>
      </w:r>
      <w:r>
        <w:rPr>
          <w:color w:val="auto"/>
          <w:lang w:val="de-DE"/>
        </w:rPr>
        <w:t>-</w:t>
      </w:r>
      <w:r>
        <w:rPr>
          <w:rFonts w:hint="eastAsia"/>
          <w:color w:val="auto"/>
          <w:lang w:val="de-DE"/>
        </w:rPr>
        <w:t>刮板运输机</w:t>
      </w:r>
      <w:r>
        <w:rPr>
          <w:color w:val="auto"/>
          <w:lang w:val="de-DE"/>
        </w:rPr>
        <w:t>-</w:t>
      </w:r>
      <w:r>
        <w:rPr>
          <w:rFonts w:hint="eastAsia"/>
          <w:color w:val="auto"/>
          <w:lang w:val="de-DE"/>
        </w:rPr>
        <w:t>采煤机正向启设备自检，并建自检结果实时反馈。</w:t>
      </w:r>
      <w:r>
        <w:rPr>
          <w:color w:val="auto"/>
          <w:lang w:val="de-DE"/>
        </w:rPr>
        <w:t xml:space="preserve"> </w:t>
      </w:r>
    </w:p>
    <w:p w14:paraId="01C320AE">
      <w:pPr>
        <w:ind w:firstLine="480"/>
        <w:rPr>
          <w:color w:val="auto"/>
          <w:lang w:val="de-DE"/>
        </w:rPr>
      </w:pPr>
      <w:r>
        <w:rPr>
          <w:rFonts w:hint="eastAsia"/>
          <w:color w:val="auto"/>
          <w:lang w:val="de-DE"/>
        </w:rPr>
        <w:t>（9）综采工作面设备控制</w:t>
      </w:r>
    </w:p>
    <w:p w14:paraId="35C952E8">
      <w:pPr>
        <w:ind w:firstLine="480"/>
        <w:rPr>
          <w:color w:val="auto"/>
          <w:lang w:val="de-DE"/>
        </w:rPr>
      </w:pPr>
      <w:r>
        <w:rPr>
          <w:rFonts w:hint="eastAsia"/>
          <w:color w:val="auto"/>
          <w:lang w:val="de-DE"/>
        </w:rPr>
        <w:t>数字孪生系统可以通过发送控制命令对设备进行一系列操控。同时为了避免非专业人士或无权限人员随意操控导致出现生产问题。所以在对设备进行操控时需要登陆专门的账号。通过点击导航栏上的控制按钮弹出登陆页面。</w:t>
      </w:r>
    </w:p>
    <w:p w14:paraId="077E6D41">
      <w:pPr>
        <w:ind w:firstLine="482"/>
        <w:rPr>
          <w:b/>
          <w:bCs/>
          <w:color w:val="auto"/>
        </w:rPr>
      </w:pPr>
      <w:r>
        <w:rPr>
          <w:rFonts w:hint="eastAsia"/>
          <w:b/>
          <w:bCs/>
          <w:color w:val="auto"/>
          <w:lang w:val="de-DE"/>
        </w:rPr>
        <w:t>3.5.2.</w:t>
      </w:r>
      <w:r>
        <w:rPr>
          <w:rFonts w:hint="eastAsia"/>
          <w:b/>
          <w:bCs/>
          <w:color w:val="auto"/>
        </w:rPr>
        <w:t>6、工作面矿压分析系统</w:t>
      </w:r>
    </w:p>
    <w:p w14:paraId="18320F1D">
      <w:pPr>
        <w:ind w:firstLine="480"/>
        <w:rPr>
          <w:color w:val="auto"/>
        </w:rPr>
      </w:pPr>
      <w:r>
        <w:rPr>
          <w:rFonts w:hint="eastAsia" w:ascii="宋体" w:hAnsi="宋体" w:eastAsia="宋体" w:cs="宋体"/>
          <w:color w:val="auto"/>
        </w:rPr>
        <w:t>采煤工作面矿山压力显现规律对工作面安全高效开采至关重要,为掌握工作面三维空间内矿山压力分布情况,对工作面液压支架实时采集的数据进行分析处理,实现工作面开采地质条件下矿山压力分布规律的三维可视化成像,为后续开采工作面提供了技术指导</w:t>
      </w:r>
      <w:r>
        <w:rPr>
          <w:rFonts w:hint="eastAsia"/>
          <w:color w:val="auto"/>
        </w:rPr>
        <w:t>。</w:t>
      </w:r>
    </w:p>
    <w:p w14:paraId="537A7D5D">
      <w:pPr>
        <w:ind w:firstLine="480"/>
        <w:rPr>
          <w:color w:val="auto"/>
        </w:rPr>
      </w:pPr>
      <w:r>
        <w:rPr>
          <w:rFonts w:hint="eastAsia"/>
          <w:color w:val="auto"/>
        </w:rPr>
        <w:t>矿压监测系统总体上由以下部分组成：矿压监控、矿压模型、矿压热图、矿压</w:t>
      </w:r>
      <w:r>
        <w:rPr>
          <w:color w:val="auto"/>
        </w:rPr>
        <w:t>3D</w:t>
      </w:r>
      <w:r>
        <w:rPr>
          <w:rFonts w:hint="eastAsia"/>
          <w:color w:val="auto"/>
        </w:rPr>
        <w:t>图、矿压查询、单架分析、综采报表、来压分析、来压查询、支护质量、报告生成、移驾分析等。</w:t>
      </w:r>
    </w:p>
    <w:p w14:paraId="1D282A9C">
      <w:pPr>
        <w:ind w:firstLine="482"/>
        <w:rPr>
          <w:b/>
          <w:bCs/>
          <w:color w:val="auto"/>
        </w:rPr>
      </w:pPr>
      <w:r>
        <w:rPr>
          <w:rFonts w:hint="eastAsia"/>
          <w:b/>
          <w:bCs/>
          <w:color w:val="auto"/>
          <w:lang w:val="de-DE"/>
        </w:rPr>
        <w:t>3.5.2.</w:t>
      </w:r>
      <w:r>
        <w:rPr>
          <w:rFonts w:hint="eastAsia"/>
          <w:b/>
          <w:bCs/>
          <w:color w:val="auto"/>
        </w:rPr>
        <w:t>7、透明工作面、路径规划系统</w:t>
      </w:r>
    </w:p>
    <w:p w14:paraId="28F763A3">
      <w:pPr>
        <w:ind w:firstLine="480"/>
        <w:rPr>
          <w:rFonts w:ascii="Arial" w:hAnsi="Arial" w:eastAsia="宋体" w:cs="Arial"/>
          <w:bCs/>
          <w:color w:val="auto"/>
          <w:kern w:val="0"/>
          <w:lang w:val="de-DE"/>
        </w:rPr>
      </w:pPr>
      <w:r>
        <w:rPr>
          <w:rFonts w:hint="eastAsia" w:ascii="Arial" w:hAnsi="Arial" w:eastAsia="宋体" w:cs="Arial"/>
          <w:bCs/>
          <w:color w:val="auto"/>
          <w:kern w:val="0"/>
          <w:lang w:val="de-DE"/>
        </w:rPr>
        <w:t>通过</w:t>
      </w:r>
      <w:r>
        <w:rPr>
          <w:rFonts w:hint="eastAsia" w:ascii="Arial" w:hAnsi="Arial" w:eastAsia="宋体" w:cs="Arial"/>
          <w:bCs/>
          <w:color w:val="auto"/>
          <w:kern w:val="0"/>
        </w:rPr>
        <w:t>矿方测量两巷的标高数据</w:t>
      </w:r>
      <w:r>
        <w:rPr>
          <w:rFonts w:hint="eastAsia" w:ascii="Arial" w:hAnsi="Arial" w:eastAsia="宋体" w:cs="Arial"/>
          <w:bCs/>
          <w:color w:val="auto"/>
          <w:kern w:val="0"/>
          <w:lang w:val="de-DE"/>
        </w:rPr>
        <w:t>的方式建立机头机尾绝对推进度坐标，以地质勘探、计算机建模和三维仿真技术为支撑，对工作面的地质数据进行采集，融合，建立透明化工作面模型，通过实时数据驱动模型元素交互，从而对开采过程进行全场景感知，并对开采过程进行智能规划与监控。</w:t>
      </w:r>
    </w:p>
    <w:p w14:paraId="35B62A33">
      <w:pPr>
        <w:ind w:firstLine="480"/>
        <w:rPr>
          <w:rFonts w:ascii="Arial" w:hAnsi="Arial" w:eastAsia="宋体" w:cs="Arial"/>
          <w:bCs/>
          <w:color w:val="auto"/>
          <w:kern w:val="0"/>
          <w:lang w:val="de-DE"/>
        </w:rPr>
      </w:pPr>
      <w:r>
        <w:rPr>
          <w:rFonts w:hint="eastAsia" w:ascii="Arial" w:hAnsi="Arial" w:eastAsia="宋体" w:cs="Arial"/>
          <w:bCs/>
          <w:color w:val="auto"/>
          <w:kern w:val="0"/>
          <w:lang w:val="de-DE"/>
        </w:rPr>
        <w:t>在透明地质数据、工作面实时监测数据的基础上，结合采煤机工作过程中的横向、纵向、垂直三维空间位置、姿态数据，经多源数据融合解算，得到采煤机在综采工作面的运行轨迹。对采煤机截割曲线和液压支架自动跟机拉架、推移刮板输送机行程等关键数据进行修正更新，从而达到动态生产过程中对综采设备精准控制和连续推进的目的。</w:t>
      </w:r>
    </w:p>
    <w:p w14:paraId="287DB308">
      <w:pPr>
        <w:ind w:firstLine="480"/>
        <w:rPr>
          <w:color w:val="auto"/>
          <w:lang w:val="de-DE"/>
        </w:rPr>
      </w:pPr>
      <w:r>
        <w:rPr>
          <w:rFonts w:hint="eastAsia"/>
          <w:color w:val="auto"/>
          <w:lang w:val="de-DE"/>
        </w:rPr>
        <w:t>（</w:t>
      </w:r>
      <w:r>
        <w:rPr>
          <w:color w:val="auto"/>
          <w:lang w:val="de-DE"/>
        </w:rPr>
        <w:t>1</w:t>
      </w:r>
      <w:r>
        <w:rPr>
          <w:rFonts w:hint="eastAsia"/>
          <w:color w:val="auto"/>
          <w:lang w:val="de-DE"/>
        </w:rPr>
        <w:t>）透明工作面数字化底板模型构建</w:t>
      </w:r>
    </w:p>
    <w:p w14:paraId="7949FED6">
      <w:pPr>
        <w:ind w:firstLine="480"/>
        <w:rPr>
          <w:color w:val="auto"/>
          <w:lang w:val="de-DE"/>
        </w:rPr>
      </w:pPr>
      <w:r>
        <w:rPr>
          <w:rFonts w:hint="eastAsia"/>
          <w:color w:val="auto"/>
          <w:lang w:val="de-DE"/>
        </w:rPr>
        <w:t>主要通过巷道测量与写实、瓦斯抽放钻孔测井技术、孔中雷达探测技术、三维地震资料再解释、槽波地震波勘探等手段获取构造、起伏等地质信息（以上数据由矿方提供），结合测量两巷的标高数据数据，利用多源数据融合技术生成高精度数字化底板模型。</w:t>
      </w:r>
    </w:p>
    <w:p w14:paraId="26C25C24">
      <w:pPr>
        <w:ind w:firstLine="480"/>
        <w:rPr>
          <w:color w:val="auto"/>
          <w:lang w:val="de-DE"/>
        </w:rPr>
      </w:pPr>
      <w:r>
        <w:rPr>
          <w:rFonts w:hint="eastAsia"/>
          <w:color w:val="auto"/>
          <w:lang w:val="de-DE"/>
        </w:rPr>
        <w:t>（</w:t>
      </w:r>
      <w:r>
        <w:rPr>
          <w:color w:val="auto"/>
          <w:lang w:val="de-DE"/>
        </w:rPr>
        <w:t>2</w:t>
      </w:r>
      <w:r>
        <w:rPr>
          <w:rFonts w:hint="eastAsia"/>
          <w:color w:val="auto"/>
          <w:lang w:val="de-DE"/>
        </w:rPr>
        <w:t>）刮板输送机位姿反演技术</w:t>
      </w:r>
    </w:p>
    <w:p w14:paraId="0955A96C">
      <w:pPr>
        <w:ind w:firstLine="480"/>
        <w:rPr>
          <w:color w:val="auto"/>
          <w:lang w:val="de-DE"/>
        </w:rPr>
      </w:pPr>
      <w:r>
        <w:rPr>
          <w:rFonts w:hint="eastAsia"/>
          <w:color w:val="auto"/>
          <w:lang w:val="de-DE"/>
        </w:rPr>
        <w:t>当前采煤机数字化程度较高，能够获取较为准确的位姿信息，而刮板输送机由于其特殊的工作环境与工作特点，难以布置稳定可靠的传感器，无法直接获取其形态。</w:t>
      </w:r>
    </w:p>
    <w:p w14:paraId="36514DA1">
      <w:pPr>
        <w:ind w:firstLine="480"/>
        <w:rPr>
          <w:color w:val="auto"/>
          <w:lang w:val="de-DE"/>
        </w:rPr>
      </w:pPr>
      <w:r>
        <w:rPr>
          <w:rFonts w:hint="eastAsia"/>
          <w:color w:val="auto"/>
          <w:lang w:val="de-DE"/>
        </w:rPr>
        <w:t>基于数字孪生和深度学习的刮板输送机位姿反演方法，通过数字孪生技术虚拟仿真采煤机和刮板输送机的协同运行工作过程。然后在此基础上使用深度学习建立采煤机与刮板输送机之间位姿关系模型，实现基于采煤机运行数据的刮板输送机位姿反演，如下图所示。最终根据刮板输送机反演结果指导采煤机滚筒自适应调高，进而提高煤炭生产过程中的安全性和高效性。</w:t>
      </w:r>
    </w:p>
    <w:p w14:paraId="681BF892">
      <w:pPr>
        <w:ind w:firstLine="480"/>
        <w:rPr>
          <w:color w:val="auto"/>
          <w:lang w:val="de-DE"/>
        </w:rPr>
      </w:pPr>
      <w:r>
        <w:rPr>
          <w:rFonts w:hint="eastAsia"/>
          <w:color w:val="auto"/>
          <w:lang w:val="de-DE"/>
        </w:rPr>
        <w:t>（3）</w:t>
      </w:r>
      <w:r>
        <w:rPr>
          <w:color w:val="auto"/>
          <w:lang w:val="de-DE"/>
        </w:rPr>
        <w:t>工作面数字化底板可视化</w:t>
      </w:r>
    </w:p>
    <w:p w14:paraId="141BE623">
      <w:pPr>
        <w:ind w:firstLine="480"/>
        <w:rPr>
          <w:color w:val="auto"/>
          <w:lang w:val="de-DE"/>
        </w:rPr>
      </w:pPr>
      <w:r>
        <w:rPr>
          <w:color w:val="auto"/>
          <w:lang w:val="de-DE"/>
        </w:rPr>
        <w:t>在地质模型建立完成后，需要对其进行虚拟</w:t>
      </w:r>
      <w:r>
        <w:rPr>
          <w:rFonts w:hint="eastAsia"/>
          <w:color w:val="auto"/>
          <w:lang w:val="de-DE"/>
        </w:rPr>
        <w:t>现实可视化，即将数据构成的工作面转化为三维可视化模型，对地质模型进行三维重建。利用数字孪生技术通过实时采集到的数据进行场景仿真和模型驱动。</w:t>
      </w:r>
    </w:p>
    <w:p w14:paraId="0D58922D">
      <w:pPr>
        <w:ind w:firstLine="480"/>
        <w:rPr>
          <w:color w:val="auto"/>
          <w:lang w:val="de-DE"/>
        </w:rPr>
      </w:pPr>
      <w:r>
        <w:rPr>
          <w:rFonts w:hint="eastAsia"/>
          <w:color w:val="auto"/>
          <w:lang w:val="de-DE"/>
        </w:rPr>
        <w:t>（</w:t>
      </w:r>
      <w:r>
        <w:rPr>
          <w:color w:val="auto"/>
          <w:lang w:val="de-DE"/>
        </w:rPr>
        <w:t>4</w:t>
      </w:r>
      <w:r>
        <w:rPr>
          <w:rFonts w:hint="eastAsia"/>
          <w:color w:val="auto"/>
          <w:lang w:val="de-DE"/>
        </w:rPr>
        <w:t>）采煤机规划路径自动切割</w:t>
      </w:r>
    </w:p>
    <w:p w14:paraId="19EC8A70">
      <w:pPr>
        <w:ind w:firstLine="480"/>
        <w:rPr>
          <w:color w:val="auto"/>
          <w:lang w:val="de-DE"/>
        </w:rPr>
      </w:pPr>
      <w:r>
        <w:rPr>
          <w:rFonts w:hint="eastAsia"/>
          <w:color w:val="auto"/>
          <w:lang w:val="de-DE"/>
        </w:rPr>
        <w:t>通过刮板输送机反演技术得到刮板的三维位置信息和姿态信息，根据每刀对应的每架刮板的姿态信息以及三维位置信息在综采工作面的底板上进行投影获得三维底板地貌信息。依据工作面底板的地貌信息，在保证工作面底板的平整的条件下，对已割底板的垂直高度，进行修正。依据前两刀的底板地貌，得出找平偏差量，生成采煤机下一刀的预测采割路径。通过找平偏差量对采煤机的摇臂高度进行修正，从而获得符合平直要求的工作面底板地貌。将采煤机预测路径和实时路径进行比对，得出调直偏差量。通过液压支架行程杆上行程传感器测量出液压支架推溜</w:t>
      </w:r>
      <w:r>
        <w:rPr>
          <w:color w:val="auto"/>
          <w:lang w:val="de-DE"/>
        </w:rPr>
        <w:t>/</w:t>
      </w:r>
      <w:r>
        <w:rPr>
          <w:rFonts w:hint="eastAsia"/>
          <w:color w:val="auto"/>
          <w:lang w:val="de-DE"/>
        </w:rPr>
        <w:t>拉溜距离，经以太网发送到数据处理终端。通过液压支架的推溜</w:t>
      </w:r>
      <w:r>
        <w:rPr>
          <w:color w:val="auto"/>
          <w:lang w:val="de-DE"/>
        </w:rPr>
        <w:t>/</w:t>
      </w:r>
      <w:r>
        <w:rPr>
          <w:rFonts w:hint="eastAsia"/>
          <w:color w:val="auto"/>
          <w:lang w:val="de-DE"/>
        </w:rPr>
        <w:t>拉溜，以及推架动作来完成调直偏差量的实施。通过采煤机摇臂采高传感器（或液压支架的采高传感器）获得当前（滞后一刀）的采高，经以太网发送到数据处理终端。数据处理终端对以上多路数据进行数据处理，建立综采工作面三维优化模型。按此步依次进行</w:t>
      </w:r>
      <w:r>
        <w:rPr>
          <w:color w:val="auto"/>
          <w:lang w:val="de-DE"/>
        </w:rPr>
        <w:t>n</w:t>
      </w:r>
      <w:r>
        <w:rPr>
          <w:rFonts w:hint="eastAsia"/>
          <w:color w:val="auto"/>
          <w:lang w:val="de-DE"/>
        </w:rPr>
        <w:t>刀操作，通过计算得到每一块刮板在</w:t>
      </w:r>
      <w:r>
        <w:rPr>
          <w:color w:val="auto"/>
          <w:lang w:val="de-DE"/>
        </w:rPr>
        <w:t>n+1</w:t>
      </w:r>
      <w:r>
        <w:rPr>
          <w:rFonts w:hint="eastAsia"/>
          <w:color w:val="auto"/>
          <w:lang w:val="de-DE"/>
        </w:rPr>
        <w:t>刀最佳的上下滚筒高度调整量和液压支架推移杆行程调整量，在</w:t>
      </w:r>
      <w:r>
        <w:rPr>
          <w:color w:val="auto"/>
          <w:lang w:val="de-DE"/>
        </w:rPr>
        <w:t>n+1</w:t>
      </w:r>
      <w:r>
        <w:rPr>
          <w:rFonts w:hint="eastAsia"/>
          <w:color w:val="auto"/>
          <w:lang w:val="de-DE"/>
        </w:rPr>
        <w:t>刀到达每块刮板截割时，通过调整滚筒高度实现工作面找平，通过推溜</w:t>
      </w:r>
      <w:r>
        <w:rPr>
          <w:color w:val="auto"/>
          <w:lang w:val="de-DE"/>
        </w:rPr>
        <w:t>/</w:t>
      </w:r>
      <w:r>
        <w:rPr>
          <w:rFonts w:hint="eastAsia"/>
          <w:color w:val="auto"/>
          <w:lang w:val="de-DE"/>
        </w:rPr>
        <w:t>拉溜时调整液压支架行程实现工作面调直。从而达到动态生产过程中对综采设备精准控制和连续推进的目的。</w:t>
      </w:r>
    </w:p>
    <w:p w14:paraId="2287A61C">
      <w:pPr>
        <w:ind w:firstLine="480"/>
        <w:rPr>
          <w:color w:val="auto"/>
          <w:lang w:val="de-DE"/>
        </w:rPr>
      </w:pPr>
      <w:r>
        <w:rPr>
          <w:rFonts w:hint="eastAsia"/>
          <w:color w:val="auto"/>
          <w:lang w:val="de-DE"/>
        </w:rPr>
        <w:t>（</w:t>
      </w:r>
      <w:r>
        <w:rPr>
          <w:color w:val="auto"/>
          <w:lang w:val="de-DE"/>
        </w:rPr>
        <w:t>5</w:t>
      </w:r>
      <w:r>
        <w:rPr>
          <w:rFonts w:hint="eastAsia"/>
          <w:color w:val="auto"/>
          <w:lang w:val="de-DE"/>
        </w:rPr>
        <w:t>）数字化底板与综采设备智能交互</w:t>
      </w:r>
    </w:p>
    <w:p w14:paraId="48FC3539">
      <w:pPr>
        <w:ind w:firstLine="480"/>
        <w:rPr>
          <w:color w:val="auto"/>
          <w:lang w:val="de-DE"/>
        </w:rPr>
      </w:pPr>
      <w:r>
        <w:rPr>
          <w:rFonts w:hint="eastAsia"/>
          <w:color w:val="auto"/>
          <w:lang w:val="de-DE"/>
        </w:rPr>
        <w:t>将实时规划的截割曲线发送到采煤机上，指导采煤作业，结合液压支架的跟机自动控制程序及</w:t>
      </w:r>
      <w:r>
        <w:rPr>
          <w:rFonts w:hint="cs"/>
          <w:color w:val="auto"/>
          <w:lang w:val="de-DE"/>
        </w:rPr>
        <w:t>“</w:t>
      </w:r>
      <w:r>
        <w:rPr>
          <w:rFonts w:hint="eastAsia"/>
          <w:color w:val="auto"/>
          <w:lang w:val="de-DE"/>
        </w:rPr>
        <w:t>三机</w:t>
      </w:r>
      <w:r>
        <w:rPr>
          <w:rFonts w:hint="cs"/>
          <w:color w:val="auto"/>
          <w:lang w:val="de-DE"/>
        </w:rPr>
        <w:t>”</w:t>
      </w:r>
      <w:r>
        <w:rPr>
          <w:rFonts w:hint="eastAsia"/>
          <w:color w:val="auto"/>
          <w:lang w:val="de-DE"/>
        </w:rPr>
        <w:t>联动控制，同时综采设备的实时工况需要向上反馈，来进一步对模型进行辅助分析，真实展现综采设备运行动作，并在虚拟化场景中进行展示。</w:t>
      </w:r>
    </w:p>
    <w:p w14:paraId="0E929644">
      <w:pPr>
        <w:ind w:firstLine="480"/>
        <w:rPr>
          <w:color w:val="auto"/>
          <w:lang w:val="de-DE"/>
        </w:rPr>
      </w:pPr>
      <w:r>
        <w:rPr>
          <w:rFonts w:hint="eastAsia"/>
          <w:color w:val="auto"/>
          <w:lang w:val="de-DE"/>
        </w:rPr>
        <w:t>在井下建立精准控制中心，建立综采工作面的集中控制系统，使各设备通过集控系统实现各设备间的信息交互和序列化控制。通过井下工业环网采集综采工作面各设备的运行数据，然后将采集到的数据通过以太网传输到大数据智能分析决策中心，大数据智能分析决策中心依据相关算法生成对应的精准控制开采模型。最后将开采模型下发到井下精准控制中心，从而实现对井下设备的远程精准控制。</w:t>
      </w:r>
    </w:p>
    <w:p w14:paraId="289B57EA">
      <w:pPr>
        <w:ind w:firstLine="480"/>
        <w:rPr>
          <w:color w:val="auto"/>
          <w:lang w:val="de-DE"/>
        </w:rPr>
      </w:pPr>
      <w:r>
        <w:rPr>
          <w:rFonts w:hint="eastAsia"/>
          <w:color w:val="auto"/>
          <w:lang w:val="de-DE"/>
        </w:rPr>
        <w:t>构建透明工作面初始静态模型和回采工作面动态模型，准确地反映了工作面煤层厚度及构造信息。应用隐式迭代建模、动态更新算法，大幅提高已有地质数据的利用率，实现了静态地质模型的动态更新。</w:t>
      </w:r>
    </w:p>
    <w:p w14:paraId="6A888219">
      <w:pPr>
        <w:pStyle w:val="4"/>
        <w:ind w:firstLine="482"/>
        <w:rPr>
          <w:rFonts w:hint="eastAsia"/>
          <w:color w:val="auto"/>
          <w:lang w:val="de-DE"/>
        </w:rPr>
      </w:pPr>
      <w:r>
        <w:rPr>
          <w:rFonts w:hint="eastAsia"/>
          <w:color w:val="auto"/>
          <w:lang w:val="de-DE"/>
        </w:rPr>
        <w:t>3.5.3、惯性导航系统</w:t>
      </w:r>
    </w:p>
    <w:p w14:paraId="11F3EDF9">
      <w:pPr>
        <w:ind w:firstLine="480"/>
        <w:rPr>
          <w:color w:val="auto"/>
          <w:lang w:val="de-DE"/>
        </w:rPr>
      </w:pPr>
      <w:r>
        <w:rPr>
          <w:rFonts w:hint="eastAsia"/>
          <w:color w:val="auto"/>
          <w:lang w:val="de-DE"/>
        </w:rPr>
        <w:t>在综采工作面内，因为无法确定地理基准点，所以工作面自动推进时，无法保证工作面平直，这是制约自动化工作面的一个重要因素。采用陀螺仪，行程传感器和图像识别技术，工控平台可以计算出刮板运输机的位置曲线。依据已确定的运输机位置曲线，可以推导出采煤机位置。基于液压支架，采煤机和刮板运输机的实时位置，工控平台可以生成采煤机六次循环的路径规划。采煤机，刮板运输机和液压支架系统执行此路径规划，实现工作面平直控制和自动推进。</w:t>
      </w:r>
    </w:p>
    <w:p w14:paraId="55FD2AB8">
      <w:pPr>
        <w:ind w:firstLine="480"/>
        <w:rPr>
          <w:color w:val="auto"/>
          <w:lang w:val="de-DE"/>
        </w:rPr>
      </w:pPr>
      <w:r>
        <w:rPr>
          <w:rFonts w:hint="eastAsia"/>
          <w:color w:val="auto"/>
          <w:lang w:val="de-DE"/>
        </w:rPr>
        <w:t>惯性导航数据，可以通过采煤机的数据传输线进行传输，也可以通过工作面数据传输平台进行传输。</w:t>
      </w:r>
    </w:p>
    <w:p w14:paraId="6C5CB6B3">
      <w:pPr>
        <w:ind w:firstLine="480"/>
        <w:rPr>
          <w:color w:val="auto"/>
          <w:lang w:val="de-DE"/>
        </w:rPr>
      </w:pPr>
      <w:bookmarkStart w:id="53" w:name="_Hlk209443544"/>
      <w:r>
        <w:rPr>
          <w:rFonts w:hint="eastAsia"/>
          <w:color w:val="auto"/>
          <w:lang w:val="de-DE"/>
        </w:rPr>
        <w:t>惯导系统由高精度陀螺仪、</w:t>
      </w:r>
      <w:r>
        <w:rPr>
          <w:rFonts w:hint="eastAsia" w:ascii="宋体" w:hAnsi="宋体" w:eastAsia="宋体" w:cs="宋体"/>
          <w:color w:val="auto"/>
          <w:szCs w:val="24"/>
        </w:rPr>
        <w:t>软件、电源、矿用隔爆兼本质安全型计算机及附件</w:t>
      </w:r>
      <w:r>
        <w:rPr>
          <w:rFonts w:hint="eastAsia"/>
          <w:color w:val="auto"/>
          <w:lang w:val="de-DE"/>
        </w:rPr>
        <w:t>组成。</w:t>
      </w:r>
    </w:p>
    <w:bookmarkEnd w:id="53"/>
    <w:p w14:paraId="3BD9D369">
      <w:pPr>
        <w:ind w:firstLine="480"/>
        <w:rPr>
          <w:rFonts w:hint="eastAsia" w:ascii="宋体" w:hAnsi="宋体" w:eastAsia="宋体" w:cs="宋体"/>
          <w:color w:val="auto"/>
          <w:szCs w:val="24"/>
        </w:rPr>
      </w:pPr>
      <w:r>
        <w:rPr>
          <w:rFonts w:hint="eastAsia" w:ascii="宋体" w:hAnsi="宋体" w:eastAsia="宋体" w:cs="宋体"/>
          <w:color w:val="auto"/>
          <w:szCs w:val="24"/>
        </w:rPr>
        <w:t>在采煤机机身中部（机身外）安装矿用本安型信号转换器，采用磁吸的方式和采煤机连接，须安装在采煤机上沿板下方或具有垂直防护的位置，防砸落，最终和用户确定合理的安装位置。矿用本安型陀螺仪和供电模块结合煤机预留合适位置，优先选择采煤机内部。</w:t>
      </w:r>
    </w:p>
    <w:p w14:paraId="2E9029A7">
      <w:pPr>
        <w:ind w:firstLine="480"/>
        <w:rPr>
          <w:rFonts w:hint="eastAsia" w:ascii="宋体" w:hAnsi="宋体" w:eastAsia="宋体" w:cs="宋体"/>
          <w:color w:val="auto"/>
          <w:szCs w:val="24"/>
        </w:rPr>
      </w:pPr>
      <w:bookmarkStart w:id="54" w:name="_Hlk207012843"/>
      <w:r>
        <w:rPr>
          <w:rFonts w:hint="eastAsia" w:ascii="宋体" w:hAnsi="宋体" w:eastAsia="宋体" w:cs="宋体"/>
          <w:color w:val="auto"/>
          <w:szCs w:val="24"/>
        </w:rPr>
        <w:t>惯性导航系统通过采煤机供电，采煤机供24VDC 50W给惯性导航系统；</w:t>
      </w:r>
      <w:bookmarkEnd w:id="54"/>
      <w:r>
        <w:rPr>
          <w:rFonts w:hint="eastAsia" w:ascii="宋体" w:hAnsi="宋体" w:eastAsia="宋体" w:cs="宋体"/>
          <w:color w:val="auto"/>
          <w:szCs w:val="24"/>
        </w:rPr>
        <w:t>另预留1路12VDC 900mA的电源给红外线发射器。</w:t>
      </w:r>
    </w:p>
    <w:p w14:paraId="6B9AC295">
      <w:pPr>
        <w:ind w:firstLine="482"/>
        <w:rPr>
          <w:b/>
          <w:bCs/>
          <w:color w:val="auto"/>
          <w:lang w:val="de-DE"/>
        </w:rPr>
      </w:pPr>
      <w:r>
        <w:rPr>
          <w:rFonts w:hint="eastAsia" w:ascii="宋体" w:hAnsi="宋体" w:eastAsia="宋体" w:cs="宋体"/>
          <w:b/>
          <w:bCs/>
          <w:color w:val="auto"/>
          <w:szCs w:val="24"/>
        </w:rPr>
        <w:t>惯性导航系统功能：</w:t>
      </w:r>
    </w:p>
    <w:p w14:paraId="2B27C2F2">
      <w:pPr>
        <w:ind w:firstLine="480"/>
        <w:rPr>
          <w:color w:val="auto"/>
        </w:rPr>
      </w:pPr>
      <w:r>
        <w:rPr>
          <w:rFonts w:hint="eastAsia"/>
          <w:color w:val="auto"/>
        </w:rPr>
        <w:t>（</w:t>
      </w:r>
      <w:r>
        <w:rPr>
          <w:color w:val="auto"/>
        </w:rPr>
        <w:t>1</w:t>
      </w:r>
      <w:r>
        <w:rPr>
          <w:rFonts w:hint="eastAsia"/>
          <w:color w:val="auto"/>
        </w:rPr>
        <w:t>）采煤机通过高精度陀螺仪设备实现对采煤机位置、姿态的准确检测，描绘出采煤机沿工作面方向及工作面推进方向的曲线数据，实现对工作面刮板运输机直线度检测，满足工作面直线度控制检测目的。</w:t>
      </w:r>
    </w:p>
    <w:p w14:paraId="2F6E7849">
      <w:pPr>
        <w:ind w:firstLine="480"/>
        <w:rPr>
          <w:color w:val="auto"/>
        </w:rPr>
      </w:pPr>
      <w:r>
        <w:rPr>
          <w:rFonts w:hint="eastAsia"/>
          <w:color w:val="auto"/>
        </w:rPr>
        <w:t>（</w:t>
      </w:r>
      <w:r>
        <w:rPr>
          <w:color w:val="auto"/>
        </w:rPr>
        <w:t>2</w:t>
      </w:r>
      <w:r>
        <w:rPr>
          <w:rFonts w:hint="eastAsia"/>
          <w:color w:val="auto"/>
        </w:rPr>
        <w:t>）采煤机将检测到的刮板运输机实际曲线通过数据传输通道传输给综采面智能化系统，并由综采面智能化系统进行协调控制，将需调整数据发送给液压支架电液控制系统，由电液控制系统对刮板机进行调整，实现对工作面直线度的调整。</w:t>
      </w:r>
    </w:p>
    <w:p w14:paraId="3C094F1A">
      <w:pPr>
        <w:ind w:firstLine="480"/>
        <w:rPr>
          <w:rFonts w:cs="Times New Roman"/>
          <w:color w:val="auto"/>
          <w:szCs w:val="24"/>
        </w:rPr>
      </w:pPr>
      <w:bookmarkStart w:id="55" w:name="_Hlk209443587"/>
      <w:r>
        <w:rPr>
          <w:rFonts w:hint="eastAsia"/>
          <w:color w:val="auto"/>
        </w:rPr>
        <w:t>（3）</w:t>
      </w:r>
      <w:r>
        <w:rPr>
          <w:rFonts w:hint="eastAsia" w:ascii="宋体" w:hAnsi="宋体" w:eastAsia="宋体"/>
          <w:color w:val="auto"/>
        </w:rPr>
        <w:t>▲</w:t>
      </w:r>
      <w:r>
        <w:rPr>
          <w:rFonts w:hint="eastAsia" w:cs="Times New Roman"/>
          <w:color w:val="auto"/>
          <w:szCs w:val="24"/>
        </w:rPr>
        <w:t>采煤机行走轨迹检测，生成刮板运输机弯曲曲线，检测精度≤±</w:t>
      </w:r>
      <w:r>
        <w:rPr>
          <w:rFonts w:cs="Times New Roman"/>
          <w:color w:val="auto"/>
          <w:szCs w:val="24"/>
        </w:rPr>
        <w:t>10cm/300m工作面</w:t>
      </w:r>
      <w:r>
        <w:rPr>
          <w:rFonts w:hint="eastAsia" w:cs="Times New Roman"/>
          <w:color w:val="auto"/>
          <w:szCs w:val="24"/>
        </w:rPr>
        <w:t>；工作面自动找直系统对工作面直线度控制精度能够实现≤±5</w:t>
      </w:r>
      <w:r>
        <w:rPr>
          <w:rFonts w:cs="Times New Roman"/>
          <w:color w:val="auto"/>
          <w:szCs w:val="24"/>
        </w:rPr>
        <w:t>0cm/300m工作面</w:t>
      </w:r>
      <w:r>
        <w:rPr>
          <w:rFonts w:hint="eastAsia" w:cs="Times New Roman"/>
          <w:color w:val="auto"/>
          <w:szCs w:val="24"/>
        </w:rPr>
        <w:t>。</w:t>
      </w:r>
    </w:p>
    <w:bookmarkEnd w:id="55"/>
    <w:p w14:paraId="4C2C7654">
      <w:pPr>
        <w:ind w:firstLine="480"/>
        <w:rPr>
          <w:color w:val="auto"/>
        </w:rPr>
      </w:pPr>
      <w:r>
        <w:rPr>
          <w:rFonts w:hint="eastAsia" w:ascii="宋体" w:hAnsi="宋体" w:eastAsia="宋体"/>
          <w:color w:val="auto"/>
        </w:rPr>
        <w:t>▲</w:t>
      </w:r>
      <w:r>
        <w:rPr>
          <w:color w:val="auto"/>
        </w:rPr>
        <w:t>免费提供</w:t>
      </w:r>
      <w:r>
        <w:rPr>
          <w:rFonts w:hint="eastAsia"/>
          <w:color w:val="auto"/>
        </w:rPr>
        <w:t>终生</w:t>
      </w:r>
      <w:r>
        <w:rPr>
          <w:color w:val="auto"/>
        </w:rPr>
        <w:t>的惯导系统使用权限</w:t>
      </w:r>
      <w:r>
        <w:rPr>
          <w:rFonts w:hint="eastAsia"/>
          <w:color w:val="auto"/>
        </w:rPr>
        <w:t>；</w:t>
      </w:r>
      <w:r>
        <w:rPr>
          <w:color w:val="auto"/>
        </w:rPr>
        <w:t>（维持正常使用的前提下不另行收取管理/服务费）</w:t>
      </w:r>
      <w:r>
        <w:rPr>
          <w:rFonts w:hint="eastAsia"/>
          <w:color w:val="auto"/>
        </w:rPr>
        <w:t>。</w:t>
      </w:r>
    </w:p>
    <w:p w14:paraId="60C46535">
      <w:pPr>
        <w:ind w:firstLine="480"/>
        <w:rPr>
          <w:color w:val="auto"/>
        </w:rPr>
      </w:pPr>
      <w:r>
        <w:rPr>
          <w:rFonts w:hint="eastAsia"/>
          <w:color w:val="auto"/>
        </w:rPr>
        <w:t>惯导采用唯实深蓝、中航天佑等、</w:t>
      </w:r>
      <w:r>
        <w:rPr>
          <w:rFonts w:hint="eastAsia" w:cs="Times New Roman"/>
          <w:color w:val="auto"/>
          <w:szCs w:val="24"/>
        </w:rPr>
        <w:t>精航导控</w:t>
      </w:r>
      <w:r>
        <w:rPr>
          <w:color w:val="auto"/>
        </w:rPr>
        <w:t>或同等档次以上品牌产品</w:t>
      </w:r>
      <w:r>
        <w:rPr>
          <w:rFonts w:hint="eastAsia"/>
          <w:color w:val="auto"/>
        </w:rPr>
        <w:t>。</w:t>
      </w:r>
    </w:p>
    <w:p w14:paraId="696B8349">
      <w:pPr>
        <w:pStyle w:val="4"/>
        <w:ind w:firstLine="482"/>
        <w:rPr>
          <w:rFonts w:hint="eastAsia"/>
          <w:color w:val="auto"/>
          <w:lang w:val="de-DE"/>
        </w:rPr>
      </w:pPr>
      <w:r>
        <w:rPr>
          <w:rFonts w:hint="eastAsia"/>
          <w:color w:val="auto"/>
          <w:lang w:val="de-DE"/>
        </w:rPr>
        <w:t>3.5.4、工作面5G通讯系统</w:t>
      </w:r>
    </w:p>
    <w:p w14:paraId="5C9869F9">
      <w:pPr>
        <w:ind w:firstLine="480"/>
        <w:rPr>
          <w:color w:val="auto"/>
        </w:rPr>
      </w:pPr>
      <w:bookmarkStart w:id="56" w:name="OLE_LINK1"/>
      <w:r>
        <w:rPr>
          <w:rFonts w:hint="eastAsia"/>
          <w:color w:val="auto"/>
        </w:rPr>
        <w:t>系统由地面的小型化</w:t>
      </w:r>
      <w:r>
        <w:rPr>
          <w:color w:val="auto"/>
        </w:rPr>
        <w:t>5G</w:t>
      </w:r>
      <w:r>
        <w:rPr>
          <w:rFonts w:hint="eastAsia"/>
          <w:color w:val="auto"/>
        </w:rPr>
        <w:t>核心网（</w:t>
      </w:r>
      <w:r>
        <w:rPr>
          <w:color w:val="auto"/>
        </w:rPr>
        <w:t>5GC</w:t>
      </w:r>
      <w:r>
        <w:rPr>
          <w:rFonts w:hint="eastAsia"/>
          <w:color w:val="auto"/>
        </w:rPr>
        <w:t>）、矿用隔爆型基站控制器（一体化基站，含</w:t>
      </w:r>
      <w:r>
        <w:rPr>
          <w:color w:val="auto"/>
        </w:rPr>
        <w:t>BBU</w:t>
      </w:r>
      <w:r>
        <w:rPr>
          <w:rFonts w:hint="eastAsia"/>
          <w:color w:val="auto"/>
        </w:rPr>
        <w:t>、</w:t>
      </w:r>
      <w:r>
        <w:rPr>
          <w:color w:val="auto"/>
        </w:rPr>
        <w:t>RRU</w:t>
      </w:r>
      <w:r>
        <w:rPr>
          <w:rFonts w:hint="eastAsia"/>
          <w:color w:val="auto"/>
        </w:rPr>
        <w:t>）、矿用隔爆兼本安型交换机、本安型信号转换器组成。</w:t>
      </w:r>
    </w:p>
    <w:p w14:paraId="5E266938">
      <w:pPr>
        <w:ind w:firstLine="480"/>
        <w:rPr>
          <w:color w:val="auto"/>
        </w:rPr>
      </w:pPr>
      <w:r>
        <w:rPr>
          <w:rFonts w:hint="eastAsia"/>
          <w:color w:val="auto"/>
        </w:rPr>
        <w:t>小型化</w:t>
      </w:r>
      <w:r>
        <w:rPr>
          <w:color w:val="auto"/>
        </w:rPr>
        <w:t>5G</w:t>
      </w:r>
      <w:r>
        <w:rPr>
          <w:rFonts w:hint="eastAsia"/>
          <w:color w:val="auto"/>
        </w:rPr>
        <w:t>核心网（</w:t>
      </w:r>
      <w:r>
        <w:rPr>
          <w:color w:val="auto"/>
        </w:rPr>
        <w:t>5GC</w:t>
      </w:r>
      <w:r>
        <w:rPr>
          <w:rFonts w:hint="eastAsia"/>
          <w:color w:val="auto"/>
        </w:rPr>
        <w:t>）的功能主要是提供井下无线网络的注册和控制、业务的鉴权、数据的交换等功能。</w:t>
      </w:r>
    </w:p>
    <w:p w14:paraId="029F7B8A">
      <w:pPr>
        <w:ind w:firstLine="480"/>
        <w:rPr>
          <w:color w:val="auto"/>
        </w:rPr>
      </w:pPr>
      <w:r>
        <w:rPr>
          <w:rFonts w:hint="eastAsia"/>
          <w:color w:val="auto"/>
        </w:rPr>
        <w:t>矿用隔爆型基站控制器（含射频单元一体化基站）的主要作用是完成信号的基带处理，提供传输管理及接口，管理无线资源，提供</w:t>
      </w:r>
      <w:r>
        <w:rPr>
          <w:color w:val="auto"/>
        </w:rPr>
        <w:t>5G</w:t>
      </w:r>
      <w:r>
        <w:rPr>
          <w:rFonts w:hint="eastAsia"/>
          <w:color w:val="auto"/>
        </w:rPr>
        <w:t>无线信号覆盖。</w:t>
      </w:r>
    </w:p>
    <w:p w14:paraId="3B5309B7">
      <w:pPr>
        <w:ind w:firstLine="480"/>
        <w:rPr>
          <w:color w:val="auto"/>
        </w:rPr>
      </w:pPr>
      <w:r>
        <w:rPr>
          <w:color w:val="auto"/>
        </w:rPr>
        <w:t>5G</w:t>
      </w:r>
      <w:r>
        <w:rPr>
          <w:rFonts w:hint="eastAsia"/>
          <w:color w:val="auto"/>
        </w:rPr>
        <w:t>信号转换器（</w:t>
      </w:r>
      <w:r>
        <w:rPr>
          <w:color w:val="auto"/>
        </w:rPr>
        <w:t>CPE</w:t>
      </w:r>
      <w:r>
        <w:rPr>
          <w:rFonts w:hint="eastAsia"/>
          <w:color w:val="auto"/>
        </w:rPr>
        <w:t>）实现</w:t>
      </w:r>
      <w:r>
        <w:rPr>
          <w:color w:val="auto"/>
        </w:rPr>
        <w:t>5G</w:t>
      </w:r>
      <w:r>
        <w:rPr>
          <w:rFonts w:hint="eastAsia"/>
          <w:color w:val="auto"/>
        </w:rPr>
        <w:t>信号收发，并将数据从</w:t>
      </w:r>
      <w:r>
        <w:rPr>
          <w:color w:val="auto"/>
        </w:rPr>
        <w:t>5G</w:t>
      </w:r>
      <w:r>
        <w:rPr>
          <w:rFonts w:hint="eastAsia"/>
          <w:color w:val="auto"/>
        </w:rPr>
        <w:t>转换为以太网功能，实现摄像头、</w:t>
      </w:r>
      <w:r>
        <w:rPr>
          <w:color w:val="auto"/>
        </w:rPr>
        <w:t>PC</w:t>
      </w:r>
      <w:r>
        <w:rPr>
          <w:rFonts w:hint="eastAsia"/>
          <w:color w:val="auto"/>
        </w:rPr>
        <w:t>等设备的接入。</w:t>
      </w:r>
    </w:p>
    <w:p w14:paraId="7BA88E3E">
      <w:pPr>
        <w:ind w:firstLine="480"/>
        <w:rPr>
          <w:color w:val="auto"/>
        </w:rPr>
      </w:pPr>
      <w:r>
        <w:rPr>
          <w:rFonts w:hint="eastAsia"/>
          <w:color w:val="auto"/>
        </w:rPr>
        <w:t>井下设备包括，矿用基站控制器，矿用隔爆兼本安型交换机，本安型信号转换器。</w:t>
      </w:r>
    </w:p>
    <w:p w14:paraId="0C65CC6C">
      <w:pPr>
        <w:ind w:firstLine="480"/>
        <w:rPr>
          <w:color w:val="auto"/>
        </w:rPr>
      </w:pPr>
      <w:r>
        <w:rPr>
          <w:rFonts w:hint="eastAsia"/>
          <w:color w:val="auto"/>
        </w:rPr>
        <w:t>供电方式：系统整体采用</w:t>
      </w:r>
      <w:r>
        <w:rPr>
          <w:color w:val="auto"/>
        </w:rPr>
        <w:t xml:space="preserve">127V </w:t>
      </w:r>
      <w:r>
        <w:rPr>
          <w:rFonts w:hint="eastAsia"/>
          <w:color w:val="auto"/>
        </w:rPr>
        <w:t>矿用电源供电，配备一路</w:t>
      </w:r>
      <w:r>
        <w:rPr>
          <w:color w:val="auto"/>
        </w:rPr>
        <w:t xml:space="preserve">127V UPS </w:t>
      </w:r>
      <w:r>
        <w:rPr>
          <w:rFonts w:hint="eastAsia"/>
          <w:color w:val="auto"/>
        </w:rPr>
        <w:t>不间断电源，</w:t>
      </w:r>
      <w:r>
        <w:rPr>
          <w:color w:val="auto"/>
        </w:rPr>
        <w:t>UPS</w:t>
      </w:r>
      <w:r>
        <w:rPr>
          <w:rFonts w:hint="eastAsia"/>
          <w:color w:val="auto"/>
        </w:rPr>
        <w:t>电池容量≥</w:t>
      </w:r>
      <w:r>
        <w:rPr>
          <w:color w:val="auto"/>
        </w:rPr>
        <w:t>3000Wh</w:t>
      </w:r>
      <w:r>
        <w:rPr>
          <w:rFonts w:hint="eastAsia"/>
          <w:color w:val="auto"/>
        </w:rPr>
        <w:t>，采用就近供电的原则接入。本安型</w:t>
      </w:r>
      <w:r>
        <w:rPr>
          <w:color w:val="auto"/>
        </w:rPr>
        <w:t>5G</w:t>
      </w:r>
      <w:r>
        <w:rPr>
          <w:rFonts w:hint="eastAsia"/>
          <w:color w:val="auto"/>
        </w:rPr>
        <w:t>信号转换器采用</w:t>
      </w:r>
      <w:r>
        <w:rPr>
          <w:color w:val="auto"/>
        </w:rPr>
        <w:t>127V</w:t>
      </w:r>
      <w:r>
        <w:rPr>
          <w:rFonts w:hint="eastAsia"/>
          <w:color w:val="auto"/>
        </w:rPr>
        <w:t>转</w:t>
      </w:r>
      <w:r>
        <w:rPr>
          <w:color w:val="auto"/>
        </w:rPr>
        <w:t>12V</w:t>
      </w:r>
      <w:r>
        <w:rPr>
          <w:rFonts w:hint="eastAsia"/>
          <w:color w:val="auto"/>
        </w:rPr>
        <w:t>本安电源进行供电。</w:t>
      </w:r>
    </w:p>
    <w:p w14:paraId="3860144A">
      <w:pPr>
        <w:ind w:firstLine="480"/>
        <w:rPr>
          <w:color w:val="auto"/>
        </w:rPr>
      </w:pPr>
      <w:r>
        <w:rPr>
          <w:rFonts w:hint="eastAsia"/>
          <w:color w:val="auto"/>
        </w:rPr>
        <w:t>主要设备技术参数：</w:t>
      </w:r>
    </w:p>
    <w:p w14:paraId="58F7388B">
      <w:pPr>
        <w:ind w:firstLine="482"/>
        <w:rPr>
          <w:color w:val="auto"/>
        </w:rPr>
      </w:pPr>
      <w:r>
        <w:rPr>
          <w:b/>
          <w:bCs/>
          <w:color w:val="auto"/>
        </w:rPr>
        <w:t>KT667(5G)-K</w:t>
      </w:r>
      <w:r>
        <w:rPr>
          <w:rFonts w:hint="eastAsia"/>
          <w:b/>
          <w:bCs/>
          <w:color w:val="auto"/>
        </w:rPr>
        <w:t>矿用隔爆型基站控制器（含射频单元）</w:t>
      </w:r>
      <w:r>
        <w:rPr>
          <w:color w:val="auto"/>
        </w:rPr>
        <w:t xml:space="preserve"> </w:t>
      </w:r>
    </w:p>
    <w:p w14:paraId="1F410849">
      <w:pPr>
        <w:ind w:firstLine="480"/>
        <w:rPr>
          <w:color w:val="auto"/>
        </w:rPr>
      </w:pPr>
      <w:r>
        <w:rPr>
          <w:rFonts w:hint="eastAsia"/>
          <w:color w:val="auto"/>
        </w:rPr>
        <w:t>矿用隔爆型基站控制器（含射频单元），采用一体化基站设计，体积小重量轻，可以完成</w:t>
      </w:r>
      <w:r>
        <w:rPr>
          <w:color w:val="auto"/>
        </w:rPr>
        <w:t>5G</w:t>
      </w:r>
      <w:r>
        <w:rPr>
          <w:rFonts w:hint="eastAsia"/>
          <w:color w:val="auto"/>
        </w:rPr>
        <w:t>基站控制及射频信号收发功能。具体参数如下：</w:t>
      </w:r>
    </w:p>
    <w:tbl>
      <w:tblPr>
        <w:tblStyle w:val="41"/>
        <w:tblW w:w="8926" w:type="dxa"/>
        <w:tblInd w:w="0" w:type="dxa"/>
        <w:tblLayout w:type="autofit"/>
        <w:tblCellMar>
          <w:top w:w="0" w:type="dxa"/>
          <w:left w:w="108" w:type="dxa"/>
          <w:bottom w:w="0" w:type="dxa"/>
          <w:right w:w="108" w:type="dxa"/>
        </w:tblCellMar>
      </w:tblPr>
      <w:tblGrid>
        <w:gridCol w:w="2833"/>
        <w:gridCol w:w="6093"/>
      </w:tblGrid>
      <w:tr w14:paraId="5607B08D">
        <w:tblPrEx>
          <w:tblCellMar>
            <w:top w:w="0" w:type="dxa"/>
            <w:left w:w="108" w:type="dxa"/>
            <w:bottom w:w="0" w:type="dxa"/>
            <w:right w:w="108" w:type="dxa"/>
          </w:tblCellMar>
        </w:tblPrEx>
        <w:trPr>
          <w:trHeight w:val="355" w:hRule="atLeast"/>
        </w:trPr>
        <w:tc>
          <w:tcPr>
            <w:tcW w:w="2833" w:type="dxa"/>
            <w:tcBorders>
              <w:top w:val="single" w:color="auto" w:sz="4" w:space="0"/>
              <w:left w:val="single" w:color="auto" w:sz="4" w:space="0"/>
              <w:bottom w:val="single" w:color="auto" w:sz="4" w:space="0"/>
              <w:right w:val="single" w:color="auto" w:sz="4" w:space="0"/>
            </w:tcBorders>
            <w:noWrap/>
            <w:vAlign w:val="bottom"/>
          </w:tcPr>
          <w:p w14:paraId="1CE79F8E">
            <w:pPr>
              <w:pStyle w:val="82"/>
              <w:rPr>
                <w:b/>
                <w:bCs/>
                <w:color w:val="auto"/>
              </w:rPr>
            </w:pPr>
            <w:r>
              <w:rPr>
                <w:rFonts w:hint="eastAsia"/>
                <w:b/>
                <w:bCs/>
                <w:color w:val="auto"/>
              </w:rPr>
              <w:t>项目</w:t>
            </w:r>
          </w:p>
        </w:tc>
        <w:tc>
          <w:tcPr>
            <w:tcW w:w="6093" w:type="dxa"/>
            <w:tcBorders>
              <w:top w:val="single" w:color="auto" w:sz="4" w:space="0"/>
              <w:left w:val="nil"/>
              <w:bottom w:val="single" w:color="auto" w:sz="4" w:space="0"/>
              <w:right w:val="single" w:color="auto" w:sz="4" w:space="0"/>
            </w:tcBorders>
            <w:noWrap/>
            <w:vAlign w:val="bottom"/>
          </w:tcPr>
          <w:p w14:paraId="7CE0C58D">
            <w:pPr>
              <w:pStyle w:val="82"/>
              <w:rPr>
                <w:b/>
                <w:bCs/>
                <w:color w:val="auto"/>
              </w:rPr>
            </w:pPr>
            <w:r>
              <w:rPr>
                <w:rFonts w:hint="eastAsia"/>
                <w:b/>
                <w:bCs/>
                <w:color w:val="auto"/>
              </w:rPr>
              <w:t>指标</w:t>
            </w:r>
          </w:p>
        </w:tc>
      </w:tr>
      <w:tr w14:paraId="3DA8DE71">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000CF4A8">
            <w:pPr>
              <w:pStyle w:val="82"/>
              <w:rPr>
                <w:color w:val="auto"/>
              </w:rPr>
            </w:pPr>
            <w:r>
              <w:rPr>
                <w:rFonts w:hint="eastAsia"/>
                <w:color w:val="auto"/>
              </w:rPr>
              <w:t>无线协议</w:t>
            </w:r>
          </w:p>
        </w:tc>
        <w:tc>
          <w:tcPr>
            <w:tcW w:w="6093" w:type="dxa"/>
            <w:tcBorders>
              <w:top w:val="nil"/>
              <w:left w:val="nil"/>
              <w:bottom w:val="single" w:color="auto" w:sz="4" w:space="0"/>
              <w:right w:val="single" w:color="auto" w:sz="4" w:space="0"/>
            </w:tcBorders>
            <w:noWrap/>
            <w:vAlign w:val="bottom"/>
          </w:tcPr>
          <w:p w14:paraId="0C1285EF">
            <w:pPr>
              <w:pStyle w:val="82"/>
              <w:rPr>
                <w:color w:val="auto"/>
              </w:rPr>
            </w:pPr>
            <w:r>
              <w:rPr>
                <w:rFonts w:hint="eastAsia"/>
                <w:color w:val="auto"/>
              </w:rPr>
              <w:t>支持 3GPP R15 无线协议功</w:t>
            </w:r>
          </w:p>
        </w:tc>
      </w:tr>
      <w:tr w14:paraId="6F92F172">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126A7A87">
            <w:pPr>
              <w:pStyle w:val="82"/>
              <w:rPr>
                <w:color w:val="auto"/>
              </w:rPr>
            </w:pPr>
            <w:r>
              <w:rPr>
                <w:rFonts w:hint="eastAsia"/>
                <w:color w:val="auto"/>
              </w:rPr>
              <w:t>网络架构</w:t>
            </w:r>
          </w:p>
        </w:tc>
        <w:tc>
          <w:tcPr>
            <w:tcW w:w="6093" w:type="dxa"/>
            <w:tcBorders>
              <w:top w:val="nil"/>
              <w:left w:val="nil"/>
              <w:bottom w:val="single" w:color="auto" w:sz="4" w:space="0"/>
              <w:right w:val="single" w:color="auto" w:sz="4" w:space="0"/>
            </w:tcBorders>
            <w:noWrap/>
            <w:vAlign w:val="bottom"/>
          </w:tcPr>
          <w:p w14:paraId="19EB3668">
            <w:pPr>
              <w:pStyle w:val="82"/>
              <w:rPr>
                <w:color w:val="auto"/>
              </w:rPr>
            </w:pPr>
            <w:r>
              <w:rPr>
                <w:rFonts w:hint="eastAsia"/>
                <w:color w:val="auto"/>
              </w:rPr>
              <w:t>SA</w:t>
            </w:r>
          </w:p>
        </w:tc>
      </w:tr>
      <w:tr w14:paraId="3CADAB48">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73458F0F">
            <w:pPr>
              <w:pStyle w:val="82"/>
              <w:rPr>
                <w:color w:val="auto"/>
              </w:rPr>
            </w:pPr>
            <w:r>
              <w:rPr>
                <w:rFonts w:hint="eastAsia"/>
                <w:color w:val="auto"/>
              </w:rPr>
              <w:t>工作频点</w:t>
            </w:r>
          </w:p>
        </w:tc>
        <w:tc>
          <w:tcPr>
            <w:tcW w:w="6093" w:type="dxa"/>
            <w:tcBorders>
              <w:top w:val="nil"/>
              <w:left w:val="nil"/>
              <w:bottom w:val="single" w:color="auto" w:sz="4" w:space="0"/>
              <w:right w:val="single" w:color="auto" w:sz="4" w:space="0"/>
            </w:tcBorders>
            <w:noWrap/>
            <w:vAlign w:val="bottom"/>
          </w:tcPr>
          <w:p w14:paraId="4E8E1AF9">
            <w:pPr>
              <w:pStyle w:val="82"/>
              <w:rPr>
                <w:color w:val="auto"/>
              </w:rPr>
            </w:pPr>
            <w:r>
              <w:rPr>
                <w:rFonts w:hint="eastAsia"/>
                <w:color w:val="auto"/>
              </w:rPr>
              <w:t>N78</w:t>
            </w:r>
          </w:p>
        </w:tc>
      </w:tr>
      <w:tr w14:paraId="1DEF51B7">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6D90C76A">
            <w:pPr>
              <w:pStyle w:val="82"/>
              <w:rPr>
                <w:color w:val="auto"/>
              </w:rPr>
            </w:pPr>
            <w:r>
              <w:rPr>
                <w:rFonts w:hint="eastAsia"/>
                <w:color w:val="auto"/>
              </w:rPr>
              <w:t>载波带宽</w:t>
            </w:r>
          </w:p>
        </w:tc>
        <w:tc>
          <w:tcPr>
            <w:tcW w:w="6093" w:type="dxa"/>
            <w:tcBorders>
              <w:top w:val="nil"/>
              <w:left w:val="nil"/>
              <w:bottom w:val="single" w:color="auto" w:sz="4" w:space="0"/>
              <w:right w:val="single" w:color="auto" w:sz="4" w:space="0"/>
            </w:tcBorders>
            <w:noWrap/>
            <w:vAlign w:val="bottom"/>
          </w:tcPr>
          <w:p w14:paraId="663F1AAD">
            <w:pPr>
              <w:pStyle w:val="82"/>
              <w:rPr>
                <w:color w:val="auto"/>
              </w:rPr>
            </w:pPr>
            <w:r>
              <w:rPr>
                <w:rFonts w:hint="eastAsia"/>
                <w:color w:val="auto"/>
              </w:rPr>
              <w:t>40MHz/60MHz/100MHz</w:t>
            </w:r>
          </w:p>
        </w:tc>
      </w:tr>
      <w:tr w14:paraId="16C37AC4">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011E9E6B">
            <w:pPr>
              <w:pStyle w:val="82"/>
              <w:rPr>
                <w:color w:val="auto"/>
              </w:rPr>
            </w:pPr>
            <w:r>
              <w:rPr>
                <w:rFonts w:hint="eastAsia"/>
                <w:color w:val="auto"/>
              </w:rPr>
              <w:t>子载波带宽</w:t>
            </w:r>
          </w:p>
        </w:tc>
        <w:tc>
          <w:tcPr>
            <w:tcW w:w="6093" w:type="dxa"/>
            <w:tcBorders>
              <w:top w:val="nil"/>
              <w:left w:val="nil"/>
              <w:bottom w:val="single" w:color="auto" w:sz="4" w:space="0"/>
              <w:right w:val="single" w:color="auto" w:sz="4" w:space="0"/>
            </w:tcBorders>
            <w:noWrap/>
            <w:vAlign w:val="bottom"/>
          </w:tcPr>
          <w:p w14:paraId="0EB0268C">
            <w:pPr>
              <w:pStyle w:val="82"/>
              <w:rPr>
                <w:color w:val="auto"/>
              </w:rPr>
            </w:pPr>
            <w:r>
              <w:rPr>
                <w:rFonts w:hint="eastAsia"/>
                <w:color w:val="auto"/>
              </w:rPr>
              <w:t>30kHz</w:t>
            </w:r>
          </w:p>
        </w:tc>
      </w:tr>
      <w:tr w14:paraId="5DF9C333">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64496F21">
            <w:pPr>
              <w:pStyle w:val="82"/>
              <w:rPr>
                <w:color w:val="auto"/>
              </w:rPr>
            </w:pPr>
            <w:r>
              <w:rPr>
                <w:rFonts w:hint="eastAsia"/>
                <w:color w:val="auto"/>
              </w:rPr>
              <w:t>输出功率</w:t>
            </w:r>
          </w:p>
        </w:tc>
        <w:tc>
          <w:tcPr>
            <w:tcW w:w="6093" w:type="dxa"/>
            <w:tcBorders>
              <w:top w:val="nil"/>
              <w:left w:val="nil"/>
              <w:bottom w:val="single" w:color="auto" w:sz="4" w:space="0"/>
              <w:right w:val="single" w:color="auto" w:sz="4" w:space="0"/>
            </w:tcBorders>
            <w:noWrap/>
            <w:vAlign w:val="bottom"/>
          </w:tcPr>
          <w:p w14:paraId="703936D7">
            <w:pPr>
              <w:pStyle w:val="82"/>
              <w:rPr>
                <w:color w:val="auto"/>
              </w:rPr>
            </w:pPr>
            <w:r>
              <w:rPr>
                <w:rFonts w:hint="eastAsia"/>
                <w:color w:val="auto"/>
              </w:rPr>
              <w:t>24dBm/通道（MAX）</w:t>
            </w:r>
          </w:p>
        </w:tc>
      </w:tr>
      <w:tr w14:paraId="69953F6F">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51C26759">
            <w:pPr>
              <w:pStyle w:val="82"/>
              <w:rPr>
                <w:color w:val="auto"/>
              </w:rPr>
            </w:pPr>
            <w:r>
              <w:rPr>
                <w:rFonts w:hint="eastAsia" w:ascii="宋体" w:hAnsi="宋体"/>
                <w:color w:val="auto"/>
              </w:rPr>
              <w:t>▲</w:t>
            </w:r>
            <w:r>
              <w:rPr>
                <w:rFonts w:hint="eastAsia"/>
                <w:color w:val="auto"/>
              </w:rPr>
              <w:t>上行灵敏度</w:t>
            </w:r>
          </w:p>
        </w:tc>
        <w:tc>
          <w:tcPr>
            <w:tcW w:w="6093" w:type="dxa"/>
            <w:tcBorders>
              <w:top w:val="nil"/>
              <w:left w:val="nil"/>
              <w:bottom w:val="single" w:color="auto" w:sz="4" w:space="0"/>
              <w:right w:val="single" w:color="auto" w:sz="4" w:space="0"/>
            </w:tcBorders>
            <w:noWrap/>
            <w:vAlign w:val="bottom"/>
          </w:tcPr>
          <w:p w14:paraId="2A03A9C9">
            <w:pPr>
              <w:pStyle w:val="82"/>
              <w:rPr>
                <w:color w:val="auto"/>
              </w:rPr>
            </w:pPr>
            <w:r>
              <w:rPr>
                <w:rFonts w:hint="eastAsia"/>
                <w:color w:val="auto"/>
              </w:rPr>
              <w:t>≤-96dBm</w:t>
            </w:r>
          </w:p>
        </w:tc>
      </w:tr>
      <w:tr w14:paraId="08B8BE94">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1DAF871A">
            <w:pPr>
              <w:pStyle w:val="82"/>
              <w:rPr>
                <w:color w:val="auto"/>
              </w:rPr>
            </w:pPr>
            <w:r>
              <w:rPr>
                <w:rFonts w:hint="eastAsia"/>
                <w:color w:val="auto"/>
              </w:rPr>
              <w:t>MIMO</w:t>
            </w:r>
          </w:p>
        </w:tc>
        <w:tc>
          <w:tcPr>
            <w:tcW w:w="6093" w:type="dxa"/>
            <w:tcBorders>
              <w:top w:val="nil"/>
              <w:left w:val="nil"/>
              <w:bottom w:val="single" w:color="auto" w:sz="4" w:space="0"/>
              <w:right w:val="single" w:color="auto" w:sz="4" w:space="0"/>
            </w:tcBorders>
            <w:noWrap/>
            <w:vAlign w:val="bottom"/>
          </w:tcPr>
          <w:p w14:paraId="71DEBAFF">
            <w:pPr>
              <w:pStyle w:val="82"/>
              <w:rPr>
                <w:color w:val="auto"/>
              </w:rPr>
            </w:pPr>
            <w:r>
              <w:rPr>
                <w:rFonts w:hint="eastAsia"/>
                <w:color w:val="auto"/>
              </w:rPr>
              <w:t>2T2R，DL 2Layer，UL 2Laye</w:t>
            </w:r>
          </w:p>
        </w:tc>
      </w:tr>
      <w:tr w14:paraId="149C07CE">
        <w:tblPrEx>
          <w:tblCellMar>
            <w:top w:w="0" w:type="dxa"/>
            <w:left w:w="108" w:type="dxa"/>
            <w:bottom w:w="0" w:type="dxa"/>
            <w:right w:w="108" w:type="dxa"/>
          </w:tblCellMar>
        </w:tblPrEx>
        <w:trPr>
          <w:trHeight w:val="1047" w:hRule="atLeast"/>
        </w:trPr>
        <w:tc>
          <w:tcPr>
            <w:tcW w:w="2833" w:type="dxa"/>
            <w:tcBorders>
              <w:top w:val="nil"/>
              <w:left w:val="single" w:color="auto" w:sz="4" w:space="0"/>
              <w:bottom w:val="single" w:color="auto" w:sz="4" w:space="0"/>
              <w:right w:val="single" w:color="auto" w:sz="4" w:space="0"/>
            </w:tcBorders>
            <w:noWrap/>
            <w:vAlign w:val="center"/>
          </w:tcPr>
          <w:p w14:paraId="3273E3A5">
            <w:pPr>
              <w:pStyle w:val="82"/>
              <w:rPr>
                <w:color w:val="auto"/>
              </w:rPr>
            </w:pPr>
            <w:r>
              <w:rPr>
                <w:rFonts w:hint="eastAsia"/>
                <w:color w:val="auto"/>
              </w:rPr>
              <w:t>NR峰值速率</w:t>
            </w:r>
          </w:p>
        </w:tc>
        <w:tc>
          <w:tcPr>
            <w:tcW w:w="6093" w:type="dxa"/>
            <w:tcBorders>
              <w:top w:val="nil"/>
              <w:left w:val="nil"/>
              <w:bottom w:val="single" w:color="auto" w:sz="4" w:space="0"/>
              <w:right w:val="single" w:color="auto" w:sz="4" w:space="0"/>
            </w:tcBorders>
            <w:vAlign w:val="bottom"/>
          </w:tcPr>
          <w:p w14:paraId="22F10D68">
            <w:pPr>
              <w:pStyle w:val="82"/>
              <w:rPr>
                <w:color w:val="auto"/>
              </w:rPr>
            </w:pPr>
            <w:r>
              <w:rPr>
                <w:rFonts w:hint="eastAsia"/>
                <w:color w:val="auto"/>
              </w:rPr>
              <w:t>支持多种子帧配比</w:t>
            </w:r>
            <w:r>
              <w:rPr>
                <w:rFonts w:hint="eastAsia"/>
                <w:color w:val="auto"/>
              </w:rPr>
              <w:br w:type="textWrapping"/>
            </w:r>
            <w:r>
              <w:rPr>
                <w:rFonts w:hint="eastAsia"/>
                <w:color w:val="auto"/>
              </w:rPr>
              <w:t>下行峰值 800Mbps</w:t>
            </w:r>
            <w:r>
              <w:rPr>
                <w:rFonts w:hint="eastAsia"/>
                <w:color w:val="auto"/>
              </w:rPr>
              <w:br w:type="textWrapping"/>
            </w:r>
            <w:r>
              <w:rPr>
                <w:rFonts w:hint="eastAsia"/>
                <w:color w:val="auto"/>
              </w:rPr>
              <w:t>上行峰值 400Mbps</w:t>
            </w:r>
          </w:p>
        </w:tc>
      </w:tr>
      <w:tr w14:paraId="077205E6">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40E42614">
            <w:pPr>
              <w:pStyle w:val="82"/>
              <w:rPr>
                <w:color w:val="auto"/>
              </w:rPr>
            </w:pPr>
            <w:r>
              <w:rPr>
                <w:rFonts w:hint="eastAsia"/>
                <w:color w:val="auto"/>
              </w:rPr>
              <w:t>激活态用户数</w:t>
            </w:r>
          </w:p>
        </w:tc>
        <w:tc>
          <w:tcPr>
            <w:tcW w:w="6093" w:type="dxa"/>
            <w:tcBorders>
              <w:top w:val="nil"/>
              <w:left w:val="nil"/>
              <w:bottom w:val="single" w:color="auto" w:sz="4" w:space="0"/>
              <w:right w:val="single" w:color="auto" w:sz="4" w:space="0"/>
            </w:tcBorders>
            <w:noWrap/>
            <w:vAlign w:val="bottom"/>
          </w:tcPr>
          <w:p w14:paraId="0B95A89B">
            <w:pPr>
              <w:pStyle w:val="82"/>
              <w:rPr>
                <w:color w:val="auto"/>
              </w:rPr>
            </w:pPr>
            <w:r>
              <w:rPr>
                <w:rFonts w:hint="eastAsia"/>
                <w:color w:val="auto"/>
              </w:rPr>
              <w:t>≥32</w:t>
            </w:r>
          </w:p>
        </w:tc>
      </w:tr>
      <w:tr w14:paraId="492E6C1F">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3C58F5E3">
            <w:pPr>
              <w:pStyle w:val="82"/>
              <w:rPr>
                <w:color w:val="auto"/>
              </w:rPr>
            </w:pPr>
            <w:r>
              <w:rPr>
                <w:rFonts w:hint="eastAsia"/>
                <w:color w:val="auto"/>
              </w:rPr>
              <w:t>连接态用户数</w:t>
            </w:r>
          </w:p>
        </w:tc>
        <w:tc>
          <w:tcPr>
            <w:tcW w:w="6093" w:type="dxa"/>
            <w:tcBorders>
              <w:top w:val="nil"/>
              <w:left w:val="nil"/>
              <w:bottom w:val="single" w:color="auto" w:sz="4" w:space="0"/>
              <w:right w:val="single" w:color="auto" w:sz="4" w:space="0"/>
            </w:tcBorders>
            <w:noWrap/>
            <w:vAlign w:val="bottom"/>
          </w:tcPr>
          <w:p w14:paraId="3BDDDB2F">
            <w:pPr>
              <w:pStyle w:val="82"/>
              <w:rPr>
                <w:color w:val="auto"/>
              </w:rPr>
            </w:pPr>
            <w:r>
              <w:rPr>
                <w:rFonts w:hint="eastAsia"/>
                <w:color w:val="auto"/>
              </w:rPr>
              <w:t>≥64</w:t>
            </w:r>
          </w:p>
        </w:tc>
      </w:tr>
      <w:tr w14:paraId="3981BA15">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14F6B722">
            <w:pPr>
              <w:pStyle w:val="82"/>
              <w:rPr>
                <w:color w:val="auto"/>
              </w:rPr>
            </w:pPr>
            <w:r>
              <w:rPr>
                <w:rFonts w:hint="eastAsia"/>
                <w:color w:val="auto"/>
              </w:rPr>
              <w:t>同步</w:t>
            </w:r>
          </w:p>
        </w:tc>
        <w:tc>
          <w:tcPr>
            <w:tcW w:w="6093" w:type="dxa"/>
            <w:tcBorders>
              <w:top w:val="nil"/>
              <w:left w:val="nil"/>
              <w:bottom w:val="single" w:color="auto" w:sz="4" w:space="0"/>
              <w:right w:val="single" w:color="auto" w:sz="4" w:space="0"/>
            </w:tcBorders>
            <w:noWrap/>
            <w:vAlign w:val="bottom"/>
          </w:tcPr>
          <w:p w14:paraId="57DC4CF8">
            <w:pPr>
              <w:pStyle w:val="82"/>
              <w:rPr>
                <w:color w:val="auto"/>
              </w:rPr>
            </w:pPr>
            <w:r>
              <w:rPr>
                <w:rFonts w:hint="eastAsia"/>
                <w:color w:val="auto"/>
              </w:rPr>
              <w:t>支持 GPS/北斗，IEEE 1588V2 同步</w:t>
            </w:r>
          </w:p>
        </w:tc>
      </w:tr>
      <w:tr w14:paraId="3FAE6A09">
        <w:tblPrEx>
          <w:tblCellMar>
            <w:top w:w="0" w:type="dxa"/>
            <w:left w:w="108" w:type="dxa"/>
            <w:bottom w:w="0" w:type="dxa"/>
            <w:right w:w="108" w:type="dxa"/>
          </w:tblCellMar>
        </w:tblPrEx>
        <w:trPr>
          <w:trHeight w:val="355" w:hRule="atLeast"/>
        </w:trPr>
        <w:tc>
          <w:tcPr>
            <w:tcW w:w="2833" w:type="dxa"/>
            <w:tcBorders>
              <w:top w:val="nil"/>
              <w:left w:val="single" w:color="auto" w:sz="4" w:space="0"/>
              <w:bottom w:val="single" w:color="auto" w:sz="4" w:space="0"/>
              <w:right w:val="single" w:color="auto" w:sz="4" w:space="0"/>
            </w:tcBorders>
            <w:noWrap/>
            <w:vAlign w:val="bottom"/>
          </w:tcPr>
          <w:p w14:paraId="40CC985D">
            <w:pPr>
              <w:pStyle w:val="82"/>
              <w:rPr>
                <w:color w:val="auto"/>
              </w:rPr>
            </w:pPr>
            <w:r>
              <w:rPr>
                <w:rFonts w:hint="eastAsia"/>
                <w:color w:val="auto"/>
              </w:rPr>
              <w:t>供电</w:t>
            </w:r>
          </w:p>
        </w:tc>
        <w:tc>
          <w:tcPr>
            <w:tcW w:w="6093" w:type="dxa"/>
            <w:tcBorders>
              <w:top w:val="nil"/>
              <w:left w:val="nil"/>
              <w:bottom w:val="single" w:color="auto" w:sz="4" w:space="0"/>
              <w:right w:val="single" w:color="auto" w:sz="4" w:space="0"/>
            </w:tcBorders>
            <w:noWrap/>
            <w:vAlign w:val="bottom"/>
          </w:tcPr>
          <w:p w14:paraId="03FDEE5F">
            <w:pPr>
              <w:pStyle w:val="82"/>
              <w:rPr>
                <w:color w:val="auto"/>
              </w:rPr>
            </w:pPr>
            <w:r>
              <w:rPr>
                <w:rFonts w:hint="eastAsia"/>
                <w:color w:val="auto"/>
              </w:rPr>
              <w:t>AC 127V</w:t>
            </w:r>
          </w:p>
        </w:tc>
      </w:tr>
      <w:tr w14:paraId="71E2CC7D">
        <w:tblPrEx>
          <w:tblCellMar>
            <w:top w:w="0" w:type="dxa"/>
            <w:left w:w="108" w:type="dxa"/>
            <w:bottom w:w="0" w:type="dxa"/>
            <w:right w:w="108" w:type="dxa"/>
          </w:tblCellMar>
        </w:tblPrEx>
        <w:trPr>
          <w:trHeight w:val="364" w:hRule="atLeast"/>
        </w:trPr>
        <w:tc>
          <w:tcPr>
            <w:tcW w:w="2833" w:type="dxa"/>
            <w:tcBorders>
              <w:top w:val="nil"/>
              <w:left w:val="single" w:color="auto" w:sz="4" w:space="0"/>
              <w:bottom w:val="single" w:color="auto" w:sz="4" w:space="0"/>
              <w:right w:val="single" w:color="auto" w:sz="4" w:space="0"/>
            </w:tcBorders>
            <w:noWrap/>
            <w:vAlign w:val="bottom"/>
          </w:tcPr>
          <w:p w14:paraId="2126A59A">
            <w:pPr>
              <w:pStyle w:val="82"/>
              <w:rPr>
                <w:color w:val="auto"/>
              </w:rPr>
            </w:pPr>
            <w:r>
              <w:rPr>
                <w:rFonts w:hint="eastAsia"/>
                <w:color w:val="auto"/>
              </w:rPr>
              <w:t>尺寸</w:t>
            </w:r>
          </w:p>
        </w:tc>
        <w:tc>
          <w:tcPr>
            <w:tcW w:w="6093" w:type="dxa"/>
            <w:tcBorders>
              <w:top w:val="nil"/>
              <w:left w:val="nil"/>
              <w:bottom w:val="single" w:color="auto" w:sz="4" w:space="0"/>
              <w:right w:val="single" w:color="auto" w:sz="4" w:space="0"/>
            </w:tcBorders>
            <w:noWrap/>
            <w:vAlign w:val="bottom"/>
          </w:tcPr>
          <w:p w14:paraId="62ABBF9D">
            <w:pPr>
              <w:pStyle w:val="82"/>
              <w:rPr>
                <w:color w:val="auto"/>
              </w:rPr>
            </w:pPr>
            <w:r>
              <w:rPr>
                <w:rFonts w:hint="eastAsia"/>
                <w:color w:val="auto"/>
              </w:rPr>
              <w:t>≤420*362*150mm</w:t>
            </w:r>
          </w:p>
        </w:tc>
      </w:tr>
    </w:tbl>
    <w:p w14:paraId="24CBCB2D">
      <w:pPr>
        <w:ind w:firstLine="482"/>
        <w:rPr>
          <w:b/>
          <w:bCs/>
          <w:color w:val="auto"/>
        </w:rPr>
      </w:pPr>
      <w:r>
        <w:rPr>
          <w:b/>
          <w:bCs/>
          <w:color w:val="auto"/>
        </w:rPr>
        <w:t>KT640(5G)-Z</w:t>
      </w:r>
      <w:r>
        <w:rPr>
          <w:rFonts w:hint="eastAsia"/>
          <w:b/>
          <w:bCs/>
          <w:color w:val="auto"/>
        </w:rPr>
        <w:t>矿用本安型信号转换器</w:t>
      </w:r>
    </w:p>
    <w:p w14:paraId="393E4940">
      <w:pPr>
        <w:ind w:firstLine="480"/>
        <w:rPr>
          <w:rFonts w:ascii="宋体" w:hAnsi="宋体"/>
          <w:color w:val="auto"/>
        </w:rPr>
      </w:pPr>
      <w:r>
        <w:rPr>
          <w:rFonts w:hint="eastAsia" w:ascii="宋体" w:hAnsi="宋体"/>
          <w:color w:val="auto"/>
          <w:szCs w:val="21"/>
        </w:rPr>
        <w:t>5G</w:t>
      </w:r>
      <w:r>
        <w:rPr>
          <w:rFonts w:hint="eastAsia"/>
          <w:color w:val="auto"/>
          <w:szCs w:val="21"/>
        </w:rPr>
        <w:t>矿用本安型信号转换器</w:t>
      </w:r>
      <w:r>
        <w:rPr>
          <w:rFonts w:hint="eastAsia" w:ascii="宋体" w:hAnsi="宋体"/>
          <w:color w:val="auto"/>
          <w:szCs w:val="21"/>
        </w:rPr>
        <w:t>，</w:t>
      </w:r>
      <w:r>
        <w:rPr>
          <w:rFonts w:hint="eastAsia" w:ascii="宋体" w:hAnsi="宋体"/>
          <w:color w:val="auto"/>
        </w:rPr>
        <w:t>它利用现有的移动通信网络的交换、传输资源，实现设备的有线接入。矿用本安型信号转换器为矿用本质安全型，适用于煤矿井下。详细参数如下：</w:t>
      </w:r>
    </w:p>
    <w:tbl>
      <w:tblPr>
        <w:tblStyle w:val="41"/>
        <w:tblW w:w="8926" w:type="dxa"/>
        <w:tblInd w:w="0" w:type="dxa"/>
        <w:tblLayout w:type="autofit"/>
        <w:tblCellMar>
          <w:top w:w="0" w:type="dxa"/>
          <w:left w:w="108" w:type="dxa"/>
          <w:bottom w:w="0" w:type="dxa"/>
          <w:right w:w="108" w:type="dxa"/>
        </w:tblCellMar>
      </w:tblPr>
      <w:tblGrid>
        <w:gridCol w:w="2640"/>
        <w:gridCol w:w="6286"/>
      </w:tblGrid>
      <w:tr w14:paraId="5FA029D2">
        <w:tblPrEx>
          <w:tblCellMar>
            <w:top w:w="0" w:type="dxa"/>
            <w:left w:w="108" w:type="dxa"/>
            <w:bottom w:w="0" w:type="dxa"/>
            <w:right w:w="108" w:type="dxa"/>
          </w:tblCellMar>
        </w:tblPrEx>
        <w:trPr>
          <w:trHeight w:val="402" w:hRule="atLeast"/>
          <w:tblHeader/>
        </w:trPr>
        <w:tc>
          <w:tcPr>
            <w:tcW w:w="2640" w:type="dxa"/>
            <w:tcBorders>
              <w:top w:val="single" w:color="auto" w:sz="4" w:space="0"/>
              <w:left w:val="single" w:color="auto" w:sz="4" w:space="0"/>
              <w:bottom w:val="single" w:color="auto" w:sz="4" w:space="0"/>
              <w:right w:val="single" w:color="auto" w:sz="4" w:space="0"/>
            </w:tcBorders>
            <w:noWrap/>
            <w:vAlign w:val="center"/>
          </w:tcPr>
          <w:p w14:paraId="258CF62A">
            <w:pPr>
              <w:pStyle w:val="82"/>
              <w:rPr>
                <w:b/>
                <w:bCs/>
                <w:color w:val="auto"/>
              </w:rPr>
            </w:pPr>
            <w:r>
              <w:rPr>
                <w:rFonts w:hint="eastAsia"/>
                <w:b/>
                <w:bCs/>
                <w:color w:val="auto"/>
              </w:rPr>
              <w:t>项目</w:t>
            </w:r>
          </w:p>
        </w:tc>
        <w:tc>
          <w:tcPr>
            <w:tcW w:w="6286" w:type="dxa"/>
            <w:tcBorders>
              <w:top w:val="single" w:color="auto" w:sz="4" w:space="0"/>
              <w:left w:val="nil"/>
              <w:bottom w:val="single" w:color="auto" w:sz="4" w:space="0"/>
              <w:right w:val="single" w:color="auto" w:sz="4" w:space="0"/>
            </w:tcBorders>
            <w:vAlign w:val="center"/>
          </w:tcPr>
          <w:p w14:paraId="2BCC81E6">
            <w:pPr>
              <w:pStyle w:val="82"/>
              <w:rPr>
                <w:b/>
                <w:bCs/>
                <w:color w:val="auto"/>
              </w:rPr>
            </w:pPr>
            <w:r>
              <w:rPr>
                <w:rFonts w:hint="eastAsia"/>
                <w:b/>
                <w:bCs/>
                <w:color w:val="auto"/>
              </w:rPr>
              <w:t>指标</w:t>
            </w:r>
          </w:p>
        </w:tc>
      </w:tr>
      <w:tr w14:paraId="089CEF35">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noWrap/>
            <w:vAlign w:val="center"/>
          </w:tcPr>
          <w:p w14:paraId="1E715241">
            <w:pPr>
              <w:pStyle w:val="82"/>
              <w:rPr>
                <w:color w:val="auto"/>
              </w:rPr>
            </w:pPr>
            <w:r>
              <w:rPr>
                <w:rFonts w:hint="eastAsia"/>
                <w:color w:val="auto"/>
              </w:rPr>
              <w:t>端口</w:t>
            </w:r>
          </w:p>
        </w:tc>
        <w:tc>
          <w:tcPr>
            <w:tcW w:w="6286" w:type="dxa"/>
            <w:tcBorders>
              <w:top w:val="nil"/>
              <w:left w:val="nil"/>
              <w:bottom w:val="single" w:color="auto" w:sz="4" w:space="0"/>
              <w:right w:val="single" w:color="auto" w:sz="4" w:space="0"/>
            </w:tcBorders>
            <w:vAlign w:val="center"/>
          </w:tcPr>
          <w:p w14:paraId="7C6D4FD7">
            <w:pPr>
              <w:pStyle w:val="82"/>
              <w:rPr>
                <w:color w:val="auto"/>
              </w:rPr>
            </w:pPr>
            <w:r>
              <w:rPr>
                <w:rFonts w:hint="eastAsia"/>
                <w:color w:val="auto"/>
              </w:rPr>
              <w:t>2 路 RS485 接口（传输速率：4800kbps）</w:t>
            </w:r>
            <w:r>
              <w:rPr>
                <w:rFonts w:hint="eastAsia"/>
                <w:color w:val="auto"/>
              </w:rPr>
              <w:br w:type="textWrapping"/>
            </w:r>
            <w:r>
              <w:rPr>
                <w:rFonts w:hint="eastAsia"/>
                <w:color w:val="auto"/>
              </w:rPr>
              <w:t>2 路 RJ45 接口（传输速率：10M/100M/1000M 自适应）</w:t>
            </w:r>
          </w:p>
        </w:tc>
      </w:tr>
      <w:tr w14:paraId="58F74094">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079180BA">
            <w:pPr>
              <w:pStyle w:val="82"/>
              <w:rPr>
                <w:color w:val="auto"/>
              </w:rPr>
            </w:pPr>
            <w:r>
              <w:rPr>
                <w:rFonts w:hint="eastAsia"/>
                <w:color w:val="auto"/>
              </w:rPr>
              <w:t>供电参数</w:t>
            </w:r>
          </w:p>
        </w:tc>
        <w:tc>
          <w:tcPr>
            <w:tcW w:w="6286" w:type="dxa"/>
            <w:tcBorders>
              <w:top w:val="nil"/>
              <w:left w:val="nil"/>
              <w:bottom w:val="single" w:color="auto" w:sz="4" w:space="0"/>
              <w:right w:val="single" w:color="auto" w:sz="4" w:space="0"/>
            </w:tcBorders>
            <w:vAlign w:val="center"/>
          </w:tcPr>
          <w:p w14:paraId="74040315">
            <w:pPr>
              <w:pStyle w:val="82"/>
              <w:rPr>
                <w:color w:val="auto"/>
              </w:rPr>
            </w:pPr>
            <w:r>
              <w:rPr>
                <w:rFonts w:hint="eastAsia"/>
                <w:color w:val="auto"/>
              </w:rPr>
              <w:t>DC 12V供电</w:t>
            </w:r>
          </w:p>
        </w:tc>
      </w:tr>
      <w:tr w14:paraId="6D44E7C9">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207542A9">
            <w:pPr>
              <w:pStyle w:val="82"/>
              <w:rPr>
                <w:color w:val="auto"/>
              </w:rPr>
            </w:pPr>
            <w:r>
              <w:rPr>
                <w:rFonts w:hint="eastAsia"/>
                <w:color w:val="auto"/>
              </w:rPr>
              <w:t>额定电流</w:t>
            </w:r>
          </w:p>
        </w:tc>
        <w:tc>
          <w:tcPr>
            <w:tcW w:w="6286" w:type="dxa"/>
            <w:tcBorders>
              <w:top w:val="nil"/>
              <w:left w:val="nil"/>
              <w:bottom w:val="single" w:color="auto" w:sz="4" w:space="0"/>
              <w:right w:val="single" w:color="auto" w:sz="4" w:space="0"/>
            </w:tcBorders>
            <w:vAlign w:val="center"/>
          </w:tcPr>
          <w:p w14:paraId="4D8B1F84">
            <w:pPr>
              <w:pStyle w:val="82"/>
              <w:rPr>
                <w:color w:val="auto"/>
              </w:rPr>
            </w:pPr>
            <w:r>
              <w:rPr>
                <w:rFonts w:hint="eastAsia"/>
                <w:color w:val="auto"/>
              </w:rPr>
              <w:t>1A</w:t>
            </w:r>
          </w:p>
        </w:tc>
      </w:tr>
      <w:tr w14:paraId="6687936A">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077D0C40">
            <w:pPr>
              <w:pStyle w:val="82"/>
              <w:rPr>
                <w:color w:val="auto"/>
              </w:rPr>
            </w:pPr>
            <w:r>
              <w:rPr>
                <w:rFonts w:hint="eastAsia"/>
                <w:color w:val="auto"/>
              </w:rPr>
              <w:t>无线参数</w:t>
            </w:r>
          </w:p>
        </w:tc>
        <w:tc>
          <w:tcPr>
            <w:tcW w:w="6286" w:type="dxa"/>
            <w:tcBorders>
              <w:top w:val="nil"/>
              <w:left w:val="nil"/>
              <w:bottom w:val="single" w:color="auto" w:sz="4" w:space="0"/>
              <w:right w:val="single" w:color="auto" w:sz="4" w:space="0"/>
            </w:tcBorders>
            <w:vAlign w:val="center"/>
          </w:tcPr>
          <w:p w14:paraId="634B9B09">
            <w:pPr>
              <w:pStyle w:val="82"/>
              <w:rPr>
                <w:color w:val="auto"/>
              </w:rPr>
            </w:pPr>
            <w:r>
              <w:rPr>
                <w:rFonts w:hint="eastAsia"/>
                <w:color w:val="auto"/>
              </w:rPr>
              <w:t>支持5G NR， 配2个全向玻璃钢天线</w:t>
            </w:r>
          </w:p>
        </w:tc>
      </w:tr>
      <w:tr w14:paraId="3B6904FD">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7A2F3FF7">
            <w:pPr>
              <w:pStyle w:val="82"/>
              <w:rPr>
                <w:color w:val="auto"/>
              </w:rPr>
            </w:pPr>
            <w:r>
              <w:rPr>
                <w:rFonts w:hint="eastAsia"/>
                <w:color w:val="auto"/>
              </w:rPr>
              <w:t>▲天线增益</w:t>
            </w:r>
          </w:p>
        </w:tc>
        <w:tc>
          <w:tcPr>
            <w:tcW w:w="6286" w:type="dxa"/>
            <w:tcBorders>
              <w:top w:val="nil"/>
              <w:left w:val="nil"/>
              <w:bottom w:val="single" w:color="auto" w:sz="4" w:space="0"/>
              <w:right w:val="single" w:color="auto" w:sz="4" w:space="0"/>
            </w:tcBorders>
            <w:vAlign w:val="center"/>
          </w:tcPr>
          <w:p w14:paraId="01B5ED9B">
            <w:pPr>
              <w:pStyle w:val="82"/>
              <w:rPr>
                <w:color w:val="auto"/>
              </w:rPr>
            </w:pPr>
            <w:r>
              <w:rPr>
                <w:rFonts w:hint="eastAsia"/>
                <w:color w:val="auto"/>
              </w:rPr>
              <w:t>≥8.1dBi</w:t>
            </w:r>
          </w:p>
        </w:tc>
      </w:tr>
      <w:tr w14:paraId="447D58F5">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noWrap/>
            <w:vAlign w:val="center"/>
          </w:tcPr>
          <w:p w14:paraId="46F121CC">
            <w:pPr>
              <w:pStyle w:val="82"/>
              <w:rPr>
                <w:color w:val="auto"/>
              </w:rPr>
            </w:pPr>
            <w:r>
              <w:rPr>
                <w:rFonts w:hint="eastAsia"/>
                <w:color w:val="auto"/>
              </w:rPr>
              <w:t>壳体接口</w:t>
            </w:r>
          </w:p>
        </w:tc>
        <w:tc>
          <w:tcPr>
            <w:tcW w:w="6286" w:type="dxa"/>
            <w:tcBorders>
              <w:top w:val="nil"/>
              <w:left w:val="nil"/>
              <w:bottom w:val="single" w:color="auto" w:sz="4" w:space="0"/>
              <w:right w:val="single" w:color="auto" w:sz="4" w:space="0"/>
            </w:tcBorders>
            <w:vAlign w:val="center"/>
          </w:tcPr>
          <w:p w14:paraId="2BAA6F52">
            <w:pPr>
              <w:pStyle w:val="82"/>
              <w:rPr>
                <w:color w:val="auto"/>
              </w:rPr>
            </w:pPr>
            <w:r>
              <w:rPr>
                <w:rFonts w:hint="eastAsia"/>
                <w:color w:val="auto"/>
              </w:rPr>
              <w:t>具备6个喇叭口，供电源线，矿用网线、通信线缆、射频线缆接入</w:t>
            </w:r>
          </w:p>
        </w:tc>
      </w:tr>
      <w:tr w14:paraId="69F54472">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17CA8360">
            <w:pPr>
              <w:pStyle w:val="82"/>
              <w:rPr>
                <w:color w:val="auto"/>
              </w:rPr>
            </w:pPr>
            <w:r>
              <w:rPr>
                <w:rFonts w:hint="eastAsia"/>
                <w:color w:val="auto"/>
              </w:rPr>
              <w:t>尺寸</w:t>
            </w:r>
          </w:p>
        </w:tc>
        <w:tc>
          <w:tcPr>
            <w:tcW w:w="6286" w:type="dxa"/>
            <w:tcBorders>
              <w:top w:val="nil"/>
              <w:left w:val="nil"/>
              <w:bottom w:val="single" w:color="auto" w:sz="4" w:space="0"/>
              <w:right w:val="single" w:color="auto" w:sz="4" w:space="0"/>
            </w:tcBorders>
            <w:vAlign w:val="center"/>
          </w:tcPr>
          <w:p w14:paraId="4F1EC195">
            <w:pPr>
              <w:pStyle w:val="82"/>
              <w:rPr>
                <w:color w:val="auto"/>
              </w:rPr>
            </w:pPr>
            <w:r>
              <w:rPr>
                <w:rFonts w:hint="eastAsia"/>
                <w:color w:val="auto"/>
              </w:rPr>
              <w:t>≤205*200*81mm</w:t>
            </w:r>
          </w:p>
        </w:tc>
      </w:tr>
      <w:tr w14:paraId="560230CE">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014FC905">
            <w:pPr>
              <w:pStyle w:val="82"/>
              <w:rPr>
                <w:color w:val="auto"/>
              </w:rPr>
            </w:pPr>
            <w:r>
              <w:rPr>
                <w:rFonts w:hint="eastAsia"/>
                <w:color w:val="auto"/>
              </w:rPr>
              <w:t>重量</w:t>
            </w:r>
          </w:p>
        </w:tc>
        <w:tc>
          <w:tcPr>
            <w:tcW w:w="6286" w:type="dxa"/>
            <w:tcBorders>
              <w:top w:val="nil"/>
              <w:left w:val="nil"/>
              <w:bottom w:val="single" w:color="auto" w:sz="4" w:space="0"/>
              <w:right w:val="single" w:color="auto" w:sz="4" w:space="0"/>
            </w:tcBorders>
            <w:vAlign w:val="center"/>
          </w:tcPr>
          <w:p w14:paraId="6CDF851A">
            <w:pPr>
              <w:pStyle w:val="82"/>
              <w:rPr>
                <w:color w:val="auto"/>
              </w:rPr>
            </w:pPr>
            <w:r>
              <w:rPr>
                <w:rFonts w:hint="eastAsia"/>
                <w:color w:val="auto"/>
              </w:rPr>
              <w:t>≤2kg</w:t>
            </w:r>
          </w:p>
        </w:tc>
      </w:tr>
      <w:tr w14:paraId="551DAA14">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noWrap/>
            <w:vAlign w:val="center"/>
          </w:tcPr>
          <w:p w14:paraId="2D1725AE">
            <w:pPr>
              <w:pStyle w:val="82"/>
              <w:rPr>
                <w:color w:val="auto"/>
              </w:rPr>
            </w:pPr>
            <w:r>
              <w:rPr>
                <w:rFonts w:hint="eastAsia"/>
                <w:color w:val="auto"/>
              </w:rPr>
              <w:t xml:space="preserve">防爆型式/防爆标志 </w:t>
            </w:r>
          </w:p>
        </w:tc>
        <w:tc>
          <w:tcPr>
            <w:tcW w:w="6286" w:type="dxa"/>
            <w:tcBorders>
              <w:top w:val="nil"/>
              <w:left w:val="nil"/>
              <w:bottom w:val="single" w:color="auto" w:sz="4" w:space="0"/>
              <w:right w:val="single" w:color="auto" w:sz="4" w:space="0"/>
            </w:tcBorders>
            <w:vAlign w:val="center"/>
          </w:tcPr>
          <w:p w14:paraId="6C0D4BB1">
            <w:pPr>
              <w:pStyle w:val="82"/>
              <w:rPr>
                <w:color w:val="auto"/>
              </w:rPr>
            </w:pPr>
            <w:r>
              <w:rPr>
                <w:rFonts w:hint="eastAsia"/>
                <w:color w:val="auto"/>
              </w:rPr>
              <w:t>矿用本安型 / Exib I Mb</w:t>
            </w:r>
          </w:p>
        </w:tc>
      </w:tr>
      <w:tr w14:paraId="4E8D9ECC">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6E12A6F1">
            <w:pPr>
              <w:pStyle w:val="82"/>
              <w:rPr>
                <w:color w:val="auto"/>
              </w:rPr>
            </w:pPr>
            <w:r>
              <w:rPr>
                <w:rFonts w:hint="eastAsia"/>
                <w:color w:val="auto"/>
              </w:rPr>
              <w:t>工作环境温度</w:t>
            </w:r>
          </w:p>
        </w:tc>
        <w:tc>
          <w:tcPr>
            <w:tcW w:w="6286" w:type="dxa"/>
            <w:tcBorders>
              <w:top w:val="nil"/>
              <w:left w:val="nil"/>
              <w:bottom w:val="single" w:color="auto" w:sz="4" w:space="0"/>
              <w:right w:val="single" w:color="auto" w:sz="4" w:space="0"/>
            </w:tcBorders>
            <w:vAlign w:val="center"/>
          </w:tcPr>
          <w:p w14:paraId="5C9B580C">
            <w:pPr>
              <w:pStyle w:val="82"/>
              <w:rPr>
                <w:color w:val="auto"/>
              </w:rPr>
            </w:pPr>
            <w:r>
              <w:rPr>
                <w:rFonts w:hint="eastAsia"/>
                <w:color w:val="auto"/>
              </w:rPr>
              <w:t xml:space="preserve"> -20℃~+60℃</w:t>
            </w:r>
          </w:p>
        </w:tc>
      </w:tr>
      <w:tr w14:paraId="64F4AC37">
        <w:tblPrEx>
          <w:tblCellMar>
            <w:top w:w="0" w:type="dxa"/>
            <w:left w:w="108" w:type="dxa"/>
            <w:bottom w:w="0" w:type="dxa"/>
            <w:right w:w="108" w:type="dxa"/>
          </w:tblCellMar>
        </w:tblPrEx>
        <w:trPr>
          <w:trHeight w:val="285" w:hRule="atLeast"/>
        </w:trPr>
        <w:tc>
          <w:tcPr>
            <w:tcW w:w="2640" w:type="dxa"/>
            <w:tcBorders>
              <w:top w:val="nil"/>
              <w:left w:val="single" w:color="auto" w:sz="4" w:space="0"/>
              <w:bottom w:val="single" w:color="auto" w:sz="4" w:space="0"/>
              <w:right w:val="single" w:color="auto" w:sz="4" w:space="0"/>
            </w:tcBorders>
            <w:noWrap/>
            <w:vAlign w:val="center"/>
          </w:tcPr>
          <w:p w14:paraId="2A11DB2B">
            <w:pPr>
              <w:pStyle w:val="82"/>
              <w:rPr>
                <w:color w:val="auto"/>
              </w:rPr>
            </w:pPr>
            <w:r>
              <w:rPr>
                <w:rFonts w:hint="eastAsia"/>
                <w:color w:val="auto"/>
              </w:rPr>
              <w:t>工作环境湿度</w:t>
            </w:r>
          </w:p>
        </w:tc>
        <w:tc>
          <w:tcPr>
            <w:tcW w:w="6286" w:type="dxa"/>
            <w:tcBorders>
              <w:top w:val="nil"/>
              <w:left w:val="nil"/>
              <w:bottom w:val="single" w:color="auto" w:sz="4" w:space="0"/>
              <w:right w:val="single" w:color="auto" w:sz="4" w:space="0"/>
            </w:tcBorders>
            <w:vAlign w:val="center"/>
          </w:tcPr>
          <w:p w14:paraId="0A11B90C">
            <w:pPr>
              <w:pStyle w:val="82"/>
              <w:rPr>
                <w:color w:val="auto"/>
              </w:rPr>
            </w:pPr>
            <w:r>
              <w:rPr>
                <w:rFonts w:hint="eastAsia"/>
                <w:color w:val="auto"/>
              </w:rPr>
              <w:t>不大于 95%（+25℃）</w:t>
            </w:r>
          </w:p>
        </w:tc>
      </w:tr>
      <w:tr w14:paraId="1555EC77">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noWrap/>
            <w:vAlign w:val="center"/>
          </w:tcPr>
          <w:p w14:paraId="197FB64A">
            <w:pPr>
              <w:pStyle w:val="82"/>
              <w:rPr>
                <w:color w:val="auto"/>
              </w:rPr>
            </w:pPr>
            <w:r>
              <w:rPr>
                <w:rFonts w:hint="eastAsia"/>
                <w:color w:val="auto"/>
              </w:rPr>
              <w:t>适用环境</w:t>
            </w:r>
          </w:p>
        </w:tc>
        <w:tc>
          <w:tcPr>
            <w:tcW w:w="6286" w:type="dxa"/>
            <w:tcBorders>
              <w:top w:val="nil"/>
              <w:left w:val="nil"/>
              <w:bottom w:val="single" w:color="auto" w:sz="4" w:space="0"/>
              <w:right w:val="single" w:color="auto" w:sz="4" w:space="0"/>
            </w:tcBorders>
            <w:vAlign w:val="center"/>
          </w:tcPr>
          <w:p w14:paraId="5380F578">
            <w:pPr>
              <w:pStyle w:val="82"/>
              <w:rPr>
                <w:color w:val="auto"/>
              </w:rPr>
            </w:pPr>
            <w:r>
              <w:rPr>
                <w:rFonts w:hint="eastAsia"/>
                <w:color w:val="auto"/>
              </w:rPr>
              <w:t>煤矿井下有甲烷爆炸性混合物，但无破坏绝缘的腐蚀性气体的场合</w:t>
            </w:r>
          </w:p>
        </w:tc>
      </w:tr>
    </w:tbl>
    <w:p w14:paraId="1C5D4BFA">
      <w:pPr>
        <w:ind w:firstLine="482"/>
        <w:rPr>
          <w:b/>
          <w:bCs/>
          <w:color w:val="auto"/>
        </w:rPr>
      </w:pPr>
      <w:bookmarkStart w:id="57" w:name="_Toc13063"/>
      <w:r>
        <w:rPr>
          <w:rFonts w:hint="eastAsia"/>
          <w:b/>
          <w:bCs/>
          <w:color w:val="auto"/>
        </w:rPr>
        <w:t>KJJ127 矿用隔爆兼本安型交换机</w:t>
      </w:r>
      <w:bookmarkEnd w:id="57"/>
    </w:p>
    <w:p w14:paraId="423878E2">
      <w:pPr>
        <w:ind w:firstLine="480"/>
        <w:rPr>
          <w:rFonts w:ascii="宋体" w:hAnsi="宋体"/>
          <w:color w:val="auto"/>
          <w:szCs w:val="21"/>
        </w:rPr>
      </w:pPr>
      <w:r>
        <w:rPr>
          <w:rFonts w:hint="eastAsia" w:ascii="宋体" w:hAnsi="宋体"/>
          <w:color w:val="auto"/>
          <w:szCs w:val="21"/>
        </w:rPr>
        <w:t>KJJ127矿用隔爆兼本质安全型环网交换机（以下简称环网交换机）是一种允许在瓦斯、煤尘爆炸危险环境中使用的通用型隔爆兼本质安全型环网交换机，该交换机包含两个模块——电源模块和交换机模块。其主要用于连接井上、井下工业以太网本安终端设备，构建井上、井下千兆环网，便于环内终端设备（包括显示、控制终端）的双向通信以及各环间的双向通信；也可以将整个煤矿的网络设备通过该交换机连接入以太网网络中，实现数据的远程共享甚至设备的远程控制。</w:t>
      </w:r>
    </w:p>
    <w:p w14:paraId="0B823F63">
      <w:pPr>
        <w:ind w:firstLine="480"/>
        <w:rPr>
          <w:rFonts w:ascii="宋体" w:hAnsi="宋体"/>
          <w:color w:val="auto"/>
          <w:szCs w:val="21"/>
        </w:rPr>
      </w:pPr>
      <w:r>
        <w:rPr>
          <w:rFonts w:hint="eastAsia" w:ascii="宋体" w:hAnsi="宋体"/>
          <w:color w:val="auto"/>
          <w:szCs w:val="21"/>
        </w:rPr>
        <w:t>其主要参数如下：</w:t>
      </w:r>
    </w:p>
    <w:p w14:paraId="1EC65ECE">
      <w:pPr>
        <w:ind w:firstLine="480"/>
        <w:rPr>
          <w:rFonts w:ascii="宋体" w:hAnsi="宋体"/>
          <w:color w:val="auto"/>
          <w:szCs w:val="21"/>
        </w:rPr>
      </w:pPr>
      <w:r>
        <w:rPr>
          <w:rFonts w:hint="eastAsia" w:ascii="宋体" w:hAnsi="宋体"/>
          <w:color w:val="auto"/>
          <w:szCs w:val="21"/>
        </w:rPr>
        <w:t>（1） 供电电源</w:t>
      </w:r>
    </w:p>
    <w:p w14:paraId="3B2FD443">
      <w:pPr>
        <w:ind w:left="360" w:firstLine="480"/>
        <w:rPr>
          <w:rFonts w:ascii="宋体" w:hAnsi="宋体"/>
          <w:color w:val="auto"/>
          <w:szCs w:val="21"/>
        </w:rPr>
      </w:pPr>
      <w:r>
        <w:rPr>
          <w:rFonts w:hint="eastAsia" w:ascii="宋体" w:hAnsi="宋体"/>
          <w:color w:val="auto"/>
          <w:szCs w:val="21"/>
        </w:rPr>
        <w:t>额定工作电压：AC127V、允许偏差：-25%～+10%；额定工作电流：2000Ma；</w:t>
      </w:r>
    </w:p>
    <w:p w14:paraId="34EED67F">
      <w:pPr>
        <w:ind w:left="360" w:firstLine="480"/>
        <w:rPr>
          <w:rFonts w:ascii="宋体" w:hAnsi="宋体"/>
          <w:color w:val="auto"/>
          <w:szCs w:val="21"/>
        </w:rPr>
      </w:pPr>
      <w:r>
        <w:rPr>
          <w:rFonts w:hint="eastAsia" w:ascii="宋体" w:hAnsi="宋体"/>
          <w:color w:val="auto"/>
          <w:szCs w:val="21"/>
        </w:rPr>
        <w:t>谐波：不大于10%；</w:t>
      </w:r>
    </w:p>
    <w:p w14:paraId="49A79CE7">
      <w:pPr>
        <w:ind w:left="360" w:firstLine="480"/>
        <w:rPr>
          <w:rFonts w:ascii="宋体" w:hAnsi="宋体"/>
          <w:color w:val="auto"/>
          <w:szCs w:val="21"/>
        </w:rPr>
      </w:pPr>
      <w:r>
        <w:rPr>
          <w:rFonts w:hint="eastAsia" w:ascii="宋体" w:hAnsi="宋体"/>
          <w:color w:val="auto"/>
          <w:szCs w:val="21"/>
        </w:rPr>
        <w:t>频率：50Hz 允许偏差±5%；</w:t>
      </w:r>
    </w:p>
    <w:p w14:paraId="3E3B30CC">
      <w:pPr>
        <w:numPr>
          <w:ilvl w:val="0"/>
          <w:numId w:val="40"/>
        </w:numPr>
        <w:ind w:firstLine="480"/>
        <w:rPr>
          <w:rFonts w:ascii="宋体" w:hAnsi="宋体"/>
          <w:color w:val="auto"/>
          <w:szCs w:val="21"/>
        </w:rPr>
      </w:pPr>
      <w:r>
        <w:rPr>
          <w:rFonts w:hint="eastAsia" w:ascii="宋体" w:hAnsi="宋体"/>
          <w:color w:val="auto"/>
          <w:szCs w:val="21"/>
        </w:rPr>
        <w:t>本安参数：Uo:5V，  Io:5mA，  Co:10μF，  Lo:10mH</w:t>
      </w:r>
    </w:p>
    <w:p w14:paraId="7FCBC4A4">
      <w:pPr>
        <w:numPr>
          <w:ilvl w:val="0"/>
          <w:numId w:val="40"/>
        </w:numPr>
        <w:ind w:firstLine="480"/>
        <w:rPr>
          <w:rFonts w:ascii="宋体" w:hAnsi="宋体"/>
          <w:color w:val="auto"/>
          <w:szCs w:val="21"/>
        </w:rPr>
      </w:pPr>
      <w:r>
        <w:rPr>
          <w:rFonts w:hint="eastAsia" w:ascii="宋体" w:hAnsi="宋体"/>
          <w:color w:val="auto"/>
          <w:szCs w:val="21"/>
        </w:rPr>
        <w:t>通信接口：千兆网口、千兆光口</w:t>
      </w:r>
    </w:p>
    <w:p w14:paraId="4743D32B">
      <w:pPr>
        <w:ind w:firstLine="480"/>
        <w:rPr>
          <w:rFonts w:ascii="宋体" w:hAnsi="宋体"/>
          <w:color w:val="auto"/>
          <w:szCs w:val="21"/>
        </w:rPr>
      </w:pPr>
      <w:r>
        <w:rPr>
          <w:rFonts w:hint="eastAsia" w:ascii="宋体" w:hAnsi="宋体"/>
          <w:color w:val="auto"/>
          <w:szCs w:val="21"/>
        </w:rPr>
        <w:t>（3）外形尺寸（长×宽×高）：≤640×584×344（mm）</w:t>
      </w:r>
    </w:p>
    <w:p w14:paraId="100901C0">
      <w:pPr>
        <w:ind w:firstLine="480"/>
        <w:rPr>
          <w:rFonts w:ascii="宋体" w:hAnsi="宋体"/>
          <w:color w:val="auto"/>
          <w:szCs w:val="21"/>
        </w:rPr>
      </w:pPr>
      <w:r>
        <w:rPr>
          <w:rFonts w:hint="eastAsia" w:ascii="宋体" w:hAnsi="宋体"/>
          <w:color w:val="auto"/>
          <w:szCs w:val="21"/>
        </w:rPr>
        <w:t>（4）重量：约110kg</w:t>
      </w:r>
    </w:p>
    <w:p w14:paraId="4494D028">
      <w:pPr>
        <w:ind w:firstLine="482"/>
        <w:rPr>
          <w:b/>
          <w:bCs/>
          <w:color w:val="auto"/>
        </w:rPr>
      </w:pPr>
      <w:r>
        <w:rPr>
          <w:rFonts w:hint="eastAsia"/>
          <w:b/>
          <w:bCs/>
          <w:color w:val="auto"/>
        </w:rPr>
        <w:t>系统功能：</w:t>
      </w:r>
    </w:p>
    <w:p w14:paraId="1C026B38">
      <w:pPr>
        <w:ind w:firstLine="480"/>
        <w:rPr>
          <w:color w:val="auto"/>
        </w:rPr>
      </w:pPr>
      <w:bookmarkStart w:id="58" w:name="_Hlk209445158"/>
      <w:r>
        <w:rPr>
          <w:rFonts w:hint="eastAsia"/>
          <w:color w:val="auto"/>
        </w:rPr>
        <w:t>（</w:t>
      </w:r>
      <w:r>
        <w:rPr>
          <w:color w:val="auto"/>
        </w:rPr>
        <w:t>1</w:t>
      </w:r>
      <w:r>
        <w:rPr>
          <w:rFonts w:hint="eastAsia"/>
          <w:color w:val="auto"/>
        </w:rPr>
        <w:t>）独立组网功能：系统应具有独立组网功能，系统通过</w:t>
      </w:r>
      <w:r>
        <w:rPr>
          <w:color w:val="auto"/>
        </w:rPr>
        <w:t xml:space="preserve"> 5G </w:t>
      </w:r>
      <w:r>
        <w:rPr>
          <w:rFonts w:hint="eastAsia"/>
          <w:color w:val="auto"/>
        </w:rPr>
        <w:t>核心网实现独立组网，在不借助公网情况下，实现系统的独立运行，保证无线通信及数据传输的可靠性、稳定性。</w:t>
      </w:r>
    </w:p>
    <w:p w14:paraId="23D81145">
      <w:pPr>
        <w:ind w:firstLine="480"/>
        <w:rPr>
          <w:color w:val="auto"/>
        </w:rPr>
      </w:pPr>
      <w:r>
        <w:rPr>
          <w:rFonts w:hint="eastAsia"/>
          <w:color w:val="auto"/>
        </w:rPr>
        <w:t>（</w:t>
      </w:r>
      <w:r>
        <w:rPr>
          <w:color w:val="auto"/>
        </w:rPr>
        <w:t>2</w:t>
      </w:r>
      <w:r>
        <w:rPr>
          <w:rFonts w:hint="eastAsia"/>
          <w:color w:val="auto"/>
        </w:rPr>
        <w:t>）系统具有数据传输功能，</w:t>
      </w:r>
      <w:r>
        <w:rPr>
          <w:rFonts w:hint="eastAsia" w:ascii="宋体" w:hAnsi="宋体"/>
          <w:color w:val="auto"/>
        </w:rPr>
        <w:t>实现数据的高速传输。可通过5G网络，将工作面工况运行数据、控制指令数据上传至井下集控中心和地面集控中心。具备高清视频数据传输功能。</w:t>
      </w:r>
    </w:p>
    <w:p w14:paraId="331B5A4F">
      <w:pPr>
        <w:ind w:firstLine="480"/>
        <w:rPr>
          <w:color w:val="auto"/>
        </w:rPr>
      </w:pPr>
      <w:r>
        <w:rPr>
          <w:rFonts w:hint="eastAsia"/>
          <w:color w:val="auto"/>
        </w:rPr>
        <w:t>（</w:t>
      </w:r>
      <w:r>
        <w:rPr>
          <w:color w:val="auto"/>
        </w:rPr>
        <w:t>3</w:t>
      </w:r>
      <w:r>
        <w:rPr>
          <w:rFonts w:hint="eastAsia"/>
          <w:color w:val="auto"/>
        </w:rPr>
        <w:t>）系统具备低延时高可靠性，满足数据传输延时</w:t>
      </w:r>
      <w:r>
        <w:rPr>
          <w:color w:val="auto"/>
        </w:rPr>
        <w:t>&lt;100ms</w:t>
      </w:r>
      <w:r>
        <w:rPr>
          <w:rFonts w:hint="eastAsia"/>
          <w:color w:val="auto"/>
        </w:rPr>
        <w:t>。</w:t>
      </w:r>
    </w:p>
    <w:p w14:paraId="3B646529">
      <w:pPr>
        <w:ind w:firstLine="480"/>
        <w:rPr>
          <w:color w:val="auto"/>
        </w:rPr>
      </w:pPr>
      <w:r>
        <w:rPr>
          <w:rFonts w:hint="eastAsia"/>
          <w:color w:val="auto"/>
        </w:rPr>
        <w:t>（4）系统具有基站与信号转换器、手机通信功能。</w:t>
      </w:r>
      <w:r>
        <w:rPr>
          <w:color w:val="auto"/>
        </w:rPr>
        <w:t xml:space="preserve"> </w:t>
      </w:r>
    </w:p>
    <w:p w14:paraId="1589B548">
      <w:pPr>
        <w:ind w:firstLine="480"/>
        <w:rPr>
          <w:color w:val="auto"/>
        </w:rPr>
      </w:pPr>
      <w:r>
        <w:rPr>
          <w:rFonts w:hint="eastAsia"/>
          <w:color w:val="auto"/>
        </w:rPr>
        <w:t>（5）系统具有非法用户禁用功能。</w:t>
      </w:r>
    </w:p>
    <w:p w14:paraId="5EFC4766">
      <w:pPr>
        <w:ind w:firstLine="480"/>
        <w:rPr>
          <w:color w:val="auto"/>
        </w:rPr>
      </w:pPr>
      <w:r>
        <w:rPr>
          <w:rFonts w:hint="eastAsia"/>
          <w:color w:val="auto"/>
        </w:rPr>
        <w:t>（6）系统具有自诊断和故障指示功能。系统应具有对调度终端、控制中心、基站等进行定时或连续诊断功能，当发生故障时，及时报警并指示故障位置。</w:t>
      </w:r>
    </w:p>
    <w:bookmarkEnd w:id="56"/>
    <w:bookmarkEnd w:id="58"/>
    <w:p w14:paraId="0F4BEF65">
      <w:pPr>
        <w:pStyle w:val="3"/>
        <w:rPr>
          <w:rFonts w:hint="eastAsia"/>
          <w:color w:val="auto"/>
        </w:rPr>
      </w:pPr>
      <w:bookmarkStart w:id="59" w:name="_Toc230762684"/>
      <w:r>
        <w:rPr>
          <w:rFonts w:hint="eastAsia"/>
          <w:color w:val="auto"/>
        </w:rPr>
        <w:t>3.6、</w:t>
      </w:r>
      <w:bookmarkStart w:id="60" w:name="_Hlk209445824"/>
      <w:r>
        <w:rPr>
          <w:rFonts w:hint="eastAsia"/>
          <w:color w:val="auto"/>
        </w:rPr>
        <w:t>矿用液压移动设备列车组</w:t>
      </w:r>
      <w:bookmarkEnd w:id="59"/>
    </w:p>
    <w:bookmarkEnd w:id="60"/>
    <w:p w14:paraId="6F2BB946">
      <w:pPr>
        <w:ind w:firstLine="480"/>
        <w:rPr>
          <w:color w:val="auto"/>
        </w:rPr>
      </w:pPr>
      <w:r>
        <w:rPr>
          <w:color w:val="auto"/>
        </w:rPr>
        <w:t>1</w:t>
      </w:r>
      <w:r>
        <w:rPr>
          <w:rFonts w:hint="eastAsia"/>
          <w:color w:val="auto"/>
        </w:rPr>
        <w:t>）根据用户提供的相关数据，进行产品的选型配套。还需根据用户的局部特殊需要进行专门的优化设计，设备具体尺寸以配套为准。</w:t>
      </w:r>
    </w:p>
    <w:p w14:paraId="7B6FAC7C">
      <w:pPr>
        <w:ind w:firstLine="480"/>
        <w:rPr>
          <w:color w:val="auto"/>
        </w:rPr>
      </w:pPr>
      <w:bookmarkStart w:id="61" w:name="_Hlk209445858"/>
      <w:r>
        <w:rPr>
          <w:color w:val="auto"/>
        </w:rPr>
        <w:t>2</w:t>
      </w:r>
      <w:r>
        <w:rPr>
          <w:rFonts w:hint="eastAsia"/>
          <w:color w:val="auto"/>
        </w:rPr>
        <w:t>）由乳化液泵站高压供液输出为动力，动力源直接取设备列车自身乳化液泵高压输出端的高压反冲洗过滤站出口液压源</w:t>
      </w:r>
      <w:r>
        <w:rPr>
          <w:color w:val="auto"/>
        </w:rPr>
        <w:t>3</w:t>
      </w:r>
      <w:r>
        <w:rPr>
          <w:rFonts w:hint="eastAsia"/>
          <w:color w:val="auto"/>
        </w:rPr>
        <w:t>7</w:t>
      </w:r>
      <w:r>
        <w:rPr>
          <w:color w:val="auto"/>
        </w:rPr>
        <w:t>.5MPa</w:t>
      </w:r>
      <w:r>
        <w:rPr>
          <w:rFonts w:hint="eastAsia"/>
          <w:color w:val="auto"/>
        </w:rPr>
        <w:t>。所有车辆的液压管路集中控制。以液压缸为执行元件，实现液压迈步自移式整体行走或平板车和轨道的交替自移，同时保证移动时设备的稳定性和安全性。</w:t>
      </w:r>
    </w:p>
    <w:p w14:paraId="06390D35">
      <w:pPr>
        <w:ind w:firstLine="480"/>
        <w:rPr>
          <w:color w:val="auto"/>
        </w:rPr>
      </w:pPr>
      <w:r>
        <w:rPr>
          <w:color w:val="auto"/>
        </w:rPr>
        <w:t>3</w:t>
      </w:r>
      <w:r>
        <w:rPr>
          <w:rFonts w:hint="eastAsia"/>
          <w:color w:val="auto"/>
        </w:rPr>
        <w:t>）行走方式：液压迈步自移式整体行走或平板车和轨道的交替自移。</w:t>
      </w:r>
    </w:p>
    <w:p w14:paraId="55BC5CFB">
      <w:pPr>
        <w:ind w:firstLine="480"/>
        <w:rPr>
          <w:color w:val="auto"/>
        </w:rPr>
      </w:pPr>
      <w:r>
        <w:rPr>
          <w:color w:val="auto"/>
        </w:rPr>
        <w:t>4</w:t>
      </w:r>
      <w:r>
        <w:rPr>
          <w:rFonts w:hint="eastAsia"/>
          <w:color w:val="auto"/>
        </w:rPr>
        <w:t>）主高压供液胶管需接至高压反冲洗过滤站的</w:t>
      </w:r>
      <w:r>
        <w:rPr>
          <w:color w:val="auto"/>
        </w:rPr>
        <w:t xml:space="preserve"> DN50</w:t>
      </w:r>
      <w:r>
        <w:rPr>
          <w:rFonts w:hint="eastAsia"/>
          <w:color w:val="auto"/>
        </w:rPr>
        <w:t>出液口，主回液胶管需接至回液过滤站的</w:t>
      </w:r>
      <w:r>
        <w:rPr>
          <w:color w:val="auto"/>
        </w:rPr>
        <w:t>DN50</w:t>
      </w:r>
      <w:r>
        <w:rPr>
          <w:rFonts w:hint="eastAsia"/>
          <w:color w:val="auto"/>
        </w:rPr>
        <w:t>进液口，配置所需变径三通</w:t>
      </w:r>
      <w:r>
        <w:rPr>
          <w:color w:val="auto"/>
        </w:rPr>
        <w:t xml:space="preserve"> JDT-DN50/DN50/DN19</w:t>
      </w:r>
      <w:r>
        <w:rPr>
          <w:rFonts w:hint="eastAsia"/>
          <w:color w:val="auto"/>
        </w:rPr>
        <w:t>。</w:t>
      </w:r>
    </w:p>
    <w:p w14:paraId="3647E1E6">
      <w:pPr>
        <w:ind w:firstLine="480"/>
        <w:rPr>
          <w:color w:val="auto"/>
        </w:rPr>
      </w:pPr>
      <w:r>
        <w:rPr>
          <w:color w:val="auto"/>
        </w:rPr>
        <w:t>5</w:t>
      </w:r>
      <w:r>
        <w:rPr>
          <w:rFonts w:hint="eastAsia"/>
          <w:color w:val="auto"/>
        </w:rPr>
        <w:t>）连接拉杆是设备列车间相互连接件，使所有单车全部连接为一体，列车运行时保证所有单车同步运行，列车之间的电缆及液管不受拉力。长度取设计允许最小值，车体长度设计尽量短而精，强度等级系数高，提高运行稳定性。</w:t>
      </w:r>
    </w:p>
    <w:p w14:paraId="7EB210CA">
      <w:pPr>
        <w:ind w:firstLine="480"/>
        <w:rPr>
          <w:color w:val="auto"/>
        </w:rPr>
      </w:pPr>
      <w:r>
        <w:rPr>
          <w:color w:val="auto"/>
        </w:rPr>
        <w:t>6</w:t>
      </w:r>
      <w:r>
        <w:rPr>
          <w:rFonts w:hint="eastAsia"/>
          <w:color w:val="auto"/>
        </w:rPr>
        <w:t>）每辆单车车体间连接销轴和碰头插销采用开口销防脱。</w:t>
      </w:r>
    </w:p>
    <w:bookmarkEnd w:id="61"/>
    <w:p w14:paraId="103B063A">
      <w:pPr>
        <w:ind w:firstLine="480"/>
        <w:rPr>
          <w:color w:val="auto"/>
        </w:rPr>
      </w:pPr>
      <w:bookmarkStart w:id="62" w:name="_Hlk209445888"/>
      <w:r>
        <w:rPr>
          <w:color w:val="auto"/>
        </w:rPr>
        <w:t>7</w:t>
      </w:r>
      <w:r>
        <w:rPr>
          <w:rFonts w:hint="eastAsia"/>
          <w:color w:val="auto"/>
        </w:rPr>
        <w:t>）设备所使用的油缸及安装使用时须拆装的部件均安放在设备的两侧，以便于维修和更换。</w:t>
      </w:r>
    </w:p>
    <w:p w14:paraId="436AA7D3">
      <w:pPr>
        <w:ind w:firstLine="480"/>
        <w:rPr>
          <w:color w:val="auto"/>
        </w:rPr>
      </w:pPr>
      <w:r>
        <w:rPr>
          <w:color w:val="auto"/>
        </w:rPr>
        <w:t>8</w:t>
      </w:r>
      <w:r>
        <w:rPr>
          <w:rFonts w:hint="eastAsia"/>
          <w:color w:val="auto"/>
        </w:rPr>
        <w:t>）列车具备合理的电缆、液管铺设位置。</w:t>
      </w:r>
    </w:p>
    <w:p w14:paraId="6DB531CD">
      <w:pPr>
        <w:ind w:firstLine="480"/>
        <w:rPr>
          <w:color w:val="auto"/>
        </w:rPr>
      </w:pPr>
      <w:r>
        <w:rPr>
          <w:color w:val="auto"/>
        </w:rPr>
        <w:t>9</w:t>
      </w:r>
      <w:r>
        <w:rPr>
          <w:rFonts w:hint="eastAsia"/>
          <w:color w:val="auto"/>
        </w:rPr>
        <w:t>）整列车底部设有防滑筋板，防止车辆下滑。</w:t>
      </w:r>
    </w:p>
    <w:p w14:paraId="5B4471BE">
      <w:pPr>
        <w:ind w:firstLine="480"/>
        <w:rPr>
          <w:color w:val="auto"/>
        </w:rPr>
      </w:pPr>
      <w:r>
        <w:rPr>
          <w:color w:val="auto"/>
        </w:rPr>
        <w:t>10</w:t>
      </w:r>
      <w:r>
        <w:rPr>
          <w:rFonts w:hint="eastAsia"/>
          <w:color w:val="auto"/>
        </w:rPr>
        <w:t>）列车组轨道采用采用高强钢板焊接，与地面接触面积满足承载要求，需适无硬化巷道运行，底部设有防滑筋。</w:t>
      </w:r>
    </w:p>
    <w:p w14:paraId="6BCC71FE">
      <w:pPr>
        <w:ind w:firstLine="480"/>
        <w:rPr>
          <w:color w:val="auto"/>
        </w:rPr>
      </w:pPr>
      <w:r>
        <w:rPr>
          <w:color w:val="auto"/>
        </w:rPr>
        <w:t>11</w:t>
      </w:r>
      <w:r>
        <w:rPr>
          <w:rFonts w:hint="eastAsia"/>
          <w:color w:val="auto"/>
        </w:rPr>
        <w:t>）所有管件、不锈钢阀件接头均选用高端优质品牌。</w:t>
      </w:r>
    </w:p>
    <w:p w14:paraId="1D3E13AA">
      <w:pPr>
        <w:ind w:firstLine="480"/>
        <w:rPr>
          <w:color w:val="auto"/>
        </w:rPr>
      </w:pPr>
      <w:r>
        <w:rPr>
          <w:color w:val="auto"/>
        </w:rPr>
        <w:t>1</w:t>
      </w:r>
      <w:r>
        <w:rPr>
          <w:rFonts w:hint="eastAsia"/>
          <w:color w:val="auto"/>
        </w:rPr>
        <w:t>2）车体采用整体式结构焊接，采用特制矩形方管材质为</w:t>
      </w:r>
      <w:r>
        <w:rPr>
          <w:color w:val="auto"/>
        </w:rPr>
        <w:t>Q345</w:t>
      </w:r>
      <w:r>
        <w:rPr>
          <w:rFonts w:hint="eastAsia"/>
          <w:color w:val="auto"/>
        </w:rPr>
        <w:t>高强钢板定制上表面铺设</w:t>
      </w:r>
      <w:r>
        <w:rPr>
          <w:color w:val="auto"/>
        </w:rPr>
        <w:t>10mm</w:t>
      </w:r>
      <w:r>
        <w:rPr>
          <w:rFonts w:hint="eastAsia"/>
          <w:color w:val="auto"/>
        </w:rPr>
        <w:t>厚的</w:t>
      </w:r>
      <w:r>
        <w:rPr>
          <w:color w:val="auto"/>
        </w:rPr>
        <w:t xml:space="preserve">Q345 </w:t>
      </w:r>
      <w:r>
        <w:rPr>
          <w:rFonts w:hint="eastAsia"/>
          <w:color w:val="auto"/>
        </w:rPr>
        <w:t>高强钢板。面漆颜色整车为白色，油缸为红色。</w:t>
      </w:r>
    </w:p>
    <w:p w14:paraId="718513EE">
      <w:pPr>
        <w:ind w:firstLine="480"/>
        <w:rPr>
          <w:color w:val="auto"/>
        </w:rPr>
      </w:pPr>
      <w:r>
        <w:rPr>
          <w:color w:val="auto"/>
        </w:rPr>
        <w:t>14</w:t>
      </w:r>
      <w:r>
        <w:rPr>
          <w:rFonts w:hint="eastAsia"/>
          <w:color w:val="auto"/>
        </w:rPr>
        <w:t>）导向推杆随车自移，无需另设动力源，为保证其受力，必须采用高强钢板焊接，焊缝参考液压支架焊缝焊接要求，与地面接触面积满足承载要求，需适应无硬化巷道运行。</w:t>
      </w:r>
    </w:p>
    <w:p w14:paraId="195A93FD">
      <w:pPr>
        <w:ind w:firstLine="480"/>
        <w:rPr>
          <w:color w:val="auto"/>
        </w:rPr>
      </w:pPr>
      <w:r>
        <w:rPr>
          <w:color w:val="auto"/>
        </w:rPr>
        <w:t>15</w:t>
      </w:r>
      <w:r>
        <w:rPr>
          <w:rFonts w:hint="eastAsia"/>
          <w:color w:val="auto"/>
        </w:rPr>
        <w:t>）每辆驱动车含两组抬底机构，位于车体两端，抬底机构带滚动轮组，使车体抬起时，载荷压在导向推杆上，前行时为滚动摩擦，减少推移阻力；每辆驱动车含两组推移千斤顶，推移千斤顶位于车体中间导向槽内，有效防止整列车跑偏；列车放置设备平面距地面最大高度不大于</w:t>
      </w:r>
      <w:r>
        <w:rPr>
          <w:color w:val="auto"/>
        </w:rPr>
        <w:t>370mm</w:t>
      </w:r>
      <w:r>
        <w:rPr>
          <w:rFonts w:hint="eastAsia"/>
          <w:color w:val="auto"/>
        </w:rPr>
        <w:t>。</w:t>
      </w:r>
    </w:p>
    <w:p w14:paraId="42EC1492">
      <w:pPr>
        <w:ind w:firstLine="480"/>
        <w:rPr>
          <w:color w:val="auto"/>
        </w:rPr>
      </w:pPr>
      <w:r>
        <w:rPr>
          <w:color w:val="auto"/>
        </w:rPr>
        <w:t>16</w:t>
      </w:r>
      <w:r>
        <w:rPr>
          <w:rFonts w:hint="eastAsia"/>
          <w:color w:val="auto"/>
        </w:rPr>
        <w:t>）单车通过联接在架体上的两种千斤顶（抬底千斤顶和推移千斤顶），可实现将放置在架体上的设备抬起</w:t>
      </w:r>
      <w:r>
        <w:rPr>
          <w:color w:val="auto"/>
        </w:rPr>
        <w:t xml:space="preserve"> 120mm</w:t>
      </w:r>
      <w:r>
        <w:rPr>
          <w:rFonts w:hint="eastAsia"/>
          <w:color w:val="auto"/>
        </w:rPr>
        <w:t>，并能自移步距</w:t>
      </w:r>
      <w:r>
        <w:rPr>
          <w:color w:val="auto"/>
        </w:rPr>
        <w:t>900mm</w:t>
      </w:r>
      <w:r>
        <w:rPr>
          <w:rFonts w:hint="eastAsia"/>
          <w:color w:val="auto"/>
        </w:rPr>
        <w:t>的功能，实现整个设备列车系统整体迁移，集中操作，不需要分段迁移，操作简单。</w:t>
      </w:r>
    </w:p>
    <w:p w14:paraId="75DDFFB3">
      <w:pPr>
        <w:ind w:firstLine="480"/>
        <w:rPr>
          <w:color w:val="auto"/>
        </w:rPr>
      </w:pPr>
      <w:r>
        <w:rPr>
          <w:color w:val="auto"/>
        </w:rPr>
        <w:t>17</w:t>
      </w:r>
      <w:r>
        <w:rPr>
          <w:rFonts w:hint="eastAsia"/>
          <w:color w:val="auto"/>
        </w:rPr>
        <w:t>）每个单车配置一个号码牌，固定在平板车下部的醒目位置，白底红字，编号以</w:t>
      </w:r>
      <w:r>
        <w:rPr>
          <w:color w:val="auto"/>
        </w:rPr>
        <w:t xml:space="preserve"> 01 </w:t>
      </w:r>
      <w:r>
        <w:rPr>
          <w:rFonts w:hint="eastAsia"/>
          <w:color w:val="auto"/>
        </w:rPr>
        <w:t>开头，确保固定牢固可靠。</w:t>
      </w:r>
    </w:p>
    <w:p w14:paraId="60A76DFC">
      <w:pPr>
        <w:ind w:firstLine="480"/>
        <w:rPr>
          <w:color w:val="auto"/>
        </w:rPr>
      </w:pPr>
      <w:r>
        <w:rPr>
          <w:color w:val="auto"/>
        </w:rPr>
        <w:t>18</w:t>
      </w:r>
      <w:r>
        <w:rPr>
          <w:rFonts w:hint="eastAsia"/>
          <w:color w:val="auto"/>
        </w:rPr>
        <w:t>）每节单车之间采用连接杆连接，适应高低起伏巷道能力强，且保证列车同步前移。</w:t>
      </w:r>
    </w:p>
    <w:p w14:paraId="12335569">
      <w:pPr>
        <w:ind w:firstLine="480"/>
        <w:rPr>
          <w:color w:val="auto"/>
        </w:rPr>
      </w:pPr>
      <w:r>
        <w:rPr>
          <w:color w:val="auto"/>
        </w:rPr>
        <w:t>19</w:t>
      </w:r>
      <w:r>
        <w:rPr>
          <w:rFonts w:hint="eastAsia"/>
          <w:color w:val="auto"/>
        </w:rPr>
        <w:t>）设备列车组配置的高压胶管全部采用</w:t>
      </w:r>
      <w:r>
        <w:rPr>
          <w:color w:val="auto"/>
        </w:rPr>
        <w:t xml:space="preserve">DN </w:t>
      </w:r>
      <w:r>
        <w:rPr>
          <w:rFonts w:hint="eastAsia"/>
          <w:color w:val="auto"/>
        </w:rPr>
        <w:t>系列，采用国内知名品牌。</w:t>
      </w:r>
    </w:p>
    <w:p w14:paraId="56605018">
      <w:pPr>
        <w:ind w:firstLine="480"/>
        <w:rPr>
          <w:color w:val="auto"/>
        </w:rPr>
      </w:pPr>
      <w:r>
        <w:rPr>
          <w:color w:val="auto"/>
        </w:rPr>
        <w:t>20</w:t>
      </w:r>
      <w:r>
        <w:rPr>
          <w:rFonts w:hint="eastAsia"/>
          <w:color w:val="auto"/>
        </w:rPr>
        <w:t>）列车之间连接位专用连接杆连接，保证牵引列车所需强度，中心距长度</w:t>
      </w:r>
      <w:r>
        <w:rPr>
          <w:color w:val="auto"/>
        </w:rPr>
        <w:t>1208mm</w:t>
      </w:r>
      <w:r>
        <w:rPr>
          <w:rFonts w:hint="eastAsia"/>
          <w:color w:val="auto"/>
        </w:rPr>
        <w:t>。</w:t>
      </w:r>
    </w:p>
    <w:p w14:paraId="47ED9657">
      <w:pPr>
        <w:ind w:firstLine="480"/>
        <w:rPr>
          <w:color w:val="auto"/>
        </w:rPr>
      </w:pPr>
      <w:r>
        <w:rPr>
          <w:color w:val="auto"/>
        </w:rPr>
        <w:t>21</w:t>
      </w:r>
      <w:r>
        <w:rPr>
          <w:rFonts w:hint="eastAsia"/>
          <w:color w:val="auto"/>
        </w:rPr>
        <w:t>）移动列车到达停采线后需要拐弯时，卸掉连接销，采用外力牵引旋转预定角度，</w:t>
      </w:r>
      <w:r>
        <w:rPr>
          <w:color w:val="auto"/>
        </w:rPr>
        <w:t xml:space="preserve"> </w:t>
      </w:r>
      <w:r>
        <w:rPr>
          <w:rFonts w:hint="eastAsia"/>
          <w:color w:val="auto"/>
        </w:rPr>
        <w:t>改变列车运行方向，然后再将列车逐个连接。</w:t>
      </w:r>
    </w:p>
    <w:bookmarkEnd w:id="62"/>
    <w:p w14:paraId="00AD577C">
      <w:pPr>
        <w:ind w:firstLine="480"/>
        <w:rPr>
          <w:color w:val="auto"/>
        </w:rPr>
      </w:pPr>
      <w:bookmarkStart w:id="63" w:name="_Hlk209446001"/>
      <w:r>
        <w:rPr>
          <w:rFonts w:hint="eastAsia"/>
          <w:color w:val="auto"/>
        </w:rPr>
        <w:t>22）所有阀接口采用“</w:t>
      </w:r>
      <w:r>
        <w:rPr>
          <w:color w:val="auto"/>
        </w:rPr>
        <w:t>DN</w:t>
      </w:r>
      <w:r>
        <w:rPr>
          <w:rFonts w:hint="eastAsia"/>
          <w:color w:val="auto"/>
        </w:rPr>
        <w:t>”系列。</w:t>
      </w:r>
      <w:bookmarkEnd w:id="63"/>
    </w:p>
    <w:p w14:paraId="7832420C">
      <w:pPr>
        <w:ind w:firstLine="480"/>
        <w:rPr>
          <w:color w:val="auto"/>
        </w:rPr>
      </w:pPr>
      <w:r>
        <w:rPr>
          <w:rFonts w:hint="eastAsia"/>
          <w:color w:val="auto"/>
        </w:rPr>
        <w:t>23）</w:t>
      </w:r>
      <w:bookmarkStart w:id="64" w:name="OLE_LINK5"/>
      <w:r>
        <w:rPr>
          <w:rFonts w:hint="eastAsia"/>
          <w:color w:val="auto"/>
        </w:rPr>
        <w:t>设备</w:t>
      </w:r>
      <w:bookmarkStart w:id="65" w:name="OLE_LINK3"/>
      <w:r>
        <w:rPr>
          <w:rFonts w:hint="eastAsia"/>
          <w:color w:val="auto"/>
        </w:rPr>
        <w:t>采用广千机电、原平恒信、内蒙古万琪</w:t>
      </w:r>
      <w:r>
        <w:rPr>
          <w:color w:val="auto"/>
        </w:rPr>
        <w:t>或同等档次以上品牌产品</w:t>
      </w:r>
      <w:r>
        <w:rPr>
          <w:rFonts w:hint="eastAsia"/>
          <w:color w:val="auto"/>
        </w:rPr>
        <w:t>。</w:t>
      </w:r>
      <w:bookmarkEnd w:id="64"/>
      <w:bookmarkEnd w:id="65"/>
    </w:p>
    <w:p w14:paraId="1501D54A">
      <w:pPr>
        <w:ind w:firstLine="480"/>
        <w:rPr>
          <w:rFonts w:hint="eastAsia" w:ascii="微软雅黑" w:hAnsi="微软雅黑" w:eastAsia="黑体"/>
          <w:b/>
          <w:bCs/>
          <w:color w:val="auto"/>
          <w:kern w:val="44"/>
          <w:sz w:val="32"/>
          <w:szCs w:val="44"/>
        </w:rPr>
      </w:pPr>
      <w:r>
        <w:rPr>
          <w:rFonts w:hint="eastAsia"/>
          <w:color w:val="auto"/>
        </w:rPr>
        <w:br w:type="page"/>
      </w:r>
    </w:p>
    <w:p w14:paraId="026035EE">
      <w:pPr>
        <w:pStyle w:val="2"/>
        <w:rPr>
          <w:rFonts w:hint="eastAsia"/>
          <w:color w:val="auto"/>
        </w:rPr>
      </w:pPr>
      <w:bookmarkStart w:id="66" w:name="_Toc230762685"/>
      <w:r>
        <w:rPr>
          <w:rFonts w:hint="eastAsia"/>
          <w:color w:val="auto"/>
        </w:rPr>
        <w:t>四、供货范围</w:t>
      </w:r>
      <w:bookmarkEnd w:id="66"/>
    </w:p>
    <w:p w14:paraId="4001935C">
      <w:pPr>
        <w:pStyle w:val="3"/>
        <w:rPr>
          <w:rFonts w:hint="eastAsia"/>
          <w:color w:val="auto"/>
        </w:rPr>
      </w:pPr>
      <w:bookmarkStart w:id="67" w:name="_Toc230762686"/>
      <w:r>
        <w:rPr>
          <w:rFonts w:hint="eastAsia"/>
          <w:color w:val="auto"/>
        </w:rPr>
        <w:t>4.1、供货范围</w:t>
      </w:r>
      <w:bookmarkEnd w:id="67"/>
    </w:p>
    <w:p w14:paraId="177F12D8">
      <w:pPr>
        <w:ind w:firstLine="480"/>
        <w:rPr>
          <w:color w:val="auto"/>
        </w:rPr>
      </w:pPr>
      <w:r>
        <w:rPr>
          <w:rFonts w:hint="eastAsia"/>
          <w:color w:val="auto"/>
        </w:rPr>
        <w:t>标人提供的投标设备必须是成套的、完整的。凡招标文件技术文本中未提及到的，属设备所必需的组成部分，也属供货范围。</w:t>
      </w:r>
    </w:p>
    <w:tbl>
      <w:tblPr>
        <w:tblStyle w:val="41"/>
        <w:tblW w:w="9179" w:type="dxa"/>
        <w:tblInd w:w="0" w:type="dxa"/>
        <w:tblLayout w:type="autofit"/>
        <w:tblCellMar>
          <w:top w:w="0" w:type="dxa"/>
          <w:left w:w="108" w:type="dxa"/>
          <w:bottom w:w="0" w:type="dxa"/>
          <w:right w:w="108" w:type="dxa"/>
        </w:tblCellMar>
      </w:tblPr>
      <w:tblGrid>
        <w:gridCol w:w="816"/>
        <w:gridCol w:w="3260"/>
        <w:gridCol w:w="851"/>
        <w:gridCol w:w="850"/>
        <w:gridCol w:w="3402"/>
      </w:tblGrid>
      <w:tr w14:paraId="0BACCE93">
        <w:tblPrEx>
          <w:tblCellMar>
            <w:top w:w="0" w:type="dxa"/>
            <w:left w:w="108" w:type="dxa"/>
            <w:bottom w:w="0" w:type="dxa"/>
            <w:right w:w="108" w:type="dxa"/>
          </w:tblCellMar>
        </w:tblPrEx>
        <w:trPr>
          <w:trHeight w:val="397" w:hRule="atLeast"/>
          <w:tblHeader/>
        </w:trPr>
        <w:tc>
          <w:tcPr>
            <w:tcW w:w="816" w:type="dxa"/>
            <w:tcBorders>
              <w:top w:val="single" w:color="auto" w:sz="4" w:space="0"/>
              <w:left w:val="single" w:color="auto" w:sz="4" w:space="0"/>
              <w:bottom w:val="single" w:color="auto" w:sz="4" w:space="0"/>
              <w:right w:val="single" w:color="auto" w:sz="4" w:space="0"/>
            </w:tcBorders>
            <w:vAlign w:val="center"/>
          </w:tcPr>
          <w:p w14:paraId="0102B62C">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序号</w:t>
            </w:r>
          </w:p>
        </w:tc>
        <w:tc>
          <w:tcPr>
            <w:tcW w:w="3260" w:type="dxa"/>
            <w:tcBorders>
              <w:top w:val="single" w:color="auto" w:sz="4" w:space="0"/>
              <w:left w:val="nil"/>
              <w:bottom w:val="single" w:color="auto" w:sz="4" w:space="0"/>
              <w:right w:val="single" w:color="auto" w:sz="4" w:space="0"/>
            </w:tcBorders>
            <w:vAlign w:val="center"/>
          </w:tcPr>
          <w:p w14:paraId="60137752">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设备参考型号名称</w:t>
            </w:r>
          </w:p>
        </w:tc>
        <w:tc>
          <w:tcPr>
            <w:tcW w:w="851" w:type="dxa"/>
            <w:tcBorders>
              <w:top w:val="single" w:color="auto" w:sz="4" w:space="0"/>
              <w:left w:val="nil"/>
              <w:bottom w:val="single" w:color="auto" w:sz="4" w:space="0"/>
              <w:right w:val="single" w:color="auto" w:sz="4" w:space="0"/>
            </w:tcBorders>
            <w:vAlign w:val="center"/>
          </w:tcPr>
          <w:p w14:paraId="65D56D9D">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单位</w:t>
            </w:r>
          </w:p>
        </w:tc>
        <w:tc>
          <w:tcPr>
            <w:tcW w:w="850" w:type="dxa"/>
            <w:tcBorders>
              <w:top w:val="single" w:color="auto" w:sz="4" w:space="0"/>
              <w:left w:val="nil"/>
              <w:bottom w:val="single" w:color="auto" w:sz="4" w:space="0"/>
              <w:right w:val="single" w:color="auto" w:sz="4" w:space="0"/>
            </w:tcBorders>
            <w:vAlign w:val="center"/>
          </w:tcPr>
          <w:p w14:paraId="47DB09C2">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数量</w:t>
            </w:r>
          </w:p>
        </w:tc>
        <w:tc>
          <w:tcPr>
            <w:tcW w:w="3402" w:type="dxa"/>
            <w:tcBorders>
              <w:top w:val="single" w:color="auto" w:sz="4" w:space="0"/>
              <w:left w:val="nil"/>
              <w:bottom w:val="single" w:color="auto" w:sz="4" w:space="0"/>
              <w:right w:val="single" w:color="auto" w:sz="4" w:space="0"/>
            </w:tcBorders>
            <w:vAlign w:val="center"/>
          </w:tcPr>
          <w:p w14:paraId="39123CA1">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备注</w:t>
            </w:r>
          </w:p>
        </w:tc>
      </w:tr>
      <w:tr w14:paraId="5D85319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F7D87F5">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一</w:t>
            </w:r>
          </w:p>
        </w:tc>
        <w:tc>
          <w:tcPr>
            <w:tcW w:w="8363" w:type="dxa"/>
            <w:gridSpan w:val="4"/>
            <w:tcBorders>
              <w:top w:val="nil"/>
              <w:left w:val="nil"/>
              <w:bottom w:val="single" w:color="auto" w:sz="4" w:space="0"/>
              <w:right w:val="single" w:color="auto" w:sz="4" w:space="0"/>
            </w:tcBorders>
            <w:vAlign w:val="center"/>
          </w:tcPr>
          <w:p w14:paraId="0DD5C8C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远程供液系统</w:t>
            </w:r>
          </w:p>
        </w:tc>
      </w:tr>
      <w:tr w14:paraId="535FA82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9CD6FB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39446A5F">
            <w:pPr>
              <w:widowControl/>
              <w:spacing w:line="240" w:lineRule="auto"/>
              <w:ind w:firstLine="0" w:firstLineChars="0"/>
              <w:jc w:val="center"/>
              <w:rPr>
                <w:color w:val="auto"/>
              </w:rPr>
            </w:pPr>
            <w:r>
              <w:rPr>
                <w:rFonts w:hint="eastAsia"/>
                <w:color w:val="auto"/>
              </w:rPr>
              <w:t>BRW630/37.5型乳化液泵站（3+2）</w:t>
            </w:r>
          </w:p>
        </w:tc>
        <w:tc>
          <w:tcPr>
            <w:tcW w:w="851" w:type="dxa"/>
            <w:tcBorders>
              <w:top w:val="nil"/>
              <w:left w:val="nil"/>
              <w:bottom w:val="single" w:color="auto" w:sz="4" w:space="0"/>
              <w:right w:val="single" w:color="auto" w:sz="4" w:space="0"/>
            </w:tcBorders>
            <w:vAlign w:val="center"/>
          </w:tcPr>
          <w:p w14:paraId="10B187A5">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5AD8336">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C8F5FEB">
            <w:pPr>
              <w:widowControl/>
              <w:spacing w:line="240" w:lineRule="auto"/>
              <w:ind w:firstLine="0" w:firstLineChars="0"/>
              <w:jc w:val="center"/>
              <w:rPr>
                <w:color w:val="auto"/>
              </w:rPr>
            </w:pPr>
            <w:r>
              <w:rPr>
                <w:rFonts w:hint="eastAsia"/>
                <w:color w:val="auto"/>
              </w:rPr>
              <w:t>高端机型，三泵二箱，含泵站控制软件，以及保障系统正常运行的全部安装调试辅材。</w:t>
            </w:r>
          </w:p>
        </w:tc>
      </w:tr>
      <w:tr w14:paraId="2C984D8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7C24AF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p>
        </w:tc>
        <w:tc>
          <w:tcPr>
            <w:tcW w:w="3260" w:type="dxa"/>
            <w:tcBorders>
              <w:top w:val="nil"/>
              <w:left w:val="nil"/>
              <w:bottom w:val="single" w:color="auto" w:sz="4" w:space="0"/>
              <w:right w:val="single" w:color="auto" w:sz="4" w:space="0"/>
            </w:tcBorders>
            <w:vAlign w:val="center"/>
          </w:tcPr>
          <w:p w14:paraId="13C2B01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BRW630/37.5智能高端乳化液泵</w:t>
            </w:r>
          </w:p>
        </w:tc>
        <w:tc>
          <w:tcPr>
            <w:tcW w:w="851" w:type="dxa"/>
            <w:tcBorders>
              <w:top w:val="nil"/>
              <w:left w:val="nil"/>
              <w:bottom w:val="single" w:color="auto" w:sz="4" w:space="0"/>
              <w:right w:val="single" w:color="auto" w:sz="4" w:space="0"/>
            </w:tcBorders>
            <w:vAlign w:val="center"/>
          </w:tcPr>
          <w:p w14:paraId="2EE9107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3E2A212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402" w:type="dxa"/>
            <w:tcBorders>
              <w:top w:val="nil"/>
              <w:left w:val="nil"/>
              <w:bottom w:val="single" w:color="auto" w:sz="4" w:space="0"/>
              <w:right w:val="single" w:color="auto" w:sz="4" w:space="0"/>
            </w:tcBorders>
            <w:vAlign w:val="center"/>
          </w:tcPr>
          <w:p w14:paraId="71462F7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不锈钢泵头，配高端陶瓷柱塞，具有机械和电磁卸载功能（配高端电磁阀），配高端轴承，具有润滑油油位、油温、油压等保护功能。配高端曲轴，高端隔离腔油封，高端柱塞密封圈，高端吸排液阀弹簧，采用双强迫润滑油泵</w:t>
            </w:r>
          </w:p>
        </w:tc>
      </w:tr>
      <w:tr w14:paraId="3D867B7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9E26D8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1.2</w:t>
            </w:r>
          </w:p>
        </w:tc>
        <w:tc>
          <w:tcPr>
            <w:tcW w:w="3260" w:type="dxa"/>
            <w:tcBorders>
              <w:top w:val="nil"/>
              <w:left w:val="nil"/>
              <w:bottom w:val="single" w:color="auto" w:sz="4" w:space="0"/>
              <w:right w:val="single" w:color="auto" w:sz="4" w:space="0"/>
            </w:tcBorders>
            <w:vAlign w:val="center"/>
          </w:tcPr>
          <w:p w14:paraId="2E90FD8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RX630/70智能高端不锈钢乳化液主箱</w:t>
            </w:r>
          </w:p>
        </w:tc>
        <w:tc>
          <w:tcPr>
            <w:tcW w:w="851" w:type="dxa"/>
            <w:tcBorders>
              <w:top w:val="nil"/>
              <w:left w:val="nil"/>
              <w:bottom w:val="single" w:color="auto" w:sz="4" w:space="0"/>
              <w:right w:val="single" w:color="auto" w:sz="4" w:space="0"/>
            </w:tcBorders>
            <w:vAlign w:val="center"/>
          </w:tcPr>
          <w:p w14:paraId="0B5B1F4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1CC9F1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vMerge w:val="restart"/>
            <w:tcBorders>
              <w:top w:val="nil"/>
              <w:left w:val="nil"/>
              <w:right w:val="single" w:color="auto" w:sz="4" w:space="0"/>
            </w:tcBorders>
            <w:vAlign w:val="center"/>
          </w:tcPr>
          <w:p w14:paraId="6200388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不锈钢厚度不小于5mm，液箱有效容积≥7000L，与高精度自动配比装置配套，全智能油位、液位监控，具有强迫吸液功能，液箱口含一用一备助吸泵2只。</w:t>
            </w:r>
          </w:p>
        </w:tc>
      </w:tr>
      <w:tr w14:paraId="5D6EB80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3AB8C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1.3</w:t>
            </w:r>
          </w:p>
        </w:tc>
        <w:tc>
          <w:tcPr>
            <w:tcW w:w="3260" w:type="dxa"/>
            <w:tcBorders>
              <w:top w:val="nil"/>
              <w:left w:val="nil"/>
              <w:bottom w:val="single" w:color="auto" w:sz="4" w:space="0"/>
              <w:right w:val="single" w:color="auto" w:sz="4" w:space="0"/>
            </w:tcBorders>
            <w:vAlign w:val="center"/>
          </w:tcPr>
          <w:p w14:paraId="46CF878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FRX630/70智能高端不锈钢乳化液辅箱</w:t>
            </w:r>
          </w:p>
        </w:tc>
        <w:tc>
          <w:tcPr>
            <w:tcW w:w="851" w:type="dxa"/>
            <w:tcBorders>
              <w:top w:val="nil"/>
              <w:left w:val="nil"/>
              <w:bottom w:val="single" w:color="auto" w:sz="4" w:space="0"/>
              <w:right w:val="single" w:color="auto" w:sz="4" w:space="0"/>
            </w:tcBorders>
            <w:vAlign w:val="center"/>
          </w:tcPr>
          <w:p w14:paraId="228E383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50F02A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vMerge w:val="continue"/>
            <w:tcBorders>
              <w:left w:val="nil"/>
              <w:bottom w:val="single" w:color="auto" w:sz="4" w:space="0"/>
              <w:right w:val="single" w:color="auto" w:sz="4" w:space="0"/>
            </w:tcBorders>
            <w:vAlign w:val="center"/>
          </w:tcPr>
          <w:p w14:paraId="6BE57963">
            <w:pPr>
              <w:widowControl/>
              <w:spacing w:line="240" w:lineRule="auto"/>
              <w:ind w:firstLine="0" w:firstLineChars="0"/>
              <w:jc w:val="center"/>
              <w:rPr>
                <w:rFonts w:hint="eastAsia" w:ascii="宋体" w:hAnsi="宋体" w:eastAsia="宋体" w:cs="宋体"/>
                <w:color w:val="auto"/>
                <w:kern w:val="0"/>
                <w:szCs w:val="24"/>
              </w:rPr>
            </w:pPr>
          </w:p>
        </w:tc>
      </w:tr>
      <w:tr w14:paraId="0EFC087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B98034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1.4</w:t>
            </w:r>
          </w:p>
        </w:tc>
        <w:tc>
          <w:tcPr>
            <w:tcW w:w="3260" w:type="dxa"/>
            <w:tcBorders>
              <w:top w:val="nil"/>
              <w:left w:val="nil"/>
              <w:bottom w:val="single" w:color="auto" w:sz="4" w:space="0"/>
              <w:right w:val="single" w:color="auto" w:sz="4" w:space="0"/>
            </w:tcBorders>
            <w:vAlign w:val="center"/>
          </w:tcPr>
          <w:p w14:paraId="11C25685">
            <w:pPr>
              <w:widowControl/>
              <w:spacing w:line="240" w:lineRule="auto"/>
              <w:ind w:firstLine="0" w:firstLineChars="0"/>
              <w:jc w:val="center"/>
              <w:rPr>
                <w:color w:val="auto"/>
              </w:rPr>
            </w:pPr>
            <w:r>
              <w:rPr>
                <w:rFonts w:hint="eastAsia"/>
                <w:color w:val="auto"/>
                <w:kern w:val="0"/>
              </w:rPr>
              <w:t>供液站</w:t>
            </w:r>
          </w:p>
        </w:tc>
        <w:tc>
          <w:tcPr>
            <w:tcW w:w="851" w:type="dxa"/>
            <w:tcBorders>
              <w:top w:val="nil"/>
              <w:left w:val="nil"/>
              <w:bottom w:val="single" w:color="auto" w:sz="4" w:space="0"/>
              <w:right w:val="single" w:color="auto" w:sz="4" w:space="0"/>
            </w:tcBorders>
            <w:vAlign w:val="center"/>
          </w:tcPr>
          <w:p w14:paraId="677DE7E2">
            <w:pPr>
              <w:widowControl/>
              <w:spacing w:line="240" w:lineRule="auto"/>
              <w:ind w:firstLine="0" w:firstLineChars="0"/>
              <w:jc w:val="center"/>
              <w:rPr>
                <w:color w:val="auto"/>
              </w:rPr>
            </w:pPr>
            <w:r>
              <w:rPr>
                <w:rFonts w:hint="eastAsia"/>
                <w:color w:val="auto"/>
                <w:kern w:val="0"/>
              </w:rPr>
              <w:t>台</w:t>
            </w:r>
          </w:p>
        </w:tc>
        <w:tc>
          <w:tcPr>
            <w:tcW w:w="850" w:type="dxa"/>
            <w:tcBorders>
              <w:top w:val="nil"/>
              <w:left w:val="nil"/>
              <w:bottom w:val="single" w:color="auto" w:sz="4" w:space="0"/>
              <w:right w:val="single" w:color="auto" w:sz="4" w:space="0"/>
            </w:tcBorders>
            <w:vAlign w:val="center"/>
          </w:tcPr>
          <w:p w14:paraId="6435B273">
            <w:pPr>
              <w:widowControl/>
              <w:spacing w:line="240" w:lineRule="auto"/>
              <w:ind w:firstLine="0" w:firstLineChars="0"/>
              <w:jc w:val="center"/>
              <w:rPr>
                <w:color w:val="auto"/>
              </w:rPr>
            </w:pPr>
            <w:r>
              <w:rPr>
                <w:rFonts w:hint="eastAsia"/>
                <w:color w:val="auto"/>
                <w:kern w:val="0"/>
              </w:rPr>
              <w:t>1</w:t>
            </w:r>
          </w:p>
        </w:tc>
        <w:tc>
          <w:tcPr>
            <w:tcW w:w="3402" w:type="dxa"/>
            <w:tcBorders>
              <w:top w:val="nil"/>
              <w:left w:val="nil"/>
              <w:bottom w:val="single" w:color="auto" w:sz="4" w:space="0"/>
              <w:right w:val="single" w:color="auto" w:sz="4" w:space="0"/>
            </w:tcBorders>
            <w:vAlign w:val="center"/>
          </w:tcPr>
          <w:p w14:paraId="7B0BCE73">
            <w:pPr>
              <w:widowControl/>
              <w:spacing w:line="240" w:lineRule="auto"/>
              <w:ind w:firstLine="0" w:firstLineChars="0"/>
              <w:jc w:val="center"/>
              <w:rPr>
                <w:rFonts w:hint="eastAsia" w:ascii="宋体" w:hAnsi="宋体" w:eastAsia="宋体" w:cs="宋体"/>
                <w:color w:val="auto"/>
                <w:kern w:val="0"/>
                <w:szCs w:val="24"/>
              </w:rPr>
            </w:pPr>
            <w:r>
              <w:rPr>
                <w:rFonts w:hint="eastAsia"/>
                <w:color w:val="auto"/>
                <w:kern w:val="0"/>
              </w:rPr>
              <w:t>模块化、大容积蓄能器120L，消除液压系统的压力脉冲。</w:t>
            </w:r>
          </w:p>
        </w:tc>
      </w:tr>
      <w:tr w14:paraId="43C11D8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5DD8C4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1.5</w:t>
            </w:r>
          </w:p>
        </w:tc>
        <w:tc>
          <w:tcPr>
            <w:tcW w:w="3260" w:type="dxa"/>
            <w:tcBorders>
              <w:top w:val="nil"/>
              <w:left w:val="nil"/>
              <w:bottom w:val="single" w:color="auto" w:sz="4" w:space="0"/>
              <w:right w:val="single" w:color="auto" w:sz="4" w:space="0"/>
            </w:tcBorders>
            <w:vAlign w:val="center"/>
          </w:tcPr>
          <w:p w14:paraId="4F5B71D5">
            <w:pPr>
              <w:widowControl/>
              <w:spacing w:line="240" w:lineRule="auto"/>
              <w:ind w:firstLine="0" w:firstLineChars="0"/>
              <w:jc w:val="center"/>
              <w:rPr>
                <w:color w:val="auto"/>
              </w:rPr>
            </w:pPr>
            <w:r>
              <w:rPr>
                <w:rFonts w:hint="eastAsia"/>
                <w:color w:val="auto"/>
                <w:kern w:val="0"/>
              </w:rPr>
              <w:t>连接管路及接头</w:t>
            </w:r>
          </w:p>
        </w:tc>
        <w:tc>
          <w:tcPr>
            <w:tcW w:w="851" w:type="dxa"/>
            <w:tcBorders>
              <w:top w:val="nil"/>
              <w:left w:val="nil"/>
              <w:bottom w:val="single" w:color="auto" w:sz="4" w:space="0"/>
              <w:right w:val="single" w:color="auto" w:sz="4" w:space="0"/>
            </w:tcBorders>
            <w:vAlign w:val="center"/>
          </w:tcPr>
          <w:p w14:paraId="022AE3E8">
            <w:pPr>
              <w:widowControl/>
              <w:spacing w:line="240" w:lineRule="auto"/>
              <w:ind w:firstLine="0" w:firstLineChars="0"/>
              <w:jc w:val="center"/>
              <w:rPr>
                <w:color w:val="auto"/>
              </w:rPr>
            </w:pPr>
            <w:r>
              <w:rPr>
                <w:rFonts w:hint="eastAsia"/>
                <w:color w:val="auto"/>
                <w:kern w:val="0"/>
              </w:rPr>
              <w:t>套</w:t>
            </w:r>
          </w:p>
        </w:tc>
        <w:tc>
          <w:tcPr>
            <w:tcW w:w="850" w:type="dxa"/>
            <w:tcBorders>
              <w:top w:val="nil"/>
              <w:left w:val="nil"/>
              <w:bottom w:val="single" w:color="auto" w:sz="4" w:space="0"/>
              <w:right w:val="single" w:color="auto" w:sz="4" w:space="0"/>
            </w:tcBorders>
            <w:vAlign w:val="center"/>
          </w:tcPr>
          <w:p w14:paraId="4275E17F">
            <w:pPr>
              <w:widowControl/>
              <w:spacing w:line="240" w:lineRule="auto"/>
              <w:ind w:firstLine="0" w:firstLineChars="0"/>
              <w:jc w:val="center"/>
              <w:rPr>
                <w:color w:val="auto"/>
              </w:rPr>
            </w:pPr>
            <w:r>
              <w:rPr>
                <w:rFonts w:hint="eastAsia"/>
                <w:color w:val="auto"/>
                <w:kern w:val="0"/>
              </w:rPr>
              <w:t>1</w:t>
            </w:r>
          </w:p>
        </w:tc>
        <w:tc>
          <w:tcPr>
            <w:tcW w:w="3402" w:type="dxa"/>
            <w:tcBorders>
              <w:top w:val="nil"/>
              <w:left w:val="nil"/>
              <w:bottom w:val="single" w:color="auto" w:sz="4" w:space="0"/>
              <w:right w:val="single" w:color="auto" w:sz="4" w:space="0"/>
            </w:tcBorders>
            <w:vAlign w:val="center"/>
          </w:tcPr>
          <w:p w14:paraId="3F58910B">
            <w:pPr>
              <w:widowControl/>
              <w:spacing w:line="240" w:lineRule="auto"/>
              <w:ind w:firstLine="0" w:firstLineChars="0"/>
              <w:jc w:val="center"/>
              <w:rPr>
                <w:rFonts w:hint="eastAsia" w:ascii="宋体" w:hAnsi="宋体" w:eastAsia="宋体" w:cs="宋体"/>
                <w:color w:val="auto"/>
                <w:kern w:val="0"/>
                <w:szCs w:val="24"/>
              </w:rPr>
            </w:pPr>
            <w:r>
              <w:rPr>
                <w:rFonts w:hint="eastAsia"/>
                <w:color w:val="auto"/>
                <w:kern w:val="0"/>
              </w:rPr>
              <w:t>乳化液泵站内部配套用的接头、管路、控制电缆等。</w:t>
            </w:r>
          </w:p>
        </w:tc>
      </w:tr>
      <w:tr w14:paraId="7CC6099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29779C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1.6</w:t>
            </w:r>
          </w:p>
        </w:tc>
        <w:tc>
          <w:tcPr>
            <w:tcW w:w="3260" w:type="dxa"/>
            <w:tcBorders>
              <w:top w:val="nil"/>
              <w:left w:val="nil"/>
              <w:bottom w:val="single" w:color="auto" w:sz="4" w:space="0"/>
              <w:right w:val="single" w:color="auto" w:sz="4" w:space="0"/>
            </w:tcBorders>
            <w:vAlign w:val="center"/>
          </w:tcPr>
          <w:p w14:paraId="68285D33">
            <w:pPr>
              <w:widowControl/>
              <w:spacing w:line="240" w:lineRule="auto"/>
              <w:ind w:firstLine="0" w:firstLineChars="0"/>
              <w:jc w:val="center"/>
              <w:rPr>
                <w:color w:val="auto"/>
                <w:kern w:val="0"/>
              </w:rPr>
            </w:pPr>
            <w:r>
              <w:rPr>
                <w:rFonts w:hint="eastAsia"/>
                <w:color w:val="auto"/>
                <w:kern w:val="0"/>
              </w:rPr>
              <w:t>YBBP-400L1-4 450kW 变频电机</w:t>
            </w:r>
          </w:p>
        </w:tc>
        <w:tc>
          <w:tcPr>
            <w:tcW w:w="851" w:type="dxa"/>
            <w:tcBorders>
              <w:top w:val="nil"/>
              <w:left w:val="nil"/>
              <w:bottom w:val="single" w:color="auto" w:sz="4" w:space="0"/>
              <w:right w:val="single" w:color="auto" w:sz="4" w:space="0"/>
            </w:tcBorders>
            <w:vAlign w:val="center"/>
          </w:tcPr>
          <w:p w14:paraId="6F8C626A">
            <w:pPr>
              <w:widowControl/>
              <w:spacing w:line="240" w:lineRule="auto"/>
              <w:ind w:firstLine="0" w:firstLineChars="0"/>
              <w:jc w:val="center"/>
              <w:rPr>
                <w:color w:val="auto"/>
                <w:kern w:val="0"/>
              </w:rPr>
            </w:pPr>
            <w:r>
              <w:rPr>
                <w:rFonts w:hint="eastAsia"/>
                <w:color w:val="auto"/>
                <w:kern w:val="0"/>
              </w:rPr>
              <w:t>台</w:t>
            </w:r>
          </w:p>
        </w:tc>
        <w:tc>
          <w:tcPr>
            <w:tcW w:w="850" w:type="dxa"/>
            <w:tcBorders>
              <w:top w:val="nil"/>
              <w:left w:val="nil"/>
              <w:bottom w:val="single" w:color="auto" w:sz="4" w:space="0"/>
              <w:right w:val="single" w:color="auto" w:sz="4" w:space="0"/>
            </w:tcBorders>
            <w:vAlign w:val="center"/>
          </w:tcPr>
          <w:p w14:paraId="77A86421">
            <w:pPr>
              <w:widowControl/>
              <w:spacing w:line="240" w:lineRule="auto"/>
              <w:ind w:firstLine="0" w:firstLineChars="0"/>
              <w:jc w:val="center"/>
              <w:rPr>
                <w:color w:val="auto"/>
                <w:kern w:val="0"/>
              </w:rPr>
            </w:pPr>
            <w:r>
              <w:rPr>
                <w:rFonts w:hint="eastAsia"/>
                <w:color w:val="auto"/>
                <w:kern w:val="0"/>
              </w:rPr>
              <w:t>1</w:t>
            </w:r>
          </w:p>
        </w:tc>
        <w:tc>
          <w:tcPr>
            <w:tcW w:w="3402" w:type="dxa"/>
            <w:tcBorders>
              <w:top w:val="nil"/>
              <w:left w:val="nil"/>
              <w:bottom w:val="single" w:color="auto" w:sz="4" w:space="0"/>
              <w:right w:val="single" w:color="auto" w:sz="4" w:space="0"/>
            </w:tcBorders>
            <w:vAlign w:val="center"/>
          </w:tcPr>
          <w:p w14:paraId="12164E49">
            <w:pPr>
              <w:widowControl/>
              <w:spacing w:line="240" w:lineRule="auto"/>
              <w:ind w:firstLine="0" w:firstLineChars="0"/>
              <w:jc w:val="center"/>
              <w:rPr>
                <w:color w:val="auto"/>
                <w:kern w:val="0"/>
              </w:rPr>
            </w:pPr>
            <w:r>
              <w:rPr>
                <w:rFonts w:hint="eastAsia"/>
                <w:color w:val="auto"/>
                <w:kern w:val="0"/>
              </w:rPr>
              <w:t>变频，450kW，660/1140V，江苏亚力、抚顺防爆、宁夏西北骏马</w:t>
            </w:r>
            <w:r>
              <w:rPr>
                <w:color w:val="auto"/>
              </w:rPr>
              <w:t>或同等档次以上品牌产品</w:t>
            </w:r>
            <w:r>
              <w:rPr>
                <w:rFonts w:hint="eastAsia"/>
                <w:color w:val="auto"/>
                <w:kern w:val="0"/>
              </w:rPr>
              <w:t>，含电机电缆插头和插座。</w:t>
            </w:r>
          </w:p>
        </w:tc>
      </w:tr>
      <w:tr w14:paraId="59E0710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46A626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1.7</w:t>
            </w:r>
          </w:p>
        </w:tc>
        <w:tc>
          <w:tcPr>
            <w:tcW w:w="3260" w:type="dxa"/>
            <w:tcBorders>
              <w:top w:val="nil"/>
              <w:left w:val="nil"/>
              <w:bottom w:val="single" w:color="auto" w:sz="4" w:space="0"/>
              <w:right w:val="single" w:color="auto" w:sz="4" w:space="0"/>
            </w:tcBorders>
            <w:vAlign w:val="center"/>
          </w:tcPr>
          <w:p w14:paraId="104E2280">
            <w:pPr>
              <w:widowControl/>
              <w:spacing w:line="240" w:lineRule="auto"/>
              <w:ind w:firstLine="0" w:firstLineChars="0"/>
              <w:jc w:val="center"/>
              <w:rPr>
                <w:color w:val="auto"/>
                <w:kern w:val="0"/>
              </w:rPr>
            </w:pPr>
            <w:r>
              <w:rPr>
                <w:rFonts w:hint="eastAsia"/>
                <w:color w:val="auto"/>
                <w:kern w:val="0"/>
              </w:rPr>
              <w:t>YBRB-450-4 450kW 工频电机</w:t>
            </w:r>
          </w:p>
        </w:tc>
        <w:tc>
          <w:tcPr>
            <w:tcW w:w="851" w:type="dxa"/>
            <w:tcBorders>
              <w:top w:val="nil"/>
              <w:left w:val="nil"/>
              <w:bottom w:val="single" w:color="auto" w:sz="4" w:space="0"/>
              <w:right w:val="single" w:color="auto" w:sz="4" w:space="0"/>
            </w:tcBorders>
            <w:vAlign w:val="center"/>
          </w:tcPr>
          <w:p w14:paraId="208E3F80">
            <w:pPr>
              <w:widowControl/>
              <w:spacing w:line="240" w:lineRule="auto"/>
              <w:ind w:firstLine="0" w:firstLineChars="0"/>
              <w:jc w:val="center"/>
              <w:rPr>
                <w:color w:val="auto"/>
                <w:kern w:val="0"/>
              </w:rPr>
            </w:pPr>
            <w:r>
              <w:rPr>
                <w:rFonts w:hint="eastAsia"/>
                <w:color w:val="auto"/>
                <w:kern w:val="0"/>
              </w:rPr>
              <w:t>台</w:t>
            </w:r>
          </w:p>
        </w:tc>
        <w:tc>
          <w:tcPr>
            <w:tcW w:w="850" w:type="dxa"/>
            <w:tcBorders>
              <w:top w:val="nil"/>
              <w:left w:val="nil"/>
              <w:bottom w:val="single" w:color="auto" w:sz="4" w:space="0"/>
              <w:right w:val="single" w:color="auto" w:sz="4" w:space="0"/>
            </w:tcBorders>
            <w:vAlign w:val="center"/>
          </w:tcPr>
          <w:p w14:paraId="0C26D16B">
            <w:pPr>
              <w:widowControl/>
              <w:spacing w:line="240" w:lineRule="auto"/>
              <w:ind w:firstLine="0" w:firstLineChars="0"/>
              <w:jc w:val="center"/>
              <w:rPr>
                <w:color w:val="auto"/>
                <w:kern w:val="0"/>
              </w:rPr>
            </w:pPr>
            <w:r>
              <w:rPr>
                <w:rFonts w:hint="eastAsia"/>
                <w:color w:val="auto"/>
                <w:kern w:val="0"/>
              </w:rPr>
              <w:t>2</w:t>
            </w:r>
          </w:p>
        </w:tc>
        <w:tc>
          <w:tcPr>
            <w:tcW w:w="3402" w:type="dxa"/>
            <w:tcBorders>
              <w:top w:val="nil"/>
              <w:left w:val="nil"/>
              <w:bottom w:val="single" w:color="auto" w:sz="4" w:space="0"/>
              <w:right w:val="single" w:color="auto" w:sz="4" w:space="0"/>
            </w:tcBorders>
            <w:vAlign w:val="center"/>
          </w:tcPr>
          <w:p w14:paraId="483CA706">
            <w:pPr>
              <w:widowControl/>
              <w:spacing w:line="240" w:lineRule="auto"/>
              <w:ind w:firstLine="0" w:firstLineChars="0"/>
              <w:jc w:val="center"/>
              <w:rPr>
                <w:color w:val="auto"/>
                <w:kern w:val="0"/>
              </w:rPr>
            </w:pPr>
            <w:r>
              <w:rPr>
                <w:color w:val="auto"/>
                <w:kern w:val="0"/>
              </w:rPr>
              <w:t>工频，450KW，660/1140V</w:t>
            </w:r>
            <w:r>
              <w:rPr>
                <w:rFonts w:hint="eastAsia"/>
                <w:color w:val="auto"/>
                <w:kern w:val="0"/>
              </w:rPr>
              <w:t>，江苏亚力、抚顺防爆或宁夏西北骏马</w:t>
            </w:r>
            <w:r>
              <w:rPr>
                <w:color w:val="auto"/>
              </w:rPr>
              <w:t>或同等档次以上品牌产品</w:t>
            </w:r>
            <w:r>
              <w:rPr>
                <w:rFonts w:hint="eastAsia"/>
                <w:color w:val="auto"/>
                <w:kern w:val="0"/>
              </w:rPr>
              <w:t>，含电机电缆插头和插座。</w:t>
            </w:r>
          </w:p>
        </w:tc>
      </w:tr>
      <w:tr w14:paraId="55C6981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25C662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7DC75C0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BPJ-630/1140R型变频器</w:t>
            </w:r>
          </w:p>
        </w:tc>
        <w:tc>
          <w:tcPr>
            <w:tcW w:w="851" w:type="dxa"/>
            <w:tcBorders>
              <w:top w:val="nil"/>
              <w:left w:val="nil"/>
              <w:bottom w:val="single" w:color="auto" w:sz="4" w:space="0"/>
              <w:right w:val="single" w:color="auto" w:sz="4" w:space="0"/>
            </w:tcBorders>
            <w:vAlign w:val="center"/>
          </w:tcPr>
          <w:p w14:paraId="64234AE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38FDFE4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3119D2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乳化液泵站用，采用</w:t>
            </w:r>
            <w:r>
              <w:rPr>
                <w:rFonts w:hint="eastAsia"/>
                <w:color w:val="auto"/>
                <w:kern w:val="0"/>
              </w:rPr>
              <w:t>华夏天信、伟肯、电光防爆、天地常州</w:t>
            </w:r>
            <w:r>
              <w:rPr>
                <w:color w:val="auto"/>
              </w:rPr>
              <w:t>或同等档次以上品牌产品</w:t>
            </w:r>
            <w:r>
              <w:rPr>
                <w:rFonts w:hint="eastAsia"/>
                <w:color w:val="auto"/>
              </w:rPr>
              <w:t>。</w:t>
            </w:r>
          </w:p>
        </w:tc>
      </w:tr>
      <w:tr w14:paraId="2B5380C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EC589A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3B3F316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BPW500/16型喷雾泵站（2+1）</w:t>
            </w:r>
          </w:p>
        </w:tc>
        <w:tc>
          <w:tcPr>
            <w:tcW w:w="851" w:type="dxa"/>
            <w:tcBorders>
              <w:top w:val="nil"/>
              <w:left w:val="nil"/>
              <w:bottom w:val="single" w:color="auto" w:sz="4" w:space="0"/>
              <w:right w:val="single" w:color="auto" w:sz="4" w:space="0"/>
            </w:tcBorders>
            <w:vAlign w:val="center"/>
          </w:tcPr>
          <w:p w14:paraId="0256EC7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BB9BBD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F66F1B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高端机型，二泵一箱，含泵站控制软件、供液站，以及保障系统正常运行的全部安装调试辅材。</w:t>
            </w:r>
          </w:p>
        </w:tc>
      </w:tr>
      <w:tr w14:paraId="196823C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D7F110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3.1</w:t>
            </w:r>
          </w:p>
        </w:tc>
        <w:tc>
          <w:tcPr>
            <w:tcW w:w="3260" w:type="dxa"/>
            <w:tcBorders>
              <w:top w:val="nil"/>
              <w:left w:val="nil"/>
              <w:bottom w:val="single" w:color="auto" w:sz="4" w:space="0"/>
              <w:right w:val="single" w:color="auto" w:sz="4" w:space="0"/>
            </w:tcBorders>
            <w:vAlign w:val="center"/>
          </w:tcPr>
          <w:p w14:paraId="4EBE0E9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BPW500/16智能高端喷雾泵</w:t>
            </w:r>
          </w:p>
        </w:tc>
        <w:tc>
          <w:tcPr>
            <w:tcW w:w="851" w:type="dxa"/>
            <w:tcBorders>
              <w:top w:val="nil"/>
              <w:left w:val="nil"/>
              <w:bottom w:val="single" w:color="auto" w:sz="4" w:space="0"/>
              <w:right w:val="single" w:color="auto" w:sz="4" w:space="0"/>
            </w:tcBorders>
            <w:vAlign w:val="center"/>
          </w:tcPr>
          <w:p w14:paraId="6C4396A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77F70A3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5B4FA48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配高端陶瓷柱塞，配</w:t>
            </w:r>
            <w:r>
              <w:rPr>
                <w:color w:val="auto"/>
              </w:rPr>
              <w:t>SKF、FAG、TIMKEN</w:t>
            </w:r>
            <w:r>
              <w:rPr>
                <w:rFonts w:hint="eastAsia"/>
                <w:color w:val="auto"/>
              </w:rPr>
              <w:t>轴承，具有润滑油油位、油温、油压等保护功能。配高端曲轴，高端隔离腔油封，高端柱塞密封圈，高端吸排液阀弹簧</w:t>
            </w:r>
          </w:p>
        </w:tc>
      </w:tr>
      <w:tr w14:paraId="328323A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B30E3A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3.2</w:t>
            </w:r>
          </w:p>
        </w:tc>
        <w:tc>
          <w:tcPr>
            <w:tcW w:w="3260" w:type="dxa"/>
            <w:tcBorders>
              <w:top w:val="nil"/>
              <w:left w:val="nil"/>
              <w:bottom w:val="single" w:color="auto" w:sz="4" w:space="0"/>
              <w:right w:val="single" w:color="auto" w:sz="4" w:space="0"/>
            </w:tcBorders>
            <w:vAlign w:val="center"/>
          </w:tcPr>
          <w:p w14:paraId="2D9B5D0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KPX500/70智能高端不锈钢清水箱</w:t>
            </w:r>
          </w:p>
        </w:tc>
        <w:tc>
          <w:tcPr>
            <w:tcW w:w="851" w:type="dxa"/>
            <w:tcBorders>
              <w:top w:val="nil"/>
              <w:left w:val="nil"/>
              <w:bottom w:val="single" w:color="auto" w:sz="4" w:space="0"/>
              <w:right w:val="single" w:color="auto" w:sz="4" w:space="0"/>
            </w:tcBorders>
            <w:vAlign w:val="center"/>
          </w:tcPr>
          <w:p w14:paraId="3C4BE48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68BD25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D11E4C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容积≥7000L，材质304不锈钢厚度6mm，配备2台助吸增压泵一用一备，全智能油位、液位监控。</w:t>
            </w:r>
          </w:p>
        </w:tc>
      </w:tr>
      <w:tr w14:paraId="279B3F8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FA8FE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3.3</w:t>
            </w:r>
          </w:p>
        </w:tc>
        <w:tc>
          <w:tcPr>
            <w:tcW w:w="3260" w:type="dxa"/>
            <w:tcBorders>
              <w:top w:val="nil"/>
              <w:left w:val="nil"/>
              <w:bottom w:val="single" w:color="auto" w:sz="4" w:space="0"/>
              <w:right w:val="single" w:color="auto" w:sz="4" w:space="0"/>
            </w:tcBorders>
            <w:vAlign w:val="center"/>
          </w:tcPr>
          <w:p w14:paraId="066FAEDF">
            <w:pPr>
              <w:widowControl/>
              <w:spacing w:line="240" w:lineRule="auto"/>
              <w:ind w:firstLine="0" w:firstLineChars="0"/>
              <w:jc w:val="center"/>
              <w:rPr>
                <w:color w:val="auto"/>
              </w:rPr>
            </w:pPr>
            <w:r>
              <w:rPr>
                <w:rFonts w:hint="eastAsia"/>
                <w:color w:val="auto"/>
                <w:kern w:val="0"/>
              </w:rPr>
              <w:t>供液站</w:t>
            </w:r>
          </w:p>
        </w:tc>
        <w:tc>
          <w:tcPr>
            <w:tcW w:w="851" w:type="dxa"/>
            <w:tcBorders>
              <w:top w:val="nil"/>
              <w:left w:val="nil"/>
              <w:bottom w:val="single" w:color="auto" w:sz="4" w:space="0"/>
              <w:right w:val="single" w:color="auto" w:sz="4" w:space="0"/>
            </w:tcBorders>
            <w:vAlign w:val="center"/>
          </w:tcPr>
          <w:p w14:paraId="05945098">
            <w:pPr>
              <w:widowControl/>
              <w:spacing w:line="240" w:lineRule="auto"/>
              <w:ind w:firstLine="0" w:firstLineChars="0"/>
              <w:jc w:val="center"/>
              <w:rPr>
                <w:color w:val="auto"/>
              </w:rPr>
            </w:pPr>
            <w:r>
              <w:rPr>
                <w:rFonts w:hint="eastAsia"/>
                <w:color w:val="auto"/>
                <w:kern w:val="0"/>
              </w:rPr>
              <w:t>台</w:t>
            </w:r>
          </w:p>
        </w:tc>
        <w:tc>
          <w:tcPr>
            <w:tcW w:w="850" w:type="dxa"/>
            <w:tcBorders>
              <w:top w:val="nil"/>
              <w:left w:val="nil"/>
              <w:bottom w:val="single" w:color="auto" w:sz="4" w:space="0"/>
              <w:right w:val="single" w:color="auto" w:sz="4" w:space="0"/>
            </w:tcBorders>
            <w:vAlign w:val="center"/>
          </w:tcPr>
          <w:p w14:paraId="25E497CF">
            <w:pPr>
              <w:widowControl/>
              <w:spacing w:line="240" w:lineRule="auto"/>
              <w:ind w:firstLine="0" w:firstLineChars="0"/>
              <w:jc w:val="center"/>
              <w:rPr>
                <w:color w:val="auto"/>
              </w:rPr>
            </w:pPr>
            <w:r>
              <w:rPr>
                <w:rFonts w:hint="eastAsia"/>
                <w:color w:val="auto"/>
                <w:kern w:val="0"/>
              </w:rPr>
              <w:t>1</w:t>
            </w:r>
          </w:p>
        </w:tc>
        <w:tc>
          <w:tcPr>
            <w:tcW w:w="3402" w:type="dxa"/>
            <w:tcBorders>
              <w:top w:val="nil"/>
              <w:left w:val="nil"/>
              <w:bottom w:val="single" w:color="auto" w:sz="4" w:space="0"/>
              <w:right w:val="single" w:color="auto" w:sz="4" w:space="0"/>
            </w:tcBorders>
            <w:vAlign w:val="center"/>
          </w:tcPr>
          <w:p w14:paraId="4DA0A9B4">
            <w:pPr>
              <w:widowControl/>
              <w:spacing w:line="240" w:lineRule="auto"/>
              <w:ind w:firstLine="0" w:firstLineChars="0"/>
              <w:jc w:val="center"/>
              <w:rPr>
                <w:color w:val="auto"/>
              </w:rPr>
            </w:pPr>
            <w:r>
              <w:rPr>
                <w:rFonts w:hint="eastAsia"/>
                <w:color w:val="auto"/>
                <w:kern w:val="0"/>
              </w:rPr>
              <w:t>模块化、大容积蓄能器，消除液压系统的压力脉冲，实时监测系统压力。</w:t>
            </w:r>
          </w:p>
        </w:tc>
      </w:tr>
      <w:tr w14:paraId="7375AEE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9DFD49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3.4</w:t>
            </w:r>
          </w:p>
        </w:tc>
        <w:tc>
          <w:tcPr>
            <w:tcW w:w="3260" w:type="dxa"/>
            <w:tcBorders>
              <w:top w:val="nil"/>
              <w:left w:val="nil"/>
              <w:bottom w:val="single" w:color="auto" w:sz="4" w:space="0"/>
              <w:right w:val="single" w:color="auto" w:sz="4" w:space="0"/>
            </w:tcBorders>
            <w:vAlign w:val="center"/>
          </w:tcPr>
          <w:p w14:paraId="6AEA6197">
            <w:pPr>
              <w:widowControl/>
              <w:spacing w:line="240" w:lineRule="auto"/>
              <w:ind w:firstLine="0" w:firstLineChars="0"/>
              <w:jc w:val="center"/>
              <w:rPr>
                <w:color w:val="auto"/>
              </w:rPr>
            </w:pPr>
            <w:r>
              <w:rPr>
                <w:rFonts w:hint="eastAsia"/>
                <w:color w:val="auto"/>
                <w:kern w:val="0"/>
              </w:rPr>
              <w:t>连接管路及接头</w:t>
            </w:r>
          </w:p>
        </w:tc>
        <w:tc>
          <w:tcPr>
            <w:tcW w:w="851" w:type="dxa"/>
            <w:tcBorders>
              <w:top w:val="nil"/>
              <w:left w:val="nil"/>
              <w:bottom w:val="single" w:color="auto" w:sz="4" w:space="0"/>
              <w:right w:val="single" w:color="auto" w:sz="4" w:space="0"/>
            </w:tcBorders>
            <w:vAlign w:val="center"/>
          </w:tcPr>
          <w:p w14:paraId="3CAED06C">
            <w:pPr>
              <w:widowControl/>
              <w:spacing w:line="240" w:lineRule="auto"/>
              <w:ind w:firstLine="0" w:firstLineChars="0"/>
              <w:jc w:val="center"/>
              <w:rPr>
                <w:color w:val="auto"/>
              </w:rPr>
            </w:pPr>
            <w:r>
              <w:rPr>
                <w:rFonts w:hint="eastAsia"/>
                <w:color w:val="auto"/>
                <w:kern w:val="0"/>
              </w:rPr>
              <w:t>套</w:t>
            </w:r>
          </w:p>
        </w:tc>
        <w:tc>
          <w:tcPr>
            <w:tcW w:w="850" w:type="dxa"/>
            <w:tcBorders>
              <w:top w:val="nil"/>
              <w:left w:val="nil"/>
              <w:bottom w:val="single" w:color="auto" w:sz="4" w:space="0"/>
              <w:right w:val="single" w:color="auto" w:sz="4" w:space="0"/>
            </w:tcBorders>
            <w:vAlign w:val="center"/>
          </w:tcPr>
          <w:p w14:paraId="197E8EBC">
            <w:pPr>
              <w:widowControl/>
              <w:spacing w:line="240" w:lineRule="auto"/>
              <w:ind w:firstLine="0" w:firstLineChars="0"/>
              <w:jc w:val="center"/>
              <w:rPr>
                <w:color w:val="auto"/>
              </w:rPr>
            </w:pPr>
            <w:r>
              <w:rPr>
                <w:rFonts w:hint="eastAsia"/>
                <w:color w:val="auto"/>
                <w:kern w:val="0"/>
              </w:rPr>
              <w:t>1</w:t>
            </w:r>
          </w:p>
        </w:tc>
        <w:tc>
          <w:tcPr>
            <w:tcW w:w="3402" w:type="dxa"/>
            <w:tcBorders>
              <w:top w:val="nil"/>
              <w:left w:val="nil"/>
              <w:bottom w:val="single" w:color="auto" w:sz="4" w:space="0"/>
              <w:right w:val="single" w:color="auto" w:sz="4" w:space="0"/>
            </w:tcBorders>
            <w:vAlign w:val="center"/>
          </w:tcPr>
          <w:p w14:paraId="2736916C">
            <w:pPr>
              <w:widowControl/>
              <w:spacing w:line="240" w:lineRule="auto"/>
              <w:ind w:firstLine="0" w:firstLineChars="0"/>
              <w:jc w:val="center"/>
              <w:rPr>
                <w:color w:val="auto"/>
              </w:rPr>
            </w:pPr>
            <w:r>
              <w:rPr>
                <w:rFonts w:hint="eastAsia"/>
                <w:color w:val="auto"/>
                <w:kern w:val="0"/>
              </w:rPr>
              <w:t>喷雾泵站内部配套用的接头、管路、控制电缆等。</w:t>
            </w:r>
          </w:p>
        </w:tc>
      </w:tr>
      <w:tr w14:paraId="3799E00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C2D4F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3.5</w:t>
            </w:r>
          </w:p>
        </w:tc>
        <w:tc>
          <w:tcPr>
            <w:tcW w:w="3260" w:type="dxa"/>
            <w:tcBorders>
              <w:top w:val="nil"/>
              <w:left w:val="nil"/>
              <w:bottom w:val="single" w:color="auto" w:sz="4" w:space="0"/>
              <w:right w:val="single" w:color="auto" w:sz="4" w:space="0"/>
            </w:tcBorders>
            <w:vAlign w:val="center"/>
          </w:tcPr>
          <w:p w14:paraId="4171D370">
            <w:pPr>
              <w:widowControl/>
              <w:spacing w:line="240" w:lineRule="auto"/>
              <w:ind w:firstLine="0" w:firstLineChars="0"/>
              <w:jc w:val="center"/>
              <w:rPr>
                <w:color w:val="auto"/>
              </w:rPr>
            </w:pPr>
            <w:r>
              <w:rPr>
                <w:rFonts w:hint="eastAsia"/>
                <w:color w:val="auto"/>
                <w:kern w:val="0"/>
              </w:rPr>
              <w:t>YBK3-315L1-4-160kW电机</w:t>
            </w:r>
          </w:p>
        </w:tc>
        <w:tc>
          <w:tcPr>
            <w:tcW w:w="851" w:type="dxa"/>
            <w:tcBorders>
              <w:top w:val="nil"/>
              <w:left w:val="nil"/>
              <w:bottom w:val="single" w:color="auto" w:sz="4" w:space="0"/>
              <w:right w:val="single" w:color="auto" w:sz="4" w:space="0"/>
            </w:tcBorders>
            <w:vAlign w:val="center"/>
          </w:tcPr>
          <w:p w14:paraId="46C94E3F">
            <w:pPr>
              <w:widowControl/>
              <w:spacing w:line="240" w:lineRule="auto"/>
              <w:ind w:firstLine="0" w:firstLineChars="0"/>
              <w:jc w:val="center"/>
              <w:rPr>
                <w:color w:val="auto"/>
              </w:rPr>
            </w:pPr>
            <w:r>
              <w:rPr>
                <w:rFonts w:hint="eastAsia"/>
                <w:color w:val="auto"/>
                <w:kern w:val="0"/>
              </w:rPr>
              <w:t>台</w:t>
            </w:r>
          </w:p>
        </w:tc>
        <w:tc>
          <w:tcPr>
            <w:tcW w:w="850" w:type="dxa"/>
            <w:tcBorders>
              <w:top w:val="nil"/>
              <w:left w:val="nil"/>
              <w:bottom w:val="single" w:color="auto" w:sz="4" w:space="0"/>
              <w:right w:val="single" w:color="auto" w:sz="4" w:space="0"/>
            </w:tcBorders>
            <w:vAlign w:val="center"/>
          </w:tcPr>
          <w:p w14:paraId="33CBA991">
            <w:pPr>
              <w:widowControl/>
              <w:spacing w:line="240" w:lineRule="auto"/>
              <w:ind w:firstLine="0" w:firstLineChars="0"/>
              <w:jc w:val="center"/>
              <w:rPr>
                <w:color w:val="auto"/>
              </w:rPr>
            </w:pPr>
            <w:r>
              <w:rPr>
                <w:rFonts w:hint="eastAsia"/>
                <w:color w:val="auto"/>
                <w:kern w:val="0"/>
              </w:rPr>
              <w:t>2</w:t>
            </w:r>
          </w:p>
        </w:tc>
        <w:tc>
          <w:tcPr>
            <w:tcW w:w="3402" w:type="dxa"/>
            <w:tcBorders>
              <w:top w:val="nil"/>
              <w:left w:val="nil"/>
              <w:bottom w:val="single" w:color="auto" w:sz="4" w:space="0"/>
              <w:right w:val="single" w:color="auto" w:sz="4" w:space="0"/>
            </w:tcBorders>
            <w:vAlign w:val="center"/>
          </w:tcPr>
          <w:p w14:paraId="273501FC">
            <w:pPr>
              <w:widowControl/>
              <w:spacing w:line="240" w:lineRule="auto"/>
              <w:ind w:firstLine="0" w:firstLineChars="0"/>
              <w:jc w:val="center"/>
              <w:rPr>
                <w:color w:val="auto"/>
              </w:rPr>
            </w:pPr>
            <w:r>
              <w:rPr>
                <w:rFonts w:hint="eastAsia"/>
                <w:color w:val="auto"/>
                <w:kern w:val="0"/>
              </w:rPr>
              <w:t>工频，160kW，660/1140V江苏亚力、抚顺防爆或宁夏西北骏马</w:t>
            </w:r>
            <w:r>
              <w:rPr>
                <w:color w:val="auto"/>
              </w:rPr>
              <w:t>或同等档次以上品牌产品</w:t>
            </w:r>
            <w:r>
              <w:rPr>
                <w:rFonts w:hint="eastAsia"/>
                <w:color w:val="auto"/>
                <w:kern w:val="0"/>
              </w:rPr>
              <w:t>，含电机电缆插头和插座。</w:t>
            </w:r>
          </w:p>
        </w:tc>
      </w:tr>
      <w:tr w14:paraId="7233B58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533A72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49A0A21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KXH12工作面供液设备集控系统</w:t>
            </w:r>
          </w:p>
        </w:tc>
        <w:tc>
          <w:tcPr>
            <w:tcW w:w="851" w:type="dxa"/>
            <w:tcBorders>
              <w:top w:val="nil"/>
              <w:left w:val="nil"/>
              <w:bottom w:val="single" w:color="auto" w:sz="4" w:space="0"/>
              <w:right w:val="single" w:color="auto" w:sz="4" w:space="0"/>
            </w:tcBorders>
            <w:vAlign w:val="center"/>
          </w:tcPr>
          <w:p w14:paraId="3277302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217F6CA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077779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控制3泵2箱BRW630/37.5乳化液泵站和2泵1箱BPW500/16喷雾泵站，实现智能化，无人值守，包含隔爆主机、独立显示器、独立键盘、主站控制器等。</w:t>
            </w:r>
          </w:p>
        </w:tc>
      </w:tr>
      <w:tr w14:paraId="1DD0E65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4C87F9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5AD3CBD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RPZ 乳化液浓度在线监测、自动配比装置</w:t>
            </w:r>
          </w:p>
        </w:tc>
        <w:tc>
          <w:tcPr>
            <w:tcW w:w="851" w:type="dxa"/>
            <w:tcBorders>
              <w:top w:val="nil"/>
              <w:left w:val="nil"/>
              <w:bottom w:val="single" w:color="auto" w:sz="4" w:space="0"/>
              <w:right w:val="single" w:color="auto" w:sz="4" w:space="0"/>
            </w:tcBorders>
            <w:vAlign w:val="center"/>
          </w:tcPr>
          <w:p w14:paraId="0A4037A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CA4944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0D95CF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含KXJP-127B电控系统，配备1500L不锈钢材质油箱，一体化外框设计，含浓度、PH值及电导率传感器、乳化液配比及循环装置。</w:t>
            </w:r>
          </w:p>
        </w:tc>
      </w:tr>
      <w:tr w14:paraId="32A96AD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220A92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6A066DC6">
            <w:pPr>
              <w:widowControl/>
              <w:spacing w:line="240" w:lineRule="auto"/>
              <w:ind w:firstLine="0" w:firstLineChars="0"/>
              <w:jc w:val="center"/>
              <w:rPr>
                <w:color w:val="auto"/>
              </w:rPr>
            </w:pPr>
            <w:r>
              <w:rPr>
                <w:rFonts w:hint="eastAsia"/>
                <w:color w:val="auto"/>
                <w:kern w:val="0"/>
              </w:rPr>
              <w:t>反渗透水处理装置</w:t>
            </w:r>
          </w:p>
        </w:tc>
        <w:tc>
          <w:tcPr>
            <w:tcW w:w="851" w:type="dxa"/>
            <w:tcBorders>
              <w:top w:val="nil"/>
              <w:left w:val="nil"/>
              <w:bottom w:val="single" w:color="auto" w:sz="4" w:space="0"/>
              <w:right w:val="single" w:color="auto" w:sz="4" w:space="0"/>
            </w:tcBorders>
            <w:vAlign w:val="center"/>
          </w:tcPr>
          <w:p w14:paraId="13AE23B8">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A9CF4B5">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2647356">
            <w:pPr>
              <w:widowControl/>
              <w:spacing w:line="240" w:lineRule="auto"/>
              <w:ind w:firstLine="0" w:firstLineChars="0"/>
              <w:jc w:val="center"/>
              <w:rPr>
                <w:color w:val="auto"/>
              </w:rPr>
            </w:pPr>
            <w:r>
              <w:rPr>
                <w:rFonts w:hint="eastAsia"/>
                <w:color w:val="auto"/>
              </w:rPr>
              <w:t>304不锈钢材质，粗过滤70t/h（200</w:t>
            </w:r>
            <w:r>
              <w:rPr>
                <w:rFonts w:ascii="Calibri" w:hAnsi="Calibri" w:cs="Calibri"/>
                <w:color w:val="auto"/>
              </w:rPr>
              <w:t>μ</w:t>
            </w:r>
            <w:r>
              <w:rPr>
                <w:rFonts w:hint="eastAsia"/>
                <w:color w:val="auto"/>
              </w:rPr>
              <w:t>m），精过滤35t/h（10</w:t>
            </w:r>
            <w:r>
              <w:rPr>
                <w:rFonts w:ascii="Calibri" w:hAnsi="Calibri" w:cs="Calibri"/>
                <w:color w:val="auto"/>
              </w:rPr>
              <w:t>μ</w:t>
            </w:r>
            <w:r>
              <w:rPr>
                <w:rFonts w:hint="eastAsia"/>
                <w:color w:val="auto"/>
              </w:rPr>
              <w:t>m），反渗透出水≥10t/h，含不锈钢原水箱、纯水箱、反渗透主机（高端RO膜）、加药装置等。</w:t>
            </w:r>
          </w:p>
        </w:tc>
      </w:tr>
      <w:tr w14:paraId="2E4A0A5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87436E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0D6A5D3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过滤系统</w:t>
            </w:r>
          </w:p>
        </w:tc>
        <w:tc>
          <w:tcPr>
            <w:tcW w:w="851" w:type="dxa"/>
            <w:tcBorders>
              <w:top w:val="nil"/>
              <w:left w:val="nil"/>
              <w:bottom w:val="single" w:color="auto" w:sz="4" w:space="0"/>
              <w:right w:val="single" w:color="auto" w:sz="4" w:space="0"/>
            </w:tcBorders>
            <w:vAlign w:val="center"/>
          </w:tcPr>
          <w:p w14:paraId="4486A3A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7C42137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DF294FB">
            <w:pPr>
              <w:widowControl/>
              <w:spacing w:line="240" w:lineRule="auto"/>
              <w:ind w:firstLine="0" w:firstLineChars="0"/>
              <w:jc w:val="center"/>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自动反冲洗清水过滤站：2筒纤维球，不锈钢材质，流量2000L/min，过滤精度50</w:t>
            </w:r>
            <w:r>
              <w:rPr>
                <w:rFonts w:ascii="Calibri" w:hAnsi="Calibri" w:cs="Calibri"/>
                <w:color w:val="auto"/>
              </w:rPr>
              <w:t>μ</w:t>
            </w:r>
            <w:r>
              <w:rPr>
                <w:rFonts w:hint="eastAsia"/>
                <w:color w:val="auto"/>
              </w:rPr>
              <w:t>m、25</w:t>
            </w:r>
            <w:r>
              <w:rPr>
                <w:rFonts w:ascii="Calibri" w:hAnsi="Calibri" w:cs="Calibri"/>
                <w:color w:val="auto"/>
              </w:rPr>
              <w:t>μ</w:t>
            </w:r>
            <w:r>
              <w:rPr>
                <w:rFonts w:hint="eastAsia"/>
                <w:color w:val="auto"/>
              </w:rPr>
              <w:t>m，额定压力6MPa。</w:t>
            </w:r>
            <w:r>
              <w:rPr>
                <w:rFonts w:hint="eastAsia"/>
                <w:color w:val="auto"/>
              </w:rPr>
              <w:br w:type="textWrapping"/>
            </w: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回液反冲洗过滤站：不锈钢材质，流量≥2000L/min，过滤精度60</w:t>
            </w:r>
            <w:r>
              <w:rPr>
                <w:rFonts w:ascii="Calibri" w:hAnsi="Calibri" w:cs="Calibri"/>
                <w:color w:val="auto"/>
              </w:rPr>
              <w:t>μ</w:t>
            </w:r>
            <w:r>
              <w:rPr>
                <w:rFonts w:hint="eastAsia"/>
                <w:color w:val="auto"/>
              </w:rPr>
              <w:t>m，额定压力2.5MPa，用二备二。</w:t>
            </w:r>
            <w:r>
              <w:rPr>
                <w:rFonts w:hint="eastAsia"/>
                <w:color w:val="auto"/>
              </w:rPr>
              <w:br w:type="textWrapping"/>
            </w: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智能高压反冲洗过滤站：不锈钢材质，流量≥2500L/min，过滤精度25</w:t>
            </w:r>
            <w:r>
              <w:rPr>
                <w:rFonts w:ascii="Calibri" w:hAnsi="Calibri" w:cs="Calibri"/>
                <w:color w:val="auto"/>
              </w:rPr>
              <w:t>μ</w:t>
            </w:r>
            <w:r>
              <w:rPr>
                <w:rFonts w:hint="eastAsia"/>
                <w:color w:val="auto"/>
              </w:rPr>
              <w:t>m，额定压力40MPa。</w:t>
            </w:r>
          </w:p>
        </w:tc>
      </w:tr>
      <w:tr w14:paraId="7075C76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97ABAE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3260" w:type="dxa"/>
            <w:tcBorders>
              <w:top w:val="nil"/>
              <w:left w:val="nil"/>
              <w:bottom w:val="single" w:color="auto" w:sz="4" w:space="0"/>
              <w:right w:val="single" w:color="auto" w:sz="4" w:space="0"/>
            </w:tcBorders>
            <w:vAlign w:val="center"/>
          </w:tcPr>
          <w:p w14:paraId="246175A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￠89x9x6000超高压无缝钢管主供/回液管路</w:t>
            </w:r>
          </w:p>
        </w:tc>
        <w:tc>
          <w:tcPr>
            <w:tcW w:w="851" w:type="dxa"/>
            <w:tcBorders>
              <w:top w:val="nil"/>
              <w:left w:val="nil"/>
              <w:bottom w:val="single" w:color="auto" w:sz="4" w:space="0"/>
              <w:right w:val="single" w:color="auto" w:sz="4" w:space="0"/>
            </w:tcBorders>
            <w:vAlign w:val="center"/>
          </w:tcPr>
          <w:p w14:paraId="49EB6EE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680B12B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1600</w:t>
            </w:r>
          </w:p>
        </w:tc>
        <w:tc>
          <w:tcPr>
            <w:tcW w:w="3402" w:type="dxa"/>
            <w:tcBorders>
              <w:top w:val="nil"/>
              <w:left w:val="nil"/>
              <w:bottom w:val="single" w:color="auto" w:sz="4" w:space="0"/>
              <w:right w:val="single" w:color="auto" w:sz="4" w:space="0"/>
            </w:tcBorders>
            <w:vAlign w:val="center"/>
          </w:tcPr>
          <w:p w14:paraId="0BDB206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附件（含直通、截止阀、快速接头等全部安装附件），供液管路承载泵压40MPa的压力，管路承压应大于额度压力的1.5倍的压力。材质27SiMn，两端加工沟槽，内衬304不锈钢，单管长度6米。</w:t>
            </w:r>
          </w:p>
        </w:tc>
      </w:tr>
      <w:tr w14:paraId="6F4BD90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170CEE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p>
        </w:tc>
        <w:tc>
          <w:tcPr>
            <w:tcW w:w="3260" w:type="dxa"/>
            <w:tcBorders>
              <w:top w:val="nil"/>
              <w:left w:val="nil"/>
              <w:bottom w:val="single" w:color="auto" w:sz="4" w:space="0"/>
              <w:right w:val="single" w:color="auto" w:sz="4" w:space="0"/>
            </w:tcBorders>
            <w:vAlign w:val="center"/>
          </w:tcPr>
          <w:p w14:paraId="0FBD7AC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￠89x7x6000超高压无缝钢管喷雾泵主供管路</w:t>
            </w:r>
          </w:p>
        </w:tc>
        <w:tc>
          <w:tcPr>
            <w:tcW w:w="851" w:type="dxa"/>
            <w:tcBorders>
              <w:top w:val="nil"/>
              <w:left w:val="nil"/>
              <w:bottom w:val="single" w:color="auto" w:sz="4" w:space="0"/>
              <w:right w:val="single" w:color="auto" w:sz="4" w:space="0"/>
            </w:tcBorders>
            <w:vAlign w:val="center"/>
          </w:tcPr>
          <w:p w14:paraId="731B496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78DBE7F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3200</w:t>
            </w:r>
          </w:p>
        </w:tc>
        <w:tc>
          <w:tcPr>
            <w:tcW w:w="3402" w:type="dxa"/>
            <w:tcBorders>
              <w:top w:val="nil"/>
              <w:left w:val="nil"/>
              <w:bottom w:val="single" w:color="auto" w:sz="4" w:space="0"/>
              <w:right w:val="single" w:color="auto" w:sz="4" w:space="0"/>
            </w:tcBorders>
            <w:vAlign w:val="center"/>
          </w:tcPr>
          <w:p w14:paraId="275E7F7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附件（含直通、截止阀、快速接头等全部安装附件），管路承载泵压16MPa的压力，管路承压应大于额度压力的1.5倍的压力。</w:t>
            </w:r>
          </w:p>
        </w:tc>
      </w:tr>
      <w:tr w14:paraId="30C5C3B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BD0FC17">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二</w:t>
            </w:r>
          </w:p>
        </w:tc>
        <w:tc>
          <w:tcPr>
            <w:tcW w:w="8363" w:type="dxa"/>
            <w:gridSpan w:val="4"/>
            <w:tcBorders>
              <w:top w:val="nil"/>
              <w:left w:val="nil"/>
              <w:bottom w:val="single" w:color="auto" w:sz="4" w:space="0"/>
              <w:right w:val="single" w:color="auto" w:sz="4" w:space="0"/>
            </w:tcBorders>
            <w:vAlign w:val="center"/>
          </w:tcPr>
          <w:p w14:paraId="2B63DA98">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远程供电系统</w:t>
            </w:r>
          </w:p>
        </w:tc>
      </w:tr>
      <w:tr w14:paraId="35CDF50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DF172A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22C78B1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KBSGZY-3150/10/3.4型移动变电站</w:t>
            </w:r>
          </w:p>
        </w:tc>
        <w:tc>
          <w:tcPr>
            <w:tcW w:w="851" w:type="dxa"/>
            <w:tcBorders>
              <w:top w:val="nil"/>
              <w:left w:val="nil"/>
              <w:bottom w:val="single" w:color="auto" w:sz="4" w:space="0"/>
              <w:right w:val="single" w:color="auto" w:sz="4" w:space="0"/>
            </w:tcBorders>
            <w:vAlign w:val="center"/>
          </w:tcPr>
          <w:p w14:paraId="5C2ED95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0C54304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14CDCA1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3300V，采煤机、前部刮板机，后部刮板机、转载机、破碎机</w:t>
            </w:r>
          </w:p>
        </w:tc>
      </w:tr>
      <w:tr w14:paraId="2D39ED7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93EA56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335C244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KBSGZY-315/3.3/1.2型移动变电站</w:t>
            </w:r>
          </w:p>
        </w:tc>
        <w:tc>
          <w:tcPr>
            <w:tcW w:w="851" w:type="dxa"/>
            <w:tcBorders>
              <w:top w:val="nil"/>
              <w:left w:val="nil"/>
              <w:bottom w:val="single" w:color="auto" w:sz="4" w:space="0"/>
              <w:right w:val="single" w:color="auto" w:sz="4" w:space="0"/>
            </w:tcBorders>
            <w:vAlign w:val="center"/>
          </w:tcPr>
          <w:p w14:paraId="70E98D8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AE7D2B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A8C237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工作面辅助小容量设备</w:t>
            </w:r>
          </w:p>
        </w:tc>
      </w:tr>
      <w:tr w14:paraId="602EF71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257C88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1CB46B7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KBSGZY-2500/10/1.2型移动变电站</w:t>
            </w:r>
          </w:p>
        </w:tc>
        <w:tc>
          <w:tcPr>
            <w:tcW w:w="851" w:type="dxa"/>
            <w:tcBorders>
              <w:top w:val="nil"/>
              <w:left w:val="nil"/>
              <w:bottom w:val="single" w:color="auto" w:sz="4" w:space="0"/>
              <w:right w:val="single" w:color="auto" w:sz="4" w:space="0"/>
            </w:tcBorders>
            <w:vAlign w:val="center"/>
          </w:tcPr>
          <w:p w14:paraId="508A685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8D2152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E82EF9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乳化液泵站3X450kW、喷雾泵站2X160</w:t>
            </w:r>
          </w:p>
        </w:tc>
      </w:tr>
      <w:tr w14:paraId="617EC5B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CAB2E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6F3F326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KBSGZY-1000/10/1.2型移动变电站</w:t>
            </w:r>
          </w:p>
        </w:tc>
        <w:tc>
          <w:tcPr>
            <w:tcW w:w="851" w:type="dxa"/>
            <w:tcBorders>
              <w:top w:val="nil"/>
              <w:left w:val="nil"/>
              <w:bottom w:val="single" w:color="auto" w:sz="4" w:space="0"/>
              <w:right w:val="single" w:color="auto" w:sz="4" w:space="0"/>
            </w:tcBorders>
            <w:vAlign w:val="center"/>
          </w:tcPr>
          <w:p w14:paraId="667E2A8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1132806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974662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顺槽可伸缩皮带机硐室</w:t>
            </w:r>
          </w:p>
        </w:tc>
      </w:tr>
      <w:tr w14:paraId="039D648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7750E5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40B43DA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QJGZ-1800/3300-6型组合开关</w:t>
            </w:r>
          </w:p>
        </w:tc>
        <w:tc>
          <w:tcPr>
            <w:tcW w:w="851" w:type="dxa"/>
            <w:tcBorders>
              <w:top w:val="nil"/>
              <w:left w:val="nil"/>
              <w:bottom w:val="single" w:color="auto" w:sz="4" w:space="0"/>
              <w:right w:val="single" w:color="auto" w:sz="4" w:space="0"/>
            </w:tcBorders>
            <w:vAlign w:val="center"/>
          </w:tcPr>
          <w:p w14:paraId="5DAD266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6A6F9E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5ECD435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采煤机、前部刮板机，后部刮板机、转载机、破碎机、小移变</w:t>
            </w:r>
          </w:p>
        </w:tc>
      </w:tr>
      <w:tr w14:paraId="2E75140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827706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2C1010F0">
            <w:pPr>
              <w:widowControl/>
              <w:spacing w:line="240" w:lineRule="auto"/>
              <w:ind w:firstLine="0" w:firstLineChars="0"/>
              <w:jc w:val="center"/>
              <w:rPr>
                <w:color w:val="auto"/>
              </w:rPr>
            </w:pPr>
            <w:r>
              <w:rPr>
                <w:rFonts w:hint="eastAsia"/>
                <w:color w:val="auto"/>
              </w:rPr>
              <w:t>QJZ-1600/1140.660-8型组合开关</w:t>
            </w:r>
          </w:p>
        </w:tc>
        <w:tc>
          <w:tcPr>
            <w:tcW w:w="851" w:type="dxa"/>
            <w:tcBorders>
              <w:top w:val="nil"/>
              <w:left w:val="nil"/>
              <w:bottom w:val="single" w:color="auto" w:sz="4" w:space="0"/>
              <w:right w:val="single" w:color="auto" w:sz="4" w:space="0"/>
            </w:tcBorders>
            <w:vAlign w:val="center"/>
          </w:tcPr>
          <w:p w14:paraId="7F6681C7">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1A8DB125">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8D1AA0A">
            <w:pPr>
              <w:widowControl/>
              <w:spacing w:line="240" w:lineRule="auto"/>
              <w:ind w:firstLine="0" w:firstLineChars="0"/>
              <w:jc w:val="center"/>
              <w:rPr>
                <w:color w:val="auto"/>
              </w:rPr>
            </w:pPr>
            <w:r>
              <w:rPr>
                <w:rFonts w:hint="eastAsia"/>
                <w:color w:val="auto"/>
              </w:rPr>
              <w:t>乳化液泵站、喷雾泵站</w:t>
            </w:r>
          </w:p>
        </w:tc>
      </w:tr>
      <w:tr w14:paraId="62B221A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C8F2F6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7C1B80B3">
            <w:pPr>
              <w:widowControl/>
              <w:spacing w:line="240" w:lineRule="auto"/>
              <w:ind w:firstLine="0" w:firstLineChars="0"/>
              <w:jc w:val="center"/>
              <w:rPr>
                <w:color w:val="auto"/>
              </w:rPr>
            </w:pPr>
            <w:r>
              <w:rPr>
                <w:rFonts w:hint="eastAsia"/>
                <w:color w:val="auto"/>
              </w:rPr>
              <w:t>QJZ-1600/1140(660)-4型组合开关</w:t>
            </w:r>
          </w:p>
        </w:tc>
        <w:tc>
          <w:tcPr>
            <w:tcW w:w="851" w:type="dxa"/>
            <w:tcBorders>
              <w:top w:val="nil"/>
              <w:left w:val="nil"/>
              <w:bottom w:val="single" w:color="auto" w:sz="4" w:space="0"/>
              <w:right w:val="single" w:color="auto" w:sz="4" w:space="0"/>
            </w:tcBorders>
            <w:vAlign w:val="center"/>
          </w:tcPr>
          <w:p w14:paraId="462548E4">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1F6A2208">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5A84028">
            <w:pPr>
              <w:widowControl/>
              <w:spacing w:line="240" w:lineRule="auto"/>
              <w:ind w:firstLine="0" w:firstLineChars="0"/>
              <w:jc w:val="center"/>
              <w:rPr>
                <w:color w:val="auto"/>
              </w:rPr>
            </w:pPr>
            <w:r>
              <w:rPr>
                <w:rFonts w:hint="eastAsia"/>
                <w:color w:val="auto"/>
              </w:rPr>
              <w:t>顺槽伸缩皮带机</w:t>
            </w:r>
          </w:p>
        </w:tc>
      </w:tr>
      <w:tr w14:paraId="7E6CACA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6C2362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3260" w:type="dxa"/>
            <w:tcBorders>
              <w:top w:val="nil"/>
              <w:left w:val="nil"/>
              <w:bottom w:val="single" w:color="auto" w:sz="4" w:space="0"/>
              <w:right w:val="single" w:color="auto" w:sz="4" w:space="0"/>
            </w:tcBorders>
            <w:vAlign w:val="center"/>
          </w:tcPr>
          <w:p w14:paraId="43A41CE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QJZ-400/1140(660)-4型组合开关</w:t>
            </w:r>
          </w:p>
        </w:tc>
        <w:tc>
          <w:tcPr>
            <w:tcW w:w="851" w:type="dxa"/>
            <w:tcBorders>
              <w:top w:val="nil"/>
              <w:left w:val="nil"/>
              <w:bottom w:val="single" w:color="auto" w:sz="4" w:space="0"/>
              <w:right w:val="single" w:color="auto" w:sz="4" w:space="0"/>
            </w:tcBorders>
            <w:vAlign w:val="center"/>
          </w:tcPr>
          <w:p w14:paraId="09F5C69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34D0BF0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vAlign w:val="center"/>
          </w:tcPr>
          <w:p w14:paraId="473CB15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运输顺槽、回风顺槽、隅角水泵、设备列车</w:t>
            </w:r>
          </w:p>
        </w:tc>
      </w:tr>
      <w:tr w14:paraId="1361C35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A2940A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p>
        </w:tc>
        <w:tc>
          <w:tcPr>
            <w:tcW w:w="3260" w:type="dxa"/>
            <w:tcBorders>
              <w:top w:val="nil"/>
              <w:left w:val="nil"/>
              <w:bottom w:val="single" w:color="auto" w:sz="4" w:space="0"/>
              <w:right w:val="single" w:color="auto" w:sz="4" w:space="0"/>
            </w:tcBorders>
            <w:vAlign w:val="center"/>
          </w:tcPr>
          <w:p w14:paraId="0BA28F1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ZJZ-8.0/1140(660)M型照明信号综合保护装置</w:t>
            </w:r>
          </w:p>
        </w:tc>
        <w:tc>
          <w:tcPr>
            <w:tcW w:w="851" w:type="dxa"/>
            <w:tcBorders>
              <w:top w:val="nil"/>
              <w:left w:val="nil"/>
              <w:bottom w:val="single" w:color="auto" w:sz="4" w:space="0"/>
              <w:right w:val="single" w:color="auto" w:sz="4" w:space="0"/>
            </w:tcBorders>
            <w:vAlign w:val="center"/>
          </w:tcPr>
          <w:p w14:paraId="7658AE0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318939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402" w:type="dxa"/>
            <w:tcBorders>
              <w:top w:val="nil"/>
              <w:left w:val="nil"/>
              <w:bottom w:val="single" w:color="auto" w:sz="4" w:space="0"/>
              <w:right w:val="single" w:color="auto" w:sz="4" w:space="0"/>
            </w:tcBorders>
            <w:vAlign w:val="center"/>
          </w:tcPr>
          <w:p w14:paraId="20E1D98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运输顺槽、回风顺槽、皮带机控制硐室、泵站硐室</w:t>
            </w:r>
          </w:p>
        </w:tc>
      </w:tr>
      <w:tr w14:paraId="114AE02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88FB12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10</w:t>
            </w:r>
          </w:p>
        </w:tc>
        <w:tc>
          <w:tcPr>
            <w:tcW w:w="3260" w:type="dxa"/>
            <w:tcBorders>
              <w:top w:val="nil"/>
              <w:left w:val="nil"/>
              <w:bottom w:val="single" w:color="auto" w:sz="4" w:space="0"/>
              <w:right w:val="single" w:color="auto" w:sz="4" w:space="0"/>
            </w:tcBorders>
            <w:vAlign w:val="center"/>
          </w:tcPr>
          <w:p w14:paraId="2B8C092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PJG-10/630高爆开关</w:t>
            </w:r>
          </w:p>
        </w:tc>
        <w:tc>
          <w:tcPr>
            <w:tcW w:w="851" w:type="dxa"/>
            <w:tcBorders>
              <w:top w:val="nil"/>
              <w:left w:val="nil"/>
              <w:bottom w:val="single" w:color="auto" w:sz="4" w:space="0"/>
              <w:right w:val="single" w:color="auto" w:sz="4" w:space="0"/>
            </w:tcBorders>
            <w:vAlign w:val="center"/>
          </w:tcPr>
          <w:p w14:paraId="3646CFF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5A416A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402" w:type="dxa"/>
            <w:tcBorders>
              <w:top w:val="nil"/>
              <w:left w:val="nil"/>
              <w:bottom w:val="single" w:color="auto" w:sz="4" w:space="0"/>
              <w:right w:val="single" w:color="auto" w:sz="4" w:space="0"/>
            </w:tcBorders>
            <w:vAlign w:val="center"/>
          </w:tcPr>
          <w:p w14:paraId="1307120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皮带机头、供液系统等用</w:t>
            </w:r>
          </w:p>
        </w:tc>
      </w:tr>
      <w:tr w14:paraId="3E9A36B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085CA3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p>
        </w:tc>
        <w:tc>
          <w:tcPr>
            <w:tcW w:w="3260" w:type="dxa"/>
            <w:tcBorders>
              <w:top w:val="nil"/>
              <w:left w:val="nil"/>
              <w:bottom w:val="single" w:color="auto" w:sz="4" w:space="0"/>
              <w:right w:val="single" w:color="auto" w:sz="4" w:space="0"/>
            </w:tcBorders>
            <w:vAlign w:val="center"/>
          </w:tcPr>
          <w:p w14:paraId="27ABE44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配套各设备的各种规格的电缆</w:t>
            </w:r>
          </w:p>
        </w:tc>
        <w:tc>
          <w:tcPr>
            <w:tcW w:w="851" w:type="dxa"/>
            <w:tcBorders>
              <w:top w:val="nil"/>
              <w:left w:val="nil"/>
              <w:bottom w:val="single" w:color="auto" w:sz="4" w:space="0"/>
              <w:right w:val="single" w:color="auto" w:sz="4" w:space="0"/>
            </w:tcBorders>
            <w:vAlign w:val="center"/>
          </w:tcPr>
          <w:p w14:paraId="0861E73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2EEF0EE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41B18F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配套各种电缆，组合开关到采煤机、刮板机、转载机、破碎机、自移机尾、乳化液泵站、喷雾泵站等设备的电缆，包括开关到电机的电缆。</w:t>
            </w:r>
          </w:p>
        </w:tc>
      </w:tr>
      <w:tr w14:paraId="1053DB5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D316D9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.1</w:t>
            </w:r>
          </w:p>
        </w:tc>
        <w:tc>
          <w:tcPr>
            <w:tcW w:w="3260" w:type="dxa"/>
            <w:tcBorders>
              <w:top w:val="nil"/>
              <w:left w:val="nil"/>
              <w:bottom w:val="single" w:color="auto" w:sz="4" w:space="0"/>
              <w:right w:val="single" w:color="auto" w:sz="4" w:space="0"/>
            </w:tcBorders>
            <w:vAlign w:val="center"/>
          </w:tcPr>
          <w:p w14:paraId="2C464C6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MYP(J)-1.9/3.3 3*240+1*120</w:t>
            </w:r>
          </w:p>
        </w:tc>
        <w:tc>
          <w:tcPr>
            <w:tcW w:w="851" w:type="dxa"/>
            <w:tcBorders>
              <w:top w:val="nil"/>
              <w:left w:val="nil"/>
              <w:bottom w:val="single" w:color="auto" w:sz="4" w:space="0"/>
              <w:right w:val="single" w:color="auto" w:sz="4" w:space="0"/>
            </w:tcBorders>
            <w:vAlign w:val="center"/>
          </w:tcPr>
          <w:p w14:paraId="1FEE637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17698CD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3200</w:t>
            </w:r>
          </w:p>
        </w:tc>
        <w:tc>
          <w:tcPr>
            <w:tcW w:w="3402" w:type="dxa"/>
            <w:tcBorders>
              <w:top w:val="nil"/>
              <w:left w:val="nil"/>
              <w:bottom w:val="single" w:color="auto" w:sz="4" w:space="0"/>
              <w:right w:val="single" w:color="auto" w:sz="4" w:space="0"/>
            </w:tcBorders>
            <w:vAlign w:val="center"/>
          </w:tcPr>
          <w:p w14:paraId="474DD79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移动变压器到顺槽组合开关。</w:t>
            </w:r>
          </w:p>
        </w:tc>
      </w:tr>
      <w:tr w14:paraId="597B70A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C12C0F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.2</w:t>
            </w:r>
          </w:p>
        </w:tc>
        <w:tc>
          <w:tcPr>
            <w:tcW w:w="3260" w:type="dxa"/>
            <w:tcBorders>
              <w:top w:val="nil"/>
              <w:left w:val="nil"/>
              <w:bottom w:val="single" w:color="auto" w:sz="4" w:space="0"/>
              <w:right w:val="single" w:color="auto" w:sz="4" w:space="0"/>
            </w:tcBorders>
            <w:vAlign w:val="center"/>
          </w:tcPr>
          <w:p w14:paraId="7681C98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3X120+1X50</w:t>
            </w:r>
          </w:p>
        </w:tc>
        <w:tc>
          <w:tcPr>
            <w:tcW w:w="851" w:type="dxa"/>
            <w:tcBorders>
              <w:top w:val="nil"/>
              <w:left w:val="nil"/>
              <w:bottom w:val="single" w:color="auto" w:sz="4" w:space="0"/>
              <w:right w:val="single" w:color="auto" w:sz="4" w:space="0"/>
            </w:tcBorders>
            <w:vAlign w:val="center"/>
          </w:tcPr>
          <w:p w14:paraId="6C1E0FF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58569C2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0DB0FA3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移变到乳化液泵站的组合开关，移变到皮带机组合开关，组合开关到乳化液泵站。</w:t>
            </w:r>
          </w:p>
        </w:tc>
      </w:tr>
      <w:tr w14:paraId="7AEFC41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F9DE01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.3</w:t>
            </w:r>
          </w:p>
        </w:tc>
        <w:tc>
          <w:tcPr>
            <w:tcW w:w="3260" w:type="dxa"/>
            <w:tcBorders>
              <w:top w:val="nil"/>
              <w:left w:val="nil"/>
              <w:bottom w:val="single" w:color="auto" w:sz="4" w:space="0"/>
              <w:right w:val="single" w:color="auto" w:sz="4" w:space="0"/>
            </w:tcBorders>
            <w:vAlign w:val="center"/>
          </w:tcPr>
          <w:p w14:paraId="16AA538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3*70+1*25</w:t>
            </w:r>
          </w:p>
        </w:tc>
        <w:tc>
          <w:tcPr>
            <w:tcW w:w="851" w:type="dxa"/>
            <w:tcBorders>
              <w:top w:val="nil"/>
              <w:left w:val="nil"/>
              <w:bottom w:val="single" w:color="auto" w:sz="4" w:space="0"/>
              <w:right w:val="single" w:color="auto" w:sz="4" w:space="0"/>
            </w:tcBorders>
            <w:vAlign w:val="center"/>
          </w:tcPr>
          <w:p w14:paraId="1F5444D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7EE1557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259908B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组合开关到喷雾泵站，组合开关到顺槽胶带输送机，移变到防灭火阻化泵站、照明、水泵、设备列车等的组合开关等。</w:t>
            </w:r>
          </w:p>
        </w:tc>
      </w:tr>
      <w:tr w14:paraId="7A93D33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B41C8D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.4</w:t>
            </w:r>
          </w:p>
        </w:tc>
        <w:tc>
          <w:tcPr>
            <w:tcW w:w="3260" w:type="dxa"/>
            <w:tcBorders>
              <w:top w:val="nil"/>
              <w:left w:val="nil"/>
              <w:bottom w:val="single" w:color="auto" w:sz="4" w:space="0"/>
              <w:right w:val="single" w:color="auto" w:sz="4" w:space="0"/>
            </w:tcBorders>
            <w:vAlign w:val="center"/>
          </w:tcPr>
          <w:p w14:paraId="05C2EC4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3*25+1*16</w:t>
            </w:r>
          </w:p>
        </w:tc>
        <w:tc>
          <w:tcPr>
            <w:tcW w:w="851" w:type="dxa"/>
            <w:tcBorders>
              <w:top w:val="nil"/>
              <w:left w:val="nil"/>
              <w:bottom w:val="single" w:color="auto" w:sz="4" w:space="0"/>
              <w:right w:val="single" w:color="auto" w:sz="4" w:space="0"/>
            </w:tcBorders>
            <w:vAlign w:val="center"/>
          </w:tcPr>
          <w:p w14:paraId="21EFF3A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0D642C6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5708759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组合开关到防灭火阻化泵站、照明、水泵、设备列车等。</w:t>
            </w:r>
          </w:p>
        </w:tc>
      </w:tr>
      <w:tr w14:paraId="464A6BB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41B732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.5</w:t>
            </w:r>
          </w:p>
        </w:tc>
        <w:tc>
          <w:tcPr>
            <w:tcW w:w="3260" w:type="dxa"/>
            <w:tcBorders>
              <w:top w:val="nil"/>
              <w:left w:val="nil"/>
              <w:bottom w:val="single" w:color="auto" w:sz="4" w:space="0"/>
              <w:right w:val="single" w:color="auto" w:sz="4" w:space="0"/>
            </w:tcBorders>
            <w:vAlign w:val="center"/>
          </w:tcPr>
          <w:p w14:paraId="7C1E38D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MYP-0.66/1.14KV 3*4+1*4</w:t>
            </w:r>
          </w:p>
        </w:tc>
        <w:tc>
          <w:tcPr>
            <w:tcW w:w="851" w:type="dxa"/>
            <w:tcBorders>
              <w:top w:val="nil"/>
              <w:left w:val="nil"/>
              <w:bottom w:val="single" w:color="auto" w:sz="4" w:space="0"/>
              <w:right w:val="single" w:color="auto" w:sz="4" w:space="0"/>
            </w:tcBorders>
            <w:vAlign w:val="center"/>
          </w:tcPr>
          <w:p w14:paraId="2E76C85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1DEFF1B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1917EF7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组合开关到液压泵站等。</w:t>
            </w:r>
          </w:p>
        </w:tc>
      </w:tr>
      <w:tr w14:paraId="37FAADF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01424C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.6</w:t>
            </w:r>
          </w:p>
        </w:tc>
        <w:tc>
          <w:tcPr>
            <w:tcW w:w="3260" w:type="dxa"/>
            <w:tcBorders>
              <w:top w:val="nil"/>
              <w:left w:val="nil"/>
              <w:bottom w:val="single" w:color="auto" w:sz="4" w:space="0"/>
              <w:right w:val="single" w:color="auto" w:sz="4" w:space="0"/>
            </w:tcBorders>
            <w:vAlign w:val="center"/>
          </w:tcPr>
          <w:p w14:paraId="0FD2B39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MYQ-0.3/0.5KV-3×2.5</w:t>
            </w:r>
          </w:p>
        </w:tc>
        <w:tc>
          <w:tcPr>
            <w:tcW w:w="851" w:type="dxa"/>
            <w:tcBorders>
              <w:top w:val="nil"/>
              <w:left w:val="nil"/>
              <w:bottom w:val="single" w:color="auto" w:sz="4" w:space="0"/>
              <w:right w:val="single" w:color="auto" w:sz="4" w:space="0"/>
            </w:tcBorders>
            <w:vAlign w:val="center"/>
          </w:tcPr>
          <w:p w14:paraId="2140798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4183096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1000</w:t>
            </w:r>
          </w:p>
        </w:tc>
        <w:tc>
          <w:tcPr>
            <w:tcW w:w="3402" w:type="dxa"/>
            <w:tcBorders>
              <w:top w:val="nil"/>
              <w:left w:val="nil"/>
              <w:bottom w:val="single" w:color="auto" w:sz="4" w:space="0"/>
              <w:right w:val="single" w:color="auto" w:sz="4" w:space="0"/>
            </w:tcBorders>
            <w:vAlign w:val="center"/>
          </w:tcPr>
          <w:p w14:paraId="5B0DB58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用于电控箱、集控中心等设备供电。</w:t>
            </w:r>
          </w:p>
        </w:tc>
      </w:tr>
      <w:tr w14:paraId="6D2F48C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6F11BC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.7</w:t>
            </w:r>
          </w:p>
        </w:tc>
        <w:tc>
          <w:tcPr>
            <w:tcW w:w="3260" w:type="dxa"/>
            <w:tcBorders>
              <w:top w:val="nil"/>
              <w:left w:val="nil"/>
              <w:bottom w:val="single" w:color="auto" w:sz="4" w:space="0"/>
              <w:right w:val="single" w:color="auto" w:sz="4" w:space="0"/>
            </w:tcBorders>
            <w:vAlign w:val="center"/>
          </w:tcPr>
          <w:p w14:paraId="0AC441F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MHYVRP 2×2×1.0</w:t>
            </w:r>
          </w:p>
        </w:tc>
        <w:tc>
          <w:tcPr>
            <w:tcW w:w="851" w:type="dxa"/>
            <w:tcBorders>
              <w:top w:val="nil"/>
              <w:left w:val="nil"/>
              <w:bottom w:val="single" w:color="auto" w:sz="4" w:space="0"/>
              <w:right w:val="single" w:color="auto" w:sz="4" w:space="0"/>
            </w:tcBorders>
            <w:vAlign w:val="center"/>
          </w:tcPr>
          <w:p w14:paraId="262481C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61941E6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0A5EAD6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传感器、保护到电控箱、集控中心。</w:t>
            </w:r>
          </w:p>
        </w:tc>
      </w:tr>
      <w:tr w14:paraId="2536D01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A078D2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.8</w:t>
            </w:r>
          </w:p>
        </w:tc>
        <w:tc>
          <w:tcPr>
            <w:tcW w:w="3260" w:type="dxa"/>
            <w:tcBorders>
              <w:top w:val="nil"/>
              <w:left w:val="nil"/>
              <w:bottom w:val="single" w:color="auto" w:sz="4" w:space="0"/>
              <w:right w:val="single" w:color="auto" w:sz="4" w:space="0"/>
            </w:tcBorders>
            <w:vAlign w:val="center"/>
          </w:tcPr>
          <w:p w14:paraId="1EBFC87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MHYBV 5×2×0.5(1/0.8)</w:t>
            </w:r>
          </w:p>
        </w:tc>
        <w:tc>
          <w:tcPr>
            <w:tcW w:w="851" w:type="dxa"/>
            <w:tcBorders>
              <w:top w:val="nil"/>
              <w:left w:val="nil"/>
              <w:bottom w:val="single" w:color="auto" w:sz="4" w:space="0"/>
              <w:right w:val="single" w:color="auto" w:sz="4" w:space="0"/>
            </w:tcBorders>
            <w:vAlign w:val="center"/>
          </w:tcPr>
          <w:p w14:paraId="3E7B7F1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22C8403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500</w:t>
            </w:r>
          </w:p>
        </w:tc>
        <w:tc>
          <w:tcPr>
            <w:tcW w:w="3402" w:type="dxa"/>
            <w:tcBorders>
              <w:top w:val="nil"/>
              <w:left w:val="nil"/>
              <w:bottom w:val="single" w:color="auto" w:sz="4" w:space="0"/>
              <w:right w:val="single" w:color="auto" w:sz="4" w:space="0"/>
            </w:tcBorders>
            <w:vAlign w:val="center"/>
          </w:tcPr>
          <w:p w14:paraId="77557A0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传感器、保护到电控箱、集控中心。</w:t>
            </w:r>
          </w:p>
        </w:tc>
      </w:tr>
      <w:tr w14:paraId="168295B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2D98D5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.9</w:t>
            </w:r>
          </w:p>
        </w:tc>
        <w:tc>
          <w:tcPr>
            <w:tcW w:w="3260" w:type="dxa"/>
            <w:tcBorders>
              <w:top w:val="nil"/>
              <w:left w:val="nil"/>
              <w:bottom w:val="single" w:color="auto" w:sz="4" w:space="0"/>
              <w:right w:val="single" w:color="auto" w:sz="4" w:space="0"/>
            </w:tcBorders>
            <w:vAlign w:val="center"/>
          </w:tcPr>
          <w:p w14:paraId="2F1143E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MHYVP 4*2</w:t>
            </w:r>
          </w:p>
        </w:tc>
        <w:tc>
          <w:tcPr>
            <w:tcW w:w="851" w:type="dxa"/>
            <w:tcBorders>
              <w:top w:val="nil"/>
              <w:left w:val="nil"/>
              <w:bottom w:val="single" w:color="auto" w:sz="4" w:space="0"/>
              <w:right w:val="single" w:color="auto" w:sz="4" w:space="0"/>
            </w:tcBorders>
            <w:vAlign w:val="center"/>
          </w:tcPr>
          <w:p w14:paraId="4466352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2012034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1000</w:t>
            </w:r>
          </w:p>
        </w:tc>
        <w:tc>
          <w:tcPr>
            <w:tcW w:w="3402" w:type="dxa"/>
            <w:tcBorders>
              <w:top w:val="nil"/>
              <w:left w:val="nil"/>
              <w:bottom w:val="single" w:color="auto" w:sz="4" w:space="0"/>
              <w:right w:val="single" w:color="auto" w:sz="4" w:space="0"/>
            </w:tcBorders>
            <w:vAlign w:val="center"/>
          </w:tcPr>
          <w:p w14:paraId="6E14295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交换机到摄像仪、电控箱、集控中心。</w:t>
            </w:r>
          </w:p>
        </w:tc>
      </w:tr>
      <w:tr w14:paraId="2F9B98A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AB686C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.10</w:t>
            </w:r>
          </w:p>
        </w:tc>
        <w:tc>
          <w:tcPr>
            <w:tcW w:w="3260" w:type="dxa"/>
            <w:tcBorders>
              <w:top w:val="nil"/>
              <w:left w:val="nil"/>
              <w:bottom w:val="single" w:color="auto" w:sz="4" w:space="0"/>
              <w:right w:val="single" w:color="auto" w:sz="4" w:space="0"/>
            </w:tcBorders>
            <w:vAlign w:val="center"/>
          </w:tcPr>
          <w:p w14:paraId="375DD02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MGTS 12B1</w:t>
            </w:r>
          </w:p>
        </w:tc>
        <w:tc>
          <w:tcPr>
            <w:tcW w:w="851" w:type="dxa"/>
            <w:tcBorders>
              <w:top w:val="nil"/>
              <w:left w:val="nil"/>
              <w:bottom w:val="single" w:color="auto" w:sz="4" w:space="0"/>
              <w:right w:val="single" w:color="auto" w:sz="4" w:space="0"/>
            </w:tcBorders>
            <w:vAlign w:val="center"/>
          </w:tcPr>
          <w:p w14:paraId="2506F05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163EE55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2000</w:t>
            </w:r>
          </w:p>
        </w:tc>
        <w:tc>
          <w:tcPr>
            <w:tcW w:w="3402" w:type="dxa"/>
            <w:tcBorders>
              <w:top w:val="nil"/>
              <w:left w:val="nil"/>
              <w:bottom w:val="single" w:color="auto" w:sz="4" w:space="0"/>
              <w:right w:val="single" w:color="auto" w:sz="4" w:space="0"/>
            </w:tcBorders>
            <w:vAlign w:val="center"/>
          </w:tcPr>
          <w:p w14:paraId="05F1FDA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集控中心到变电所。</w:t>
            </w:r>
          </w:p>
        </w:tc>
      </w:tr>
      <w:tr w14:paraId="2D94217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F3B001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color w:val="auto"/>
              </w:rPr>
              <w:t>.11</w:t>
            </w:r>
          </w:p>
        </w:tc>
        <w:tc>
          <w:tcPr>
            <w:tcW w:w="3260" w:type="dxa"/>
            <w:tcBorders>
              <w:top w:val="nil"/>
              <w:left w:val="nil"/>
              <w:bottom w:val="single" w:color="auto" w:sz="4" w:space="0"/>
              <w:right w:val="single" w:color="auto" w:sz="4" w:space="0"/>
            </w:tcBorders>
            <w:vAlign w:val="center"/>
          </w:tcPr>
          <w:p w14:paraId="1580A8D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电缆辅材</w:t>
            </w:r>
          </w:p>
        </w:tc>
        <w:tc>
          <w:tcPr>
            <w:tcW w:w="851" w:type="dxa"/>
            <w:tcBorders>
              <w:top w:val="nil"/>
              <w:left w:val="nil"/>
              <w:bottom w:val="single" w:color="auto" w:sz="4" w:space="0"/>
              <w:right w:val="single" w:color="auto" w:sz="4" w:space="0"/>
            </w:tcBorders>
            <w:vAlign w:val="center"/>
          </w:tcPr>
          <w:p w14:paraId="03D9F21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B28EF6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C74880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接线盒（至少满足500米配置1个）、螺栓等全部辅材</w:t>
            </w:r>
          </w:p>
        </w:tc>
      </w:tr>
      <w:tr w14:paraId="7F25C2E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6D44AF7">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三</w:t>
            </w:r>
          </w:p>
        </w:tc>
        <w:tc>
          <w:tcPr>
            <w:tcW w:w="3260" w:type="dxa"/>
            <w:tcBorders>
              <w:top w:val="nil"/>
              <w:left w:val="nil"/>
              <w:bottom w:val="single" w:color="auto" w:sz="4" w:space="0"/>
              <w:right w:val="single" w:color="auto" w:sz="4" w:space="0"/>
            </w:tcBorders>
            <w:vAlign w:val="center"/>
          </w:tcPr>
          <w:p w14:paraId="394CA7D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BZ-160-12.5G-X160/30矿用防灭火阻化泵站</w:t>
            </w:r>
          </w:p>
        </w:tc>
        <w:tc>
          <w:tcPr>
            <w:tcW w:w="851" w:type="dxa"/>
            <w:tcBorders>
              <w:top w:val="nil"/>
              <w:left w:val="nil"/>
              <w:bottom w:val="single" w:color="auto" w:sz="4" w:space="0"/>
              <w:right w:val="single" w:color="auto" w:sz="4" w:space="0"/>
            </w:tcBorders>
            <w:vAlign w:val="center"/>
          </w:tcPr>
          <w:p w14:paraId="4CCEDEB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3742A12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122DB92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55kW电机，缺液断电装置，智能化控制系统等。</w:t>
            </w:r>
          </w:p>
        </w:tc>
      </w:tr>
      <w:tr w14:paraId="4FB3F40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6B3ADD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b/>
                <w:bCs/>
                <w:color w:val="auto"/>
                <w:kern w:val="0"/>
                <w:szCs w:val="24"/>
              </w:rPr>
              <w:t>四</w:t>
            </w:r>
          </w:p>
        </w:tc>
        <w:tc>
          <w:tcPr>
            <w:tcW w:w="3260" w:type="dxa"/>
            <w:tcBorders>
              <w:top w:val="nil"/>
              <w:left w:val="nil"/>
              <w:bottom w:val="single" w:color="auto" w:sz="4" w:space="0"/>
              <w:right w:val="single" w:color="auto" w:sz="4" w:space="0"/>
            </w:tcBorders>
            <w:vAlign w:val="center"/>
          </w:tcPr>
          <w:p w14:paraId="16206C9E">
            <w:pPr>
              <w:widowControl/>
              <w:spacing w:line="240" w:lineRule="auto"/>
              <w:ind w:firstLine="0" w:firstLineChars="0"/>
              <w:jc w:val="center"/>
              <w:rPr>
                <w:color w:val="auto"/>
              </w:rPr>
            </w:pPr>
            <w:r>
              <w:rPr>
                <w:rFonts w:hint="eastAsia" w:ascii="宋体" w:hAnsi="宋体" w:eastAsia="宋体" w:cs="宋体"/>
                <w:b/>
                <w:bCs/>
                <w:color w:val="auto"/>
                <w:kern w:val="0"/>
                <w:szCs w:val="24"/>
              </w:rPr>
              <w:t>工作面电液控系统</w:t>
            </w:r>
          </w:p>
        </w:tc>
        <w:tc>
          <w:tcPr>
            <w:tcW w:w="851" w:type="dxa"/>
            <w:tcBorders>
              <w:top w:val="nil"/>
              <w:left w:val="nil"/>
              <w:bottom w:val="single" w:color="auto" w:sz="4" w:space="0"/>
              <w:right w:val="single" w:color="auto" w:sz="4" w:space="0"/>
            </w:tcBorders>
            <w:vAlign w:val="center"/>
          </w:tcPr>
          <w:p w14:paraId="74F3B1A0">
            <w:pPr>
              <w:widowControl/>
              <w:spacing w:line="240" w:lineRule="auto"/>
              <w:ind w:firstLine="0" w:firstLineChars="0"/>
              <w:jc w:val="center"/>
              <w:rPr>
                <w:color w:val="auto"/>
              </w:rPr>
            </w:pPr>
          </w:p>
        </w:tc>
        <w:tc>
          <w:tcPr>
            <w:tcW w:w="850" w:type="dxa"/>
            <w:tcBorders>
              <w:top w:val="nil"/>
              <w:left w:val="nil"/>
              <w:bottom w:val="single" w:color="auto" w:sz="4" w:space="0"/>
              <w:right w:val="single" w:color="auto" w:sz="4" w:space="0"/>
            </w:tcBorders>
            <w:vAlign w:val="center"/>
          </w:tcPr>
          <w:p w14:paraId="43F24B39">
            <w:pPr>
              <w:widowControl/>
              <w:spacing w:line="240" w:lineRule="auto"/>
              <w:ind w:firstLine="0" w:firstLineChars="0"/>
              <w:jc w:val="center"/>
              <w:rPr>
                <w:color w:val="auto"/>
              </w:rPr>
            </w:pPr>
          </w:p>
        </w:tc>
        <w:tc>
          <w:tcPr>
            <w:tcW w:w="3402" w:type="dxa"/>
            <w:tcBorders>
              <w:top w:val="nil"/>
              <w:left w:val="nil"/>
              <w:bottom w:val="single" w:color="auto" w:sz="4" w:space="0"/>
              <w:right w:val="single" w:color="auto" w:sz="4" w:space="0"/>
            </w:tcBorders>
            <w:vAlign w:val="center"/>
          </w:tcPr>
          <w:p w14:paraId="413CAC8A">
            <w:pPr>
              <w:widowControl/>
              <w:spacing w:line="240" w:lineRule="auto"/>
              <w:ind w:firstLine="0" w:firstLineChars="0"/>
              <w:jc w:val="center"/>
              <w:rPr>
                <w:color w:val="auto"/>
              </w:rPr>
            </w:pPr>
          </w:p>
        </w:tc>
      </w:tr>
      <w:tr w14:paraId="4BBADAB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5A4F4AD">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w:t>
            </w:r>
          </w:p>
        </w:tc>
        <w:tc>
          <w:tcPr>
            <w:tcW w:w="3260" w:type="dxa"/>
            <w:tcBorders>
              <w:top w:val="nil"/>
              <w:left w:val="nil"/>
              <w:bottom w:val="single" w:color="auto" w:sz="4" w:space="0"/>
              <w:right w:val="single" w:color="auto" w:sz="4" w:space="0"/>
            </w:tcBorders>
            <w:vAlign w:val="center"/>
          </w:tcPr>
          <w:p w14:paraId="644B65AA">
            <w:pPr>
              <w:widowControl/>
              <w:spacing w:line="240" w:lineRule="auto"/>
              <w:ind w:firstLine="0" w:firstLineChars="0"/>
              <w:jc w:val="center"/>
              <w:rPr>
                <w:b/>
                <w:bCs/>
                <w:color w:val="auto"/>
              </w:rPr>
            </w:pPr>
            <w:r>
              <w:rPr>
                <w:rFonts w:hint="eastAsia" w:ascii="宋体" w:hAnsi="宋体" w:eastAsia="宋体" w:cs="宋体"/>
                <w:b/>
                <w:bCs/>
                <w:color w:val="auto"/>
                <w:kern w:val="0"/>
                <w:szCs w:val="24"/>
              </w:rPr>
              <w:t>中间架、过渡架、端头架电液控制系统</w:t>
            </w:r>
          </w:p>
        </w:tc>
        <w:tc>
          <w:tcPr>
            <w:tcW w:w="851" w:type="dxa"/>
            <w:tcBorders>
              <w:top w:val="nil"/>
              <w:left w:val="nil"/>
              <w:bottom w:val="single" w:color="auto" w:sz="4" w:space="0"/>
              <w:right w:val="single" w:color="auto" w:sz="4" w:space="0"/>
            </w:tcBorders>
            <w:vAlign w:val="center"/>
          </w:tcPr>
          <w:p w14:paraId="3B881C46">
            <w:pPr>
              <w:widowControl/>
              <w:spacing w:line="240" w:lineRule="auto"/>
              <w:ind w:firstLine="0" w:firstLineChars="0"/>
              <w:jc w:val="center"/>
              <w:rPr>
                <w:color w:val="auto"/>
              </w:rPr>
            </w:pPr>
          </w:p>
        </w:tc>
        <w:tc>
          <w:tcPr>
            <w:tcW w:w="850" w:type="dxa"/>
            <w:tcBorders>
              <w:top w:val="nil"/>
              <w:left w:val="nil"/>
              <w:bottom w:val="single" w:color="auto" w:sz="4" w:space="0"/>
              <w:right w:val="single" w:color="auto" w:sz="4" w:space="0"/>
            </w:tcBorders>
            <w:vAlign w:val="center"/>
          </w:tcPr>
          <w:p w14:paraId="6FB18A62">
            <w:pPr>
              <w:widowControl/>
              <w:spacing w:line="240" w:lineRule="auto"/>
              <w:ind w:firstLine="0" w:firstLineChars="0"/>
              <w:jc w:val="center"/>
              <w:rPr>
                <w:color w:val="auto"/>
              </w:rPr>
            </w:pPr>
          </w:p>
        </w:tc>
        <w:tc>
          <w:tcPr>
            <w:tcW w:w="3402" w:type="dxa"/>
            <w:tcBorders>
              <w:top w:val="nil"/>
              <w:left w:val="nil"/>
              <w:bottom w:val="single" w:color="auto" w:sz="4" w:space="0"/>
              <w:right w:val="single" w:color="auto" w:sz="4" w:space="0"/>
            </w:tcBorders>
            <w:vAlign w:val="center"/>
          </w:tcPr>
          <w:p w14:paraId="0916D375">
            <w:pPr>
              <w:widowControl/>
              <w:spacing w:line="240" w:lineRule="auto"/>
              <w:ind w:firstLine="0" w:firstLineChars="0"/>
              <w:jc w:val="center"/>
              <w:rPr>
                <w:color w:val="auto"/>
              </w:rPr>
            </w:pPr>
          </w:p>
        </w:tc>
      </w:tr>
      <w:tr w14:paraId="76FB91C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A66571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260" w:type="dxa"/>
            <w:tcBorders>
              <w:top w:val="nil"/>
              <w:left w:val="nil"/>
              <w:bottom w:val="single" w:color="auto" w:sz="4" w:space="0"/>
              <w:right w:val="single" w:color="auto" w:sz="4" w:space="0"/>
            </w:tcBorders>
            <w:vAlign w:val="center"/>
          </w:tcPr>
          <w:p w14:paraId="232792FA">
            <w:pPr>
              <w:widowControl/>
              <w:spacing w:line="240" w:lineRule="auto"/>
              <w:ind w:firstLine="0" w:firstLineChars="0"/>
              <w:jc w:val="center"/>
              <w:rPr>
                <w:color w:val="auto"/>
              </w:rPr>
            </w:pPr>
            <w:r>
              <w:rPr>
                <w:rFonts w:hint="eastAsia"/>
                <w:color w:val="auto"/>
              </w:rPr>
              <w:t>支架控制器</w:t>
            </w:r>
          </w:p>
        </w:tc>
        <w:tc>
          <w:tcPr>
            <w:tcW w:w="851" w:type="dxa"/>
            <w:tcBorders>
              <w:top w:val="nil"/>
              <w:left w:val="nil"/>
              <w:bottom w:val="single" w:color="auto" w:sz="4" w:space="0"/>
              <w:right w:val="single" w:color="auto" w:sz="4" w:space="0"/>
            </w:tcBorders>
            <w:vAlign w:val="center"/>
          </w:tcPr>
          <w:p w14:paraId="403E4C3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0FE1007">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1DB9ABAB">
            <w:pPr>
              <w:widowControl/>
              <w:spacing w:line="240" w:lineRule="auto"/>
              <w:ind w:firstLine="0" w:firstLineChars="0"/>
              <w:jc w:val="center"/>
              <w:rPr>
                <w:color w:val="auto"/>
              </w:rPr>
            </w:pPr>
            <w:r>
              <w:rPr>
                <w:rFonts w:hint="eastAsia"/>
                <w:color w:val="auto"/>
              </w:rPr>
              <w:t>以太网支架控制器，快接头，防护等级为IP68</w:t>
            </w:r>
          </w:p>
        </w:tc>
      </w:tr>
      <w:tr w14:paraId="1BF4782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C13F37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260" w:type="dxa"/>
            <w:tcBorders>
              <w:top w:val="nil"/>
              <w:left w:val="nil"/>
              <w:bottom w:val="single" w:color="auto" w:sz="4" w:space="0"/>
              <w:right w:val="single" w:color="auto" w:sz="4" w:space="0"/>
            </w:tcBorders>
            <w:vAlign w:val="center"/>
          </w:tcPr>
          <w:p w14:paraId="146F8EAC">
            <w:pPr>
              <w:widowControl/>
              <w:spacing w:line="240" w:lineRule="auto"/>
              <w:ind w:firstLine="0" w:firstLineChars="0"/>
              <w:jc w:val="center"/>
              <w:rPr>
                <w:color w:val="auto"/>
              </w:rPr>
            </w:pPr>
            <w:r>
              <w:rPr>
                <w:rFonts w:hint="eastAsia"/>
                <w:color w:val="auto"/>
              </w:rPr>
              <w:t>电磁阀驱动器</w:t>
            </w:r>
          </w:p>
        </w:tc>
        <w:tc>
          <w:tcPr>
            <w:tcW w:w="851" w:type="dxa"/>
            <w:tcBorders>
              <w:top w:val="nil"/>
              <w:left w:val="nil"/>
              <w:bottom w:val="single" w:color="auto" w:sz="4" w:space="0"/>
              <w:right w:val="single" w:color="auto" w:sz="4" w:space="0"/>
            </w:tcBorders>
            <w:vAlign w:val="center"/>
          </w:tcPr>
          <w:p w14:paraId="16C114AF">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84339E5">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1610C223">
            <w:pPr>
              <w:widowControl/>
              <w:spacing w:line="240" w:lineRule="auto"/>
              <w:ind w:firstLine="0" w:firstLineChars="0"/>
              <w:jc w:val="center"/>
              <w:rPr>
                <w:color w:val="auto"/>
              </w:rPr>
            </w:pPr>
            <w:r>
              <w:rPr>
                <w:rFonts w:hint="eastAsia"/>
                <w:color w:val="auto"/>
              </w:rPr>
              <w:t>12VDC，本安型，防护等级为IP68</w:t>
            </w:r>
          </w:p>
        </w:tc>
      </w:tr>
      <w:tr w14:paraId="2D0681B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CB350C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260" w:type="dxa"/>
            <w:tcBorders>
              <w:top w:val="nil"/>
              <w:left w:val="nil"/>
              <w:bottom w:val="single" w:color="auto" w:sz="4" w:space="0"/>
              <w:right w:val="single" w:color="auto" w:sz="4" w:space="0"/>
            </w:tcBorders>
            <w:vAlign w:val="center"/>
          </w:tcPr>
          <w:p w14:paraId="562EDADA">
            <w:pPr>
              <w:widowControl/>
              <w:spacing w:line="240" w:lineRule="auto"/>
              <w:ind w:firstLine="0" w:firstLineChars="0"/>
              <w:jc w:val="center"/>
              <w:rPr>
                <w:color w:val="auto"/>
              </w:rPr>
            </w:pPr>
            <w:r>
              <w:rPr>
                <w:rFonts w:hint="eastAsia"/>
                <w:color w:val="auto"/>
              </w:rPr>
              <w:t>压力传感器</w:t>
            </w:r>
          </w:p>
        </w:tc>
        <w:tc>
          <w:tcPr>
            <w:tcW w:w="851" w:type="dxa"/>
            <w:tcBorders>
              <w:top w:val="nil"/>
              <w:left w:val="nil"/>
              <w:bottom w:val="single" w:color="auto" w:sz="4" w:space="0"/>
              <w:right w:val="single" w:color="auto" w:sz="4" w:space="0"/>
            </w:tcBorders>
            <w:vAlign w:val="center"/>
          </w:tcPr>
          <w:p w14:paraId="5E8EC100">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58EF4BE">
            <w:pPr>
              <w:widowControl/>
              <w:spacing w:line="240" w:lineRule="auto"/>
              <w:ind w:firstLine="0" w:firstLineChars="0"/>
              <w:jc w:val="center"/>
              <w:rPr>
                <w:color w:val="auto"/>
              </w:rPr>
            </w:pPr>
            <w:r>
              <w:rPr>
                <w:rFonts w:hint="eastAsia"/>
                <w:color w:val="auto"/>
              </w:rPr>
              <w:t>202</w:t>
            </w:r>
          </w:p>
        </w:tc>
        <w:tc>
          <w:tcPr>
            <w:tcW w:w="3402" w:type="dxa"/>
            <w:tcBorders>
              <w:top w:val="nil"/>
              <w:left w:val="nil"/>
              <w:bottom w:val="single" w:color="auto" w:sz="4" w:space="0"/>
              <w:right w:val="single" w:color="auto" w:sz="4" w:space="0"/>
            </w:tcBorders>
            <w:vAlign w:val="center"/>
          </w:tcPr>
          <w:p w14:paraId="784FEB65">
            <w:pPr>
              <w:widowControl/>
              <w:spacing w:line="240" w:lineRule="auto"/>
              <w:ind w:firstLine="0" w:firstLineChars="0"/>
              <w:jc w:val="center"/>
              <w:rPr>
                <w:color w:val="auto"/>
              </w:rPr>
            </w:pPr>
            <w:r>
              <w:rPr>
                <w:rFonts w:hint="eastAsia"/>
                <w:color w:val="auto"/>
              </w:rPr>
              <w:t>量程0-60MPa</w:t>
            </w:r>
          </w:p>
        </w:tc>
      </w:tr>
      <w:tr w14:paraId="2535989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DAC403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260" w:type="dxa"/>
            <w:tcBorders>
              <w:top w:val="nil"/>
              <w:left w:val="nil"/>
              <w:bottom w:val="single" w:color="auto" w:sz="4" w:space="0"/>
              <w:right w:val="single" w:color="auto" w:sz="4" w:space="0"/>
            </w:tcBorders>
            <w:vAlign w:val="center"/>
          </w:tcPr>
          <w:p w14:paraId="0427A6C5">
            <w:pPr>
              <w:widowControl/>
              <w:spacing w:line="240" w:lineRule="auto"/>
              <w:ind w:firstLine="0" w:firstLineChars="0"/>
              <w:jc w:val="center"/>
              <w:rPr>
                <w:color w:val="auto"/>
              </w:rPr>
            </w:pPr>
            <w:r>
              <w:rPr>
                <w:rFonts w:hint="eastAsia"/>
                <w:color w:val="auto"/>
              </w:rPr>
              <w:t>行程传感器</w:t>
            </w:r>
          </w:p>
        </w:tc>
        <w:tc>
          <w:tcPr>
            <w:tcW w:w="851" w:type="dxa"/>
            <w:tcBorders>
              <w:top w:val="nil"/>
              <w:left w:val="nil"/>
              <w:bottom w:val="single" w:color="auto" w:sz="4" w:space="0"/>
              <w:right w:val="single" w:color="auto" w:sz="4" w:space="0"/>
            </w:tcBorders>
            <w:vAlign w:val="center"/>
          </w:tcPr>
          <w:p w14:paraId="00357690">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E121F1F">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3840B391">
            <w:pPr>
              <w:widowControl/>
              <w:spacing w:line="240" w:lineRule="auto"/>
              <w:ind w:firstLine="0" w:firstLineChars="0"/>
              <w:jc w:val="center"/>
              <w:rPr>
                <w:color w:val="auto"/>
              </w:rPr>
            </w:pPr>
            <w:r>
              <w:rPr>
                <w:rFonts w:hint="eastAsia"/>
                <w:color w:val="auto"/>
              </w:rPr>
              <w:t>量程0-960mm</w:t>
            </w:r>
          </w:p>
        </w:tc>
      </w:tr>
      <w:tr w14:paraId="061B9C0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42BCDA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w:t>
            </w:r>
          </w:p>
        </w:tc>
        <w:tc>
          <w:tcPr>
            <w:tcW w:w="3260" w:type="dxa"/>
            <w:tcBorders>
              <w:top w:val="nil"/>
              <w:left w:val="nil"/>
              <w:bottom w:val="single" w:color="auto" w:sz="4" w:space="0"/>
              <w:right w:val="single" w:color="auto" w:sz="4" w:space="0"/>
            </w:tcBorders>
            <w:vAlign w:val="center"/>
          </w:tcPr>
          <w:p w14:paraId="6F7DF9C7">
            <w:pPr>
              <w:widowControl/>
              <w:spacing w:line="240" w:lineRule="auto"/>
              <w:ind w:firstLine="0" w:firstLineChars="0"/>
              <w:jc w:val="center"/>
              <w:rPr>
                <w:color w:val="auto"/>
              </w:rPr>
            </w:pPr>
            <w:r>
              <w:rPr>
                <w:rFonts w:hint="eastAsia"/>
                <w:color w:val="auto"/>
              </w:rPr>
              <w:t>隔离耦合器</w:t>
            </w:r>
          </w:p>
        </w:tc>
        <w:tc>
          <w:tcPr>
            <w:tcW w:w="851" w:type="dxa"/>
            <w:tcBorders>
              <w:top w:val="nil"/>
              <w:left w:val="nil"/>
              <w:bottom w:val="single" w:color="auto" w:sz="4" w:space="0"/>
              <w:right w:val="single" w:color="auto" w:sz="4" w:space="0"/>
            </w:tcBorders>
            <w:vAlign w:val="center"/>
          </w:tcPr>
          <w:p w14:paraId="4EE42D4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2A99226">
            <w:pPr>
              <w:widowControl/>
              <w:spacing w:line="240" w:lineRule="auto"/>
              <w:ind w:firstLine="0" w:firstLineChars="0"/>
              <w:jc w:val="center"/>
              <w:rPr>
                <w:color w:val="auto"/>
              </w:rPr>
            </w:pPr>
            <w:r>
              <w:rPr>
                <w:rFonts w:hint="eastAsia"/>
                <w:color w:val="auto"/>
              </w:rPr>
              <w:t>51</w:t>
            </w:r>
          </w:p>
        </w:tc>
        <w:tc>
          <w:tcPr>
            <w:tcW w:w="3402" w:type="dxa"/>
            <w:tcBorders>
              <w:top w:val="nil"/>
              <w:left w:val="nil"/>
              <w:bottom w:val="single" w:color="auto" w:sz="4" w:space="0"/>
              <w:right w:val="single" w:color="auto" w:sz="4" w:space="0"/>
            </w:tcBorders>
            <w:vAlign w:val="center"/>
          </w:tcPr>
          <w:p w14:paraId="5E588CBA">
            <w:pPr>
              <w:widowControl/>
              <w:spacing w:line="240" w:lineRule="auto"/>
              <w:ind w:firstLine="0" w:firstLineChars="0"/>
              <w:jc w:val="center"/>
              <w:rPr>
                <w:color w:val="auto"/>
              </w:rPr>
            </w:pPr>
            <w:r>
              <w:rPr>
                <w:rFonts w:hint="eastAsia"/>
                <w:color w:val="auto"/>
              </w:rPr>
              <w:t>光电耦合</w:t>
            </w:r>
          </w:p>
        </w:tc>
      </w:tr>
      <w:tr w14:paraId="3A2BB73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C3CA36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260" w:type="dxa"/>
            <w:tcBorders>
              <w:top w:val="nil"/>
              <w:left w:val="nil"/>
              <w:bottom w:val="single" w:color="auto" w:sz="4" w:space="0"/>
              <w:right w:val="single" w:color="auto" w:sz="4" w:space="0"/>
            </w:tcBorders>
            <w:vAlign w:val="center"/>
          </w:tcPr>
          <w:p w14:paraId="6D56C7B1">
            <w:pPr>
              <w:widowControl/>
              <w:spacing w:line="240" w:lineRule="auto"/>
              <w:ind w:firstLine="0" w:firstLineChars="0"/>
              <w:jc w:val="center"/>
              <w:rPr>
                <w:color w:val="auto"/>
              </w:rPr>
            </w:pPr>
            <w:r>
              <w:rPr>
                <w:rFonts w:hint="eastAsia"/>
                <w:color w:val="auto"/>
              </w:rPr>
              <w:t>矿用隔爆兼本安型直流稳压电源</w:t>
            </w:r>
          </w:p>
        </w:tc>
        <w:tc>
          <w:tcPr>
            <w:tcW w:w="851" w:type="dxa"/>
            <w:tcBorders>
              <w:top w:val="nil"/>
              <w:left w:val="nil"/>
              <w:bottom w:val="single" w:color="auto" w:sz="4" w:space="0"/>
              <w:right w:val="single" w:color="auto" w:sz="4" w:space="0"/>
            </w:tcBorders>
            <w:vAlign w:val="center"/>
          </w:tcPr>
          <w:p w14:paraId="3537C092">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6E370D7">
            <w:pPr>
              <w:widowControl/>
              <w:spacing w:line="240" w:lineRule="auto"/>
              <w:ind w:firstLine="0" w:firstLineChars="0"/>
              <w:jc w:val="center"/>
              <w:rPr>
                <w:color w:val="auto"/>
              </w:rPr>
            </w:pPr>
            <w:r>
              <w:rPr>
                <w:rFonts w:hint="eastAsia"/>
                <w:color w:val="auto"/>
              </w:rPr>
              <w:t>26</w:t>
            </w:r>
          </w:p>
        </w:tc>
        <w:tc>
          <w:tcPr>
            <w:tcW w:w="3402" w:type="dxa"/>
            <w:tcBorders>
              <w:top w:val="nil"/>
              <w:left w:val="nil"/>
              <w:bottom w:val="single" w:color="auto" w:sz="4" w:space="0"/>
              <w:right w:val="single" w:color="auto" w:sz="4" w:space="0"/>
            </w:tcBorders>
            <w:vAlign w:val="center"/>
          </w:tcPr>
          <w:p w14:paraId="4E6CACBD">
            <w:pPr>
              <w:widowControl/>
              <w:spacing w:line="240" w:lineRule="auto"/>
              <w:ind w:firstLine="0" w:firstLineChars="0"/>
              <w:jc w:val="center"/>
              <w:rPr>
                <w:color w:val="auto"/>
              </w:rPr>
            </w:pPr>
            <w:r>
              <w:rPr>
                <w:rFonts w:hint="eastAsia"/>
                <w:color w:val="auto"/>
              </w:rPr>
              <w:t>每4架1台</w:t>
            </w:r>
          </w:p>
        </w:tc>
      </w:tr>
      <w:tr w14:paraId="19647AE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A1F6ED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7）</w:t>
            </w:r>
          </w:p>
        </w:tc>
        <w:tc>
          <w:tcPr>
            <w:tcW w:w="3260" w:type="dxa"/>
            <w:tcBorders>
              <w:top w:val="nil"/>
              <w:left w:val="nil"/>
              <w:bottom w:val="single" w:color="auto" w:sz="4" w:space="0"/>
              <w:right w:val="single" w:color="auto" w:sz="4" w:space="0"/>
            </w:tcBorders>
            <w:vAlign w:val="center"/>
          </w:tcPr>
          <w:p w14:paraId="62EB6BF1">
            <w:pPr>
              <w:widowControl/>
              <w:spacing w:line="240" w:lineRule="auto"/>
              <w:ind w:firstLine="0" w:firstLineChars="0"/>
              <w:jc w:val="center"/>
              <w:rPr>
                <w:color w:val="auto"/>
              </w:rPr>
            </w:pPr>
            <w:r>
              <w:rPr>
                <w:rFonts w:hint="eastAsia"/>
                <w:color w:val="auto"/>
              </w:rPr>
              <w:t>网络终端</w:t>
            </w:r>
          </w:p>
        </w:tc>
        <w:tc>
          <w:tcPr>
            <w:tcW w:w="851" w:type="dxa"/>
            <w:tcBorders>
              <w:top w:val="nil"/>
              <w:left w:val="nil"/>
              <w:bottom w:val="single" w:color="auto" w:sz="4" w:space="0"/>
              <w:right w:val="single" w:color="auto" w:sz="4" w:space="0"/>
            </w:tcBorders>
            <w:vAlign w:val="center"/>
          </w:tcPr>
          <w:p w14:paraId="7C98EDD7">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1E94386">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CD02D3E">
            <w:pPr>
              <w:widowControl/>
              <w:spacing w:line="240" w:lineRule="auto"/>
              <w:ind w:firstLine="0" w:firstLineChars="0"/>
              <w:jc w:val="center"/>
              <w:rPr>
                <w:color w:val="auto"/>
              </w:rPr>
            </w:pPr>
            <w:r>
              <w:rPr>
                <w:rFonts w:hint="eastAsia"/>
                <w:color w:val="auto"/>
              </w:rPr>
              <w:t>安全监测</w:t>
            </w:r>
          </w:p>
        </w:tc>
      </w:tr>
      <w:tr w14:paraId="2C23113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ECB4EB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8）</w:t>
            </w:r>
          </w:p>
        </w:tc>
        <w:tc>
          <w:tcPr>
            <w:tcW w:w="3260" w:type="dxa"/>
            <w:tcBorders>
              <w:top w:val="nil"/>
              <w:left w:val="nil"/>
              <w:bottom w:val="single" w:color="auto" w:sz="4" w:space="0"/>
              <w:right w:val="single" w:color="auto" w:sz="4" w:space="0"/>
            </w:tcBorders>
            <w:vAlign w:val="center"/>
          </w:tcPr>
          <w:p w14:paraId="1897FD81">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19E4FFBA">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1334F73">
            <w:pPr>
              <w:widowControl/>
              <w:spacing w:line="240" w:lineRule="auto"/>
              <w:ind w:firstLine="0" w:firstLineChars="0"/>
              <w:jc w:val="center"/>
              <w:rPr>
                <w:color w:val="auto"/>
              </w:rPr>
            </w:pPr>
            <w:r>
              <w:rPr>
                <w:rFonts w:hint="eastAsia"/>
                <w:color w:val="auto"/>
              </w:rPr>
              <w:t>99</w:t>
            </w:r>
          </w:p>
        </w:tc>
        <w:tc>
          <w:tcPr>
            <w:tcW w:w="3402" w:type="dxa"/>
            <w:tcBorders>
              <w:top w:val="nil"/>
              <w:left w:val="nil"/>
              <w:bottom w:val="single" w:color="auto" w:sz="4" w:space="0"/>
              <w:right w:val="single" w:color="auto" w:sz="4" w:space="0"/>
            </w:tcBorders>
            <w:vAlign w:val="center"/>
          </w:tcPr>
          <w:p w14:paraId="287BB031">
            <w:pPr>
              <w:widowControl/>
              <w:spacing w:line="240" w:lineRule="auto"/>
              <w:ind w:firstLine="0" w:firstLineChars="0"/>
              <w:jc w:val="center"/>
              <w:rPr>
                <w:color w:val="auto"/>
              </w:rPr>
            </w:pPr>
            <w:r>
              <w:rPr>
                <w:rFonts w:hint="eastAsia"/>
                <w:color w:val="auto"/>
              </w:rPr>
              <w:t>24功能24出口</w:t>
            </w:r>
          </w:p>
        </w:tc>
      </w:tr>
      <w:tr w14:paraId="0DB5257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858EA1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9）</w:t>
            </w:r>
          </w:p>
        </w:tc>
        <w:tc>
          <w:tcPr>
            <w:tcW w:w="3260" w:type="dxa"/>
            <w:tcBorders>
              <w:top w:val="nil"/>
              <w:left w:val="nil"/>
              <w:bottom w:val="single" w:color="auto" w:sz="4" w:space="0"/>
              <w:right w:val="single" w:color="auto" w:sz="4" w:space="0"/>
            </w:tcBorders>
            <w:vAlign w:val="center"/>
          </w:tcPr>
          <w:p w14:paraId="6618B0BB">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5C40E59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0B42AF8">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5AE13B84">
            <w:pPr>
              <w:widowControl/>
              <w:spacing w:line="240" w:lineRule="auto"/>
              <w:ind w:firstLine="0" w:firstLineChars="0"/>
              <w:jc w:val="center"/>
              <w:rPr>
                <w:color w:val="auto"/>
              </w:rPr>
            </w:pPr>
            <w:r>
              <w:rPr>
                <w:rFonts w:hint="eastAsia"/>
                <w:color w:val="auto"/>
              </w:rPr>
              <w:t>22功能22出口</w:t>
            </w:r>
          </w:p>
        </w:tc>
      </w:tr>
      <w:tr w14:paraId="534916E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96B69B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w:t>
            </w:r>
          </w:p>
        </w:tc>
        <w:tc>
          <w:tcPr>
            <w:tcW w:w="3260" w:type="dxa"/>
            <w:tcBorders>
              <w:top w:val="nil"/>
              <w:left w:val="nil"/>
              <w:bottom w:val="single" w:color="auto" w:sz="4" w:space="0"/>
              <w:right w:val="single" w:color="auto" w:sz="4" w:space="0"/>
            </w:tcBorders>
            <w:vAlign w:val="center"/>
          </w:tcPr>
          <w:p w14:paraId="28C3C516">
            <w:pPr>
              <w:widowControl/>
              <w:spacing w:line="240" w:lineRule="auto"/>
              <w:ind w:firstLine="0" w:firstLineChars="0"/>
              <w:jc w:val="center"/>
              <w:rPr>
                <w:color w:val="auto"/>
              </w:rPr>
            </w:pPr>
            <w:r>
              <w:rPr>
                <w:rFonts w:hint="eastAsia"/>
                <w:color w:val="auto"/>
              </w:rPr>
              <w:t>自动反冲洗过滤器</w:t>
            </w:r>
          </w:p>
        </w:tc>
        <w:tc>
          <w:tcPr>
            <w:tcW w:w="851" w:type="dxa"/>
            <w:tcBorders>
              <w:top w:val="nil"/>
              <w:left w:val="nil"/>
              <w:bottom w:val="single" w:color="auto" w:sz="4" w:space="0"/>
              <w:right w:val="single" w:color="auto" w:sz="4" w:space="0"/>
            </w:tcBorders>
            <w:vAlign w:val="center"/>
          </w:tcPr>
          <w:p w14:paraId="796C9F9A">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733C324">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77D22101">
            <w:pPr>
              <w:widowControl/>
              <w:spacing w:line="240" w:lineRule="auto"/>
              <w:ind w:firstLine="0" w:firstLineChars="0"/>
              <w:jc w:val="center"/>
              <w:rPr>
                <w:color w:val="auto"/>
              </w:rPr>
            </w:pPr>
            <w:r>
              <w:rPr>
                <w:rFonts w:hint="eastAsia"/>
                <w:color w:val="auto"/>
              </w:rPr>
              <w:t>流量900L/min</w:t>
            </w:r>
          </w:p>
        </w:tc>
      </w:tr>
      <w:tr w14:paraId="114BFD1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600795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11）</w:t>
            </w:r>
          </w:p>
        </w:tc>
        <w:tc>
          <w:tcPr>
            <w:tcW w:w="3260" w:type="dxa"/>
            <w:tcBorders>
              <w:top w:val="nil"/>
              <w:left w:val="nil"/>
              <w:bottom w:val="single" w:color="auto" w:sz="4" w:space="0"/>
              <w:right w:val="single" w:color="auto" w:sz="4" w:space="0"/>
            </w:tcBorders>
            <w:vAlign w:val="center"/>
          </w:tcPr>
          <w:p w14:paraId="4B3C5EF1">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661316F2">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05642220">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6D7DE1CA">
            <w:pPr>
              <w:widowControl/>
              <w:spacing w:line="240" w:lineRule="auto"/>
              <w:ind w:firstLine="0" w:firstLineChars="0"/>
              <w:jc w:val="center"/>
              <w:rPr>
                <w:color w:val="auto"/>
              </w:rPr>
            </w:pPr>
            <w:r>
              <w:rPr>
                <w:rFonts w:hint="eastAsia"/>
                <w:color w:val="auto"/>
              </w:rPr>
              <w:t>邻架</w:t>
            </w:r>
          </w:p>
        </w:tc>
      </w:tr>
      <w:tr w14:paraId="646F4D5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B3A2FC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12）</w:t>
            </w:r>
          </w:p>
        </w:tc>
        <w:tc>
          <w:tcPr>
            <w:tcW w:w="3260" w:type="dxa"/>
            <w:tcBorders>
              <w:top w:val="nil"/>
              <w:left w:val="nil"/>
              <w:bottom w:val="single" w:color="auto" w:sz="4" w:space="0"/>
              <w:right w:val="single" w:color="auto" w:sz="4" w:space="0"/>
            </w:tcBorders>
            <w:vAlign w:val="center"/>
          </w:tcPr>
          <w:p w14:paraId="7246E05E">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241A6D83">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24E7FBB4">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72AFFC4F">
            <w:pPr>
              <w:widowControl/>
              <w:spacing w:line="240" w:lineRule="auto"/>
              <w:ind w:firstLine="0" w:firstLineChars="0"/>
              <w:jc w:val="center"/>
              <w:rPr>
                <w:color w:val="auto"/>
              </w:rPr>
            </w:pPr>
            <w:r>
              <w:rPr>
                <w:rFonts w:hint="eastAsia"/>
                <w:color w:val="auto"/>
              </w:rPr>
              <w:t>行程</w:t>
            </w:r>
          </w:p>
        </w:tc>
      </w:tr>
      <w:tr w14:paraId="4220774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CF62EE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13）</w:t>
            </w:r>
          </w:p>
        </w:tc>
        <w:tc>
          <w:tcPr>
            <w:tcW w:w="3260" w:type="dxa"/>
            <w:tcBorders>
              <w:top w:val="nil"/>
              <w:left w:val="nil"/>
              <w:bottom w:val="single" w:color="auto" w:sz="4" w:space="0"/>
              <w:right w:val="single" w:color="auto" w:sz="4" w:space="0"/>
            </w:tcBorders>
            <w:vAlign w:val="center"/>
          </w:tcPr>
          <w:p w14:paraId="2B727E9B">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626FD19B">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76C90437">
            <w:pPr>
              <w:widowControl/>
              <w:spacing w:line="240" w:lineRule="auto"/>
              <w:ind w:firstLine="0" w:firstLineChars="0"/>
              <w:jc w:val="center"/>
              <w:rPr>
                <w:color w:val="auto"/>
              </w:rPr>
            </w:pPr>
            <w:r>
              <w:rPr>
                <w:rFonts w:hint="eastAsia"/>
                <w:color w:val="auto"/>
              </w:rPr>
              <w:t>202</w:t>
            </w:r>
          </w:p>
        </w:tc>
        <w:tc>
          <w:tcPr>
            <w:tcW w:w="3402" w:type="dxa"/>
            <w:tcBorders>
              <w:top w:val="nil"/>
              <w:left w:val="nil"/>
              <w:bottom w:val="single" w:color="auto" w:sz="4" w:space="0"/>
              <w:right w:val="single" w:color="auto" w:sz="4" w:space="0"/>
            </w:tcBorders>
            <w:vAlign w:val="center"/>
          </w:tcPr>
          <w:p w14:paraId="18B3BB2D">
            <w:pPr>
              <w:widowControl/>
              <w:spacing w:line="240" w:lineRule="auto"/>
              <w:ind w:firstLine="0" w:firstLineChars="0"/>
              <w:jc w:val="center"/>
              <w:rPr>
                <w:color w:val="auto"/>
              </w:rPr>
            </w:pPr>
            <w:r>
              <w:rPr>
                <w:rFonts w:hint="eastAsia"/>
                <w:color w:val="auto"/>
              </w:rPr>
              <w:t>压力</w:t>
            </w:r>
          </w:p>
        </w:tc>
      </w:tr>
      <w:tr w14:paraId="20E46B6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28DA98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14）</w:t>
            </w:r>
          </w:p>
        </w:tc>
        <w:tc>
          <w:tcPr>
            <w:tcW w:w="3260" w:type="dxa"/>
            <w:tcBorders>
              <w:top w:val="nil"/>
              <w:left w:val="nil"/>
              <w:bottom w:val="single" w:color="auto" w:sz="4" w:space="0"/>
              <w:right w:val="single" w:color="auto" w:sz="4" w:space="0"/>
            </w:tcBorders>
            <w:vAlign w:val="center"/>
          </w:tcPr>
          <w:p w14:paraId="3FAD70BE">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7BCAF49F">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34178288">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04F75E2C">
            <w:pPr>
              <w:widowControl/>
              <w:spacing w:line="240" w:lineRule="auto"/>
              <w:ind w:firstLine="0" w:firstLineChars="0"/>
              <w:jc w:val="center"/>
              <w:rPr>
                <w:color w:val="auto"/>
              </w:rPr>
            </w:pPr>
            <w:r>
              <w:rPr>
                <w:rFonts w:hint="eastAsia"/>
                <w:color w:val="auto"/>
              </w:rPr>
              <w:t>电磁阀驱动器</w:t>
            </w:r>
          </w:p>
        </w:tc>
      </w:tr>
      <w:tr w14:paraId="0714F00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5F8B80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15）</w:t>
            </w:r>
          </w:p>
        </w:tc>
        <w:tc>
          <w:tcPr>
            <w:tcW w:w="3260" w:type="dxa"/>
            <w:tcBorders>
              <w:top w:val="nil"/>
              <w:left w:val="nil"/>
              <w:bottom w:val="single" w:color="auto" w:sz="4" w:space="0"/>
              <w:right w:val="single" w:color="auto" w:sz="4" w:space="0"/>
            </w:tcBorders>
            <w:vAlign w:val="center"/>
          </w:tcPr>
          <w:p w14:paraId="61B83F60">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7464427A">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5574525">
            <w:pPr>
              <w:widowControl/>
              <w:spacing w:line="240" w:lineRule="auto"/>
              <w:ind w:firstLine="0" w:firstLineChars="0"/>
              <w:jc w:val="center"/>
              <w:rPr>
                <w:color w:val="auto"/>
              </w:rPr>
            </w:pPr>
            <w:r>
              <w:rPr>
                <w:rFonts w:hint="eastAsia"/>
                <w:color w:val="auto"/>
              </w:rPr>
              <w:t>51</w:t>
            </w:r>
          </w:p>
        </w:tc>
        <w:tc>
          <w:tcPr>
            <w:tcW w:w="3402" w:type="dxa"/>
            <w:tcBorders>
              <w:top w:val="nil"/>
              <w:left w:val="nil"/>
              <w:bottom w:val="single" w:color="auto" w:sz="4" w:space="0"/>
              <w:right w:val="single" w:color="auto" w:sz="4" w:space="0"/>
            </w:tcBorders>
            <w:vAlign w:val="center"/>
          </w:tcPr>
          <w:p w14:paraId="40047BFA">
            <w:pPr>
              <w:widowControl/>
              <w:spacing w:line="240" w:lineRule="auto"/>
              <w:ind w:firstLine="0" w:firstLineChars="0"/>
              <w:jc w:val="center"/>
              <w:rPr>
                <w:color w:val="auto"/>
              </w:rPr>
            </w:pPr>
            <w:r>
              <w:rPr>
                <w:rFonts w:hint="eastAsia"/>
                <w:color w:val="auto"/>
              </w:rPr>
              <w:t>电源箱</w:t>
            </w:r>
          </w:p>
        </w:tc>
      </w:tr>
      <w:tr w14:paraId="6F756F7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948031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16）</w:t>
            </w:r>
          </w:p>
        </w:tc>
        <w:tc>
          <w:tcPr>
            <w:tcW w:w="3260" w:type="dxa"/>
            <w:tcBorders>
              <w:top w:val="nil"/>
              <w:left w:val="nil"/>
              <w:bottom w:val="single" w:color="auto" w:sz="4" w:space="0"/>
              <w:right w:val="single" w:color="auto" w:sz="4" w:space="0"/>
            </w:tcBorders>
            <w:vAlign w:val="center"/>
          </w:tcPr>
          <w:p w14:paraId="6AAB9A6A">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44FC786">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13A6328E">
            <w:pPr>
              <w:widowControl/>
              <w:spacing w:line="240" w:lineRule="auto"/>
              <w:ind w:firstLine="0" w:firstLineChars="0"/>
              <w:jc w:val="center"/>
              <w:rPr>
                <w:color w:val="auto"/>
              </w:rPr>
            </w:pPr>
            <w:r>
              <w:rPr>
                <w:rFonts w:hint="eastAsia"/>
                <w:color w:val="auto"/>
              </w:rPr>
              <w:t>51</w:t>
            </w:r>
          </w:p>
        </w:tc>
        <w:tc>
          <w:tcPr>
            <w:tcW w:w="3402" w:type="dxa"/>
            <w:tcBorders>
              <w:top w:val="nil"/>
              <w:left w:val="nil"/>
              <w:bottom w:val="single" w:color="auto" w:sz="4" w:space="0"/>
              <w:right w:val="single" w:color="auto" w:sz="4" w:space="0"/>
            </w:tcBorders>
            <w:vAlign w:val="center"/>
          </w:tcPr>
          <w:p w14:paraId="69EE2103">
            <w:pPr>
              <w:widowControl/>
              <w:spacing w:line="240" w:lineRule="auto"/>
              <w:ind w:firstLine="0" w:firstLineChars="0"/>
              <w:jc w:val="center"/>
              <w:rPr>
                <w:color w:val="auto"/>
              </w:rPr>
            </w:pPr>
            <w:r>
              <w:rPr>
                <w:rFonts w:hint="eastAsia"/>
                <w:color w:val="auto"/>
              </w:rPr>
              <w:t>本架</w:t>
            </w:r>
          </w:p>
        </w:tc>
      </w:tr>
      <w:tr w14:paraId="513B853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742205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17）</w:t>
            </w:r>
          </w:p>
        </w:tc>
        <w:tc>
          <w:tcPr>
            <w:tcW w:w="3260" w:type="dxa"/>
            <w:tcBorders>
              <w:top w:val="nil"/>
              <w:left w:val="nil"/>
              <w:bottom w:val="single" w:color="auto" w:sz="4" w:space="0"/>
              <w:right w:val="single" w:color="auto" w:sz="4" w:space="0"/>
            </w:tcBorders>
            <w:vAlign w:val="center"/>
          </w:tcPr>
          <w:p w14:paraId="0EDF8A0B">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0BF72B5">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3BA051C3">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106D6EAC">
            <w:pPr>
              <w:widowControl/>
              <w:spacing w:line="240" w:lineRule="auto"/>
              <w:ind w:firstLine="0" w:firstLineChars="0"/>
              <w:jc w:val="center"/>
              <w:rPr>
                <w:color w:val="auto"/>
              </w:rPr>
            </w:pPr>
            <w:r>
              <w:rPr>
                <w:rFonts w:hint="eastAsia"/>
                <w:color w:val="auto"/>
              </w:rPr>
              <w:t>反冲洗</w:t>
            </w:r>
          </w:p>
        </w:tc>
      </w:tr>
      <w:tr w14:paraId="26B8535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3735D4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18）</w:t>
            </w:r>
          </w:p>
        </w:tc>
        <w:tc>
          <w:tcPr>
            <w:tcW w:w="3260" w:type="dxa"/>
            <w:tcBorders>
              <w:top w:val="nil"/>
              <w:left w:val="nil"/>
              <w:bottom w:val="single" w:color="auto" w:sz="4" w:space="0"/>
              <w:right w:val="single" w:color="auto" w:sz="4" w:space="0"/>
            </w:tcBorders>
            <w:vAlign w:val="center"/>
          </w:tcPr>
          <w:p w14:paraId="2BCF8BF9">
            <w:pPr>
              <w:widowControl/>
              <w:spacing w:line="240" w:lineRule="auto"/>
              <w:ind w:firstLine="0" w:firstLineChars="0"/>
              <w:jc w:val="center"/>
              <w:rPr>
                <w:color w:val="auto"/>
              </w:rPr>
            </w:pPr>
            <w:r>
              <w:rPr>
                <w:rFonts w:hint="eastAsia"/>
                <w:color w:val="auto"/>
              </w:rPr>
              <w:t>控制器安装架</w:t>
            </w:r>
          </w:p>
        </w:tc>
        <w:tc>
          <w:tcPr>
            <w:tcW w:w="851" w:type="dxa"/>
            <w:tcBorders>
              <w:top w:val="nil"/>
              <w:left w:val="nil"/>
              <w:bottom w:val="single" w:color="auto" w:sz="4" w:space="0"/>
              <w:right w:val="single" w:color="auto" w:sz="4" w:space="0"/>
            </w:tcBorders>
            <w:vAlign w:val="center"/>
          </w:tcPr>
          <w:p w14:paraId="54399511">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0187D33">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0687E712">
            <w:pPr>
              <w:widowControl/>
              <w:spacing w:line="240" w:lineRule="auto"/>
              <w:ind w:firstLine="0" w:firstLineChars="0"/>
              <w:jc w:val="center"/>
              <w:rPr>
                <w:color w:val="auto"/>
              </w:rPr>
            </w:pPr>
            <w:r>
              <w:rPr>
                <w:rFonts w:hint="eastAsia"/>
                <w:color w:val="auto"/>
              </w:rPr>
              <w:t>　</w:t>
            </w:r>
          </w:p>
        </w:tc>
      </w:tr>
      <w:tr w14:paraId="6443362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861F41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19）</w:t>
            </w:r>
          </w:p>
        </w:tc>
        <w:tc>
          <w:tcPr>
            <w:tcW w:w="3260" w:type="dxa"/>
            <w:tcBorders>
              <w:top w:val="nil"/>
              <w:left w:val="nil"/>
              <w:bottom w:val="single" w:color="auto" w:sz="4" w:space="0"/>
              <w:right w:val="single" w:color="auto" w:sz="4" w:space="0"/>
            </w:tcBorders>
            <w:vAlign w:val="center"/>
          </w:tcPr>
          <w:p w14:paraId="30DEEFA0">
            <w:pPr>
              <w:widowControl/>
              <w:spacing w:line="240" w:lineRule="auto"/>
              <w:ind w:firstLine="0" w:firstLineChars="0"/>
              <w:jc w:val="center"/>
              <w:rPr>
                <w:color w:val="auto"/>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739BA6F6">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5612367">
            <w:pPr>
              <w:widowControl/>
              <w:spacing w:line="240" w:lineRule="auto"/>
              <w:ind w:firstLine="0" w:firstLineChars="0"/>
              <w:jc w:val="center"/>
              <w:rPr>
                <w:color w:val="auto"/>
              </w:rPr>
            </w:pPr>
            <w:r>
              <w:rPr>
                <w:rFonts w:hint="eastAsia"/>
                <w:color w:val="auto"/>
              </w:rPr>
              <w:t>51</w:t>
            </w:r>
          </w:p>
        </w:tc>
        <w:tc>
          <w:tcPr>
            <w:tcW w:w="3402" w:type="dxa"/>
            <w:tcBorders>
              <w:top w:val="nil"/>
              <w:left w:val="nil"/>
              <w:bottom w:val="single" w:color="auto" w:sz="4" w:space="0"/>
              <w:right w:val="single" w:color="auto" w:sz="4" w:space="0"/>
            </w:tcBorders>
            <w:vAlign w:val="center"/>
          </w:tcPr>
          <w:p w14:paraId="6A97FFF4">
            <w:pPr>
              <w:widowControl/>
              <w:spacing w:line="240" w:lineRule="auto"/>
              <w:ind w:firstLine="0" w:firstLineChars="0"/>
              <w:jc w:val="center"/>
              <w:rPr>
                <w:color w:val="auto"/>
              </w:rPr>
            </w:pPr>
            <w:r>
              <w:rPr>
                <w:rFonts w:hint="eastAsia"/>
                <w:color w:val="auto"/>
              </w:rPr>
              <w:t>隔离耦合器</w:t>
            </w:r>
          </w:p>
        </w:tc>
      </w:tr>
      <w:tr w14:paraId="4BDFFA2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181D32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20）</w:t>
            </w:r>
          </w:p>
        </w:tc>
        <w:tc>
          <w:tcPr>
            <w:tcW w:w="3260" w:type="dxa"/>
            <w:tcBorders>
              <w:top w:val="nil"/>
              <w:left w:val="nil"/>
              <w:bottom w:val="single" w:color="auto" w:sz="4" w:space="0"/>
              <w:right w:val="single" w:color="auto" w:sz="4" w:space="0"/>
            </w:tcBorders>
            <w:vAlign w:val="center"/>
          </w:tcPr>
          <w:p w14:paraId="6C8D8C13">
            <w:pPr>
              <w:widowControl/>
              <w:spacing w:line="240" w:lineRule="auto"/>
              <w:ind w:firstLine="0" w:firstLineChars="0"/>
              <w:jc w:val="center"/>
              <w:rPr>
                <w:color w:val="auto"/>
              </w:rPr>
            </w:pPr>
            <w:r>
              <w:rPr>
                <w:rFonts w:hint="eastAsia"/>
                <w:color w:val="auto"/>
              </w:rPr>
              <w:t>磁环</w:t>
            </w:r>
          </w:p>
        </w:tc>
        <w:tc>
          <w:tcPr>
            <w:tcW w:w="851" w:type="dxa"/>
            <w:tcBorders>
              <w:top w:val="nil"/>
              <w:left w:val="nil"/>
              <w:bottom w:val="single" w:color="auto" w:sz="4" w:space="0"/>
              <w:right w:val="single" w:color="auto" w:sz="4" w:space="0"/>
            </w:tcBorders>
            <w:vAlign w:val="center"/>
          </w:tcPr>
          <w:p w14:paraId="0D43B51C">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987AA17">
            <w:pPr>
              <w:widowControl/>
              <w:spacing w:line="240" w:lineRule="auto"/>
              <w:ind w:firstLine="0" w:firstLineChars="0"/>
              <w:jc w:val="center"/>
              <w:rPr>
                <w:color w:val="auto"/>
              </w:rPr>
            </w:pPr>
            <w:r>
              <w:rPr>
                <w:rFonts w:hint="eastAsia"/>
                <w:color w:val="auto"/>
              </w:rPr>
              <w:t>99</w:t>
            </w:r>
          </w:p>
        </w:tc>
        <w:tc>
          <w:tcPr>
            <w:tcW w:w="3402" w:type="dxa"/>
            <w:tcBorders>
              <w:top w:val="nil"/>
              <w:left w:val="nil"/>
              <w:bottom w:val="single" w:color="auto" w:sz="4" w:space="0"/>
              <w:right w:val="single" w:color="auto" w:sz="4" w:space="0"/>
            </w:tcBorders>
            <w:vAlign w:val="center"/>
          </w:tcPr>
          <w:p w14:paraId="64953A07">
            <w:pPr>
              <w:widowControl/>
              <w:spacing w:line="240" w:lineRule="auto"/>
              <w:ind w:firstLine="0" w:firstLineChars="0"/>
              <w:jc w:val="center"/>
              <w:rPr>
                <w:color w:val="auto"/>
              </w:rPr>
            </w:pPr>
            <w:r>
              <w:rPr>
                <w:rFonts w:hint="eastAsia"/>
                <w:color w:val="auto"/>
              </w:rPr>
              <w:t>行程传感器</w:t>
            </w:r>
          </w:p>
        </w:tc>
      </w:tr>
      <w:tr w14:paraId="3B60CD6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A8D962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21）</w:t>
            </w:r>
          </w:p>
        </w:tc>
        <w:tc>
          <w:tcPr>
            <w:tcW w:w="3260" w:type="dxa"/>
            <w:tcBorders>
              <w:top w:val="nil"/>
              <w:left w:val="nil"/>
              <w:bottom w:val="single" w:color="auto" w:sz="4" w:space="0"/>
              <w:right w:val="single" w:color="auto" w:sz="4" w:space="0"/>
            </w:tcBorders>
            <w:vAlign w:val="center"/>
          </w:tcPr>
          <w:p w14:paraId="54C6D932">
            <w:pPr>
              <w:widowControl/>
              <w:spacing w:line="240" w:lineRule="auto"/>
              <w:ind w:firstLine="0" w:firstLineChars="0"/>
              <w:jc w:val="center"/>
              <w:rPr>
                <w:color w:val="auto"/>
              </w:rPr>
            </w:pPr>
            <w:r>
              <w:rPr>
                <w:rFonts w:hint="eastAsia"/>
                <w:color w:val="auto"/>
              </w:rPr>
              <w:t>插座</w:t>
            </w:r>
          </w:p>
        </w:tc>
        <w:tc>
          <w:tcPr>
            <w:tcW w:w="851" w:type="dxa"/>
            <w:tcBorders>
              <w:top w:val="nil"/>
              <w:left w:val="nil"/>
              <w:bottom w:val="single" w:color="auto" w:sz="4" w:space="0"/>
              <w:right w:val="single" w:color="auto" w:sz="4" w:space="0"/>
            </w:tcBorders>
            <w:vAlign w:val="center"/>
          </w:tcPr>
          <w:p w14:paraId="6B872A61">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B71B590">
            <w:pPr>
              <w:widowControl/>
              <w:spacing w:line="240" w:lineRule="auto"/>
              <w:ind w:firstLine="0" w:firstLineChars="0"/>
              <w:jc w:val="center"/>
              <w:rPr>
                <w:color w:val="auto"/>
              </w:rPr>
            </w:pPr>
            <w:r>
              <w:rPr>
                <w:rFonts w:hint="eastAsia"/>
                <w:color w:val="auto"/>
              </w:rPr>
              <w:t>99</w:t>
            </w:r>
          </w:p>
        </w:tc>
        <w:tc>
          <w:tcPr>
            <w:tcW w:w="3402" w:type="dxa"/>
            <w:tcBorders>
              <w:top w:val="nil"/>
              <w:left w:val="nil"/>
              <w:bottom w:val="single" w:color="auto" w:sz="4" w:space="0"/>
              <w:right w:val="single" w:color="auto" w:sz="4" w:space="0"/>
            </w:tcBorders>
            <w:vAlign w:val="center"/>
          </w:tcPr>
          <w:p w14:paraId="144F2590">
            <w:pPr>
              <w:widowControl/>
              <w:spacing w:line="240" w:lineRule="auto"/>
              <w:ind w:firstLine="0" w:firstLineChars="0"/>
              <w:jc w:val="center"/>
              <w:rPr>
                <w:color w:val="auto"/>
              </w:rPr>
            </w:pPr>
            <w:r>
              <w:rPr>
                <w:rFonts w:hint="eastAsia"/>
                <w:color w:val="auto"/>
              </w:rPr>
              <w:t>行程传感器</w:t>
            </w:r>
          </w:p>
        </w:tc>
      </w:tr>
      <w:tr w14:paraId="3EA59E7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BB46B7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22）</w:t>
            </w:r>
          </w:p>
        </w:tc>
        <w:tc>
          <w:tcPr>
            <w:tcW w:w="3260" w:type="dxa"/>
            <w:tcBorders>
              <w:top w:val="nil"/>
              <w:left w:val="nil"/>
              <w:bottom w:val="single" w:color="auto" w:sz="4" w:space="0"/>
              <w:right w:val="single" w:color="auto" w:sz="4" w:space="0"/>
            </w:tcBorders>
            <w:vAlign w:val="center"/>
          </w:tcPr>
          <w:p w14:paraId="238C8569">
            <w:pPr>
              <w:widowControl/>
              <w:spacing w:line="240" w:lineRule="auto"/>
              <w:ind w:firstLine="0" w:firstLineChars="0"/>
              <w:jc w:val="center"/>
              <w:rPr>
                <w:color w:val="auto"/>
              </w:rPr>
            </w:pPr>
            <w:r>
              <w:rPr>
                <w:rFonts w:hint="eastAsia"/>
                <w:color w:val="auto"/>
              </w:rPr>
              <w:t>U型卡</w:t>
            </w:r>
          </w:p>
        </w:tc>
        <w:tc>
          <w:tcPr>
            <w:tcW w:w="851" w:type="dxa"/>
            <w:tcBorders>
              <w:top w:val="nil"/>
              <w:left w:val="nil"/>
              <w:bottom w:val="single" w:color="auto" w:sz="4" w:space="0"/>
              <w:right w:val="single" w:color="auto" w:sz="4" w:space="0"/>
            </w:tcBorders>
            <w:vAlign w:val="center"/>
          </w:tcPr>
          <w:p w14:paraId="60E6CF4E">
            <w:pPr>
              <w:widowControl/>
              <w:spacing w:line="240" w:lineRule="auto"/>
              <w:ind w:firstLine="0" w:firstLineChars="0"/>
              <w:jc w:val="center"/>
              <w:rPr>
                <w:color w:val="auto"/>
              </w:rPr>
            </w:pPr>
            <w:r>
              <w:rPr>
                <w:rFonts w:hint="eastAsia"/>
                <w:color w:val="auto"/>
              </w:rPr>
              <w:t>个</w:t>
            </w:r>
          </w:p>
        </w:tc>
        <w:tc>
          <w:tcPr>
            <w:tcW w:w="850" w:type="dxa"/>
            <w:tcBorders>
              <w:top w:val="nil"/>
              <w:left w:val="nil"/>
              <w:bottom w:val="single" w:color="auto" w:sz="4" w:space="0"/>
              <w:right w:val="single" w:color="auto" w:sz="4" w:space="0"/>
            </w:tcBorders>
            <w:vAlign w:val="center"/>
          </w:tcPr>
          <w:p w14:paraId="11ABCC17">
            <w:pPr>
              <w:widowControl/>
              <w:spacing w:line="240" w:lineRule="auto"/>
              <w:ind w:firstLine="0" w:firstLineChars="0"/>
              <w:jc w:val="center"/>
              <w:rPr>
                <w:color w:val="auto"/>
              </w:rPr>
            </w:pPr>
            <w:r>
              <w:rPr>
                <w:rFonts w:hint="eastAsia"/>
                <w:color w:val="auto"/>
              </w:rPr>
              <w:t>99</w:t>
            </w:r>
          </w:p>
        </w:tc>
        <w:tc>
          <w:tcPr>
            <w:tcW w:w="3402" w:type="dxa"/>
            <w:tcBorders>
              <w:top w:val="nil"/>
              <w:left w:val="nil"/>
              <w:bottom w:val="single" w:color="auto" w:sz="4" w:space="0"/>
              <w:right w:val="single" w:color="auto" w:sz="4" w:space="0"/>
            </w:tcBorders>
            <w:vAlign w:val="center"/>
          </w:tcPr>
          <w:p w14:paraId="06C13F4A">
            <w:pPr>
              <w:widowControl/>
              <w:spacing w:line="240" w:lineRule="auto"/>
              <w:ind w:firstLine="0" w:firstLineChars="0"/>
              <w:jc w:val="center"/>
              <w:rPr>
                <w:color w:val="auto"/>
              </w:rPr>
            </w:pPr>
            <w:r>
              <w:rPr>
                <w:rFonts w:hint="eastAsia"/>
                <w:color w:val="auto"/>
              </w:rPr>
              <w:t>　</w:t>
            </w:r>
          </w:p>
        </w:tc>
      </w:tr>
      <w:tr w14:paraId="211EF7E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2BC6DD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23）</w:t>
            </w:r>
          </w:p>
        </w:tc>
        <w:tc>
          <w:tcPr>
            <w:tcW w:w="3260" w:type="dxa"/>
            <w:tcBorders>
              <w:top w:val="nil"/>
              <w:left w:val="nil"/>
              <w:bottom w:val="single" w:color="auto" w:sz="4" w:space="0"/>
              <w:right w:val="single" w:color="auto" w:sz="4" w:space="0"/>
            </w:tcBorders>
            <w:vAlign w:val="center"/>
          </w:tcPr>
          <w:p w14:paraId="41CE45DE">
            <w:pPr>
              <w:widowControl/>
              <w:spacing w:line="240" w:lineRule="auto"/>
              <w:ind w:firstLine="0" w:firstLineChars="0"/>
              <w:jc w:val="center"/>
              <w:rPr>
                <w:color w:val="auto"/>
              </w:rPr>
            </w:pPr>
            <w:r>
              <w:rPr>
                <w:rFonts w:hint="eastAsia"/>
                <w:color w:val="auto"/>
              </w:rPr>
              <w:t>堵头</w:t>
            </w:r>
          </w:p>
        </w:tc>
        <w:tc>
          <w:tcPr>
            <w:tcW w:w="851" w:type="dxa"/>
            <w:tcBorders>
              <w:top w:val="nil"/>
              <w:left w:val="nil"/>
              <w:bottom w:val="single" w:color="auto" w:sz="4" w:space="0"/>
              <w:right w:val="single" w:color="auto" w:sz="4" w:space="0"/>
            </w:tcBorders>
            <w:vAlign w:val="center"/>
          </w:tcPr>
          <w:p w14:paraId="215B263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0D5301E">
            <w:pPr>
              <w:widowControl/>
              <w:spacing w:line="240" w:lineRule="auto"/>
              <w:ind w:firstLine="0" w:firstLineChars="0"/>
              <w:jc w:val="center"/>
              <w:rPr>
                <w:color w:val="auto"/>
              </w:rPr>
            </w:pPr>
            <w:r>
              <w:rPr>
                <w:rFonts w:hint="eastAsia"/>
                <w:color w:val="auto"/>
              </w:rPr>
              <w:t>99</w:t>
            </w:r>
          </w:p>
        </w:tc>
        <w:tc>
          <w:tcPr>
            <w:tcW w:w="3402" w:type="dxa"/>
            <w:tcBorders>
              <w:top w:val="nil"/>
              <w:left w:val="nil"/>
              <w:bottom w:val="single" w:color="auto" w:sz="4" w:space="0"/>
              <w:right w:val="single" w:color="auto" w:sz="4" w:space="0"/>
            </w:tcBorders>
            <w:vAlign w:val="center"/>
          </w:tcPr>
          <w:p w14:paraId="4DA3D493">
            <w:pPr>
              <w:widowControl/>
              <w:spacing w:line="240" w:lineRule="auto"/>
              <w:ind w:firstLine="0" w:firstLineChars="0"/>
              <w:jc w:val="center"/>
              <w:rPr>
                <w:color w:val="auto"/>
              </w:rPr>
            </w:pPr>
            <w:r>
              <w:rPr>
                <w:rFonts w:hint="eastAsia"/>
                <w:color w:val="auto"/>
              </w:rPr>
              <w:t>　</w:t>
            </w:r>
          </w:p>
        </w:tc>
      </w:tr>
      <w:tr w14:paraId="3A7EB1C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C190CF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24）</w:t>
            </w:r>
          </w:p>
        </w:tc>
        <w:tc>
          <w:tcPr>
            <w:tcW w:w="3260" w:type="dxa"/>
            <w:tcBorders>
              <w:top w:val="nil"/>
              <w:left w:val="nil"/>
              <w:bottom w:val="single" w:color="auto" w:sz="4" w:space="0"/>
              <w:right w:val="single" w:color="auto" w:sz="4" w:space="0"/>
            </w:tcBorders>
            <w:vAlign w:val="center"/>
          </w:tcPr>
          <w:p w14:paraId="28144F55">
            <w:pPr>
              <w:widowControl/>
              <w:spacing w:line="240" w:lineRule="auto"/>
              <w:ind w:firstLine="0" w:firstLineChars="0"/>
              <w:jc w:val="center"/>
              <w:rPr>
                <w:color w:val="auto"/>
              </w:rPr>
            </w:pPr>
            <w:r>
              <w:rPr>
                <w:rFonts w:hint="eastAsia"/>
                <w:color w:val="auto"/>
              </w:rPr>
              <w:t>U型卡</w:t>
            </w:r>
          </w:p>
        </w:tc>
        <w:tc>
          <w:tcPr>
            <w:tcW w:w="851" w:type="dxa"/>
            <w:tcBorders>
              <w:top w:val="nil"/>
              <w:left w:val="nil"/>
              <w:bottom w:val="single" w:color="auto" w:sz="4" w:space="0"/>
              <w:right w:val="single" w:color="auto" w:sz="4" w:space="0"/>
            </w:tcBorders>
            <w:vAlign w:val="center"/>
          </w:tcPr>
          <w:p w14:paraId="2E34284D">
            <w:pPr>
              <w:widowControl/>
              <w:spacing w:line="240" w:lineRule="auto"/>
              <w:ind w:firstLine="0" w:firstLineChars="0"/>
              <w:jc w:val="center"/>
              <w:rPr>
                <w:color w:val="auto"/>
              </w:rPr>
            </w:pPr>
            <w:r>
              <w:rPr>
                <w:rFonts w:hint="eastAsia"/>
                <w:color w:val="auto"/>
              </w:rPr>
              <w:t>个</w:t>
            </w:r>
          </w:p>
        </w:tc>
        <w:tc>
          <w:tcPr>
            <w:tcW w:w="850" w:type="dxa"/>
            <w:tcBorders>
              <w:top w:val="nil"/>
              <w:left w:val="nil"/>
              <w:bottom w:val="single" w:color="auto" w:sz="4" w:space="0"/>
              <w:right w:val="single" w:color="auto" w:sz="4" w:space="0"/>
            </w:tcBorders>
            <w:vAlign w:val="center"/>
          </w:tcPr>
          <w:p w14:paraId="21FAE332">
            <w:pPr>
              <w:widowControl/>
              <w:spacing w:line="240" w:lineRule="auto"/>
              <w:ind w:firstLine="0" w:firstLineChars="0"/>
              <w:jc w:val="center"/>
              <w:rPr>
                <w:color w:val="auto"/>
              </w:rPr>
            </w:pPr>
            <w:r>
              <w:rPr>
                <w:rFonts w:hint="eastAsia"/>
                <w:color w:val="auto"/>
              </w:rPr>
              <w:t>1000</w:t>
            </w:r>
          </w:p>
        </w:tc>
        <w:tc>
          <w:tcPr>
            <w:tcW w:w="3402" w:type="dxa"/>
            <w:tcBorders>
              <w:top w:val="nil"/>
              <w:left w:val="nil"/>
              <w:bottom w:val="single" w:color="auto" w:sz="4" w:space="0"/>
              <w:right w:val="single" w:color="auto" w:sz="4" w:space="0"/>
            </w:tcBorders>
            <w:vAlign w:val="center"/>
          </w:tcPr>
          <w:p w14:paraId="30EACB1C">
            <w:pPr>
              <w:widowControl/>
              <w:spacing w:line="240" w:lineRule="auto"/>
              <w:ind w:firstLine="0" w:firstLineChars="0"/>
              <w:jc w:val="center"/>
              <w:rPr>
                <w:color w:val="auto"/>
              </w:rPr>
            </w:pPr>
            <w:r>
              <w:rPr>
                <w:rFonts w:hint="eastAsia"/>
                <w:color w:val="auto"/>
              </w:rPr>
              <w:t>　</w:t>
            </w:r>
          </w:p>
        </w:tc>
      </w:tr>
      <w:tr w14:paraId="3D65577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9764F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25）</w:t>
            </w:r>
          </w:p>
        </w:tc>
        <w:tc>
          <w:tcPr>
            <w:tcW w:w="3260" w:type="dxa"/>
            <w:tcBorders>
              <w:top w:val="nil"/>
              <w:left w:val="nil"/>
              <w:bottom w:val="single" w:color="auto" w:sz="4" w:space="0"/>
              <w:right w:val="single" w:color="auto" w:sz="4" w:space="0"/>
            </w:tcBorders>
            <w:vAlign w:val="center"/>
          </w:tcPr>
          <w:p w14:paraId="3ACEC414">
            <w:pPr>
              <w:widowControl/>
              <w:spacing w:line="240" w:lineRule="auto"/>
              <w:ind w:firstLine="0" w:firstLineChars="0"/>
              <w:jc w:val="center"/>
              <w:rPr>
                <w:color w:val="auto"/>
              </w:rPr>
            </w:pPr>
            <w:r>
              <w:rPr>
                <w:rFonts w:hint="eastAsia"/>
                <w:color w:val="auto"/>
              </w:rPr>
              <w:t>U型卡</w:t>
            </w:r>
          </w:p>
        </w:tc>
        <w:tc>
          <w:tcPr>
            <w:tcW w:w="851" w:type="dxa"/>
            <w:tcBorders>
              <w:top w:val="nil"/>
              <w:left w:val="nil"/>
              <w:bottom w:val="single" w:color="auto" w:sz="4" w:space="0"/>
              <w:right w:val="single" w:color="auto" w:sz="4" w:space="0"/>
            </w:tcBorders>
            <w:vAlign w:val="center"/>
          </w:tcPr>
          <w:p w14:paraId="2944F654">
            <w:pPr>
              <w:widowControl/>
              <w:spacing w:line="240" w:lineRule="auto"/>
              <w:ind w:firstLine="0" w:firstLineChars="0"/>
              <w:jc w:val="center"/>
              <w:rPr>
                <w:color w:val="auto"/>
              </w:rPr>
            </w:pPr>
            <w:r>
              <w:rPr>
                <w:rFonts w:hint="eastAsia"/>
                <w:color w:val="auto"/>
              </w:rPr>
              <w:t>个</w:t>
            </w:r>
          </w:p>
        </w:tc>
        <w:tc>
          <w:tcPr>
            <w:tcW w:w="850" w:type="dxa"/>
            <w:tcBorders>
              <w:top w:val="nil"/>
              <w:left w:val="nil"/>
              <w:bottom w:val="single" w:color="auto" w:sz="4" w:space="0"/>
              <w:right w:val="single" w:color="auto" w:sz="4" w:space="0"/>
            </w:tcBorders>
            <w:vAlign w:val="center"/>
          </w:tcPr>
          <w:p w14:paraId="55AABDCB">
            <w:pPr>
              <w:widowControl/>
              <w:spacing w:line="240" w:lineRule="auto"/>
              <w:ind w:firstLine="0" w:firstLineChars="0"/>
              <w:jc w:val="center"/>
              <w:rPr>
                <w:color w:val="auto"/>
              </w:rPr>
            </w:pPr>
            <w:r>
              <w:rPr>
                <w:rFonts w:hint="eastAsia"/>
                <w:color w:val="auto"/>
              </w:rPr>
              <w:t>150</w:t>
            </w:r>
          </w:p>
        </w:tc>
        <w:tc>
          <w:tcPr>
            <w:tcW w:w="3402" w:type="dxa"/>
            <w:tcBorders>
              <w:top w:val="nil"/>
              <w:left w:val="nil"/>
              <w:bottom w:val="single" w:color="auto" w:sz="4" w:space="0"/>
              <w:right w:val="single" w:color="auto" w:sz="4" w:space="0"/>
            </w:tcBorders>
            <w:vAlign w:val="center"/>
          </w:tcPr>
          <w:p w14:paraId="12400751">
            <w:pPr>
              <w:widowControl/>
              <w:spacing w:line="240" w:lineRule="auto"/>
              <w:ind w:firstLine="0" w:firstLineChars="0"/>
              <w:jc w:val="center"/>
              <w:rPr>
                <w:color w:val="auto"/>
              </w:rPr>
            </w:pPr>
            <w:r>
              <w:rPr>
                <w:rFonts w:hint="eastAsia"/>
                <w:color w:val="auto"/>
              </w:rPr>
              <w:t>驱动</w:t>
            </w:r>
          </w:p>
        </w:tc>
      </w:tr>
      <w:tr w14:paraId="2DA2527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3DA1E9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26）</w:t>
            </w:r>
          </w:p>
        </w:tc>
        <w:tc>
          <w:tcPr>
            <w:tcW w:w="3260" w:type="dxa"/>
            <w:tcBorders>
              <w:top w:val="nil"/>
              <w:left w:val="nil"/>
              <w:bottom w:val="single" w:color="auto" w:sz="4" w:space="0"/>
              <w:right w:val="single" w:color="auto" w:sz="4" w:space="0"/>
            </w:tcBorders>
            <w:vAlign w:val="center"/>
          </w:tcPr>
          <w:p w14:paraId="11D37772">
            <w:pPr>
              <w:widowControl/>
              <w:spacing w:line="240" w:lineRule="auto"/>
              <w:ind w:firstLine="0" w:firstLineChars="0"/>
              <w:jc w:val="center"/>
              <w:rPr>
                <w:color w:val="auto"/>
              </w:rPr>
            </w:pPr>
            <w:r>
              <w:rPr>
                <w:rFonts w:hint="eastAsia"/>
                <w:color w:val="auto"/>
              </w:rPr>
              <w:t>M10*40(螺丝、螺母)</w:t>
            </w:r>
          </w:p>
        </w:tc>
        <w:tc>
          <w:tcPr>
            <w:tcW w:w="851" w:type="dxa"/>
            <w:tcBorders>
              <w:top w:val="nil"/>
              <w:left w:val="nil"/>
              <w:bottom w:val="single" w:color="auto" w:sz="4" w:space="0"/>
              <w:right w:val="single" w:color="auto" w:sz="4" w:space="0"/>
            </w:tcBorders>
            <w:vAlign w:val="center"/>
          </w:tcPr>
          <w:p w14:paraId="789A111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98DFCBD">
            <w:pPr>
              <w:widowControl/>
              <w:spacing w:line="240" w:lineRule="auto"/>
              <w:ind w:firstLine="0" w:firstLineChars="0"/>
              <w:jc w:val="center"/>
              <w:rPr>
                <w:color w:val="auto"/>
              </w:rPr>
            </w:pPr>
            <w:r>
              <w:rPr>
                <w:rFonts w:hint="eastAsia"/>
                <w:color w:val="auto"/>
              </w:rPr>
              <w:t>1200</w:t>
            </w:r>
          </w:p>
        </w:tc>
        <w:tc>
          <w:tcPr>
            <w:tcW w:w="3402" w:type="dxa"/>
            <w:tcBorders>
              <w:top w:val="nil"/>
              <w:left w:val="nil"/>
              <w:bottom w:val="single" w:color="auto" w:sz="4" w:space="0"/>
              <w:right w:val="single" w:color="auto" w:sz="4" w:space="0"/>
            </w:tcBorders>
            <w:vAlign w:val="center"/>
          </w:tcPr>
          <w:p w14:paraId="6725BBCB">
            <w:pPr>
              <w:widowControl/>
              <w:spacing w:line="240" w:lineRule="auto"/>
              <w:ind w:firstLine="0" w:firstLineChars="0"/>
              <w:jc w:val="center"/>
              <w:rPr>
                <w:color w:val="auto"/>
              </w:rPr>
            </w:pPr>
            <w:r>
              <w:rPr>
                <w:rFonts w:hint="eastAsia"/>
                <w:color w:val="auto"/>
              </w:rPr>
              <w:t>根据实际使用调整</w:t>
            </w:r>
          </w:p>
        </w:tc>
      </w:tr>
      <w:tr w14:paraId="08F2D24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7431C9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27）</w:t>
            </w:r>
          </w:p>
        </w:tc>
        <w:tc>
          <w:tcPr>
            <w:tcW w:w="3260" w:type="dxa"/>
            <w:tcBorders>
              <w:top w:val="nil"/>
              <w:left w:val="nil"/>
              <w:bottom w:val="single" w:color="auto" w:sz="4" w:space="0"/>
              <w:right w:val="single" w:color="auto" w:sz="4" w:space="0"/>
            </w:tcBorders>
            <w:vAlign w:val="center"/>
          </w:tcPr>
          <w:p w14:paraId="74AB9F05">
            <w:pPr>
              <w:widowControl/>
              <w:spacing w:line="240" w:lineRule="auto"/>
              <w:ind w:firstLine="0" w:firstLineChars="0"/>
              <w:jc w:val="center"/>
              <w:rPr>
                <w:color w:val="auto"/>
              </w:rPr>
            </w:pPr>
            <w:r>
              <w:rPr>
                <w:rFonts w:hint="eastAsia"/>
                <w:color w:val="auto"/>
              </w:rPr>
              <w:t>工具包</w:t>
            </w:r>
          </w:p>
        </w:tc>
        <w:tc>
          <w:tcPr>
            <w:tcW w:w="851" w:type="dxa"/>
            <w:tcBorders>
              <w:top w:val="nil"/>
              <w:left w:val="nil"/>
              <w:bottom w:val="single" w:color="auto" w:sz="4" w:space="0"/>
              <w:right w:val="single" w:color="auto" w:sz="4" w:space="0"/>
            </w:tcBorders>
            <w:vAlign w:val="center"/>
          </w:tcPr>
          <w:p w14:paraId="7700736E">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67594376">
            <w:pPr>
              <w:widowControl/>
              <w:spacing w:line="240" w:lineRule="auto"/>
              <w:ind w:firstLine="0" w:firstLineChars="0"/>
              <w:jc w:val="center"/>
              <w:rPr>
                <w:color w:val="auto"/>
              </w:rPr>
            </w:pPr>
            <w:r>
              <w:rPr>
                <w:rFonts w:hint="eastAsia"/>
                <w:color w:val="auto"/>
              </w:rPr>
              <w:t>3</w:t>
            </w:r>
          </w:p>
        </w:tc>
        <w:tc>
          <w:tcPr>
            <w:tcW w:w="3402" w:type="dxa"/>
            <w:tcBorders>
              <w:top w:val="nil"/>
              <w:left w:val="nil"/>
              <w:bottom w:val="single" w:color="auto" w:sz="4" w:space="0"/>
              <w:right w:val="single" w:color="auto" w:sz="4" w:space="0"/>
            </w:tcBorders>
            <w:vAlign w:val="center"/>
          </w:tcPr>
          <w:p w14:paraId="667DF37C">
            <w:pPr>
              <w:widowControl/>
              <w:spacing w:line="240" w:lineRule="auto"/>
              <w:ind w:firstLine="0" w:firstLineChars="0"/>
              <w:jc w:val="center"/>
              <w:rPr>
                <w:color w:val="auto"/>
              </w:rPr>
            </w:pPr>
            <w:r>
              <w:rPr>
                <w:rFonts w:hint="eastAsia"/>
                <w:color w:val="auto"/>
              </w:rPr>
              <w:t>　</w:t>
            </w:r>
          </w:p>
        </w:tc>
      </w:tr>
      <w:tr w14:paraId="483D1FD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67A061F">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2</w:t>
            </w:r>
          </w:p>
        </w:tc>
        <w:tc>
          <w:tcPr>
            <w:tcW w:w="3260" w:type="dxa"/>
            <w:tcBorders>
              <w:top w:val="nil"/>
              <w:left w:val="nil"/>
              <w:bottom w:val="single" w:color="auto" w:sz="4" w:space="0"/>
              <w:right w:val="single" w:color="auto" w:sz="4" w:space="0"/>
            </w:tcBorders>
            <w:vAlign w:val="center"/>
          </w:tcPr>
          <w:p w14:paraId="7249B7AA">
            <w:pPr>
              <w:widowControl/>
              <w:spacing w:line="240" w:lineRule="auto"/>
              <w:ind w:firstLine="0" w:firstLineChars="0"/>
              <w:jc w:val="center"/>
              <w:rPr>
                <w:b/>
                <w:bCs/>
                <w:color w:val="auto"/>
              </w:rPr>
            </w:pPr>
            <w:r>
              <w:rPr>
                <w:rFonts w:hint="eastAsia" w:ascii="宋体" w:hAnsi="宋体" w:eastAsia="宋体" w:cs="宋体"/>
                <w:b/>
                <w:bCs/>
                <w:color w:val="auto"/>
                <w:kern w:val="0"/>
                <w:szCs w:val="24"/>
              </w:rPr>
              <w:t>超前架电液控制系统</w:t>
            </w:r>
          </w:p>
        </w:tc>
        <w:tc>
          <w:tcPr>
            <w:tcW w:w="851" w:type="dxa"/>
            <w:tcBorders>
              <w:top w:val="nil"/>
              <w:left w:val="nil"/>
              <w:bottom w:val="single" w:color="auto" w:sz="4" w:space="0"/>
              <w:right w:val="single" w:color="auto" w:sz="4" w:space="0"/>
            </w:tcBorders>
            <w:vAlign w:val="center"/>
          </w:tcPr>
          <w:p w14:paraId="1117DDE3">
            <w:pPr>
              <w:widowControl/>
              <w:spacing w:line="240" w:lineRule="auto"/>
              <w:ind w:firstLine="0" w:firstLineChars="0"/>
              <w:jc w:val="center"/>
              <w:rPr>
                <w:color w:val="auto"/>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5BA7FAF2">
            <w:pPr>
              <w:widowControl/>
              <w:spacing w:line="240" w:lineRule="auto"/>
              <w:ind w:firstLine="0" w:firstLineChars="0"/>
              <w:jc w:val="center"/>
              <w:rPr>
                <w:color w:val="auto"/>
              </w:rPr>
            </w:pPr>
            <w:r>
              <w:rPr>
                <w:rFonts w:hint="eastAsia" w:ascii="宋体" w:hAnsi="宋体" w:eastAsia="宋体" w:cs="宋体"/>
                <w:color w:val="auto"/>
                <w:kern w:val="0"/>
                <w:szCs w:val="24"/>
              </w:rPr>
              <w:t>8</w:t>
            </w:r>
          </w:p>
        </w:tc>
        <w:tc>
          <w:tcPr>
            <w:tcW w:w="3402" w:type="dxa"/>
            <w:tcBorders>
              <w:top w:val="nil"/>
              <w:left w:val="nil"/>
              <w:bottom w:val="single" w:color="auto" w:sz="4" w:space="0"/>
              <w:right w:val="single" w:color="auto" w:sz="4" w:space="0"/>
            </w:tcBorders>
            <w:vAlign w:val="center"/>
          </w:tcPr>
          <w:p w14:paraId="5652F991">
            <w:pPr>
              <w:widowControl/>
              <w:spacing w:line="240" w:lineRule="auto"/>
              <w:ind w:firstLine="0" w:firstLineChars="0"/>
              <w:jc w:val="center"/>
              <w:rPr>
                <w:color w:val="auto"/>
              </w:rPr>
            </w:pPr>
            <w:r>
              <w:rPr>
                <w:rFonts w:hint="eastAsia" w:ascii="宋体" w:hAnsi="宋体" w:eastAsia="宋体" w:cs="宋体"/>
                <w:color w:val="auto"/>
                <w:kern w:val="0"/>
                <w:szCs w:val="24"/>
              </w:rPr>
              <w:t>采用24功能24出口功能主阀</w:t>
            </w:r>
          </w:p>
        </w:tc>
      </w:tr>
      <w:tr w14:paraId="3C8C345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FB781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260" w:type="dxa"/>
            <w:tcBorders>
              <w:top w:val="nil"/>
              <w:left w:val="nil"/>
              <w:bottom w:val="single" w:color="auto" w:sz="4" w:space="0"/>
              <w:right w:val="single" w:color="auto" w:sz="4" w:space="0"/>
            </w:tcBorders>
            <w:vAlign w:val="center"/>
          </w:tcPr>
          <w:p w14:paraId="293ABCEF">
            <w:pPr>
              <w:widowControl/>
              <w:spacing w:line="240" w:lineRule="auto"/>
              <w:ind w:firstLine="0" w:firstLineChars="0"/>
              <w:jc w:val="center"/>
              <w:rPr>
                <w:color w:val="auto"/>
              </w:rPr>
            </w:pPr>
            <w:r>
              <w:rPr>
                <w:rFonts w:hint="eastAsia"/>
                <w:color w:val="auto"/>
              </w:rPr>
              <w:t>支架控制器</w:t>
            </w:r>
          </w:p>
        </w:tc>
        <w:tc>
          <w:tcPr>
            <w:tcW w:w="851" w:type="dxa"/>
            <w:tcBorders>
              <w:top w:val="nil"/>
              <w:left w:val="nil"/>
              <w:bottom w:val="single" w:color="auto" w:sz="4" w:space="0"/>
              <w:right w:val="single" w:color="auto" w:sz="4" w:space="0"/>
            </w:tcBorders>
            <w:vAlign w:val="center"/>
          </w:tcPr>
          <w:p w14:paraId="4D6EE7AD">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2BAC34C">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41E30038">
            <w:pPr>
              <w:widowControl/>
              <w:spacing w:line="240" w:lineRule="auto"/>
              <w:ind w:firstLine="0" w:firstLineChars="0"/>
              <w:jc w:val="center"/>
              <w:rPr>
                <w:color w:val="auto"/>
              </w:rPr>
            </w:pPr>
            <w:r>
              <w:rPr>
                <w:rFonts w:hint="eastAsia"/>
                <w:color w:val="auto"/>
              </w:rPr>
              <w:t>以太网支架控制器</w:t>
            </w:r>
          </w:p>
        </w:tc>
      </w:tr>
      <w:tr w14:paraId="4ED7F69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9C1D3A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260" w:type="dxa"/>
            <w:tcBorders>
              <w:top w:val="nil"/>
              <w:left w:val="nil"/>
              <w:bottom w:val="single" w:color="auto" w:sz="4" w:space="0"/>
              <w:right w:val="single" w:color="auto" w:sz="4" w:space="0"/>
            </w:tcBorders>
            <w:vAlign w:val="center"/>
          </w:tcPr>
          <w:p w14:paraId="4BE2E319">
            <w:pPr>
              <w:widowControl/>
              <w:spacing w:line="240" w:lineRule="auto"/>
              <w:ind w:firstLine="0" w:firstLineChars="0"/>
              <w:jc w:val="center"/>
              <w:rPr>
                <w:color w:val="auto"/>
              </w:rPr>
            </w:pPr>
            <w:r>
              <w:rPr>
                <w:rFonts w:hint="eastAsia"/>
                <w:color w:val="auto"/>
              </w:rPr>
              <w:t>电磁阀驱动器</w:t>
            </w:r>
          </w:p>
        </w:tc>
        <w:tc>
          <w:tcPr>
            <w:tcW w:w="851" w:type="dxa"/>
            <w:tcBorders>
              <w:top w:val="nil"/>
              <w:left w:val="nil"/>
              <w:bottom w:val="single" w:color="auto" w:sz="4" w:space="0"/>
              <w:right w:val="single" w:color="auto" w:sz="4" w:space="0"/>
            </w:tcBorders>
            <w:vAlign w:val="center"/>
          </w:tcPr>
          <w:p w14:paraId="5A2F1FF4">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CE9C6BB">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0F79CDC7">
            <w:pPr>
              <w:widowControl/>
              <w:spacing w:line="240" w:lineRule="auto"/>
              <w:ind w:firstLine="0" w:firstLineChars="0"/>
              <w:jc w:val="center"/>
              <w:rPr>
                <w:color w:val="auto"/>
              </w:rPr>
            </w:pPr>
            <w:r>
              <w:rPr>
                <w:rFonts w:hint="eastAsia"/>
                <w:color w:val="auto"/>
              </w:rPr>
              <w:t>12VDC，本安型，防护等级为IP68</w:t>
            </w:r>
          </w:p>
        </w:tc>
      </w:tr>
      <w:tr w14:paraId="4E73E86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E1C4B5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260" w:type="dxa"/>
            <w:tcBorders>
              <w:top w:val="nil"/>
              <w:left w:val="nil"/>
              <w:bottom w:val="single" w:color="auto" w:sz="4" w:space="0"/>
              <w:right w:val="single" w:color="auto" w:sz="4" w:space="0"/>
            </w:tcBorders>
            <w:vAlign w:val="center"/>
          </w:tcPr>
          <w:p w14:paraId="2E82F078">
            <w:pPr>
              <w:widowControl/>
              <w:spacing w:line="240" w:lineRule="auto"/>
              <w:ind w:firstLine="0" w:firstLineChars="0"/>
              <w:jc w:val="center"/>
              <w:rPr>
                <w:color w:val="auto"/>
              </w:rPr>
            </w:pPr>
            <w:r>
              <w:rPr>
                <w:rFonts w:hint="eastAsia"/>
                <w:color w:val="auto"/>
              </w:rPr>
              <w:t>压力传感器</w:t>
            </w:r>
          </w:p>
        </w:tc>
        <w:tc>
          <w:tcPr>
            <w:tcW w:w="851" w:type="dxa"/>
            <w:tcBorders>
              <w:top w:val="nil"/>
              <w:left w:val="nil"/>
              <w:bottom w:val="single" w:color="auto" w:sz="4" w:space="0"/>
              <w:right w:val="single" w:color="auto" w:sz="4" w:space="0"/>
            </w:tcBorders>
            <w:vAlign w:val="center"/>
          </w:tcPr>
          <w:p w14:paraId="704FF758">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6D0DD4F">
            <w:pPr>
              <w:widowControl/>
              <w:spacing w:line="240" w:lineRule="auto"/>
              <w:ind w:firstLine="0" w:firstLineChars="0"/>
              <w:jc w:val="center"/>
              <w:rPr>
                <w:color w:val="auto"/>
              </w:rPr>
            </w:pPr>
            <w:r>
              <w:rPr>
                <w:rFonts w:hint="eastAsia"/>
                <w:color w:val="auto"/>
              </w:rPr>
              <w:t>16</w:t>
            </w:r>
          </w:p>
        </w:tc>
        <w:tc>
          <w:tcPr>
            <w:tcW w:w="3402" w:type="dxa"/>
            <w:tcBorders>
              <w:top w:val="nil"/>
              <w:left w:val="nil"/>
              <w:bottom w:val="single" w:color="auto" w:sz="4" w:space="0"/>
              <w:right w:val="single" w:color="auto" w:sz="4" w:space="0"/>
            </w:tcBorders>
            <w:vAlign w:val="center"/>
          </w:tcPr>
          <w:p w14:paraId="55C700BB">
            <w:pPr>
              <w:widowControl/>
              <w:spacing w:line="240" w:lineRule="auto"/>
              <w:ind w:firstLine="0" w:firstLineChars="0"/>
              <w:jc w:val="center"/>
              <w:rPr>
                <w:color w:val="auto"/>
              </w:rPr>
            </w:pPr>
            <w:r>
              <w:rPr>
                <w:rFonts w:hint="eastAsia"/>
                <w:color w:val="auto"/>
              </w:rPr>
              <w:t>量程0-60MPa</w:t>
            </w:r>
          </w:p>
        </w:tc>
      </w:tr>
      <w:tr w14:paraId="4F25145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FA711B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260" w:type="dxa"/>
            <w:tcBorders>
              <w:top w:val="nil"/>
              <w:left w:val="nil"/>
              <w:bottom w:val="single" w:color="auto" w:sz="4" w:space="0"/>
              <w:right w:val="single" w:color="auto" w:sz="4" w:space="0"/>
            </w:tcBorders>
            <w:vAlign w:val="center"/>
          </w:tcPr>
          <w:p w14:paraId="575FFEC3">
            <w:pPr>
              <w:widowControl/>
              <w:spacing w:line="240" w:lineRule="auto"/>
              <w:ind w:firstLine="0" w:firstLineChars="0"/>
              <w:jc w:val="center"/>
              <w:rPr>
                <w:color w:val="auto"/>
              </w:rPr>
            </w:pPr>
            <w:r>
              <w:rPr>
                <w:rFonts w:hint="eastAsia"/>
                <w:color w:val="auto"/>
              </w:rPr>
              <w:t>隔离耦合器</w:t>
            </w:r>
          </w:p>
        </w:tc>
        <w:tc>
          <w:tcPr>
            <w:tcW w:w="851" w:type="dxa"/>
            <w:tcBorders>
              <w:top w:val="nil"/>
              <w:left w:val="nil"/>
              <w:bottom w:val="single" w:color="auto" w:sz="4" w:space="0"/>
              <w:right w:val="single" w:color="auto" w:sz="4" w:space="0"/>
            </w:tcBorders>
            <w:vAlign w:val="center"/>
          </w:tcPr>
          <w:p w14:paraId="18BD51CA">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1F768C8">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7B7B958C">
            <w:pPr>
              <w:widowControl/>
              <w:spacing w:line="240" w:lineRule="auto"/>
              <w:ind w:firstLine="0" w:firstLineChars="0"/>
              <w:jc w:val="center"/>
              <w:rPr>
                <w:color w:val="auto"/>
              </w:rPr>
            </w:pPr>
            <w:r>
              <w:rPr>
                <w:rFonts w:hint="eastAsia"/>
                <w:color w:val="auto"/>
              </w:rPr>
              <w:t>光电耦合</w:t>
            </w:r>
          </w:p>
        </w:tc>
      </w:tr>
      <w:tr w14:paraId="5C3675E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C8A50C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5）</w:t>
            </w:r>
          </w:p>
        </w:tc>
        <w:tc>
          <w:tcPr>
            <w:tcW w:w="3260" w:type="dxa"/>
            <w:tcBorders>
              <w:top w:val="nil"/>
              <w:left w:val="nil"/>
              <w:bottom w:val="single" w:color="auto" w:sz="4" w:space="0"/>
              <w:right w:val="single" w:color="auto" w:sz="4" w:space="0"/>
            </w:tcBorders>
            <w:vAlign w:val="center"/>
          </w:tcPr>
          <w:p w14:paraId="414ACAB3">
            <w:pPr>
              <w:widowControl/>
              <w:spacing w:line="240" w:lineRule="auto"/>
              <w:ind w:firstLine="0" w:firstLineChars="0"/>
              <w:jc w:val="center"/>
              <w:rPr>
                <w:color w:val="auto"/>
              </w:rPr>
            </w:pPr>
            <w:r>
              <w:rPr>
                <w:rFonts w:hint="eastAsia"/>
                <w:color w:val="auto"/>
              </w:rPr>
              <w:t>矿用隔爆兼本安型直流稳压电源</w:t>
            </w:r>
          </w:p>
        </w:tc>
        <w:tc>
          <w:tcPr>
            <w:tcW w:w="851" w:type="dxa"/>
            <w:tcBorders>
              <w:top w:val="nil"/>
              <w:left w:val="nil"/>
              <w:bottom w:val="single" w:color="auto" w:sz="4" w:space="0"/>
              <w:right w:val="single" w:color="auto" w:sz="4" w:space="0"/>
            </w:tcBorders>
            <w:vAlign w:val="center"/>
          </w:tcPr>
          <w:p w14:paraId="6D4F0306">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B3400C2">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650DC474">
            <w:pPr>
              <w:widowControl/>
              <w:spacing w:line="240" w:lineRule="auto"/>
              <w:ind w:firstLine="0" w:firstLineChars="0"/>
              <w:jc w:val="center"/>
              <w:rPr>
                <w:color w:val="auto"/>
              </w:rPr>
            </w:pPr>
            <w:r>
              <w:rPr>
                <w:rFonts w:hint="eastAsia"/>
                <w:color w:val="auto"/>
              </w:rPr>
              <w:t>两路输出，每路输出电压为12VDC，输出电流为2.4A</w:t>
            </w:r>
          </w:p>
        </w:tc>
      </w:tr>
      <w:tr w14:paraId="14EE33F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055D7A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260" w:type="dxa"/>
            <w:tcBorders>
              <w:top w:val="nil"/>
              <w:left w:val="nil"/>
              <w:bottom w:val="single" w:color="auto" w:sz="4" w:space="0"/>
              <w:right w:val="single" w:color="auto" w:sz="4" w:space="0"/>
            </w:tcBorders>
            <w:vAlign w:val="center"/>
          </w:tcPr>
          <w:p w14:paraId="683E754F">
            <w:pPr>
              <w:widowControl/>
              <w:spacing w:line="240" w:lineRule="auto"/>
              <w:ind w:firstLine="0" w:firstLineChars="0"/>
              <w:jc w:val="center"/>
              <w:rPr>
                <w:color w:val="auto"/>
              </w:rPr>
            </w:pPr>
            <w:r>
              <w:rPr>
                <w:rFonts w:hint="eastAsia"/>
                <w:color w:val="auto"/>
              </w:rPr>
              <w:t>网络终端</w:t>
            </w:r>
          </w:p>
        </w:tc>
        <w:tc>
          <w:tcPr>
            <w:tcW w:w="851" w:type="dxa"/>
            <w:tcBorders>
              <w:top w:val="nil"/>
              <w:left w:val="nil"/>
              <w:bottom w:val="single" w:color="auto" w:sz="4" w:space="0"/>
              <w:right w:val="single" w:color="auto" w:sz="4" w:space="0"/>
            </w:tcBorders>
            <w:vAlign w:val="center"/>
          </w:tcPr>
          <w:p w14:paraId="3F27438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0562DC4">
            <w:pPr>
              <w:widowControl/>
              <w:spacing w:line="240" w:lineRule="auto"/>
              <w:ind w:firstLine="0" w:firstLineChars="0"/>
              <w:jc w:val="center"/>
              <w:rPr>
                <w:color w:val="auto"/>
              </w:rPr>
            </w:pPr>
            <w:r>
              <w:rPr>
                <w:rFonts w:hint="eastAsia"/>
                <w:color w:val="auto"/>
              </w:rPr>
              <w:t>4</w:t>
            </w:r>
          </w:p>
        </w:tc>
        <w:tc>
          <w:tcPr>
            <w:tcW w:w="3402" w:type="dxa"/>
            <w:tcBorders>
              <w:top w:val="nil"/>
              <w:left w:val="nil"/>
              <w:bottom w:val="single" w:color="auto" w:sz="4" w:space="0"/>
              <w:right w:val="single" w:color="auto" w:sz="4" w:space="0"/>
            </w:tcBorders>
            <w:vAlign w:val="center"/>
          </w:tcPr>
          <w:p w14:paraId="652699FC">
            <w:pPr>
              <w:widowControl/>
              <w:spacing w:line="240" w:lineRule="auto"/>
              <w:ind w:firstLine="0" w:firstLineChars="0"/>
              <w:jc w:val="center"/>
              <w:rPr>
                <w:color w:val="auto"/>
              </w:rPr>
            </w:pPr>
            <w:r>
              <w:rPr>
                <w:rFonts w:hint="eastAsia"/>
                <w:color w:val="auto"/>
              </w:rPr>
              <w:t>安全监测</w:t>
            </w:r>
          </w:p>
        </w:tc>
      </w:tr>
      <w:tr w14:paraId="6A29272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14C2EE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7）</w:t>
            </w:r>
          </w:p>
        </w:tc>
        <w:tc>
          <w:tcPr>
            <w:tcW w:w="3260" w:type="dxa"/>
            <w:tcBorders>
              <w:top w:val="nil"/>
              <w:left w:val="nil"/>
              <w:bottom w:val="single" w:color="auto" w:sz="4" w:space="0"/>
              <w:right w:val="single" w:color="auto" w:sz="4" w:space="0"/>
            </w:tcBorders>
            <w:vAlign w:val="center"/>
          </w:tcPr>
          <w:p w14:paraId="32B0E34F">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470D23CB">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E22F145">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7D8ECBB0">
            <w:pPr>
              <w:widowControl/>
              <w:spacing w:line="240" w:lineRule="auto"/>
              <w:ind w:firstLine="0" w:firstLineChars="0"/>
              <w:jc w:val="center"/>
              <w:rPr>
                <w:color w:val="auto"/>
              </w:rPr>
            </w:pPr>
            <w:r>
              <w:rPr>
                <w:rFonts w:hint="eastAsia"/>
                <w:color w:val="auto"/>
              </w:rPr>
              <w:t>16功能16出口</w:t>
            </w:r>
          </w:p>
        </w:tc>
      </w:tr>
      <w:tr w14:paraId="5351292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7D00C1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8）</w:t>
            </w:r>
          </w:p>
        </w:tc>
        <w:tc>
          <w:tcPr>
            <w:tcW w:w="3260" w:type="dxa"/>
            <w:tcBorders>
              <w:top w:val="nil"/>
              <w:left w:val="nil"/>
              <w:bottom w:val="single" w:color="auto" w:sz="4" w:space="0"/>
              <w:right w:val="single" w:color="auto" w:sz="4" w:space="0"/>
            </w:tcBorders>
            <w:vAlign w:val="center"/>
          </w:tcPr>
          <w:p w14:paraId="136B962F">
            <w:pPr>
              <w:widowControl/>
              <w:spacing w:line="240" w:lineRule="auto"/>
              <w:ind w:firstLine="0" w:firstLineChars="0"/>
              <w:jc w:val="center"/>
              <w:rPr>
                <w:color w:val="auto"/>
              </w:rPr>
            </w:pPr>
            <w:r>
              <w:rPr>
                <w:rFonts w:hint="eastAsia"/>
                <w:color w:val="auto"/>
              </w:rPr>
              <w:t>自动反冲洗过滤器</w:t>
            </w:r>
          </w:p>
        </w:tc>
        <w:tc>
          <w:tcPr>
            <w:tcW w:w="851" w:type="dxa"/>
            <w:tcBorders>
              <w:top w:val="nil"/>
              <w:left w:val="nil"/>
              <w:bottom w:val="single" w:color="auto" w:sz="4" w:space="0"/>
              <w:right w:val="single" w:color="auto" w:sz="4" w:space="0"/>
            </w:tcBorders>
            <w:vAlign w:val="center"/>
          </w:tcPr>
          <w:p w14:paraId="216D50C8">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9C0DBF9">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76C3DF0F">
            <w:pPr>
              <w:widowControl/>
              <w:spacing w:line="240" w:lineRule="auto"/>
              <w:ind w:firstLine="0" w:firstLineChars="0"/>
              <w:jc w:val="center"/>
              <w:rPr>
                <w:color w:val="auto"/>
              </w:rPr>
            </w:pPr>
            <w:r>
              <w:rPr>
                <w:rFonts w:hint="eastAsia"/>
                <w:color w:val="auto"/>
              </w:rPr>
              <w:t>　</w:t>
            </w:r>
          </w:p>
        </w:tc>
      </w:tr>
      <w:tr w14:paraId="611CE95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A57E6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9）</w:t>
            </w:r>
          </w:p>
        </w:tc>
        <w:tc>
          <w:tcPr>
            <w:tcW w:w="3260" w:type="dxa"/>
            <w:tcBorders>
              <w:top w:val="nil"/>
              <w:left w:val="nil"/>
              <w:bottom w:val="single" w:color="auto" w:sz="4" w:space="0"/>
              <w:right w:val="single" w:color="auto" w:sz="4" w:space="0"/>
            </w:tcBorders>
            <w:vAlign w:val="center"/>
          </w:tcPr>
          <w:p w14:paraId="46EE6A0A">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4366E5F6">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D90F086">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1C681C93">
            <w:pPr>
              <w:widowControl/>
              <w:spacing w:line="240" w:lineRule="auto"/>
              <w:ind w:firstLine="0" w:firstLineChars="0"/>
              <w:jc w:val="center"/>
              <w:rPr>
                <w:color w:val="auto"/>
              </w:rPr>
            </w:pPr>
            <w:r>
              <w:rPr>
                <w:rFonts w:hint="eastAsia"/>
                <w:color w:val="auto"/>
              </w:rPr>
              <w:t>邻架</w:t>
            </w:r>
          </w:p>
        </w:tc>
      </w:tr>
      <w:tr w14:paraId="3FCE295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D30F32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10）</w:t>
            </w:r>
          </w:p>
        </w:tc>
        <w:tc>
          <w:tcPr>
            <w:tcW w:w="3260" w:type="dxa"/>
            <w:tcBorders>
              <w:top w:val="nil"/>
              <w:left w:val="nil"/>
              <w:bottom w:val="single" w:color="auto" w:sz="4" w:space="0"/>
              <w:right w:val="single" w:color="auto" w:sz="4" w:space="0"/>
            </w:tcBorders>
            <w:vAlign w:val="center"/>
          </w:tcPr>
          <w:p w14:paraId="49EC96ED">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1466DCB0">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92D1691">
            <w:pPr>
              <w:widowControl/>
              <w:spacing w:line="240" w:lineRule="auto"/>
              <w:ind w:firstLine="0" w:firstLineChars="0"/>
              <w:jc w:val="center"/>
              <w:rPr>
                <w:color w:val="auto"/>
              </w:rPr>
            </w:pPr>
            <w:r>
              <w:rPr>
                <w:rFonts w:hint="eastAsia"/>
                <w:color w:val="auto"/>
              </w:rPr>
              <w:t>16</w:t>
            </w:r>
          </w:p>
        </w:tc>
        <w:tc>
          <w:tcPr>
            <w:tcW w:w="3402" w:type="dxa"/>
            <w:tcBorders>
              <w:top w:val="nil"/>
              <w:left w:val="nil"/>
              <w:bottom w:val="single" w:color="auto" w:sz="4" w:space="0"/>
              <w:right w:val="single" w:color="auto" w:sz="4" w:space="0"/>
            </w:tcBorders>
            <w:vAlign w:val="center"/>
          </w:tcPr>
          <w:p w14:paraId="61C78F37">
            <w:pPr>
              <w:widowControl/>
              <w:spacing w:line="240" w:lineRule="auto"/>
              <w:ind w:firstLine="0" w:firstLineChars="0"/>
              <w:jc w:val="center"/>
              <w:rPr>
                <w:color w:val="auto"/>
              </w:rPr>
            </w:pPr>
            <w:r>
              <w:rPr>
                <w:rFonts w:hint="eastAsia"/>
                <w:color w:val="auto"/>
              </w:rPr>
              <w:t>压力</w:t>
            </w:r>
          </w:p>
        </w:tc>
      </w:tr>
      <w:tr w14:paraId="74D4359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313D75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11）</w:t>
            </w:r>
          </w:p>
        </w:tc>
        <w:tc>
          <w:tcPr>
            <w:tcW w:w="3260" w:type="dxa"/>
            <w:tcBorders>
              <w:top w:val="nil"/>
              <w:left w:val="nil"/>
              <w:bottom w:val="single" w:color="auto" w:sz="4" w:space="0"/>
              <w:right w:val="single" w:color="auto" w:sz="4" w:space="0"/>
            </w:tcBorders>
            <w:vAlign w:val="center"/>
          </w:tcPr>
          <w:p w14:paraId="0B386F43">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0F11043B">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1ADC0954">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065E9058">
            <w:pPr>
              <w:widowControl/>
              <w:spacing w:line="240" w:lineRule="auto"/>
              <w:ind w:firstLine="0" w:firstLineChars="0"/>
              <w:jc w:val="center"/>
              <w:rPr>
                <w:color w:val="auto"/>
              </w:rPr>
            </w:pPr>
            <w:r>
              <w:rPr>
                <w:rFonts w:hint="eastAsia"/>
                <w:color w:val="auto"/>
              </w:rPr>
              <w:t>电磁阀驱动器</w:t>
            </w:r>
          </w:p>
        </w:tc>
      </w:tr>
      <w:tr w14:paraId="088D4A3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C19CA5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12）</w:t>
            </w:r>
          </w:p>
        </w:tc>
        <w:tc>
          <w:tcPr>
            <w:tcW w:w="3260" w:type="dxa"/>
            <w:tcBorders>
              <w:top w:val="nil"/>
              <w:left w:val="nil"/>
              <w:bottom w:val="single" w:color="auto" w:sz="4" w:space="0"/>
              <w:right w:val="single" w:color="auto" w:sz="4" w:space="0"/>
            </w:tcBorders>
            <w:vAlign w:val="center"/>
          </w:tcPr>
          <w:p w14:paraId="54741A49">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05214295">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803FC5C">
            <w:pPr>
              <w:widowControl/>
              <w:spacing w:line="240" w:lineRule="auto"/>
              <w:ind w:firstLine="0" w:firstLineChars="0"/>
              <w:jc w:val="center"/>
              <w:rPr>
                <w:color w:val="auto"/>
              </w:rPr>
            </w:pPr>
            <w:r>
              <w:rPr>
                <w:rFonts w:hint="eastAsia"/>
                <w:color w:val="auto"/>
              </w:rPr>
              <w:t>4</w:t>
            </w:r>
          </w:p>
        </w:tc>
        <w:tc>
          <w:tcPr>
            <w:tcW w:w="3402" w:type="dxa"/>
            <w:tcBorders>
              <w:top w:val="nil"/>
              <w:left w:val="nil"/>
              <w:bottom w:val="single" w:color="auto" w:sz="4" w:space="0"/>
              <w:right w:val="single" w:color="auto" w:sz="4" w:space="0"/>
            </w:tcBorders>
            <w:vAlign w:val="center"/>
          </w:tcPr>
          <w:p w14:paraId="7BF53208">
            <w:pPr>
              <w:widowControl/>
              <w:spacing w:line="240" w:lineRule="auto"/>
              <w:ind w:firstLine="0" w:firstLineChars="0"/>
              <w:jc w:val="center"/>
              <w:rPr>
                <w:color w:val="auto"/>
              </w:rPr>
            </w:pPr>
            <w:r>
              <w:rPr>
                <w:rFonts w:hint="eastAsia"/>
                <w:color w:val="auto"/>
              </w:rPr>
              <w:t>电源箱</w:t>
            </w:r>
          </w:p>
        </w:tc>
      </w:tr>
      <w:tr w14:paraId="2CCCFBF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F656D8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13）</w:t>
            </w:r>
          </w:p>
        </w:tc>
        <w:tc>
          <w:tcPr>
            <w:tcW w:w="3260" w:type="dxa"/>
            <w:tcBorders>
              <w:top w:val="nil"/>
              <w:left w:val="nil"/>
              <w:bottom w:val="single" w:color="auto" w:sz="4" w:space="0"/>
              <w:right w:val="single" w:color="auto" w:sz="4" w:space="0"/>
            </w:tcBorders>
            <w:vAlign w:val="center"/>
          </w:tcPr>
          <w:p w14:paraId="6126F748">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2EE963F1">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AABE5C6">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F9AB2DF">
            <w:pPr>
              <w:widowControl/>
              <w:spacing w:line="240" w:lineRule="auto"/>
              <w:ind w:firstLine="0" w:firstLineChars="0"/>
              <w:jc w:val="center"/>
              <w:rPr>
                <w:color w:val="auto"/>
              </w:rPr>
            </w:pPr>
            <w:r>
              <w:rPr>
                <w:rFonts w:hint="eastAsia"/>
                <w:color w:val="auto"/>
              </w:rPr>
              <w:t>本架</w:t>
            </w:r>
          </w:p>
        </w:tc>
      </w:tr>
      <w:tr w14:paraId="0058D69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EEAFC3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14）</w:t>
            </w:r>
          </w:p>
        </w:tc>
        <w:tc>
          <w:tcPr>
            <w:tcW w:w="3260" w:type="dxa"/>
            <w:tcBorders>
              <w:top w:val="nil"/>
              <w:left w:val="nil"/>
              <w:bottom w:val="single" w:color="auto" w:sz="4" w:space="0"/>
              <w:right w:val="single" w:color="auto" w:sz="4" w:space="0"/>
            </w:tcBorders>
            <w:vAlign w:val="center"/>
          </w:tcPr>
          <w:p w14:paraId="27DB6AE8">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27A10958">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7F03E3F">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0690E975">
            <w:pPr>
              <w:widowControl/>
              <w:spacing w:line="240" w:lineRule="auto"/>
              <w:ind w:firstLine="0" w:firstLineChars="0"/>
              <w:jc w:val="center"/>
              <w:rPr>
                <w:color w:val="auto"/>
              </w:rPr>
            </w:pPr>
            <w:r>
              <w:rPr>
                <w:rFonts w:hint="eastAsia"/>
                <w:color w:val="auto"/>
              </w:rPr>
              <w:t>反冲洗</w:t>
            </w:r>
          </w:p>
        </w:tc>
      </w:tr>
      <w:tr w14:paraId="76ABC23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2C40D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15）</w:t>
            </w:r>
          </w:p>
        </w:tc>
        <w:tc>
          <w:tcPr>
            <w:tcW w:w="3260" w:type="dxa"/>
            <w:tcBorders>
              <w:top w:val="nil"/>
              <w:left w:val="nil"/>
              <w:bottom w:val="single" w:color="auto" w:sz="4" w:space="0"/>
              <w:right w:val="single" w:color="auto" w:sz="4" w:space="0"/>
            </w:tcBorders>
            <w:vAlign w:val="center"/>
          </w:tcPr>
          <w:p w14:paraId="1BC00226">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01F3AB5">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391BEF7F">
            <w:pPr>
              <w:widowControl/>
              <w:spacing w:line="240" w:lineRule="auto"/>
              <w:ind w:firstLine="0" w:firstLineChars="0"/>
              <w:jc w:val="center"/>
              <w:rPr>
                <w:color w:val="auto"/>
              </w:rPr>
            </w:pPr>
            <w:r>
              <w:rPr>
                <w:rFonts w:hint="eastAsia"/>
                <w:color w:val="auto"/>
              </w:rPr>
              <w:t>4</w:t>
            </w:r>
          </w:p>
        </w:tc>
        <w:tc>
          <w:tcPr>
            <w:tcW w:w="3402" w:type="dxa"/>
            <w:tcBorders>
              <w:top w:val="nil"/>
              <w:left w:val="nil"/>
              <w:bottom w:val="single" w:color="auto" w:sz="4" w:space="0"/>
              <w:right w:val="single" w:color="auto" w:sz="4" w:space="0"/>
            </w:tcBorders>
            <w:vAlign w:val="center"/>
          </w:tcPr>
          <w:p w14:paraId="7FBFA862">
            <w:pPr>
              <w:widowControl/>
              <w:spacing w:line="240" w:lineRule="auto"/>
              <w:ind w:firstLine="0" w:firstLineChars="0"/>
              <w:jc w:val="center"/>
              <w:rPr>
                <w:color w:val="auto"/>
              </w:rPr>
            </w:pPr>
            <w:r>
              <w:rPr>
                <w:rFonts w:hint="eastAsia"/>
                <w:color w:val="auto"/>
              </w:rPr>
              <w:t>数据传输</w:t>
            </w:r>
          </w:p>
        </w:tc>
      </w:tr>
      <w:tr w14:paraId="59A70E0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646B9A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16）</w:t>
            </w:r>
          </w:p>
        </w:tc>
        <w:tc>
          <w:tcPr>
            <w:tcW w:w="3260" w:type="dxa"/>
            <w:tcBorders>
              <w:top w:val="nil"/>
              <w:left w:val="nil"/>
              <w:bottom w:val="single" w:color="auto" w:sz="4" w:space="0"/>
              <w:right w:val="single" w:color="auto" w:sz="4" w:space="0"/>
            </w:tcBorders>
            <w:vAlign w:val="center"/>
          </w:tcPr>
          <w:p w14:paraId="524E323C">
            <w:pPr>
              <w:widowControl/>
              <w:spacing w:line="240" w:lineRule="auto"/>
              <w:ind w:firstLine="0" w:firstLineChars="0"/>
              <w:jc w:val="center"/>
              <w:rPr>
                <w:color w:val="auto"/>
              </w:rPr>
            </w:pPr>
            <w:r>
              <w:rPr>
                <w:rFonts w:hint="eastAsia"/>
                <w:color w:val="auto"/>
              </w:rPr>
              <w:t>控制器安装架</w:t>
            </w:r>
          </w:p>
        </w:tc>
        <w:tc>
          <w:tcPr>
            <w:tcW w:w="851" w:type="dxa"/>
            <w:tcBorders>
              <w:top w:val="nil"/>
              <w:left w:val="nil"/>
              <w:bottom w:val="single" w:color="auto" w:sz="4" w:space="0"/>
              <w:right w:val="single" w:color="auto" w:sz="4" w:space="0"/>
            </w:tcBorders>
            <w:vAlign w:val="center"/>
          </w:tcPr>
          <w:p w14:paraId="1CEA0276">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86D3A77">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7168B9A6">
            <w:pPr>
              <w:widowControl/>
              <w:spacing w:line="240" w:lineRule="auto"/>
              <w:ind w:firstLine="0" w:firstLineChars="0"/>
              <w:jc w:val="center"/>
              <w:rPr>
                <w:color w:val="auto"/>
              </w:rPr>
            </w:pPr>
            <w:r>
              <w:rPr>
                <w:rFonts w:hint="eastAsia"/>
                <w:color w:val="auto"/>
              </w:rPr>
              <w:t>　</w:t>
            </w:r>
          </w:p>
        </w:tc>
      </w:tr>
      <w:tr w14:paraId="2E0B95C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8D17AE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17）</w:t>
            </w:r>
          </w:p>
        </w:tc>
        <w:tc>
          <w:tcPr>
            <w:tcW w:w="3260" w:type="dxa"/>
            <w:tcBorders>
              <w:top w:val="nil"/>
              <w:left w:val="nil"/>
              <w:bottom w:val="single" w:color="auto" w:sz="4" w:space="0"/>
              <w:right w:val="single" w:color="auto" w:sz="4" w:space="0"/>
            </w:tcBorders>
            <w:vAlign w:val="center"/>
          </w:tcPr>
          <w:p w14:paraId="1764ECC0">
            <w:pPr>
              <w:widowControl/>
              <w:spacing w:line="240" w:lineRule="auto"/>
              <w:ind w:firstLine="0" w:firstLineChars="0"/>
              <w:jc w:val="center"/>
              <w:rPr>
                <w:color w:val="auto"/>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15DB4CE8">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9221AE1">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4C6DDEDD">
            <w:pPr>
              <w:widowControl/>
              <w:spacing w:line="240" w:lineRule="auto"/>
              <w:ind w:firstLine="0" w:firstLineChars="0"/>
              <w:jc w:val="center"/>
              <w:rPr>
                <w:color w:val="auto"/>
              </w:rPr>
            </w:pPr>
            <w:r>
              <w:rPr>
                <w:rFonts w:hint="eastAsia"/>
                <w:color w:val="auto"/>
              </w:rPr>
              <w:t>隔离耦合器</w:t>
            </w:r>
          </w:p>
        </w:tc>
      </w:tr>
      <w:tr w14:paraId="6410283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D7EF1A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18）</w:t>
            </w:r>
          </w:p>
        </w:tc>
        <w:tc>
          <w:tcPr>
            <w:tcW w:w="3260" w:type="dxa"/>
            <w:tcBorders>
              <w:top w:val="nil"/>
              <w:left w:val="nil"/>
              <w:bottom w:val="single" w:color="auto" w:sz="4" w:space="0"/>
              <w:right w:val="single" w:color="auto" w:sz="4" w:space="0"/>
            </w:tcBorders>
            <w:vAlign w:val="center"/>
          </w:tcPr>
          <w:p w14:paraId="5A096A22">
            <w:pPr>
              <w:widowControl/>
              <w:spacing w:line="240" w:lineRule="auto"/>
              <w:ind w:firstLine="0" w:firstLineChars="0"/>
              <w:jc w:val="center"/>
              <w:rPr>
                <w:color w:val="auto"/>
              </w:rPr>
            </w:pPr>
            <w:r>
              <w:rPr>
                <w:rFonts w:hint="eastAsia"/>
                <w:color w:val="auto"/>
              </w:rPr>
              <w:t>以太网限流器</w:t>
            </w:r>
          </w:p>
        </w:tc>
        <w:tc>
          <w:tcPr>
            <w:tcW w:w="851" w:type="dxa"/>
            <w:tcBorders>
              <w:top w:val="nil"/>
              <w:left w:val="nil"/>
              <w:bottom w:val="single" w:color="auto" w:sz="4" w:space="0"/>
              <w:right w:val="single" w:color="auto" w:sz="4" w:space="0"/>
            </w:tcBorders>
            <w:vAlign w:val="center"/>
          </w:tcPr>
          <w:p w14:paraId="36398BB8">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8B1E4DD">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BA5D604">
            <w:pPr>
              <w:widowControl/>
              <w:spacing w:line="240" w:lineRule="auto"/>
              <w:ind w:firstLine="0" w:firstLineChars="0"/>
              <w:jc w:val="center"/>
              <w:rPr>
                <w:color w:val="auto"/>
              </w:rPr>
            </w:pPr>
            <w:r>
              <w:rPr>
                <w:rFonts w:hint="eastAsia"/>
                <w:color w:val="auto"/>
              </w:rPr>
              <w:t>数据传输</w:t>
            </w:r>
          </w:p>
        </w:tc>
      </w:tr>
      <w:tr w14:paraId="3AE35FC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AE40B91">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3</w:t>
            </w:r>
          </w:p>
        </w:tc>
        <w:tc>
          <w:tcPr>
            <w:tcW w:w="3260" w:type="dxa"/>
            <w:tcBorders>
              <w:top w:val="nil"/>
              <w:left w:val="nil"/>
              <w:bottom w:val="single" w:color="auto" w:sz="4" w:space="0"/>
              <w:right w:val="single" w:color="auto" w:sz="4" w:space="0"/>
            </w:tcBorders>
            <w:vAlign w:val="center"/>
          </w:tcPr>
          <w:p w14:paraId="799C92FD">
            <w:pPr>
              <w:widowControl/>
              <w:spacing w:line="240" w:lineRule="auto"/>
              <w:ind w:firstLine="0" w:firstLineChars="0"/>
              <w:jc w:val="center"/>
              <w:rPr>
                <w:b/>
                <w:bCs/>
                <w:color w:val="auto"/>
              </w:rPr>
            </w:pPr>
            <w:r>
              <w:rPr>
                <w:rFonts w:hint="eastAsia"/>
                <w:b/>
                <w:bCs/>
                <w:color w:val="auto"/>
              </w:rPr>
              <w:t>电液控无线遥控器</w:t>
            </w:r>
          </w:p>
        </w:tc>
        <w:tc>
          <w:tcPr>
            <w:tcW w:w="851" w:type="dxa"/>
            <w:tcBorders>
              <w:top w:val="nil"/>
              <w:left w:val="nil"/>
              <w:bottom w:val="single" w:color="auto" w:sz="4" w:space="0"/>
              <w:right w:val="single" w:color="auto" w:sz="4" w:space="0"/>
            </w:tcBorders>
            <w:vAlign w:val="center"/>
          </w:tcPr>
          <w:p w14:paraId="06BFE189">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A3BEE5C">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833EBA1">
            <w:pPr>
              <w:widowControl/>
              <w:spacing w:line="240" w:lineRule="auto"/>
              <w:ind w:firstLine="0" w:firstLineChars="0"/>
              <w:jc w:val="center"/>
              <w:rPr>
                <w:color w:val="auto"/>
              </w:rPr>
            </w:pPr>
            <w:r>
              <w:rPr>
                <w:rFonts w:hint="eastAsia"/>
                <w:color w:val="auto"/>
              </w:rPr>
              <w:t>与液压支架控制器联络</w:t>
            </w:r>
          </w:p>
        </w:tc>
      </w:tr>
      <w:tr w14:paraId="56378EB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FDDF21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09C466D">
            <w:pPr>
              <w:widowControl/>
              <w:spacing w:line="240" w:lineRule="auto"/>
              <w:ind w:firstLine="0" w:firstLineChars="0"/>
              <w:jc w:val="center"/>
              <w:rPr>
                <w:color w:val="auto"/>
              </w:rPr>
            </w:pPr>
            <w:r>
              <w:rPr>
                <w:rFonts w:hint="eastAsia"/>
                <w:color w:val="auto"/>
              </w:rPr>
              <w:t>矿用本安型遥控器</w:t>
            </w:r>
          </w:p>
        </w:tc>
        <w:tc>
          <w:tcPr>
            <w:tcW w:w="851" w:type="dxa"/>
            <w:tcBorders>
              <w:top w:val="nil"/>
              <w:left w:val="nil"/>
              <w:bottom w:val="single" w:color="auto" w:sz="4" w:space="0"/>
              <w:right w:val="single" w:color="auto" w:sz="4" w:space="0"/>
            </w:tcBorders>
            <w:vAlign w:val="center"/>
          </w:tcPr>
          <w:p w14:paraId="46468BAE">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B696203">
            <w:pPr>
              <w:widowControl/>
              <w:spacing w:line="240" w:lineRule="auto"/>
              <w:ind w:firstLine="0" w:firstLineChars="0"/>
              <w:jc w:val="center"/>
              <w:rPr>
                <w:color w:val="auto"/>
              </w:rPr>
            </w:pPr>
            <w:r>
              <w:rPr>
                <w:rFonts w:hint="eastAsia"/>
                <w:color w:val="auto"/>
              </w:rPr>
              <w:t>15</w:t>
            </w:r>
          </w:p>
        </w:tc>
        <w:tc>
          <w:tcPr>
            <w:tcW w:w="3402" w:type="dxa"/>
            <w:tcBorders>
              <w:top w:val="nil"/>
              <w:left w:val="nil"/>
              <w:bottom w:val="single" w:color="auto" w:sz="4" w:space="0"/>
              <w:right w:val="single" w:color="auto" w:sz="4" w:space="0"/>
            </w:tcBorders>
            <w:vAlign w:val="center"/>
          </w:tcPr>
          <w:p w14:paraId="34E1D1BA">
            <w:pPr>
              <w:widowControl/>
              <w:spacing w:line="240" w:lineRule="auto"/>
              <w:ind w:firstLine="0" w:firstLineChars="0"/>
              <w:jc w:val="center"/>
              <w:rPr>
                <w:color w:val="auto"/>
              </w:rPr>
            </w:pPr>
            <w:r>
              <w:rPr>
                <w:rFonts w:hint="eastAsia"/>
                <w:color w:val="auto"/>
              </w:rPr>
              <w:t>RFID射频技术</w:t>
            </w:r>
          </w:p>
        </w:tc>
      </w:tr>
      <w:tr w14:paraId="0167733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C6B84A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3CE04DE">
            <w:pPr>
              <w:widowControl/>
              <w:spacing w:line="240" w:lineRule="auto"/>
              <w:ind w:firstLine="0" w:firstLineChars="0"/>
              <w:jc w:val="center"/>
              <w:rPr>
                <w:color w:val="auto"/>
              </w:rPr>
            </w:pPr>
            <w:r>
              <w:rPr>
                <w:rFonts w:hint="eastAsia"/>
                <w:color w:val="auto"/>
              </w:rPr>
              <w:t>遥控器充电器</w:t>
            </w:r>
          </w:p>
        </w:tc>
        <w:tc>
          <w:tcPr>
            <w:tcW w:w="851" w:type="dxa"/>
            <w:tcBorders>
              <w:top w:val="nil"/>
              <w:left w:val="nil"/>
              <w:bottom w:val="single" w:color="auto" w:sz="4" w:space="0"/>
              <w:right w:val="single" w:color="auto" w:sz="4" w:space="0"/>
            </w:tcBorders>
            <w:vAlign w:val="center"/>
          </w:tcPr>
          <w:p w14:paraId="019D839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2CD90D2">
            <w:pPr>
              <w:widowControl/>
              <w:spacing w:line="240" w:lineRule="auto"/>
              <w:ind w:firstLine="0" w:firstLineChars="0"/>
              <w:jc w:val="center"/>
              <w:rPr>
                <w:color w:val="auto"/>
              </w:rPr>
            </w:pPr>
            <w:r>
              <w:rPr>
                <w:rFonts w:hint="eastAsia"/>
                <w:color w:val="auto"/>
              </w:rPr>
              <w:t>3</w:t>
            </w:r>
          </w:p>
        </w:tc>
        <w:tc>
          <w:tcPr>
            <w:tcW w:w="3402" w:type="dxa"/>
            <w:tcBorders>
              <w:top w:val="nil"/>
              <w:left w:val="nil"/>
              <w:bottom w:val="single" w:color="auto" w:sz="4" w:space="0"/>
              <w:right w:val="single" w:color="auto" w:sz="4" w:space="0"/>
            </w:tcBorders>
            <w:vAlign w:val="center"/>
          </w:tcPr>
          <w:p w14:paraId="733989C6">
            <w:pPr>
              <w:widowControl/>
              <w:spacing w:line="240" w:lineRule="auto"/>
              <w:ind w:firstLine="0" w:firstLineChars="0"/>
              <w:jc w:val="center"/>
              <w:rPr>
                <w:color w:val="auto"/>
              </w:rPr>
            </w:pPr>
            <w:r>
              <w:rPr>
                <w:rFonts w:hint="eastAsia"/>
                <w:color w:val="auto"/>
              </w:rPr>
              <w:t>矿用本安型遥控器</w:t>
            </w:r>
          </w:p>
        </w:tc>
      </w:tr>
      <w:tr w14:paraId="5ABEFC6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8BB0394">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4</w:t>
            </w:r>
          </w:p>
        </w:tc>
        <w:tc>
          <w:tcPr>
            <w:tcW w:w="3260" w:type="dxa"/>
            <w:tcBorders>
              <w:top w:val="nil"/>
              <w:left w:val="nil"/>
              <w:bottom w:val="single" w:color="auto" w:sz="4" w:space="0"/>
              <w:right w:val="single" w:color="auto" w:sz="4" w:space="0"/>
            </w:tcBorders>
            <w:vAlign w:val="center"/>
          </w:tcPr>
          <w:p w14:paraId="39852A5F">
            <w:pPr>
              <w:widowControl/>
              <w:spacing w:line="240" w:lineRule="auto"/>
              <w:ind w:firstLine="0" w:firstLineChars="0"/>
              <w:jc w:val="center"/>
              <w:rPr>
                <w:b/>
                <w:bCs/>
                <w:color w:val="auto"/>
              </w:rPr>
            </w:pPr>
            <w:r>
              <w:rPr>
                <w:rFonts w:hint="eastAsia"/>
                <w:b/>
                <w:bCs/>
                <w:color w:val="auto"/>
              </w:rPr>
              <w:t>采煤机位置监测系统</w:t>
            </w:r>
          </w:p>
        </w:tc>
        <w:tc>
          <w:tcPr>
            <w:tcW w:w="851" w:type="dxa"/>
            <w:tcBorders>
              <w:top w:val="nil"/>
              <w:left w:val="nil"/>
              <w:bottom w:val="single" w:color="auto" w:sz="4" w:space="0"/>
              <w:right w:val="single" w:color="auto" w:sz="4" w:space="0"/>
            </w:tcBorders>
            <w:vAlign w:val="center"/>
          </w:tcPr>
          <w:p w14:paraId="44B74937">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4680A07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F99CFA0">
            <w:pPr>
              <w:widowControl/>
              <w:spacing w:line="240" w:lineRule="auto"/>
              <w:ind w:firstLine="0" w:firstLineChars="0"/>
              <w:jc w:val="center"/>
              <w:rPr>
                <w:color w:val="auto"/>
              </w:rPr>
            </w:pPr>
            <w:r>
              <w:rPr>
                <w:rFonts w:hint="eastAsia"/>
                <w:color w:val="auto"/>
              </w:rPr>
              <w:t>与采煤机通信联络</w:t>
            </w:r>
          </w:p>
        </w:tc>
      </w:tr>
      <w:tr w14:paraId="660890A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E5B5A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6760D39">
            <w:pPr>
              <w:widowControl/>
              <w:spacing w:line="240" w:lineRule="auto"/>
              <w:ind w:firstLine="0" w:firstLineChars="0"/>
              <w:jc w:val="center"/>
              <w:rPr>
                <w:color w:val="auto"/>
              </w:rPr>
            </w:pPr>
            <w:r>
              <w:rPr>
                <w:rFonts w:hint="eastAsia"/>
                <w:color w:val="auto"/>
              </w:rPr>
              <w:t>红外线发射传感器</w:t>
            </w:r>
          </w:p>
        </w:tc>
        <w:tc>
          <w:tcPr>
            <w:tcW w:w="851" w:type="dxa"/>
            <w:tcBorders>
              <w:top w:val="nil"/>
              <w:left w:val="nil"/>
              <w:bottom w:val="single" w:color="auto" w:sz="4" w:space="0"/>
              <w:right w:val="single" w:color="auto" w:sz="4" w:space="0"/>
            </w:tcBorders>
            <w:vAlign w:val="center"/>
          </w:tcPr>
          <w:p w14:paraId="59E629D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DDFC052">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BE1F1DD">
            <w:pPr>
              <w:widowControl/>
              <w:spacing w:line="240" w:lineRule="auto"/>
              <w:ind w:firstLine="0" w:firstLineChars="0"/>
              <w:jc w:val="center"/>
              <w:rPr>
                <w:color w:val="auto"/>
              </w:rPr>
            </w:pPr>
            <w:r>
              <w:rPr>
                <w:rFonts w:hint="eastAsia"/>
                <w:color w:val="auto"/>
              </w:rPr>
              <w:t>安装采煤机身上</w:t>
            </w:r>
          </w:p>
        </w:tc>
      </w:tr>
      <w:tr w14:paraId="4639F05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1A29A6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609662A">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1A11487">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0B9D4C86">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C8D5D1D">
            <w:pPr>
              <w:widowControl/>
              <w:spacing w:line="240" w:lineRule="auto"/>
              <w:ind w:firstLine="0" w:firstLineChars="0"/>
              <w:jc w:val="center"/>
              <w:rPr>
                <w:color w:val="auto"/>
              </w:rPr>
            </w:pPr>
            <w:r>
              <w:rPr>
                <w:rFonts w:hint="eastAsia"/>
                <w:color w:val="auto"/>
              </w:rPr>
              <w:t>供电</w:t>
            </w:r>
          </w:p>
        </w:tc>
      </w:tr>
      <w:tr w14:paraId="0FB03DE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7C6D68F">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5</w:t>
            </w:r>
          </w:p>
        </w:tc>
        <w:tc>
          <w:tcPr>
            <w:tcW w:w="3260" w:type="dxa"/>
            <w:tcBorders>
              <w:top w:val="nil"/>
              <w:left w:val="nil"/>
              <w:bottom w:val="single" w:color="auto" w:sz="4" w:space="0"/>
              <w:right w:val="single" w:color="auto" w:sz="4" w:space="0"/>
            </w:tcBorders>
            <w:vAlign w:val="center"/>
          </w:tcPr>
          <w:p w14:paraId="6221FD52">
            <w:pPr>
              <w:widowControl/>
              <w:spacing w:line="240" w:lineRule="auto"/>
              <w:ind w:firstLine="0" w:firstLineChars="0"/>
              <w:jc w:val="center"/>
              <w:rPr>
                <w:b/>
                <w:bCs/>
                <w:color w:val="auto"/>
              </w:rPr>
            </w:pPr>
            <w:r>
              <w:rPr>
                <w:rFonts w:hint="eastAsia"/>
                <w:b/>
                <w:bCs/>
                <w:color w:val="auto"/>
              </w:rPr>
              <w:t>液压支架工作姿态监测</w:t>
            </w:r>
          </w:p>
        </w:tc>
        <w:tc>
          <w:tcPr>
            <w:tcW w:w="851" w:type="dxa"/>
            <w:tcBorders>
              <w:top w:val="nil"/>
              <w:left w:val="nil"/>
              <w:bottom w:val="single" w:color="auto" w:sz="4" w:space="0"/>
              <w:right w:val="single" w:color="auto" w:sz="4" w:space="0"/>
            </w:tcBorders>
            <w:vAlign w:val="center"/>
          </w:tcPr>
          <w:p w14:paraId="4D0016AB">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7727CD5">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E2BC1A3">
            <w:pPr>
              <w:widowControl/>
              <w:spacing w:line="240" w:lineRule="auto"/>
              <w:ind w:firstLine="0" w:firstLineChars="0"/>
              <w:jc w:val="center"/>
              <w:rPr>
                <w:color w:val="auto"/>
              </w:rPr>
            </w:pPr>
            <w:r>
              <w:rPr>
                <w:rFonts w:hint="eastAsia"/>
                <w:color w:val="auto"/>
              </w:rPr>
              <w:t>液压支架底座、顶梁、等倾角仪</w:t>
            </w:r>
          </w:p>
        </w:tc>
      </w:tr>
      <w:tr w14:paraId="705C1EF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744209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BA2E786">
            <w:pPr>
              <w:widowControl/>
              <w:spacing w:line="240" w:lineRule="auto"/>
              <w:ind w:firstLine="0" w:firstLineChars="0"/>
              <w:jc w:val="center"/>
              <w:rPr>
                <w:color w:val="auto"/>
              </w:rPr>
            </w:pPr>
            <w:r>
              <w:rPr>
                <w:rFonts w:hint="eastAsia"/>
                <w:color w:val="auto"/>
              </w:rPr>
              <w:t>矿用本安型采高传感器</w:t>
            </w:r>
          </w:p>
        </w:tc>
        <w:tc>
          <w:tcPr>
            <w:tcW w:w="851" w:type="dxa"/>
            <w:tcBorders>
              <w:top w:val="nil"/>
              <w:left w:val="nil"/>
              <w:bottom w:val="single" w:color="auto" w:sz="4" w:space="0"/>
              <w:right w:val="single" w:color="auto" w:sz="4" w:space="0"/>
            </w:tcBorders>
            <w:vAlign w:val="center"/>
          </w:tcPr>
          <w:p w14:paraId="0398A8AB">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28B6950">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0953D697">
            <w:pPr>
              <w:widowControl/>
              <w:spacing w:line="240" w:lineRule="auto"/>
              <w:ind w:firstLine="0" w:firstLineChars="0"/>
              <w:jc w:val="center"/>
              <w:rPr>
                <w:color w:val="auto"/>
              </w:rPr>
            </w:pPr>
            <w:r>
              <w:rPr>
                <w:rFonts w:hint="eastAsia"/>
                <w:color w:val="auto"/>
              </w:rPr>
              <w:t>支架姿态测量</w:t>
            </w:r>
          </w:p>
        </w:tc>
      </w:tr>
      <w:tr w14:paraId="7D32940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91DE2B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A8E9A36">
            <w:pPr>
              <w:widowControl/>
              <w:spacing w:line="240" w:lineRule="auto"/>
              <w:ind w:firstLine="0" w:firstLineChars="0"/>
              <w:jc w:val="center"/>
              <w:rPr>
                <w:color w:val="auto"/>
              </w:rPr>
            </w:pPr>
            <w:r>
              <w:rPr>
                <w:rFonts w:hint="eastAsia"/>
                <w:color w:val="auto"/>
              </w:rPr>
              <w:t>矿用本安型信号转换器</w:t>
            </w:r>
          </w:p>
        </w:tc>
        <w:tc>
          <w:tcPr>
            <w:tcW w:w="851" w:type="dxa"/>
            <w:tcBorders>
              <w:top w:val="nil"/>
              <w:left w:val="nil"/>
              <w:bottom w:val="single" w:color="auto" w:sz="4" w:space="0"/>
              <w:right w:val="single" w:color="auto" w:sz="4" w:space="0"/>
            </w:tcBorders>
            <w:vAlign w:val="center"/>
          </w:tcPr>
          <w:p w14:paraId="3BBED166">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2741058">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59A3D516">
            <w:pPr>
              <w:widowControl/>
              <w:spacing w:line="240" w:lineRule="auto"/>
              <w:ind w:firstLine="0" w:firstLineChars="0"/>
              <w:jc w:val="center"/>
              <w:rPr>
                <w:color w:val="auto"/>
              </w:rPr>
            </w:pPr>
            <w:r>
              <w:rPr>
                <w:rFonts w:hint="eastAsia"/>
                <w:color w:val="auto"/>
              </w:rPr>
              <w:t>信号集成</w:t>
            </w:r>
          </w:p>
        </w:tc>
      </w:tr>
      <w:tr w14:paraId="6AF0854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865544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25F7806">
            <w:pPr>
              <w:widowControl/>
              <w:spacing w:line="240" w:lineRule="auto"/>
              <w:ind w:firstLine="0" w:firstLineChars="0"/>
              <w:jc w:val="center"/>
              <w:rPr>
                <w:color w:val="auto"/>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238C2931">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314FA52">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66D3EB23">
            <w:pPr>
              <w:widowControl/>
              <w:spacing w:line="240" w:lineRule="auto"/>
              <w:ind w:firstLine="0" w:firstLineChars="0"/>
              <w:jc w:val="center"/>
              <w:rPr>
                <w:color w:val="auto"/>
              </w:rPr>
            </w:pPr>
            <w:r>
              <w:rPr>
                <w:rFonts w:hint="eastAsia"/>
                <w:color w:val="auto"/>
              </w:rPr>
              <w:t>矿用本安型信号转换器</w:t>
            </w:r>
          </w:p>
        </w:tc>
      </w:tr>
      <w:tr w14:paraId="45AE48B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8355C9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22DF36F">
            <w:pPr>
              <w:widowControl/>
              <w:spacing w:line="240" w:lineRule="auto"/>
              <w:ind w:firstLine="0" w:firstLineChars="0"/>
              <w:jc w:val="center"/>
              <w:rPr>
                <w:color w:val="auto"/>
              </w:rPr>
            </w:pPr>
            <w:r>
              <w:rPr>
                <w:rFonts w:hint="eastAsia"/>
                <w:color w:val="auto"/>
              </w:rPr>
              <w:t>矿用本安型倾角传感器</w:t>
            </w:r>
          </w:p>
        </w:tc>
        <w:tc>
          <w:tcPr>
            <w:tcW w:w="851" w:type="dxa"/>
            <w:tcBorders>
              <w:top w:val="nil"/>
              <w:left w:val="nil"/>
              <w:bottom w:val="single" w:color="auto" w:sz="4" w:space="0"/>
              <w:right w:val="single" w:color="auto" w:sz="4" w:space="0"/>
            </w:tcBorders>
            <w:vAlign w:val="center"/>
          </w:tcPr>
          <w:p w14:paraId="57E0B659">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2C06A0B">
            <w:pPr>
              <w:widowControl/>
              <w:spacing w:line="240" w:lineRule="auto"/>
              <w:ind w:firstLine="0" w:firstLineChars="0"/>
              <w:jc w:val="center"/>
              <w:rPr>
                <w:color w:val="auto"/>
              </w:rPr>
            </w:pPr>
            <w:r>
              <w:rPr>
                <w:rFonts w:hint="eastAsia"/>
                <w:color w:val="auto"/>
              </w:rPr>
              <w:t>202</w:t>
            </w:r>
          </w:p>
        </w:tc>
        <w:tc>
          <w:tcPr>
            <w:tcW w:w="3402" w:type="dxa"/>
            <w:tcBorders>
              <w:top w:val="nil"/>
              <w:left w:val="nil"/>
              <w:bottom w:val="single" w:color="auto" w:sz="4" w:space="0"/>
              <w:right w:val="single" w:color="auto" w:sz="4" w:space="0"/>
            </w:tcBorders>
            <w:vAlign w:val="center"/>
          </w:tcPr>
          <w:p w14:paraId="0AB10F8D">
            <w:pPr>
              <w:widowControl/>
              <w:spacing w:line="240" w:lineRule="auto"/>
              <w:ind w:firstLine="0" w:firstLineChars="0"/>
              <w:jc w:val="center"/>
              <w:rPr>
                <w:color w:val="auto"/>
              </w:rPr>
            </w:pPr>
            <w:r>
              <w:rPr>
                <w:rFonts w:hint="eastAsia"/>
                <w:color w:val="auto"/>
              </w:rPr>
              <w:t>护帮、尾梁</w:t>
            </w:r>
          </w:p>
        </w:tc>
      </w:tr>
      <w:tr w14:paraId="333AFAE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A29ADE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C00C9E3">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054DDCF0">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1721A401">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009D726A">
            <w:pPr>
              <w:widowControl/>
              <w:spacing w:line="240" w:lineRule="auto"/>
              <w:ind w:firstLine="0" w:firstLineChars="0"/>
              <w:jc w:val="center"/>
              <w:rPr>
                <w:color w:val="auto"/>
              </w:rPr>
            </w:pPr>
            <w:r>
              <w:rPr>
                <w:rFonts w:hint="eastAsia"/>
                <w:color w:val="auto"/>
              </w:rPr>
              <w:t>采高</w:t>
            </w:r>
          </w:p>
        </w:tc>
      </w:tr>
      <w:tr w14:paraId="775F58C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8B7C10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C7480AC">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C7909FE">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2A81485D">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3CC1F1A0">
            <w:pPr>
              <w:widowControl/>
              <w:spacing w:line="240" w:lineRule="auto"/>
              <w:ind w:firstLine="0" w:firstLineChars="0"/>
              <w:jc w:val="center"/>
              <w:rPr>
                <w:color w:val="auto"/>
              </w:rPr>
            </w:pPr>
            <w:r>
              <w:rPr>
                <w:rFonts w:hint="eastAsia"/>
                <w:color w:val="auto"/>
              </w:rPr>
              <w:t>护帮压力</w:t>
            </w:r>
          </w:p>
        </w:tc>
      </w:tr>
      <w:tr w14:paraId="260A36E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FDE638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19BF3CD">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46E4D232">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3609005">
            <w:pPr>
              <w:widowControl/>
              <w:spacing w:line="240" w:lineRule="auto"/>
              <w:ind w:firstLine="0" w:firstLineChars="0"/>
              <w:jc w:val="center"/>
              <w:rPr>
                <w:color w:val="auto"/>
              </w:rPr>
            </w:pPr>
            <w:r>
              <w:rPr>
                <w:rFonts w:hint="eastAsia"/>
                <w:color w:val="auto"/>
              </w:rPr>
              <w:t>101</w:t>
            </w:r>
          </w:p>
        </w:tc>
        <w:tc>
          <w:tcPr>
            <w:tcW w:w="3402" w:type="dxa"/>
            <w:tcBorders>
              <w:top w:val="nil"/>
              <w:left w:val="nil"/>
              <w:bottom w:val="single" w:color="auto" w:sz="4" w:space="0"/>
              <w:right w:val="single" w:color="auto" w:sz="4" w:space="0"/>
            </w:tcBorders>
            <w:vAlign w:val="center"/>
          </w:tcPr>
          <w:p w14:paraId="3A81F113">
            <w:pPr>
              <w:widowControl/>
              <w:spacing w:line="240" w:lineRule="auto"/>
              <w:ind w:firstLine="0" w:firstLineChars="0"/>
              <w:jc w:val="center"/>
              <w:rPr>
                <w:color w:val="auto"/>
              </w:rPr>
            </w:pPr>
            <w:r>
              <w:rPr>
                <w:rFonts w:hint="eastAsia"/>
                <w:color w:val="auto"/>
              </w:rPr>
              <w:t>护帮倾角</w:t>
            </w:r>
          </w:p>
        </w:tc>
      </w:tr>
      <w:tr w14:paraId="040F76C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0E8FCF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53D0FF5">
            <w:pPr>
              <w:widowControl/>
              <w:spacing w:line="240" w:lineRule="auto"/>
              <w:ind w:firstLine="0" w:firstLineChars="0"/>
              <w:jc w:val="center"/>
              <w:rPr>
                <w:color w:val="auto"/>
              </w:rPr>
            </w:pPr>
            <w:r>
              <w:rPr>
                <w:rFonts w:hint="eastAsia"/>
                <w:color w:val="auto"/>
              </w:rPr>
              <w:t>U型卡</w:t>
            </w:r>
          </w:p>
        </w:tc>
        <w:tc>
          <w:tcPr>
            <w:tcW w:w="851" w:type="dxa"/>
            <w:tcBorders>
              <w:top w:val="nil"/>
              <w:left w:val="nil"/>
              <w:bottom w:val="single" w:color="auto" w:sz="4" w:space="0"/>
              <w:right w:val="single" w:color="auto" w:sz="4" w:space="0"/>
            </w:tcBorders>
            <w:vAlign w:val="center"/>
          </w:tcPr>
          <w:p w14:paraId="0299F277">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6F76524">
            <w:pPr>
              <w:widowControl/>
              <w:spacing w:line="240" w:lineRule="auto"/>
              <w:ind w:firstLine="0" w:firstLineChars="0"/>
              <w:jc w:val="center"/>
              <w:rPr>
                <w:color w:val="auto"/>
              </w:rPr>
            </w:pPr>
            <w:r>
              <w:rPr>
                <w:rFonts w:hint="eastAsia"/>
                <w:color w:val="auto"/>
              </w:rPr>
              <w:t>1100</w:t>
            </w:r>
          </w:p>
        </w:tc>
        <w:tc>
          <w:tcPr>
            <w:tcW w:w="3402" w:type="dxa"/>
            <w:tcBorders>
              <w:top w:val="nil"/>
              <w:left w:val="nil"/>
              <w:bottom w:val="single" w:color="auto" w:sz="4" w:space="0"/>
              <w:right w:val="single" w:color="auto" w:sz="4" w:space="0"/>
            </w:tcBorders>
            <w:vAlign w:val="center"/>
          </w:tcPr>
          <w:p w14:paraId="3BF012D6">
            <w:pPr>
              <w:widowControl/>
              <w:spacing w:line="240" w:lineRule="auto"/>
              <w:ind w:firstLine="0" w:firstLineChars="0"/>
              <w:jc w:val="center"/>
              <w:rPr>
                <w:color w:val="auto"/>
              </w:rPr>
            </w:pPr>
            <w:r>
              <w:rPr>
                <w:rFonts w:hint="eastAsia"/>
                <w:color w:val="auto"/>
              </w:rPr>
              <w:t>　</w:t>
            </w:r>
          </w:p>
        </w:tc>
      </w:tr>
      <w:tr w14:paraId="2493964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04CA4BB">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6</w:t>
            </w:r>
          </w:p>
        </w:tc>
        <w:tc>
          <w:tcPr>
            <w:tcW w:w="3260" w:type="dxa"/>
            <w:tcBorders>
              <w:top w:val="nil"/>
              <w:left w:val="nil"/>
              <w:bottom w:val="single" w:color="auto" w:sz="4" w:space="0"/>
              <w:right w:val="single" w:color="auto" w:sz="4" w:space="0"/>
            </w:tcBorders>
            <w:vAlign w:val="center"/>
          </w:tcPr>
          <w:p w14:paraId="77587E1C">
            <w:pPr>
              <w:widowControl/>
              <w:spacing w:line="240" w:lineRule="auto"/>
              <w:ind w:firstLine="0" w:firstLineChars="0"/>
              <w:jc w:val="center"/>
              <w:rPr>
                <w:b/>
                <w:bCs/>
                <w:color w:val="auto"/>
              </w:rPr>
            </w:pPr>
            <w:r>
              <w:rPr>
                <w:rFonts w:hint="eastAsia" w:ascii="宋体" w:hAnsi="宋体" w:eastAsia="宋体" w:cs="宋体"/>
                <w:b/>
                <w:bCs/>
                <w:color w:val="auto"/>
                <w:kern w:val="0"/>
                <w:szCs w:val="24"/>
              </w:rPr>
              <w:t>工作面智能喷雾除尘系统</w:t>
            </w:r>
          </w:p>
        </w:tc>
        <w:tc>
          <w:tcPr>
            <w:tcW w:w="851" w:type="dxa"/>
            <w:tcBorders>
              <w:top w:val="nil"/>
              <w:left w:val="nil"/>
              <w:bottom w:val="single" w:color="auto" w:sz="4" w:space="0"/>
              <w:right w:val="single" w:color="auto" w:sz="4" w:space="0"/>
            </w:tcBorders>
            <w:vAlign w:val="center"/>
          </w:tcPr>
          <w:p w14:paraId="18EAF2C2">
            <w:pPr>
              <w:widowControl/>
              <w:spacing w:line="240" w:lineRule="auto"/>
              <w:ind w:firstLine="0" w:firstLineChars="0"/>
              <w:jc w:val="center"/>
              <w:rPr>
                <w:color w:val="auto"/>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086FB640">
            <w:pPr>
              <w:widowControl/>
              <w:spacing w:line="240" w:lineRule="auto"/>
              <w:ind w:firstLine="0" w:firstLineChars="0"/>
              <w:jc w:val="center"/>
              <w:rPr>
                <w:color w:val="auto"/>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40AF6A73">
            <w:pPr>
              <w:widowControl/>
              <w:spacing w:line="240" w:lineRule="auto"/>
              <w:ind w:firstLine="0" w:firstLineChars="0"/>
              <w:jc w:val="center"/>
              <w:rPr>
                <w:color w:val="auto"/>
              </w:rPr>
            </w:pPr>
            <w:r>
              <w:rPr>
                <w:rFonts w:hint="eastAsia" w:ascii="宋体" w:hAnsi="宋体" w:eastAsia="宋体" w:cs="宋体"/>
                <w:color w:val="auto"/>
                <w:kern w:val="0"/>
                <w:szCs w:val="24"/>
              </w:rPr>
              <w:t>支架顶梁过机喷雾</w:t>
            </w:r>
          </w:p>
        </w:tc>
      </w:tr>
      <w:tr w14:paraId="0B9D67A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CF89C6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7894CBE5">
            <w:pPr>
              <w:widowControl/>
              <w:spacing w:line="240" w:lineRule="auto"/>
              <w:ind w:firstLine="0" w:firstLineChars="0"/>
              <w:jc w:val="center"/>
              <w:rPr>
                <w:color w:val="auto"/>
              </w:rPr>
            </w:pPr>
            <w:r>
              <w:rPr>
                <w:rFonts w:hint="eastAsia" w:ascii="宋体" w:hAnsi="宋体" w:eastAsia="宋体" w:cs="宋体"/>
                <w:color w:val="auto"/>
                <w:kern w:val="0"/>
                <w:szCs w:val="24"/>
              </w:rPr>
              <w:t>粉尘传感器</w:t>
            </w:r>
          </w:p>
        </w:tc>
        <w:tc>
          <w:tcPr>
            <w:tcW w:w="851" w:type="dxa"/>
            <w:tcBorders>
              <w:top w:val="nil"/>
              <w:left w:val="nil"/>
              <w:bottom w:val="single" w:color="auto" w:sz="4" w:space="0"/>
              <w:right w:val="single" w:color="auto" w:sz="4" w:space="0"/>
            </w:tcBorders>
            <w:vAlign w:val="center"/>
          </w:tcPr>
          <w:p w14:paraId="7F5EFE08">
            <w:pPr>
              <w:widowControl/>
              <w:spacing w:line="240" w:lineRule="auto"/>
              <w:ind w:firstLine="0" w:firstLineChars="0"/>
              <w:jc w:val="center"/>
              <w:rPr>
                <w:color w:val="auto"/>
              </w:rPr>
            </w:pPr>
            <w:r>
              <w:rPr>
                <w:rFonts w:hint="eastAsia" w:ascii="宋体" w:hAnsi="宋体" w:eastAsia="宋体" w:cs="宋体"/>
                <w:color w:val="auto"/>
                <w:kern w:val="0"/>
                <w:szCs w:val="24"/>
              </w:rPr>
              <w:t>件</w:t>
            </w:r>
          </w:p>
        </w:tc>
        <w:tc>
          <w:tcPr>
            <w:tcW w:w="850" w:type="dxa"/>
            <w:tcBorders>
              <w:top w:val="nil"/>
              <w:left w:val="nil"/>
              <w:bottom w:val="single" w:color="auto" w:sz="4" w:space="0"/>
              <w:right w:val="single" w:color="auto" w:sz="4" w:space="0"/>
            </w:tcBorders>
            <w:vAlign w:val="center"/>
          </w:tcPr>
          <w:p w14:paraId="7A448432">
            <w:pPr>
              <w:widowControl/>
              <w:spacing w:line="240" w:lineRule="auto"/>
              <w:ind w:firstLine="0" w:firstLineChars="0"/>
              <w:jc w:val="center"/>
              <w:rPr>
                <w:color w:val="auto"/>
              </w:rPr>
            </w:pPr>
            <w:r>
              <w:rPr>
                <w:rFonts w:hint="eastAsia" w:ascii="宋体" w:hAnsi="宋体" w:eastAsia="宋体" w:cs="宋体"/>
                <w:color w:val="auto"/>
                <w:kern w:val="0"/>
                <w:szCs w:val="24"/>
              </w:rPr>
              <w:t>11</w:t>
            </w:r>
          </w:p>
        </w:tc>
        <w:tc>
          <w:tcPr>
            <w:tcW w:w="3402" w:type="dxa"/>
            <w:tcBorders>
              <w:top w:val="nil"/>
              <w:left w:val="nil"/>
              <w:bottom w:val="single" w:color="auto" w:sz="4" w:space="0"/>
              <w:right w:val="single" w:color="auto" w:sz="4" w:space="0"/>
            </w:tcBorders>
            <w:vAlign w:val="center"/>
          </w:tcPr>
          <w:p w14:paraId="319065C8">
            <w:pPr>
              <w:widowControl/>
              <w:spacing w:line="240" w:lineRule="auto"/>
              <w:ind w:firstLine="0" w:firstLineChars="0"/>
              <w:jc w:val="center"/>
              <w:rPr>
                <w:color w:val="auto"/>
              </w:rPr>
            </w:pPr>
            <w:r>
              <w:rPr>
                <w:rFonts w:hint="eastAsia" w:ascii="宋体" w:hAnsi="宋体" w:eastAsia="宋体" w:cs="宋体"/>
                <w:color w:val="auto"/>
                <w:kern w:val="0"/>
                <w:szCs w:val="24"/>
              </w:rPr>
              <w:t>10架</w:t>
            </w:r>
            <w:r>
              <w:rPr>
                <w:rFonts w:ascii="宋体" w:hAnsi="宋体" w:eastAsia="宋体" w:cs="Arial"/>
                <w:color w:val="auto"/>
                <w:kern w:val="0"/>
                <w:szCs w:val="24"/>
              </w:rPr>
              <w:t>1</w:t>
            </w:r>
            <w:r>
              <w:rPr>
                <w:rFonts w:hint="eastAsia" w:ascii="宋体" w:hAnsi="宋体" w:eastAsia="宋体" w:cs="宋体"/>
                <w:color w:val="auto"/>
                <w:kern w:val="0"/>
                <w:szCs w:val="24"/>
              </w:rPr>
              <w:t>件</w:t>
            </w:r>
          </w:p>
        </w:tc>
      </w:tr>
      <w:tr w14:paraId="73DFD65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09D20E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704AF44">
            <w:pPr>
              <w:widowControl/>
              <w:spacing w:line="240" w:lineRule="auto"/>
              <w:ind w:firstLine="0" w:firstLineChars="0"/>
              <w:jc w:val="center"/>
              <w:rPr>
                <w:color w:val="auto"/>
              </w:rPr>
            </w:pPr>
            <w:r>
              <w:rPr>
                <w:rFonts w:hint="eastAsia" w:ascii="宋体" w:hAnsi="宋体" w:eastAsia="宋体" w:cs="宋体"/>
                <w:color w:val="auto"/>
                <w:kern w:val="0"/>
                <w:szCs w:val="24"/>
              </w:rPr>
              <w:t>钢丝编织橡胶护套连接器</w:t>
            </w:r>
          </w:p>
        </w:tc>
        <w:tc>
          <w:tcPr>
            <w:tcW w:w="851" w:type="dxa"/>
            <w:tcBorders>
              <w:top w:val="nil"/>
              <w:left w:val="nil"/>
              <w:bottom w:val="single" w:color="auto" w:sz="4" w:space="0"/>
              <w:right w:val="single" w:color="auto" w:sz="4" w:space="0"/>
            </w:tcBorders>
            <w:vAlign w:val="center"/>
          </w:tcPr>
          <w:p w14:paraId="29C479A7">
            <w:pPr>
              <w:widowControl/>
              <w:spacing w:line="240" w:lineRule="auto"/>
              <w:ind w:firstLine="0" w:firstLineChars="0"/>
              <w:jc w:val="center"/>
              <w:rPr>
                <w:color w:val="auto"/>
              </w:rPr>
            </w:pPr>
            <w:r>
              <w:rPr>
                <w:rFonts w:hint="eastAsia" w:ascii="宋体" w:hAnsi="宋体" w:eastAsia="宋体" w:cs="宋体"/>
                <w:color w:val="auto"/>
                <w:kern w:val="0"/>
                <w:szCs w:val="24"/>
              </w:rPr>
              <w:t>根</w:t>
            </w:r>
          </w:p>
        </w:tc>
        <w:tc>
          <w:tcPr>
            <w:tcW w:w="850" w:type="dxa"/>
            <w:tcBorders>
              <w:top w:val="nil"/>
              <w:left w:val="nil"/>
              <w:bottom w:val="single" w:color="auto" w:sz="4" w:space="0"/>
              <w:right w:val="single" w:color="auto" w:sz="4" w:space="0"/>
            </w:tcBorders>
            <w:vAlign w:val="center"/>
          </w:tcPr>
          <w:p w14:paraId="717BCD1D">
            <w:pPr>
              <w:widowControl/>
              <w:spacing w:line="240" w:lineRule="auto"/>
              <w:ind w:firstLine="0" w:firstLineChars="0"/>
              <w:jc w:val="center"/>
              <w:rPr>
                <w:color w:val="auto"/>
              </w:rPr>
            </w:pPr>
            <w:r>
              <w:rPr>
                <w:rFonts w:hint="eastAsia" w:ascii="宋体" w:hAnsi="宋体" w:eastAsia="宋体" w:cs="宋体"/>
                <w:color w:val="auto"/>
                <w:kern w:val="0"/>
                <w:szCs w:val="24"/>
              </w:rPr>
              <w:t>11</w:t>
            </w:r>
          </w:p>
        </w:tc>
        <w:tc>
          <w:tcPr>
            <w:tcW w:w="3402" w:type="dxa"/>
            <w:tcBorders>
              <w:top w:val="nil"/>
              <w:left w:val="nil"/>
              <w:bottom w:val="single" w:color="auto" w:sz="4" w:space="0"/>
              <w:right w:val="single" w:color="auto" w:sz="4" w:space="0"/>
            </w:tcBorders>
            <w:vAlign w:val="center"/>
          </w:tcPr>
          <w:p w14:paraId="3578BC62">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1F56B12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D2EA02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0C38670">
            <w:pPr>
              <w:widowControl/>
              <w:spacing w:line="240" w:lineRule="auto"/>
              <w:ind w:firstLine="0" w:firstLineChars="0"/>
              <w:jc w:val="center"/>
              <w:rPr>
                <w:color w:val="auto"/>
              </w:rPr>
            </w:pPr>
            <w:r>
              <w:rPr>
                <w:rFonts w:hint="eastAsia" w:ascii="宋体" w:hAnsi="宋体" w:eastAsia="宋体" w:cs="宋体"/>
                <w:color w:val="auto"/>
                <w:kern w:val="0"/>
                <w:szCs w:val="24"/>
              </w:rPr>
              <w:t>RS485转换器</w:t>
            </w:r>
          </w:p>
        </w:tc>
        <w:tc>
          <w:tcPr>
            <w:tcW w:w="851" w:type="dxa"/>
            <w:tcBorders>
              <w:top w:val="nil"/>
              <w:left w:val="nil"/>
              <w:bottom w:val="single" w:color="auto" w:sz="4" w:space="0"/>
              <w:right w:val="single" w:color="auto" w:sz="4" w:space="0"/>
            </w:tcBorders>
            <w:vAlign w:val="center"/>
          </w:tcPr>
          <w:p w14:paraId="5809310E">
            <w:pPr>
              <w:widowControl/>
              <w:spacing w:line="240" w:lineRule="auto"/>
              <w:ind w:firstLine="0" w:firstLineChars="0"/>
              <w:jc w:val="center"/>
              <w:rPr>
                <w:color w:val="auto"/>
              </w:rPr>
            </w:pPr>
            <w:r>
              <w:rPr>
                <w:rFonts w:hint="eastAsia" w:ascii="宋体" w:hAnsi="宋体" w:eastAsia="宋体" w:cs="宋体"/>
                <w:color w:val="auto"/>
                <w:kern w:val="0"/>
                <w:szCs w:val="24"/>
              </w:rPr>
              <w:t>件</w:t>
            </w:r>
          </w:p>
        </w:tc>
        <w:tc>
          <w:tcPr>
            <w:tcW w:w="850" w:type="dxa"/>
            <w:tcBorders>
              <w:top w:val="nil"/>
              <w:left w:val="nil"/>
              <w:bottom w:val="single" w:color="auto" w:sz="4" w:space="0"/>
              <w:right w:val="single" w:color="auto" w:sz="4" w:space="0"/>
            </w:tcBorders>
            <w:vAlign w:val="center"/>
          </w:tcPr>
          <w:p w14:paraId="73ABD307">
            <w:pPr>
              <w:widowControl/>
              <w:spacing w:line="240" w:lineRule="auto"/>
              <w:ind w:firstLine="0" w:firstLineChars="0"/>
              <w:jc w:val="center"/>
              <w:rPr>
                <w:color w:val="auto"/>
              </w:rPr>
            </w:pPr>
            <w:r>
              <w:rPr>
                <w:rFonts w:hint="eastAsia" w:ascii="宋体" w:hAnsi="宋体" w:eastAsia="宋体" w:cs="宋体"/>
                <w:color w:val="auto"/>
                <w:kern w:val="0"/>
                <w:szCs w:val="24"/>
              </w:rPr>
              <w:t>11</w:t>
            </w:r>
          </w:p>
        </w:tc>
        <w:tc>
          <w:tcPr>
            <w:tcW w:w="3402" w:type="dxa"/>
            <w:tcBorders>
              <w:top w:val="nil"/>
              <w:left w:val="nil"/>
              <w:bottom w:val="single" w:color="auto" w:sz="4" w:space="0"/>
              <w:right w:val="single" w:color="auto" w:sz="4" w:space="0"/>
            </w:tcBorders>
            <w:vAlign w:val="center"/>
          </w:tcPr>
          <w:p w14:paraId="21CBB7CB">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4301171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BD6E6C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5E614B2B">
            <w:pPr>
              <w:widowControl/>
              <w:spacing w:line="240" w:lineRule="auto"/>
              <w:ind w:firstLine="0" w:firstLineChars="0"/>
              <w:jc w:val="center"/>
              <w:rPr>
                <w:color w:val="auto"/>
              </w:rPr>
            </w:pPr>
            <w:r>
              <w:rPr>
                <w:rFonts w:hint="eastAsia" w:ascii="宋体" w:hAnsi="宋体" w:eastAsia="宋体" w:cs="宋体"/>
                <w:color w:val="auto"/>
                <w:kern w:val="0"/>
                <w:szCs w:val="24"/>
              </w:rPr>
              <w:t>钢丝编织橡胶护套连接器</w:t>
            </w:r>
          </w:p>
        </w:tc>
        <w:tc>
          <w:tcPr>
            <w:tcW w:w="851" w:type="dxa"/>
            <w:tcBorders>
              <w:top w:val="nil"/>
              <w:left w:val="nil"/>
              <w:bottom w:val="single" w:color="auto" w:sz="4" w:space="0"/>
              <w:right w:val="single" w:color="auto" w:sz="4" w:space="0"/>
            </w:tcBorders>
            <w:vAlign w:val="center"/>
          </w:tcPr>
          <w:p w14:paraId="558DA4C2">
            <w:pPr>
              <w:widowControl/>
              <w:spacing w:line="240" w:lineRule="auto"/>
              <w:ind w:firstLine="0" w:firstLineChars="0"/>
              <w:jc w:val="center"/>
              <w:rPr>
                <w:color w:val="auto"/>
              </w:rPr>
            </w:pPr>
            <w:r>
              <w:rPr>
                <w:rFonts w:hint="eastAsia" w:ascii="宋体" w:hAnsi="宋体" w:eastAsia="宋体" w:cs="宋体"/>
                <w:color w:val="auto"/>
                <w:kern w:val="0"/>
                <w:szCs w:val="24"/>
              </w:rPr>
              <w:t>根</w:t>
            </w:r>
          </w:p>
        </w:tc>
        <w:tc>
          <w:tcPr>
            <w:tcW w:w="850" w:type="dxa"/>
            <w:tcBorders>
              <w:top w:val="nil"/>
              <w:left w:val="nil"/>
              <w:bottom w:val="single" w:color="auto" w:sz="4" w:space="0"/>
              <w:right w:val="single" w:color="auto" w:sz="4" w:space="0"/>
            </w:tcBorders>
            <w:vAlign w:val="center"/>
          </w:tcPr>
          <w:p w14:paraId="35F69526">
            <w:pPr>
              <w:widowControl/>
              <w:spacing w:line="240" w:lineRule="auto"/>
              <w:ind w:firstLine="0" w:firstLineChars="0"/>
              <w:jc w:val="center"/>
              <w:rPr>
                <w:color w:val="auto"/>
              </w:rPr>
            </w:pPr>
            <w:r>
              <w:rPr>
                <w:rFonts w:hint="eastAsia" w:ascii="宋体" w:hAnsi="宋体" w:eastAsia="宋体" w:cs="宋体"/>
                <w:color w:val="auto"/>
                <w:kern w:val="0"/>
                <w:szCs w:val="24"/>
              </w:rPr>
              <w:t>11</w:t>
            </w:r>
          </w:p>
        </w:tc>
        <w:tc>
          <w:tcPr>
            <w:tcW w:w="3402" w:type="dxa"/>
            <w:tcBorders>
              <w:top w:val="nil"/>
              <w:left w:val="nil"/>
              <w:bottom w:val="single" w:color="auto" w:sz="4" w:space="0"/>
              <w:right w:val="single" w:color="auto" w:sz="4" w:space="0"/>
            </w:tcBorders>
            <w:vAlign w:val="center"/>
          </w:tcPr>
          <w:p w14:paraId="4FC49125">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3A605B2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BDF1D8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7</w:t>
            </w:r>
          </w:p>
        </w:tc>
        <w:tc>
          <w:tcPr>
            <w:tcW w:w="3260" w:type="dxa"/>
            <w:tcBorders>
              <w:top w:val="nil"/>
              <w:left w:val="nil"/>
              <w:bottom w:val="single" w:color="auto" w:sz="4" w:space="0"/>
              <w:right w:val="single" w:color="auto" w:sz="4" w:space="0"/>
            </w:tcBorders>
            <w:vAlign w:val="center"/>
          </w:tcPr>
          <w:p w14:paraId="597D8868">
            <w:pPr>
              <w:widowControl/>
              <w:spacing w:line="240" w:lineRule="auto"/>
              <w:ind w:firstLine="0" w:firstLineChars="0"/>
              <w:jc w:val="center"/>
              <w:rPr>
                <w:b/>
                <w:bCs/>
                <w:color w:val="auto"/>
              </w:rPr>
            </w:pPr>
            <w:r>
              <w:rPr>
                <w:rFonts w:hint="eastAsia" w:ascii="宋体" w:hAnsi="宋体" w:eastAsia="宋体" w:cs="宋体"/>
                <w:b/>
                <w:bCs/>
                <w:color w:val="auto"/>
                <w:kern w:val="0"/>
                <w:szCs w:val="24"/>
              </w:rPr>
              <w:t>工作面照明系统</w:t>
            </w:r>
          </w:p>
        </w:tc>
        <w:tc>
          <w:tcPr>
            <w:tcW w:w="851" w:type="dxa"/>
            <w:tcBorders>
              <w:top w:val="nil"/>
              <w:left w:val="nil"/>
              <w:bottom w:val="single" w:color="auto" w:sz="4" w:space="0"/>
              <w:right w:val="single" w:color="auto" w:sz="4" w:space="0"/>
            </w:tcBorders>
            <w:vAlign w:val="center"/>
          </w:tcPr>
          <w:p w14:paraId="3FE6E3FC">
            <w:pPr>
              <w:widowControl/>
              <w:spacing w:line="240" w:lineRule="auto"/>
              <w:ind w:firstLine="0" w:firstLineChars="0"/>
              <w:jc w:val="center"/>
              <w:rPr>
                <w:color w:val="auto"/>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17C50B19">
            <w:pPr>
              <w:widowControl/>
              <w:spacing w:line="240" w:lineRule="auto"/>
              <w:ind w:firstLine="0" w:firstLineChars="0"/>
              <w:jc w:val="center"/>
              <w:rPr>
                <w:color w:val="auto"/>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7D477BAB">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3907D27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D96207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260" w:type="dxa"/>
            <w:tcBorders>
              <w:top w:val="nil"/>
              <w:left w:val="nil"/>
              <w:bottom w:val="single" w:color="auto" w:sz="4" w:space="0"/>
              <w:right w:val="single" w:color="auto" w:sz="4" w:space="0"/>
            </w:tcBorders>
            <w:vAlign w:val="center"/>
          </w:tcPr>
          <w:p w14:paraId="236856A4">
            <w:pPr>
              <w:widowControl/>
              <w:spacing w:line="240" w:lineRule="auto"/>
              <w:ind w:firstLine="0" w:firstLineChars="0"/>
              <w:jc w:val="center"/>
              <w:rPr>
                <w:color w:val="auto"/>
              </w:rPr>
            </w:pPr>
            <w:r>
              <w:rPr>
                <w:rFonts w:hint="eastAsia"/>
                <w:color w:val="auto"/>
              </w:rPr>
              <w:t>DGC36照明灯</w:t>
            </w:r>
          </w:p>
        </w:tc>
        <w:tc>
          <w:tcPr>
            <w:tcW w:w="851" w:type="dxa"/>
            <w:tcBorders>
              <w:top w:val="nil"/>
              <w:left w:val="nil"/>
              <w:bottom w:val="single" w:color="auto" w:sz="4" w:space="0"/>
              <w:right w:val="single" w:color="auto" w:sz="4" w:space="0"/>
            </w:tcBorders>
            <w:vAlign w:val="center"/>
          </w:tcPr>
          <w:p w14:paraId="74D08A25">
            <w:pPr>
              <w:widowControl/>
              <w:spacing w:line="240" w:lineRule="auto"/>
              <w:ind w:firstLine="0" w:firstLineChars="0"/>
              <w:jc w:val="center"/>
              <w:rPr>
                <w:color w:val="auto"/>
              </w:rPr>
            </w:pPr>
            <w:r>
              <w:rPr>
                <w:rFonts w:hint="eastAsia"/>
                <w:color w:val="auto"/>
              </w:rPr>
              <w:t>盏</w:t>
            </w:r>
          </w:p>
        </w:tc>
        <w:tc>
          <w:tcPr>
            <w:tcW w:w="850" w:type="dxa"/>
            <w:tcBorders>
              <w:top w:val="nil"/>
              <w:left w:val="nil"/>
              <w:bottom w:val="single" w:color="auto" w:sz="4" w:space="0"/>
              <w:right w:val="single" w:color="auto" w:sz="4" w:space="0"/>
            </w:tcBorders>
            <w:vAlign w:val="center"/>
          </w:tcPr>
          <w:p w14:paraId="7F50B2F6">
            <w:pPr>
              <w:widowControl/>
              <w:spacing w:line="240" w:lineRule="auto"/>
              <w:ind w:firstLine="0" w:firstLineChars="0"/>
              <w:jc w:val="center"/>
              <w:rPr>
                <w:color w:val="auto"/>
              </w:rPr>
            </w:pPr>
            <w:r>
              <w:rPr>
                <w:rFonts w:hint="eastAsia"/>
                <w:color w:val="auto"/>
              </w:rPr>
              <w:t>35</w:t>
            </w:r>
          </w:p>
        </w:tc>
        <w:tc>
          <w:tcPr>
            <w:tcW w:w="3402" w:type="dxa"/>
            <w:tcBorders>
              <w:top w:val="nil"/>
              <w:left w:val="nil"/>
              <w:bottom w:val="single" w:color="auto" w:sz="4" w:space="0"/>
              <w:right w:val="single" w:color="auto" w:sz="4" w:space="0"/>
            </w:tcBorders>
            <w:vAlign w:val="center"/>
          </w:tcPr>
          <w:p w14:paraId="55EE7B94">
            <w:pPr>
              <w:widowControl/>
              <w:spacing w:line="240" w:lineRule="auto"/>
              <w:ind w:firstLine="0" w:firstLineChars="0"/>
              <w:jc w:val="center"/>
              <w:rPr>
                <w:color w:val="auto"/>
              </w:rPr>
            </w:pPr>
            <w:r>
              <w:rPr>
                <w:rFonts w:hint="eastAsia"/>
                <w:color w:val="auto"/>
              </w:rPr>
              <w:t>3架1盏</w:t>
            </w:r>
          </w:p>
        </w:tc>
      </w:tr>
      <w:tr w14:paraId="41EC570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C2279D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260" w:type="dxa"/>
            <w:tcBorders>
              <w:top w:val="nil"/>
              <w:left w:val="nil"/>
              <w:bottom w:val="single" w:color="auto" w:sz="4" w:space="0"/>
              <w:right w:val="single" w:color="auto" w:sz="4" w:space="0"/>
            </w:tcBorders>
            <w:vAlign w:val="center"/>
          </w:tcPr>
          <w:p w14:paraId="51AA3AE6">
            <w:pPr>
              <w:widowControl/>
              <w:spacing w:line="240" w:lineRule="auto"/>
              <w:ind w:firstLine="0" w:firstLineChars="0"/>
              <w:jc w:val="center"/>
              <w:rPr>
                <w:color w:val="auto"/>
              </w:rPr>
            </w:pPr>
            <w:r>
              <w:rPr>
                <w:rFonts w:hint="eastAsia"/>
                <w:color w:val="auto"/>
              </w:rPr>
              <w:t>DGC24照明灯</w:t>
            </w:r>
          </w:p>
        </w:tc>
        <w:tc>
          <w:tcPr>
            <w:tcW w:w="851" w:type="dxa"/>
            <w:tcBorders>
              <w:top w:val="nil"/>
              <w:left w:val="nil"/>
              <w:bottom w:val="single" w:color="auto" w:sz="4" w:space="0"/>
              <w:right w:val="single" w:color="auto" w:sz="4" w:space="0"/>
            </w:tcBorders>
            <w:vAlign w:val="center"/>
          </w:tcPr>
          <w:p w14:paraId="0AA27023">
            <w:pPr>
              <w:widowControl/>
              <w:spacing w:line="240" w:lineRule="auto"/>
              <w:ind w:firstLine="0" w:firstLineChars="0"/>
              <w:jc w:val="center"/>
              <w:rPr>
                <w:color w:val="auto"/>
              </w:rPr>
            </w:pPr>
            <w:r>
              <w:rPr>
                <w:rFonts w:hint="eastAsia"/>
                <w:color w:val="auto"/>
              </w:rPr>
              <w:t>盏</w:t>
            </w:r>
          </w:p>
        </w:tc>
        <w:tc>
          <w:tcPr>
            <w:tcW w:w="850" w:type="dxa"/>
            <w:tcBorders>
              <w:top w:val="nil"/>
              <w:left w:val="nil"/>
              <w:bottom w:val="single" w:color="auto" w:sz="4" w:space="0"/>
              <w:right w:val="single" w:color="auto" w:sz="4" w:space="0"/>
            </w:tcBorders>
            <w:vAlign w:val="center"/>
          </w:tcPr>
          <w:p w14:paraId="14B49561">
            <w:pPr>
              <w:widowControl/>
              <w:spacing w:line="240" w:lineRule="auto"/>
              <w:ind w:firstLine="0" w:firstLineChars="0"/>
              <w:jc w:val="center"/>
              <w:rPr>
                <w:color w:val="auto"/>
              </w:rPr>
            </w:pPr>
            <w:r>
              <w:rPr>
                <w:rFonts w:hint="eastAsia"/>
                <w:color w:val="auto"/>
              </w:rPr>
              <w:t>50</w:t>
            </w:r>
          </w:p>
        </w:tc>
        <w:tc>
          <w:tcPr>
            <w:tcW w:w="3402" w:type="dxa"/>
            <w:tcBorders>
              <w:top w:val="nil"/>
              <w:left w:val="nil"/>
              <w:bottom w:val="single" w:color="auto" w:sz="4" w:space="0"/>
              <w:right w:val="single" w:color="auto" w:sz="4" w:space="0"/>
            </w:tcBorders>
            <w:vAlign w:val="center"/>
          </w:tcPr>
          <w:p w14:paraId="6ED37996">
            <w:pPr>
              <w:widowControl/>
              <w:spacing w:line="240" w:lineRule="auto"/>
              <w:ind w:firstLine="0" w:firstLineChars="0"/>
              <w:jc w:val="center"/>
              <w:rPr>
                <w:color w:val="auto"/>
              </w:rPr>
            </w:pPr>
            <w:r>
              <w:rPr>
                <w:rFonts w:hint="eastAsia"/>
                <w:color w:val="auto"/>
              </w:rPr>
              <w:t>25米1盏</w:t>
            </w:r>
          </w:p>
        </w:tc>
      </w:tr>
      <w:tr w14:paraId="7946239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2D41C0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w:t>
            </w:r>
          </w:p>
        </w:tc>
        <w:tc>
          <w:tcPr>
            <w:tcW w:w="3260" w:type="dxa"/>
            <w:tcBorders>
              <w:top w:val="nil"/>
              <w:left w:val="nil"/>
              <w:bottom w:val="single" w:color="auto" w:sz="4" w:space="0"/>
              <w:right w:val="single" w:color="auto" w:sz="4" w:space="0"/>
            </w:tcBorders>
            <w:vAlign w:val="center"/>
          </w:tcPr>
          <w:p w14:paraId="3E445358">
            <w:pPr>
              <w:widowControl/>
              <w:spacing w:line="240" w:lineRule="auto"/>
              <w:ind w:firstLine="0" w:firstLineChars="0"/>
              <w:jc w:val="center"/>
              <w:rPr>
                <w:color w:val="auto"/>
              </w:rPr>
            </w:pPr>
            <w:r>
              <w:rPr>
                <w:rFonts w:hint="eastAsia"/>
                <w:color w:val="auto"/>
              </w:rPr>
              <w:t>电缆辅材</w:t>
            </w:r>
          </w:p>
        </w:tc>
        <w:tc>
          <w:tcPr>
            <w:tcW w:w="851" w:type="dxa"/>
            <w:tcBorders>
              <w:top w:val="nil"/>
              <w:left w:val="nil"/>
              <w:bottom w:val="single" w:color="auto" w:sz="4" w:space="0"/>
              <w:right w:val="single" w:color="auto" w:sz="4" w:space="0"/>
            </w:tcBorders>
            <w:vAlign w:val="center"/>
          </w:tcPr>
          <w:p w14:paraId="5E3E3B25">
            <w:pPr>
              <w:widowControl/>
              <w:spacing w:line="240" w:lineRule="auto"/>
              <w:ind w:firstLine="0" w:firstLineChars="0"/>
              <w:jc w:val="center"/>
              <w:rPr>
                <w:color w:val="auto"/>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146FF507">
            <w:pPr>
              <w:widowControl/>
              <w:spacing w:line="240" w:lineRule="auto"/>
              <w:ind w:firstLine="0" w:firstLineChars="0"/>
              <w:jc w:val="center"/>
              <w:rPr>
                <w:color w:val="auto"/>
              </w:rPr>
            </w:pPr>
            <w:r>
              <w:rPr>
                <w:rFonts w:hint="eastAsia"/>
                <w:color w:val="auto"/>
              </w:rPr>
              <w:t>2500</w:t>
            </w:r>
          </w:p>
        </w:tc>
        <w:tc>
          <w:tcPr>
            <w:tcW w:w="3402" w:type="dxa"/>
            <w:tcBorders>
              <w:top w:val="nil"/>
              <w:left w:val="nil"/>
              <w:bottom w:val="single" w:color="auto" w:sz="4" w:space="0"/>
              <w:right w:val="single" w:color="auto" w:sz="4" w:space="0"/>
            </w:tcBorders>
            <w:vAlign w:val="center"/>
          </w:tcPr>
          <w:p w14:paraId="2617C751">
            <w:pPr>
              <w:widowControl/>
              <w:spacing w:line="240" w:lineRule="auto"/>
              <w:ind w:firstLine="0" w:firstLineChars="0"/>
              <w:jc w:val="center"/>
              <w:rPr>
                <w:color w:val="auto"/>
              </w:rPr>
            </w:pPr>
            <w:r>
              <w:rPr>
                <w:rFonts w:hint="eastAsia"/>
                <w:color w:val="auto"/>
              </w:rPr>
              <w:t>含照明系统所需电缆等辅材</w:t>
            </w:r>
          </w:p>
        </w:tc>
      </w:tr>
      <w:tr w14:paraId="45B922B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2D1899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8</w:t>
            </w:r>
          </w:p>
        </w:tc>
        <w:tc>
          <w:tcPr>
            <w:tcW w:w="3260" w:type="dxa"/>
            <w:tcBorders>
              <w:top w:val="nil"/>
              <w:left w:val="nil"/>
              <w:bottom w:val="single" w:color="auto" w:sz="4" w:space="0"/>
              <w:right w:val="single" w:color="auto" w:sz="4" w:space="0"/>
            </w:tcBorders>
            <w:vAlign w:val="center"/>
          </w:tcPr>
          <w:p w14:paraId="0B9939CF">
            <w:pPr>
              <w:widowControl/>
              <w:spacing w:line="240" w:lineRule="auto"/>
              <w:ind w:firstLine="0" w:firstLineChars="0"/>
              <w:jc w:val="center"/>
              <w:rPr>
                <w:b/>
                <w:bCs/>
                <w:color w:val="auto"/>
              </w:rPr>
            </w:pPr>
            <w:r>
              <w:rPr>
                <w:rFonts w:hint="eastAsia"/>
                <w:b/>
                <w:bCs/>
                <w:color w:val="auto"/>
              </w:rPr>
              <w:t>刮板机机头伸缩涨紧压力监测</w:t>
            </w:r>
          </w:p>
        </w:tc>
        <w:tc>
          <w:tcPr>
            <w:tcW w:w="851" w:type="dxa"/>
            <w:tcBorders>
              <w:top w:val="nil"/>
              <w:left w:val="nil"/>
              <w:bottom w:val="single" w:color="auto" w:sz="4" w:space="0"/>
              <w:right w:val="single" w:color="auto" w:sz="4" w:space="0"/>
            </w:tcBorders>
            <w:vAlign w:val="center"/>
          </w:tcPr>
          <w:p w14:paraId="104B71A6">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3953B0AA">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AAD4EE9">
            <w:pPr>
              <w:widowControl/>
              <w:spacing w:line="240" w:lineRule="auto"/>
              <w:ind w:firstLine="0" w:firstLineChars="0"/>
              <w:jc w:val="center"/>
              <w:rPr>
                <w:color w:val="auto"/>
              </w:rPr>
            </w:pPr>
            <w:r>
              <w:rPr>
                <w:rFonts w:hint="eastAsia"/>
                <w:color w:val="auto"/>
              </w:rPr>
              <w:t>系统接入</w:t>
            </w:r>
          </w:p>
        </w:tc>
      </w:tr>
      <w:tr w14:paraId="55C1EF5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A760A7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9</w:t>
            </w:r>
          </w:p>
        </w:tc>
        <w:tc>
          <w:tcPr>
            <w:tcW w:w="3260" w:type="dxa"/>
            <w:tcBorders>
              <w:top w:val="nil"/>
              <w:left w:val="nil"/>
              <w:bottom w:val="single" w:color="auto" w:sz="4" w:space="0"/>
              <w:right w:val="single" w:color="auto" w:sz="4" w:space="0"/>
            </w:tcBorders>
            <w:vAlign w:val="center"/>
          </w:tcPr>
          <w:p w14:paraId="4D7D6435">
            <w:pPr>
              <w:widowControl/>
              <w:spacing w:line="240" w:lineRule="auto"/>
              <w:ind w:firstLine="0" w:firstLineChars="0"/>
              <w:jc w:val="center"/>
              <w:rPr>
                <w:b/>
                <w:bCs/>
                <w:color w:val="auto"/>
              </w:rPr>
            </w:pPr>
            <w:r>
              <w:rPr>
                <w:rFonts w:hint="eastAsia"/>
                <w:b/>
                <w:bCs/>
                <w:color w:val="auto"/>
              </w:rPr>
              <w:t>皮带机机尾自移电液控制系统</w:t>
            </w:r>
          </w:p>
        </w:tc>
        <w:tc>
          <w:tcPr>
            <w:tcW w:w="851" w:type="dxa"/>
            <w:tcBorders>
              <w:top w:val="nil"/>
              <w:left w:val="nil"/>
              <w:bottom w:val="single" w:color="auto" w:sz="4" w:space="0"/>
              <w:right w:val="single" w:color="auto" w:sz="4" w:space="0"/>
            </w:tcBorders>
            <w:vAlign w:val="center"/>
          </w:tcPr>
          <w:p w14:paraId="5E7A1653">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CB75C86">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1654982">
            <w:pPr>
              <w:widowControl/>
              <w:spacing w:line="240" w:lineRule="auto"/>
              <w:ind w:firstLine="0" w:firstLineChars="0"/>
              <w:jc w:val="center"/>
              <w:rPr>
                <w:color w:val="auto"/>
              </w:rPr>
            </w:pPr>
          </w:p>
        </w:tc>
      </w:tr>
      <w:tr w14:paraId="372F92A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C07EB3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6D6AA0B">
            <w:pPr>
              <w:widowControl/>
              <w:spacing w:line="240" w:lineRule="auto"/>
              <w:ind w:firstLine="0" w:firstLineChars="0"/>
              <w:jc w:val="center"/>
              <w:rPr>
                <w:color w:val="auto"/>
              </w:rPr>
            </w:pPr>
            <w:r>
              <w:rPr>
                <w:rFonts w:hint="eastAsia"/>
                <w:color w:val="auto"/>
              </w:rPr>
              <w:t>支架控制器</w:t>
            </w:r>
          </w:p>
        </w:tc>
        <w:tc>
          <w:tcPr>
            <w:tcW w:w="851" w:type="dxa"/>
            <w:tcBorders>
              <w:top w:val="nil"/>
              <w:left w:val="nil"/>
              <w:bottom w:val="single" w:color="auto" w:sz="4" w:space="0"/>
              <w:right w:val="single" w:color="auto" w:sz="4" w:space="0"/>
            </w:tcBorders>
            <w:vAlign w:val="center"/>
          </w:tcPr>
          <w:p w14:paraId="14462969">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2AF6A93">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E98638A">
            <w:pPr>
              <w:widowControl/>
              <w:spacing w:line="240" w:lineRule="auto"/>
              <w:ind w:firstLine="0" w:firstLineChars="0"/>
              <w:jc w:val="center"/>
              <w:rPr>
                <w:color w:val="auto"/>
              </w:rPr>
            </w:pPr>
            <w:r>
              <w:rPr>
                <w:rFonts w:hint="eastAsia"/>
                <w:color w:val="auto"/>
              </w:rPr>
              <w:t>以太网控制器</w:t>
            </w:r>
          </w:p>
        </w:tc>
      </w:tr>
      <w:tr w14:paraId="0D1BAD0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71AE64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E009C5E">
            <w:pPr>
              <w:widowControl/>
              <w:spacing w:line="240" w:lineRule="auto"/>
              <w:ind w:firstLine="0" w:firstLineChars="0"/>
              <w:jc w:val="center"/>
              <w:rPr>
                <w:color w:val="auto"/>
              </w:rPr>
            </w:pPr>
            <w:r>
              <w:rPr>
                <w:rFonts w:hint="eastAsia"/>
                <w:color w:val="auto"/>
              </w:rPr>
              <w:t>控制器安装架</w:t>
            </w:r>
          </w:p>
        </w:tc>
        <w:tc>
          <w:tcPr>
            <w:tcW w:w="851" w:type="dxa"/>
            <w:tcBorders>
              <w:top w:val="nil"/>
              <w:left w:val="nil"/>
              <w:bottom w:val="single" w:color="auto" w:sz="4" w:space="0"/>
              <w:right w:val="single" w:color="auto" w:sz="4" w:space="0"/>
            </w:tcBorders>
            <w:vAlign w:val="center"/>
          </w:tcPr>
          <w:p w14:paraId="187B779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3A7096F">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A21C8A8">
            <w:pPr>
              <w:widowControl/>
              <w:spacing w:line="240" w:lineRule="auto"/>
              <w:ind w:firstLine="0" w:firstLineChars="0"/>
              <w:jc w:val="center"/>
              <w:rPr>
                <w:color w:val="auto"/>
              </w:rPr>
            </w:pPr>
            <w:r>
              <w:rPr>
                <w:rFonts w:hint="eastAsia"/>
                <w:color w:val="auto"/>
              </w:rPr>
              <w:t>　</w:t>
            </w:r>
          </w:p>
        </w:tc>
      </w:tr>
      <w:tr w14:paraId="7A7647E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9C895E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F2C25B3">
            <w:pPr>
              <w:widowControl/>
              <w:spacing w:line="240" w:lineRule="auto"/>
              <w:ind w:firstLine="0" w:firstLineChars="0"/>
              <w:jc w:val="center"/>
              <w:rPr>
                <w:color w:val="auto"/>
              </w:rPr>
            </w:pPr>
            <w:r>
              <w:rPr>
                <w:rFonts w:hint="eastAsia"/>
                <w:color w:val="auto"/>
              </w:rPr>
              <w:t>矿用本安型遥控器</w:t>
            </w:r>
          </w:p>
        </w:tc>
        <w:tc>
          <w:tcPr>
            <w:tcW w:w="851" w:type="dxa"/>
            <w:tcBorders>
              <w:top w:val="nil"/>
              <w:left w:val="nil"/>
              <w:bottom w:val="single" w:color="auto" w:sz="4" w:space="0"/>
              <w:right w:val="single" w:color="auto" w:sz="4" w:space="0"/>
            </w:tcBorders>
            <w:vAlign w:val="center"/>
          </w:tcPr>
          <w:p w14:paraId="7BAF08E2">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4F4C389">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CFE14F1">
            <w:pPr>
              <w:widowControl/>
              <w:spacing w:line="240" w:lineRule="auto"/>
              <w:ind w:firstLine="0" w:firstLineChars="0"/>
              <w:jc w:val="center"/>
              <w:rPr>
                <w:color w:val="auto"/>
              </w:rPr>
            </w:pPr>
            <w:r>
              <w:rPr>
                <w:rFonts w:hint="eastAsia"/>
                <w:color w:val="auto"/>
              </w:rPr>
              <w:t>　</w:t>
            </w:r>
          </w:p>
        </w:tc>
      </w:tr>
      <w:tr w14:paraId="0DBE465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6B1476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7A0D1634">
            <w:pPr>
              <w:widowControl/>
              <w:spacing w:line="240" w:lineRule="auto"/>
              <w:ind w:firstLine="0" w:firstLineChars="0"/>
              <w:jc w:val="center"/>
              <w:rPr>
                <w:color w:val="auto"/>
              </w:rPr>
            </w:pPr>
            <w:r>
              <w:rPr>
                <w:rFonts w:hint="eastAsia"/>
                <w:color w:val="auto"/>
              </w:rPr>
              <w:t>遥控器充电器</w:t>
            </w:r>
          </w:p>
        </w:tc>
        <w:tc>
          <w:tcPr>
            <w:tcW w:w="851" w:type="dxa"/>
            <w:tcBorders>
              <w:top w:val="nil"/>
              <w:left w:val="nil"/>
              <w:bottom w:val="single" w:color="auto" w:sz="4" w:space="0"/>
              <w:right w:val="single" w:color="auto" w:sz="4" w:space="0"/>
            </w:tcBorders>
            <w:vAlign w:val="center"/>
          </w:tcPr>
          <w:p w14:paraId="6319B649">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C72EFD9">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068562A">
            <w:pPr>
              <w:widowControl/>
              <w:spacing w:line="240" w:lineRule="auto"/>
              <w:ind w:firstLine="0" w:firstLineChars="0"/>
              <w:jc w:val="center"/>
              <w:rPr>
                <w:color w:val="auto"/>
              </w:rPr>
            </w:pPr>
            <w:r>
              <w:rPr>
                <w:rFonts w:hint="eastAsia"/>
                <w:color w:val="auto"/>
              </w:rPr>
              <w:t>矿用本安型遥控器</w:t>
            </w:r>
          </w:p>
        </w:tc>
      </w:tr>
      <w:tr w14:paraId="7CCBCA5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79CB96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281FA7D">
            <w:pPr>
              <w:widowControl/>
              <w:spacing w:line="240" w:lineRule="auto"/>
              <w:ind w:firstLine="0" w:firstLineChars="0"/>
              <w:jc w:val="center"/>
              <w:rPr>
                <w:color w:val="auto"/>
              </w:rPr>
            </w:pPr>
            <w:r>
              <w:rPr>
                <w:rFonts w:hint="eastAsia"/>
                <w:color w:val="auto"/>
              </w:rPr>
              <w:t>矿用隔爆兼本安型直流稳压电源</w:t>
            </w:r>
          </w:p>
        </w:tc>
        <w:tc>
          <w:tcPr>
            <w:tcW w:w="851" w:type="dxa"/>
            <w:tcBorders>
              <w:top w:val="nil"/>
              <w:left w:val="nil"/>
              <w:bottom w:val="single" w:color="auto" w:sz="4" w:space="0"/>
              <w:right w:val="single" w:color="auto" w:sz="4" w:space="0"/>
            </w:tcBorders>
            <w:vAlign w:val="center"/>
          </w:tcPr>
          <w:p w14:paraId="3F73653A">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8FF376A">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1FDB314">
            <w:pPr>
              <w:widowControl/>
              <w:spacing w:line="240" w:lineRule="auto"/>
              <w:ind w:firstLine="0" w:firstLineChars="0"/>
              <w:jc w:val="center"/>
              <w:rPr>
                <w:color w:val="auto"/>
              </w:rPr>
            </w:pPr>
            <w:r>
              <w:rPr>
                <w:rFonts w:hint="eastAsia"/>
                <w:color w:val="auto"/>
              </w:rPr>
              <w:t>两路输出，每路输出电压为12VDC，输出电流为2.4A</w:t>
            </w:r>
          </w:p>
        </w:tc>
      </w:tr>
      <w:tr w14:paraId="7FDA4BB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11FA2F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5BC93DC">
            <w:pPr>
              <w:widowControl/>
              <w:spacing w:line="240" w:lineRule="auto"/>
              <w:ind w:firstLine="0" w:firstLineChars="0"/>
              <w:jc w:val="center"/>
              <w:rPr>
                <w:color w:val="auto"/>
              </w:rPr>
            </w:pPr>
            <w:r>
              <w:rPr>
                <w:rFonts w:hint="eastAsia"/>
                <w:color w:val="auto"/>
              </w:rPr>
              <w:t>隔离耦合器</w:t>
            </w:r>
          </w:p>
        </w:tc>
        <w:tc>
          <w:tcPr>
            <w:tcW w:w="851" w:type="dxa"/>
            <w:tcBorders>
              <w:top w:val="nil"/>
              <w:left w:val="nil"/>
              <w:bottom w:val="single" w:color="auto" w:sz="4" w:space="0"/>
              <w:right w:val="single" w:color="auto" w:sz="4" w:space="0"/>
            </w:tcBorders>
            <w:vAlign w:val="center"/>
          </w:tcPr>
          <w:p w14:paraId="4E81317E">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D548F0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000F596">
            <w:pPr>
              <w:widowControl/>
              <w:spacing w:line="240" w:lineRule="auto"/>
              <w:ind w:firstLine="0" w:firstLineChars="0"/>
              <w:jc w:val="center"/>
              <w:rPr>
                <w:color w:val="auto"/>
              </w:rPr>
            </w:pPr>
            <w:r>
              <w:rPr>
                <w:rFonts w:hint="eastAsia"/>
                <w:color w:val="auto"/>
              </w:rPr>
              <w:t>　</w:t>
            </w:r>
          </w:p>
        </w:tc>
      </w:tr>
      <w:tr w14:paraId="24D158B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498801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9775BC3">
            <w:pPr>
              <w:widowControl/>
              <w:spacing w:line="240" w:lineRule="auto"/>
              <w:ind w:firstLine="0" w:firstLineChars="0"/>
              <w:jc w:val="center"/>
              <w:rPr>
                <w:color w:val="auto"/>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1307F420">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332D308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7AAF6F7">
            <w:pPr>
              <w:widowControl/>
              <w:spacing w:line="240" w:lineRule="auto"/>
              <w:ind w:firstLine="0" w:firstLineChars="0"/>
              <w:jc w:val="center"/>
              <w:rPr>
                <w:color w:val="auto"/>
              </w:rPr>
            </w:pPr>
            <w:r>
              <w:rPr>
                <w:rFonts w:hint="eastAsia"/>
                <w:color w:val="auto"/>
              </w:rPr>
              <w:t>隔离耦合器</w:t>
            </w:r>
          </w:p>
        </w:tc>
      </w:tr>
      <w:tr w14:paraId="160A759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E454F6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40403FA">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7919545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BC4F16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D6EFDC7">
            <w:pPr>
              <w:widowControl/>
              <w:spacing w:line="240" w:lineRule="auto"/>
              <w:ind w:firstLine="0" w:firstLineChars="0"/>
              <w:jc w:val="center"/>
              <w:rPr>
                <w:color w:val="auto"/>
              </w:rPr>
            </w:pPr>
            <w:r>
              <w:rPr>
                <w:rFonts w:hint="eastAsia"/>
                <w:color w:val="auto"/>
              </w:rPr>
              <w:t>　</w:t>
            </w:r>
          </w:p>
        </w:tc>
      </w:tr>
      <w:tr w14:paraId="1591378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A4DE17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8CF9A9B">
            <w:pPr>
              <w:widowControl/>
              <w:spacing w:line="240" w:lineRule="auto"/>
              <w:ind w:firstLine="0" w:firstLineChars="0"/>
              <w:jc w:val="center"/>
              <w:rPr>
                <w:color w:val="auto"/>
              </w:rPr>
            </w:pPr>
            <w:r>
              <w:rPr>
                <w:rFonts w:hint="eastAsia"/>
                <w:color w:val="auto"/>
              </w:rPr>
              <w:t>电磁阀驱动器</w:t>
            </w:r>
          </w:p>
        </w:tc>
        <w:tc>
          <w:tcPr>
            <w:tcW w:w="851" w:type="dxa"/>
            <w:tcBorders>
              <w:top w:val="nil"/>
              <w:left w:val="nil"/>
              <w:bottom w:val="single" w:color="auto" w:sz="4" w:space="0"/>
              <w:right w:val="single" w:color="auto" w:sz="4" w:space="0"/>
            </w:tcBorders>
            <w:vAlign w:val="center"/>
          </w:tcPr>
          <w:p w14:paraId="1F6ACFE7">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FB68F1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99CF5DE">
            <w:pPr>
              <w:widowControl/>
              <w:spacing w:line="240" w:lineRule="auto"/>
              <w:ind w:firstLine="0" w:firstLineChars="0"/>
              <w:jc w:val="center"/>
              <w:rPr>
                <w:color w:val="auto"/>
              </w:rPr>
            </w:pPr>
            <w:r>
              <w:rPr>
                <w:rFonts w:hint="eastAsia"/>
                <w:color w:val="auto"/>
              </w:rPr>
              <w:t>　</w:t>
            </w:r>
          </w:p>
        </w:tc>
      </w:tr>
      <w:tr w14:paraId="04233D7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F0C869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10</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E9355EC">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15541248">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54E1BF0">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092A07A">
            <w:pPr>
              <w:widowControl/>
              <w:spacing w:line="240" w:lineRule="auto"/>
              <w:ind w:firstLine="0" w:firstLineChars="0"/>
              <w:jc w:val="center"/>
              <w:rPr>
                <w:color w:val="auto"/>
              </w:rPr>
            </w:pPr>
            <w:r>
              <w:rPr>
                <w:rFonts w:hint="eastAsia"/>
                <w:color w:val="auto"/>
              </w:rPr>
              <w:t>耦合器-控制器</w:t>
            </w:r>
          </w:p>
        </w:tc>
      </w:tr>
      <w:tr w14:paraId="7A37848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6F8D8B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39EB4F5">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1A90D1A1">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0C6D0ED">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649D9DC">
            <w:pPr>
              <w:widowControl/>
              <w:spacing w:line="240" w:lineRule="auto"/>
              <w:ind w:firstLine="0" w:firstLineChars="0"/>
              <w:jc w:val="center"/>
              <w:rPr>
                <w:color w:val="auto"/>
              </w:rPr>
            </w:pPr>
            <w:r>
              <w:rPr>
                <w:rFonts w:hint="eastAsia"/>
                <w:color w:val="auto"/>
              </w:rPr>
              <w:t>控制器-驱动器</w:t>
            </w:r>
          </w:p>
        </w:tc>
      </w:tr>
      <w:tr w14:paraId="28A5921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EE3B39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06E6B05">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670C889D">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6E1DB28">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01A16B7F">
            <w:pPr>
              <w:widowControl/>
              <w:spacing w:line="240" w:lineRule="auto"/>
              <w:ind w:firstLine="0" w:firstLineChars="0"/>
              <w:jc w:val="center"/>
              <w:rPr>
                <w:color w:val="auto"/>
              </w:rPr>
            </w:pPr>
            <w:r>
              <w:rPr>
                <w:rFonts w:hint="eastAsia"/>
                <w:color w:val="auto"/>
              </w:rPr>
              <w:t>电源箱</w:t>
            </w:r>
          </w:p>
        </w:tc>
      </w:tr>
      <w:tr w14:paraId="1055BB7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2E1997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53C8BF1C">
            <w:pPr>
              <w:widowControl/>
              <w:spacing w:line="240" w:lineRule="auto"/>
              <w:ind w:firstLine="0" w:firstLineChars="0"/>
              <w:jc w:val="center"/>
              <w:rPr>
                <w:color w:val="auto"/>
              </w:rPr>
            </w:pPr>
            <w:r>
              <w:rPr>
                <w:rFonts w:hint="eastAsia"/>
                <w:color w:val="auto"/>
              </w:rPr>
              <w:t>网络终端</w:t>
            </w:r>
          </w:p>
        </w:tc>
        <w:tc>
          <w:tcPr>
            <w:tcW w:w="851" w:type="dxa"/>
            <w:tcBorders>
              <w:top w:val="nil"/>
              <w:left w:val="nil"/>
              <w:bottom w:val="single" w:color="auto" w:sz="4" w:space="0"/>
              <w:right w:val="single" w:color="auto" w:sz="4" w:space="0"/>
            </w:tcBorders>
            <w:vAlign w:val="center"/>
          </w:tcPr>
          <w:p w14:paraId="57586DD0">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67999D4">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20F4EFB">
            <w:pPr>
              <w:widowControl/>
              <w:spacing w:line="240" w:lineRule="auto"/>
              <w:ind w:firstLine="0" w:firstLineChars="0"/>
              <w:jc w:val="center"/>
              <w:rPr>
                <w:color w:val="auto"/>
              </w:rPr>
            </w:pPr>
            <w:r>
              <w:rPr>
                <w:rFonts w:hint="eastAsia"/>
                <w:color w:val="auto"/>
              </w:rPr>
              <w:t>安全监测</w:t>
            </w:r>
          </w:p>
        </w:tc>
      </w:tr>
      <w:tr w14:paraId="45F2298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4068F1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AAD2A2B">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70379D44">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20993E41">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1F60387">
            <w:pPr>
              <w:widowControl/>
              <w:spacing w:line="240" w:lineRule="auto"/>
              <w:ind w:firstLine="0" w:firstLineChars="0"/>
              <w:jc w:val="center"/>
              <w:rPr>
                <w:color w:val="auto"/>
              </w:rPr>
            </w:pPr>
            <w:r>
              <w:rPr>
                <w:rFonts w:hint="eastAsia"/>
                <w:color w:val="auto"/>
              </w:rPr>
              <w:t>数据传输</w:t>
            </w:r>
          </w:p>
        </w:tc>
      </w:tr>
      <w:tr w14:paraId="47A04D0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63132C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587608B5">
            <w:pPr>
              <w:widowControl/>
              <w:spacing w:line="240" w:lineRule="auto"/>
              <w:ind w:firstLine="0" w:firstLineChars="0"/>
              <w:jc w:val="center"/>
              <w:rPr>
                <w:color w:val="auto"/>
              </w:rPr>
            </w:pPr>
            <w:r>
              <w:rPr>
                <w:rFonts w:hint="eastAsia"/>
                <w:color w:val="auto"/>
              </w:rPr>
              <w:t>以太网限流器</w:t>
            </w:r>
          </w:p>
        </w:tc>
        <w:tc>
          <w:tcPr>
            <w:tcW w:w="851" w:type="dxa"/>
            <w:tcBorders>
              <w:top w:val="nil"/>
              <w:left w:val="nil"/>
              <w:bottom w:val="single" w:color="auto" w:sz="4" w:space="0"/>
              <w:right w:val="single" w:color="auto" w:sz="4" w:space="0"/>
            </w:tcBorders>
            <w:vAlign w:val="center"/>
          </w:tcPr>
          <w:p w14:paraId="4338F0E1">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A7DBB81">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48F46EA">
            <w:pPr>
              <w:widowControl/>
              <w:spacing w:line="240" w:lineRule="auto"/>
              <w:ind w:firstLine="0" w:firstLineChars="0"/>
              <w:jc w:val="center"/>
              <w:rPr>
                <w:color w:val="auto"/>
              </w:rPr>
            </w:pPr>
            <w:r>
              <w:rPr>
                <w:rFonts w:hint="eastAsia"/>
                <w:color w:val="auto"/>
              </w:rPr>
              <w:t>数据传输</w:t>
            </w:r>
          </w:p>
        </w:tc>
      </w:tr>
      <w:tr w14:paraId="022D272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BB722E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BC42987">
            <w:pPr>
              <w:widowControl/>
              <w:spacing w:line="240" w:lineRule="auto"/>
              <w:ind w:firstLine="0" w:firstLineChars="0"/>
              <w:jc w:val="center"/>
              <w:rPr>
                <w:color w:val="auto"/>
              </w:rPr>
            </w:pPr>
            <w:r>
              <w:rPr>
                <w:rFonts w:hint="eastAsia"/>
                <w:color w:val="auto"/>
              </w:rPr>
              <w:t>皮带机尾自移电液控软件</w:t>
            </w:r>
          </w:p>
        </w:tc>
        <w:tc>
          <w:tcPr>
            <w:tcW w:w="851" w:type="dxa"/>
            <w:tcBorders>
              <w:top w:val="nil"/>
              <w:left w:val="nil"/>
              <w:bottom w:val="single" w:color="auto" w:sz="4" w:space="0"/>
              <w:right w:val="single" w:color="auto" w:sz="4" w:space="0"/>
            </w:tcBorders>
            <w:vAlign w:val="center"/>
          </w:tcPr>
          <w:p w14:paraId="5F79FFE0">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665A1A80">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9B79072">
            <w:pPr>
              <w:widowControl/>
              <w:spacing w:line="240" w:lineRule="auto"/>
              <w:ind w:firstLine="0" w:firstLineChars="0"/>
              <w:jc w:val="center"/>
              <w:rPr>
                <w:color w:val="auto"/>
              </w:rPr>
            </w:pPr>
            <w:r>
              <w:rPr>
                <w:rFonts w:hint="eastAsia"/>
                <w:color w:val="auto"/>
              </w:rPr>
              <w:t>　</w:t>
            </w:r>
          </w:p>
        </w:tc>
      </w:tr>
      <w:tr w14:paraId="72D2821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942DBE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10</w:t>
            </w:r>
          </w:p>
        </w:tc>
        <w:tc>
          <w:tcPr>
            <w:tcW w:w="3260" w:type="dxa"/>
            <w:tcBorders>
              <w:top w:val="nil"/>
              <w:left w:val="nil"/>
              <w:bottom w:val="single" w:color="auto" w:sz="4" w:space="0"/>
              <w:right w:val="single" w:color="auto" w:sz="4" w:space="0"/>
            </w:tcBorders>
            <w:vAlign w:val="center"/>
          </w:tcPr>
          <w:p w14:paraId="34FC031E">
            <w:pPr>
              <w:widowControl/>
              <w:spacing w:line="240" w:lineRule="auto"/>
              <w:ind w:firstLine="0" w:firstLineChars="0"/>
              <w:jc w:val="center"/>
              <w:rPr>
                <w:b/>
                <w:bCs/>
                <w:color w:val="auto"/>
              </w:rPr>
            </w:pPr>
            <w:r>
              <w:rPr>
                <w:rFonts w:hint="eastAsia"/>
                <w:b/>
                <w:bCs/>
                <w:color w:val="auto"/>
              </w:rPr>
              <w:t>转载机自移电液控制系统</w:t>
            </w:r>
          </w:p>
        </w:tc>
        <w:tc>
          <w:tcPr>
            <w:tcW w:w="851" w:type="dxa"/>
            <w:tcBorders>
              <w:top w:val="nil"/>
              <w:left w:val="nil"/>
              <w:bottom w:val="single" w:color="auto" w:sz="4" w:space="0"/>
              <w:right w:val="single" w:color="auto" w:sz="4" w:space="0"/>
            </w:tcBorders>
            <w:vAlign w:val="center"/>
          </w:tcPr>
          <w:p w14:paraId="43107595">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697BAD3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8B214BD">
            <w:pPr>
              <w:widowControl/>
              <w:spacing w:line="240" w:lineRule="auto"/>
              <w:ind w:firstLine="0" w:firstLineChars="0"/>
              <w:jc w:val="center"/>
              <w:rPr>
                <w:color w:val="auto"/>
              </w:rPr>
            </w:pPr>
          </w:p>
        </w:tc>
      </w:tr>
      <w:tr w14:paraId="52F5406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0D631C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44095C2">
            <w:pPr>
              <w:widowControl/>
              <w:spacing w:line="240" w:lineRule="auto"/>
              <w:ind w:firstLine="0" w:firstLineChars="0"/>
              <w:jc w:val="center"/>
              <w:rPr>
                <w:color w:val="auto"/>
              </w:rPr>
            </w:pPr>
            <w:r>
              <w:rPr>
                <w:rFonts w:hint="eastAsia"/>
                <w:color w:val="auto"/>
              </w:rPr>
              <w:t>支架控制器</w:t>
            </w:r>
          </w:p>
        </w:tc>
        <w:tc>
          <w:tcPr>
            <w:tcW w:w="851" w:type="dxa"/>
            <w:tcBorders>
              <w:top w:val="nil"/>
              <w:left w:val="nil"/>
              <w:bottom w:val="single" w:color="auto" w:sz="4" w:space="0"/>
              <w:right w:val="single" w:color="auto" w:sz="4" w:space="0"/>
            </w:tcBorders>
            <w:vAlign w:val="center"/>
          </w:tcPr>
          <w:p w14:paraId="3CBDED9F">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D51C4CD">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4F7D6B9">
            <w:pPr>
              <w:widowControl/>
              <w:spacing w:line="240" w:lineRule="auto"/>
              <w:ind w:firstLine="0" w:firstLineChars="0"/>
              <w:jc w:val="center"/>
              <w:rPr>
                <w:color w:val="auto"/>
              </w:rPr>
            </w:pPr>
            <w:r>
              <w:rPr>
                <w:rFonts w:hint="eastAsia"/>
                <w:color w:val="auto"/>
              </w:rPr>
              <w:t>以太网控制器</w:t>
            </w:r>
          </w:p>
        </w:tc>
      </w:tr>
      <w:tr w14:paraId="06DF102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5B4E7B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82B3792">
            <w:pPr>
              <w:widowControl/>
              <w:spacing w:line="240" w:lineRule="auto"/>
              <w:ind w:firstLine="0" w:firstLineChars="0"/>
              <w:jc w:val="center"/>
              <w:rPr>
                <w:color w:val="auto"/>
              </w:rPr>
            </w:pPr>
            <w:r>
              <w:rPr>
                <w:rFonts w:hint="eastAsia"/>
                <w:color w:val="auto"/>
              </w:rPr>
              <w:t>控制器安装架</w:t>
            </w:r>
          </w:p>
        </w:tc>
        <w:tc>
          <w:tcPr>
            <w:tcW w:w="851" w:type="dxa"/>
            <w:tcBorders>
              <w:top w:val="nil"/>
              <w:left w:val="nil"/>
              <w:bottom w:val="single" w:color="auto" w:sz="4" w:space="0"/>
              <w:right w:val="single" w:color="auto" w:sz="4" w:space="0"/>
            </w:tcBorders>
            <w:vAlign w:val="center"/>
          </w:tcPr>
          <w:p w14:paraId="1CFFA3D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63C8995">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B76C7E3">
            <w:pPr>
              <w:widowControl/>
              <w:spacing w:line="240" w:lineRule="auto"/>
              <w:ind w:firstLine="0" w:firstLineChars="0"/>
              <w:jc w:val="center"/>
              <w:rPr>
                <w:color w:val="auto"/>
              </w:rPr>
            </w:pPr>
            <w:r>
              <w:rPr>
                <w:rFonts w:hint="eastAsia"/>
                <w:color w:val="auto"/>
              </w:rPr>
              <w:t>　</w:t>
            </w:r>
          </w:p>
        </w:tc>
      </w:tr>
      <w:tr w14:paraId="3B773D1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67A927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75195DB">
            <w:pPr>
              <w:widowControl/>
              <w:spacing w:line="240" w:lineRule="auto"/>
              <w:ind w:firstLine="0" w:firstLineChars="0"/>
              <w:jc w:val="center"/>
              <w:rPr>
                <w:color w:val="auto"/>
              </w:rPr>
            </w:pPr>
            <w:r>
              <w:rPr>
                <w:rFonts w:hint="eastAsia"/>
                <w:color w:val="auto"/>
              </w:rPr>
              <w:t>矿用本安型遥控器</w:t>
            </w:r>
          </w:p>
        </w:tc>
        <w:tc>
          <w:tcPr>
            <w:tcW w:w="851" w:type="dxa"/>
            <w:tcBorders>
              <w:top w:val="nil"/>
              <w:left w:val="nil"/>
              <w:bottom w:val="single" w:color="auto" w:sz="4" w:space="0"/>
              <w:right w:val="single" w:color="auto" w:sz="4" w:space="0"/>
            </w:tcBorders>
            <w:vAlign w:val="center"/>
          </w:tcPr>
          <w:p w14:paraId="2FEEB5FF">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3C8BD64">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7716A9A6">
            <w:pPr>
              <w:widowControl/>
              <w:spacing w:line="240" w:lineRule="auto"/>
              <w:ind w:firstLine="0" w:firstLineChars="0"/>
              <w:jc w:val="center"/>
              <w:rPr>
                <w:color w:val="auto"/>
              </w:rPr>
            </w:pPr>
            <w:r>
              <w:rPr>
                <w:rFonts w:hint="eastAsia"/>
                <w:color w:val="auto"/>
              </w:rPr>
              <w:t>　</w:t>
            </w:r>
          </w:p>
        </w:tc>
      </w:tr>
      <w:tr w14:paraId="06CEA38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8706C7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BFDA610">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0CD87A5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7D972B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C125835">
            <w:pPr>
              <w:widowControl/>
              <w:spacing w:line="240" w:lineRule="auto"/>
              <w:ind w:firstLine="0" w:firstLineChars="0"/>
              <w:jc w:val="center"/>
              <w:rPr>
                <w:color w:val="auto"/>
              </w:rPr>
            </w:pPr>
            <w:r>
              <w:rPr>
                <w:rFonts w:hint="eastAsia"/>
                <w:color w:val="auto"/>
              </w:rPr>
              <w:t>　</w:t>
            </w:r>
          </w:p>
        </w:tc>
      </w:tr>
      <w:tr w14:paraId="6898B9B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06517D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01504EC1">
            <w:pPr>
              <w:widowControl/>
              <w:spacing w:line="240" w:lineRule="auto"/>
              <w:ind w:firstLine="0" w:firstLineChars="0"/>
              <w:jc w:val="center"/>
              <w:rPr>
                <w:color w:val="auto"/>
              </w:rPr>
            </w:pPr>
            <w:r>
              <w:rPr>
                <w:rFonts w:hint="eastAsia"/>
                <w:color w:val="auto"/>
              </w:rPr>
              <w:t>电磁阀驱动器</w:t>
            </w:r>
          </w:p>
        </w:tc>
        <w:tc>
          <w:tcPr>
            <w:tcW w:w="851" w:type="dxa"/>
            <w:tcBorders>
              <w:top w:val="nil"/>
              <w:left w:val="nil"/>
              <w:bottom w:val="single" w:color="auto" w:sz="4" w:space="0"/>
              <w:right w:val="single" w:color="auto" w:sz="4" w:space="0"/>
            </w:tcBorders>
            <w:vAlign w:val="center"/>
          </w:tcPr>
          <w:p w14:paraId="00E9E5B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81E0EF3">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430361D">
            <w:pPr>
              <w:widowControl/>
              <w:spacing w:line="240" w:lineRule="auto"/>
              <w:ind w:firstLine="0" w:firstLineChars="0"/>
              <w:jc w:val="center"/>
              <w:rPr>
                <w:color w:val="auto"/>
              </w:rPr>
            </w:pPr>
            <w:r>
              <w:rPr>
                <w:rFonts w:hint="eastAsia"/>
                <w:color w:val="auto"/>
              </w:rPr>
              <w:t>　</w:t>
            </w:r>
          </w:p>
        </w:tc>
      </w:tr>
      <w:tr w14:paraId="5A97E73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6193BA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5112E849">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D661834">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30BB5B02">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E9F2695">
            <w:pPr>
              <w:widowControl/>
              <w:spacing w:line="240" w:lineRule="auto"/>
              <w:ind w:firstLine="0" w:firstLineChars="0"/>
              <w:jc w:val="center"/>
              <w:rPr>
                <w:color w:val="auto"/>
              </w:rPr>
            </w:pPr>
            <w:r>
              <w:rPr>
                <w:rFonts w:hint="eastAsia"/>
                <w:color w:val="auto"/>
              </w:rPr>
              <w:t>耦合器-控制器</w:t>
            </w:r>
          </w:p>
        </w:tc>
      </w:tr>
      <w:tr w14:paraId="5BC838A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08DEE9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006E6E1">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13D41F48">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BC0C2F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D03F484">
            <w:pPr>
              <w:widowControl/>
              <w:spacing w:line="240" w:lineRule="auto"/>
              <w:ind w:firstLine="0" w:firstLineChars="0"/>
              <w:jc w:val="center"/>
              <w:rPr>
                <w:color w:val="auto"/>
              </w:rPr>
            </w:pPr>
            <w:r>
              <w:rPr>
                <w:rFonts w:hint="eastAsia"/>
                <w:color w:val="auto"/>
              </w:rPr>
              <w:t>控制器-驱动器</w:t>
            </w:r>
          </w:p>
        </w:tc>
      </w:tr>
      <w:tr w14:paraId="3E5E6E0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B33450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8ECD564">
            <w:pPr>
              <w:widowControl/>
              <w:spacing w:line="240" w:lineRule="auto"/>
              <w:ind w:firstLine="0" w:firstLineChars="0"/>
              <w:jc w:val="center"/>
              <w:rPr>
                <w:color w:val="auto"/>
              </w:rPr>
            </w:pPr>
            <w:r>
              <w:rPr>
                <w:rFonts w:hint="eastAsia"/>
                <w:color w:val="auto"/>
              </w:rPr>
              <w:t>转载机自移电液控软件</w:t>
            </w:r>
          </w:p>
        </w:tc>
        <w:tc>
          <w:tcPr>
            <w:tcW w:w="851" w:type="dxa"/>
            <w:tcBorders>
              <w:top w:val="nil"/>
              <w:left w:val="nil"/>
              <w:bottom w:val="single" w:color="auto" w:sz="4" w:space="0"/>
              <w:right w:val="single" w:color="auto" w:sz="4" w:space="0"/>
            </w:tcBorders>
            <w:vAlign w:val="center"/>
          </w:tcPr>
          <w:p w14:paraId="60C35D14">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41D6BCD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617E94F">
            <w:pPr>
              <w:widowControl/>
              <w:spacing w:line="240" w:lineRule="auto"/>
              <w:ind w:firstLine="0" w:firstLineChars="0"/>
              <w:jc w:val="center"/>
              <w:rPr>
                <w:color w:val="auto"/>
              </w:rPr>
            </w:pPr>
            <w:r>
              <w:rPr>
                <w:rFonts w:hint="eastAsia"/>
                <w:color w:val="auto"/>
              </w:rPr>
              <w:t>　</w:t>
            </w:r>
          </w:p>
        </w:tc>
      </w:tr>
      <w:tr w14:paraId="08C2B4F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7B05684">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11</w:t>
            </w:r>
          </w:p>
        </w:tc>
        <w:tc>
          <w:tcPr>
            <w:tcW w:w="3260" w:type="dxa"/>
            <w:tcBorders>
              <w:top w:val="nil"/>
              <w:left w:val="nil"/>
              <w:bottom w:val="single" w:color="auto" w:sz="4" w:space="0"/>
              <w:right w:val="single" w:color="auto" w:sz="4" w:space="0"/>
            </w:tcBorders>
            <w:vAlign w:val="center"/>
          </w:tcPr>
          <w:p w14:paraId="52F3DA79">
            <w:pPr>
              <w:widowControl/>
              <w:spacing w:line="240" w:lineRule="auto"/>
              <w:ind w:firstLine="0" w:firstLineChars="0"/>
              <w:jc w:val="center"/>
              <w:rPr>
                <w:b/>
                <w:bCs/>
                <w:color w:val="auto"/>
              </w:rPr>
            </w:pPr>
            <w:r>
              <w:rPr>
                <w:rFonts w:hint="eastAsia"/>
                <w:b/>
                <w:bCs/>
                <w:color w:val="auto"/>
              </w:rPr>
              <w:t>设备列车自移电液控制系统</w:t>
            </w:r>
          </w:p>
        </w:tc>
        <w:tc>
          <w:tcPr>
            <w:tcW w:w="851" w:type="dxa"/>
            <w:tcBorders>
              <w:top w:val="nil"/>
              <w:left w:val="nil"/>
              <w:bottom w:val="single" w:color="auto" w:sz="4" w:space="0"/>
              <w:right w:val="single" w:color="auto" w:sz="4" w:space="0"/>
            </w:tcBorders>
            <w:vAlign w:val="center"/>
          </w:tcPr>
          <w:p w14:paraId="70112999">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D75C406">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9EDF452">
            <w:pPr>
              <w:widowControl/>
              <w:spacing w:line="240" w:lineRule="auto"/>
              <w:ind w:firstLine="0" w:firstLineChars="0"/>
              <w:jc w:val="center"/>
              <w:rPr>
                <w:color w:val="auto"/>
              </w:rPr>
            </w:pPr>
          </w:p>
        </w:tc>
      </w:tr>
      <w:tr w14:paraId="1481708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0A57D5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57C72882">
            <w:pPr>
              <w:widowControl/>
              <w:spacing w:line="240" w:lineRule="auto"/>
              <w:ind w:firstLine="0" w:firstLineChars="0"/>
              <w:jc w:val="center"/>
              <w:rPr>
                <w:color w:val="auto"/>
              </w:rPr>
            </w:pPr>
            <w:r>
              <w:rPr>
                <w:rFonts w:hint="eastAsia"/>
                <w:color w:val="auto"/>
              </w:rPr>
              <w:t>支架控制器</w:t>
            </w:r>
          </w:p>
        </w:tc>
        <w:tc>
          <w:tcPr>
            <w:tcW w:w="851" w:type="dxa"/>
            <w:tcBorders>
              <w:top w:val="nil"/>
              <w:left w:val="nil"/>
              <w:bottom w:val="single" w:color="auto" w:sz="4" w:space="0"/>
              <w:right w:val="single" w:color="auto" w:sz="4" w:space="0"/>
            </w:tcBorders>
            <w:vAlign w:val="center"/>
          </w:tcPr>
          <w:p w14:paraId="0E69E742">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FD99543">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93FED5A">
            <w:pPr>
              <w:widowControl/>
              <w:spacing w:line="240" w:lineRule="auto"/>
              <w:ind w:firstLine="0" w:firstLineChars="0"/>
              <w:jc w:val="center"/>
              <w:rPr>
                <w:color w:val="auto"/>
              </w:rPr>
            </w:pPr>
            <w:r>
              <w:rPr>
                <w:rFonts w:hint="eastAsia"/>
                <w:color w:val="auto"/>
              </w:rPr>
              <w:t>以太网控制器</w:t>
            </w:r>
          </w:p>
        </w:tc>
      </w:tr>
      <w:tr w14:paraId="2397688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4C60AC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7C97A504">
            <w:pPr>
              <w:widowControl/>
              <w:spacing w:line="240" w:lineRule="auto"/>
              <w:ind w:firstLine="0" w:firstLineChars="0"/>
              <w:jc w:val="center"/>
              <w:rPr>
                <w:color w:val="auto"/>
              </w:rPr>
            </w:pPr>
            <w:r>
              <w:rPr>
                <w:rFonts w:hint="eastAsia"/>
                <w:color w:val="auto"/>
              </w:rPr>
              <w:t>控制器安装架</w:t>
            </w:r>
          </w:p>
        </w:tc>
        <w:tc>
          <w:tcPr>
            <w:tcW w:w="851" w:type="dxa"/>
            <w:tcBorders>
              <w:top w:val="nil"/>
              <w:left w:val="nil"/>
              <w:bottom w:val="single" w:color="auto" w:sz="4" w:space="0"/>
              <w:right w:val="single" w:color="auto" w:sz="4" w:space="0"/>
            </w:tcBorders>
            <w:vAlign w:val="center"/>
          </w:tcPr>
          <w:p w14:paraId="60A283E9">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5AB6C6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C6B187E">
            <w:pPr>
              <w:widowControl/>
              <w:spacing w:line="240" w:lineRule="auto"/>
              <w:ind w:firstLine="0" w:firstLineChars="0"/>
              <w:jc w:val="center"/>
              <w:rPr>
                <w:color w:val="auto"/>
              </w:rPr>
            </w:pPr>
            <w:r>
              <w:rPr>
                <w:rFonts w:hint="eastAsia"/>
                <w:color w:val="auto"/>
              </w:rPr>
              <w:t>　</w:t>
            </w:r>
          </w:p>
        </w:tc>
      </w:tr>
      <w:tr w14:paraId="768FC82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291B2D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A870454">
            <w:pPr>
              <w:widowControl/>
              <w:spacing w:line="240" w:lineRule="auto"/>
              <w:ind w:firstLine="0" w:firstLineChars="0"/>
              <w:jc w:val="center"/>
              <w:rPr>
                <w:color w:val="auto"/>
              </w:rPr>
            </w:pPr>
            <w:r>
              <w:rPr>
                <w:rFonts w:hint="eastAsia"/>
                <w:color w:val="auto"/>
              </w:rPr>
              <w:t>矿用本安型遥控器</w:t>
            </w:r>
          </w:p>
        </w:tc>
        <w:tc>
          <w:tcPr>
            <w:tcW w:w="851" w:type="dxa"/>
            <w:tcBorders>
              <w:top w:val="nil"/>
              <w:left w:val="nil"/>
              <w:bottom w:val="single" w:color="auto" w:sz="4" w:space="0"/>
              <w:right w:val="single" w:color="auto" w:sz="4" w:space="0"/>
            </w:tcBorders>
            <w:vAlign w:val="center"/>
          </w:tcPr>
          <w:p w14:paraId="18BDC7AA">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3A17144">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23831380">
            <w:pPr>
              <w:widowControl/>
              <w:spacing w:line="240" w:lineRule="auto"/>
              <w:ind w:firstLine="0" w:firstLineChars="0"/>
              <w:jc w:val="center"/>
              <w:rPr>
                <w:color w:val="auto"/>
              </w:rPr>
            </w:pPr>
            <w:r>
              <w:rPr>
                <w:rFonts w:hint="eastAsia"/>
                <w:color w:val="auto"/>
              </w:rPr>
              <w:t>　</w:t>
            </w:r>
          </w:p>
        </w:tc>
      </w:tr>
      <w:tr w14:paraId="71C75E5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FE51E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B995E71">
            <w:pPr>
              <w:widowControl/>
              <w:spacing w:line="240" w:lineRule="auto"/>
              <w:ind w:firstLine="0" w:firstLineChars="0"/>
              <w:jc w:val="center"/>
              <w:rPr>
                <w:color w:val="auto"/>
              </w:rPr>
            </w:pPr>
            <w:r>
              <w:rPr>
                <w:rFonts w:hint="eastAsia"/>
                <w:color w:val="auto"/>
              </w:rPr>
              <w:t>遥控器充电器</w:t>
            </w:r>
          </w:p>
        </w:tc>
        <w:tc>
          <w:tcPr>
            <w:tcW w:w="851" w:type="dxa"/>
            <w:tcBorders>
              <w:top w:val="nil"/>
              <w:left w:val="nil"/>
              <w:bottom w:val="single" w:color="auto" w:sz="4" w:space="0"/>
              <w:right w:val="single" w:color="auto" w:sz="4" w:space="0"/>
            </w:tcBorders>
            <w:vAlign w:val="center"/>
          </w:tcPr>
          <w:p w14:paraId="35C8E620">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73121A1">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2E40CAF">
            <w:pPr>
              <w:widowControl/>
              <w:spacing w:line="240" w:lineRule="auto"/>
              <w:ind w:firstLine="0" w:firstLineChars="0"/>
              <w:jc w:val="center"/>
              <w:rPr>
                <w:color w:val="auto"/>
              </w:rPr>
            </w:pPr>
            <w:r>
              <w:rPr>
                <w:rFonts w:hint="eastAsia"/>
                <w:color w:val="auto"/>
              </w:rPr>
              <w:t>矿用本安型遥控器</w:t>
            </w:r>
          </w:p>
        </w:tc>
      </w:tr>
      <w:tr w14:paraId="1BAB951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87AA4A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40BFA2D">
            <w:pPr>
              <w:widowControl/>
              <w:spacing w:line="240" w:lineRule="auto"/>
              <w:ind w:firstLine="0" w:firstLineChars="0"/>
              <w:jc w:val="center"/>
              <w:rPr>
                <w:color w:val="auto"/>
              </w:rPr>
            </w:pPr>
            <w:r>
              <w:rPr>
                <w:rFonts w:hint="eastAsia"/>
                <w:color w:val="auto"/>
              </w:rPr>
              <w:t>矿用隔爆兼本安型直流稳压电源</w:t>
            </w:r>
          </w:p>
        </w:tc>
        <w:tc>
          <w:tcPr>
            <w:tcW w:w="851" w:type="dxa"/>
            <w:tcBorders>
              <w:top w:val="nil"/>
              <w:left w:val="nil"/>
              <w:bottom w:val="single" w:color="auto" w:sz="4" w:space="0"/>
              <w:right w:val="single" w:color="auto" w:sz="4" w:space="0"/>
            </w:tcBorders>
            <w:vAlign w:val="center"/>
          </w:tcPr>
          <w:p w14:paraId="3A898A2F">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986EDE3">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860FBE0">
            <w:pPr>
              <w:widowControl/>
              <w:spacing w:line="240" w:lineRule="auto"/>
              <w:ind w:firstLine="0" w:firstLineChars="0"/>
              <w:jc w:val="center"/>
              <w:rPr>
                <w:color w:val="auto"/>
              </w:rPr>
            </w:pPr>
            <w:r>
              <w:rPr>
                <w:rFonts w:hint="eastAsia"/>
                <w:color w:val="auto"/>
              </w:rPr>
              <w:t>两路输出，每路输出电压为12VDC，输出电流为2.4A</w:t>
            </w:r>
          </w:p>
        </w:tc>
      </w:tr>
      <w:tr w14:paraId="0DF1BD1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0848A7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17C01C7F">
            <w:pPr>
              <w:widowControl/>
              <w:spacing w:line="240" w:lineRule="auto"/>
              <w:ind w:firstLine="0" w:firstLineChars="0"/>
              <w:jc w:val="center"/>
              <w:rPr>
                <w:color w:val="auto"/>
              </w:rPr>
            </w:pPr>
            <w:r>
              <w:rPr>
                <w:rFonts w:hint="eastAsia"/>
                <w:color w:val="auto"/>
              </w:rPr>
              <w:t>隔离耦合器</w:t>
            </w:r>
          </w:p>
        </w:tc>
        <w:tc>
          <w:tcPr>
            <w:tcW w:w="851" w:type="dxa"/>
            <w:tcBorders>
              <w:top w:val="nil"/>
              <w:left w:val="nil"/>
              <w:bottom w:val="single" w:color="auto" w:sz="4" w:space="0"/>
              <w:right w:val="single" w:color="auto" w:sz="4" w:space="0"/>
            </w:tcBorders>
            <w:vAlign w:val="center"/>
          </w:tcPr>
          <w:p w14:paraId="4011E8E3">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A202183">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DB2584A">
            <w:pPr>
              <w:widowControl/>
              <w:spacing w:line="240" w:lineRule="auto"/>
              <w:ind w:firstLine="0" w:firstLineChars="0"/>
              <w:jc w:val="center"/>
              <w:rPr>
                <w:color w:val="auto"/>
              </w:rPr>
            </w:pPr>
            <w:r>
              <w:rPr>
                <w:rFonts w:hint="eastAsia"/>
                <w:color w:val="auto"/>
              </w:rPr>
              <w:t>　</w:t>
            </w:r>
          </w:p>
        </w:tc>
      </w:tr>
      <w:tr w14:paraId="75060C3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DF0DE26">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C871EC2">
            <w:pPr>
              <w:widowControl/>
              <w:spacing w:line="240" w:lineRule="auto"/>
              <w:ind w:firstLine="0" w:firstLineChars="0"/>
              <w:jc w:val="center"/>
              <w:rPr>
                <w:color w:val="auto"/>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16B3F93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116C1C21">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B7FE877">
            <w:pPr>
              <w:widowControl/>
              <w:spacing w:line="240" w:lineRule="auto"/>
              <w:ind w:firstLine="0" w:firstLineChars="0"/>
              <w:jc w:val="center"/>
              <w:rPr>
                <w:color w:val="auto"/>
              </w:rPr>
            </w:pPr>
            <w:r>
              <w:rPr>
                <w:rFonts w:hint="eastAsia"/>
                <w:color w:val="auto"/>
              </w:rPr>
              <w:t>隔离耦合器</w:t>
            </w:r>
          </w:p>
        </w:tc>
      </w:tr>
      <w:tr w14:paraId="0A638ED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0EDAD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8</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8ED591E">
            <w:pPr>
              <w:widowControl/>
              <w:spacing w:line="240" w:lineRule="auto"/>
              <w:ind w:firstLine="0" w:firstLineChars="0"/>
              <w:jc w:val="center"/>
              <w:rPr>
                <w:color w:val="auto"/>
              </w:rPr>
            </w:pPr>
            <w:r>
              <w:rPr>
                <w:rFonts w:hint="eastAsia"/>
                <w:color w:val="auto"/>
              </w:rPr>
              <w:t>电液控换向阀</w:t>
            </w:r>
          </w:p>
        </w:tc>
        <w:tc>
          <w:tcPr>
            <w:tcW w:w="851" w:type="dxa"/>
            <w:tcBorders>
              <w:top w:val="nil"/>
              <w:left w:val="nil"/>
              <w:bottom w:val="single" w:color="auto" w:sz="4" w:space="0"/>
              <w:right w:val="single" w:color="auto" w:sz="4" w:space="0"/>
            </w:tcBorders>
            <w:vAlign w:val="center"/>
          </w:tcPr>
          <w:p w14:paraId="5480C1E4">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A9B3A8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021C3DB">
            <w:pPr>
              <w:widowControl/>
              <w:spacing w:line="240" w:lineRule="auto"/>
              <w:ind w:firstLine="0" w:firstLineChars="0"/>
              <w:jc w:val="center"/>
              <w:rPr>
                <w:color w:val="auto"/>
              </w:rPr>
            </w:pPr>
            <w:r>
              <w:rPr>
                <w:rFonts w:hint="eastAsia"/>
                <w:color w:val="auto"/>
              </w:rPr>
              <w:t>　</w:t>
            </w:r>
          </w:p>
        </w:tc>
      </w:tr>
      <w:tr w14:paraId="5FF03DD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86B7F4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3EFDE6CF">
            <w:pPr>
              <w:widowControl/>
              <w:spacing w:line="240" w:lineRule="auto"/>
              <w:ind w:firstLine="0" w:firstLineChars="0"/>
              <w:jc w:val="center"/>
              <w:rPr>
                <w:color w:val="auto"/>
              </w:rPr>
            </w:pPr>
            <w:r>
              <w:rPr>
                <w:rFonts w:hint="eastAsia"/>
                <w:color w:val="auto"/>
              </w:rPr>
              <w:t>电磁阀驱动器</w:t>
            </w:r>
          </w:p>
        </w:tc>
        <w:tc>
          <w:tcPr>
            <w:tcW w:w="851" w:type="dxa"/>
            <w:tcBorders>
              <w:top w:val="nil"/>
              <w:left w:val="nil"/>
              <w:bottom w:val="single" w:color="auto" w:sz="4" w:space="0"/>
              <w:right w:val="single" w:color="auto" w:sz="4" w:space="0"/>
            </w:tcBorders>
            <w:vAlign w:val="center"/>
          </w:tcPr>
          <w:p w14:paraId="2D8C7941">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114753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8E1F7E8">
            <w:pPr>
              <w:widowControl/>
              <w:spacing w:line="240" w:lineRule="auto"/>
              <w:ind w:firstLine="0" w:firstLineChars="0"/>
              <w:jc w:val="center"/>
              <w:rPr>
                <w:color w:val="auto"/>
              </w:rPr>
            </w:pPr>
            <w:r>
              <w:rPr>
                <w:rFonts w:hint="eastAsia"/>
                <w:color w:val="auto"/>
              </w:rPr>
              <w:t>　</w:t>
            </w:r>
          </w:p>
        </w:tc>
      </w:tr>
      <w:tr w14:paraId="384F668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E81868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10</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A12151F">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2C135AE">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93531DF">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8C713CC">
            <w:pPr>
              <w:widowControl/>
              <w:spacing w:line="240" w:lineRule="auto"/>
              <w:ind w:firstLine="0" w:firstLineChars="0"/>
              <w:jc w:val="center"/>
              <w:rPr>
                <w:color w:val="auto"/>
              </w:rPr>
            </w:pPr>
            <w:r>
              <w:rPr>
                <w:rFonts w:hint="eastAsia"/>
                <w:color w:val="auto"/>
              </w:rPr>
              <w:t>耦合器-控制器</w:t>
            </w:r>
          </w:p>
        </w:tc>
      </w:tr>
      <w:tr w14:paraId="575E7A4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91C443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11</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2C710A22">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079E7746">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5525F6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4226A8D">
            <w:pPr>
              <w:widowControl/>
              <w:spacing w:line="240" w:lineRule="auto"/>
              <w:ind w:firstLine="0" w:firstLineChars="0"/>
              <w:jc w:val="center"/>
              <w:rPr>
                <w:color w:val="auto"/>
              </w:rPr>
            </w:pPr>
            <w:r>
              <w:rPr>
                <w:rFonts w:hint="eastAsia"/>
                <w:color w:val="auto"/>
              </w:rPr>
              <w:t>控制器-驱动器</w:t>
            </w:r>
          </w:p>
        </w:tc>
      </w:tr>
      <w:tr w14:paraId="68FA791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E86454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12</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01C407B">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6E29569">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2D8AB81C">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3DC5D147">
            <w:pPr>
              <w:widowControl/>
              <w:spacing w:line="240" w:lineRule="auto"/>
              <w:ind w:firstLine="0" w:firstLineChars="0"/>
              <w:jc w:val="center"/>
              <w:rPr>
                <w:color w:val="auto"/>
              </w:rPr>
            </w:pPr>
            <w:r>
              <w:rPr>
                <w:rFonts w:hint="eastAsia"/>
                <w:color w:val="auto"/>
              </w:rPr>
              <w:t>电源箱</w:t>
            </w:r>
          </w:p>
        </w:tc>
      </w:tr>
      <w:tr w14:paraId="209BDA0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C04619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13</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7F1FB4F7">
            <w:pPr>
              <w:widowControl/>
              <w:spacing w:line="240" w:lineRule="auto"/>
              <w:ind w:firstLine="0" w:firstLineChars="0"/>
              <w:jc w:val="center"/>
              <w:rPr>
                <w:color w:val="auto"/>
              </w:rPr>
            </w:pPr>
            <w:r>
              <w:rPr>
                <w:rFonts w:hint="eastAsia"/>
                <w:color w:val="auto"/>
              </w:rPr>
              <w:t>网络终端</w:t>
            </w:r>
          </w:p>
        </w:tc>
        <w:tc>
          <w:tcPr>
            <w:tcW w:w="851" w:type="dxa"/>
            <w:tcBorders>
              <w:top w:val="nil"/>
              <w:left w:val="nil"/>
              <w:bottom w:val="single" w:color="auto" w:sz="4" w:space="0"/>
              <w:right w:val="single" w:color="auto" w:sz="4" w:space="0"/>
            </w:tcBorders>
            <w:vAlign w:val="center"/>
          </w:tcPr>
          <w:p w14:paraId="7E6E580B">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A34A8FC">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0143C9A8">
            <w:pPr>
              <w:widowControl/>
              <w:spacing w:line="240" w:lineRule="auto"/>
              <w:ind w:firstLine="0" w:firstLineChars="0"/>
              <w:jc w:val="center"/>
              <w:rPr>
                <w:color w:val="auto"/>
              </w:rPr>
            </w:pPr>
            <w:r>
              <w:rPr>
                <w:rFonts w:hint="eastAsia"/>
                <w:color w:val="auto"/>
              </w:rPr>
              <w:t>安全监测</w:t>
            </w:r>
          </w:p>
        </w:tc>
      </w:tr>
      <w:tr w14:paraId="7B3D926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608B1B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14</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66957C2C">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0FC99445">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349C2A1">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7FBC70BA">
            <w:pPr>
              <w:widowControl/>
              <w:spacing w:line="240" w:lineRule="auto"/>
              <w:ind w:firstLine="0" w:firstLineChars="0"/>
              <w:jc w:val="center"/>
              <w:rPr>
                <w:color w:val="auto"/>
              </w:rPr>
            </w:pPr>
            <w:r>
              <w:rPr>
                <w:rFonts w:hint="eastAsia"/>
                <w:color w:val="auto"/>
              </w:rPr>
              <w:t>数据传输</w:t>
            </w:r>
          </w:p>
        </w:tc>
      </w:tr>
      <w:tr w14:paraId="1ECB750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260C3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15</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2AFD753">
            <w:pPr>
              <w:widowControl/>
              <w:spacing w:line="240" w:lineRule="auto"/>
              <w:ind w:firstLine="0" w:firstLineChars="0"/>
              <w:jc w:val="center"/>
              <w:rPr>
                <w:color w:val="auto"/>
              </w:rPr>
            </w:pPr>
            <w:r>
              <w:rPr>
                <w:rFonts w:hint="eastAsia"/>
                <w:color w:val="auto"/>
              </w:rPr>
              <w:t>以太网限流器</w:t>
            </w:r>
          </w:p>
        </w:tc>
        <w:tc>
          <w:tcPr>
            <w:tcW w:w="851" w:type="dxa"/>
            <w:tcBorders>
              <w:top w:val="nil"/>
              <w:left w:val="nil"/>
              <w:bottom w:val="single" w:color="auto" w:sz="4" w:space="0"/>
              <w:right w:val="single" w:color="auto" w:sz="4" w:space="0"/>
            </w:tcBorders>
            <w:vAlign w:val="center"/>
          </w:tcPr>
          <w:p w14:paraId="6EE46537">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B0BD58F">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00C9C0D">
            <w:pPr>
              <w:widowControl/>
              <w:spacing w:line="240" w:lineRule="auto"/>
              <w:ind w:firstLine="0" w:firstLineChars="0"/>
              <w:jc w:val="center"/>
              <w:rPr>
                <w:color w:val="auto"/>
              </w:rPr>
            </w:pPr>
            <w:r>
              <w:rPr>
                <w:rFonts w:hint="eastAsia"/>
                <w:color w:val="auto"/>
              </w:rPr>
              <w:t>数据传输</w:t>
            </w:r>
          </w:p>
        </w:tc>
      </w:tr>
      <w:tr w14:paraId="5040277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E55E40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16</w:t>
            </w:r>
            <w:r>
              <w:rPr>
                <w:rFonts w:hint="eastAsia" w:ascii="宋体" w:hAnsi="宋体" w:eastAsia="宋体" w:cs="宋体"/>
                <w:color w:val="auto"/>
                <w:kern w:val="0"/>
                <w:sz w:val="20"/>
                <w:szCs w:val="20"/>
              </w:rPr>
              <w:t>）</w:t>
            </w:r>
          </w:p>
        </w:tc>
        <w:tc>
          <w:tcPr>
            <w:tcW w:w="3260" w:type="dxa"/>
            <w:tcBorders>
              <w:top w:val="nil"/>
              <w:left w:val="nil"/>
              <w:bottom w:val="single" w:color="auto" w:sz="4" w:space="0"/>
              <w:right w:val="single" w:color="auto" w:sz="4" w:space="0"/>
            </w:tcBorders>
            <w:vAlign w:val="center"/>
          </w:tcPr>
          <w:p w14:paraId="401B1513">
            <w:pPr>
              <w:widowControl/>
              <w:spacing w:line="240" w:lineRule="auto"/>
              <w:ind w:firstLine="0" w:firstLineChars="0"/>
              <w:jc w:val="center"/>
              <w:rPr>
                <w:color w:val="auto"/>
              </w:rPr>
            </w:pPr>
            <w:r>
              <w:rPr>
                <w:rFonts w:hint="eastAsia"/>
                <w:color w:val="auto"/>
              </w:rPr>
              <w:t>设备列车自移电液控软件</w:t>
            </w:r>
          </w:p>
        </w:tc>
        <w:tc>
          <w:tcPr>
            <w:tcW w:w="851" w:type="dxa"/>
            <w:tcBorders>
              <w:top w:val="nil"/>
              <w:left w:val="nil"/>
              <w:bottom w:val="single" w:color="auto" w:sz="4" w:space="0"/>
              <w:right w:val="single" w:color="auto" w:sz="4" w:space="0"/>
            </w:tcBorders>
            <w:vAlign w:val="center"/>
          </w:tcPr>
          <w:p w14:paraId="6A045D08">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4471E1A9">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5FEADD7E">
            <w:pPr>
              <w:widowControl/>
              <w:spacing w:line="240" w:lineRule="auto"/>
              <w:ind w:firstLine="0" w:firstLineChars="0"/>
              <w:jc w:val="center"/>
              <w:rPr>
                <w:color w:val="auto"/>
              </w:rPr>
            </w:pPr>
            <w:r>
              <w:rPr>
                <w:rFonts w:hint="eastAsia"/>
                <w:color w:val="auto"/>
              </w:rPr>
              <w:t>　</w:t>
            </w:r>
          </w:p>
        </w:tc>
      </w:tr>
      <w:tr w14:paraId="065B7D4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8367092">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12</w:t>
            </w:r>
          </w:p>
        </w:tc>
        <w:tc>
          <w:tcPr>
            <w:tcW w:w="3260" w:type="dxa"/>
            <w:tcBorders>
              <w:top w:val="nil"/>
              <w:left w:val="nil"/>
              <w:bottom w:val="single" w:color="auto" w:sz="4" w:space="0"/>
              <w:right w:val="single" w:color="auto" w:sz="4" w:space="0"/>
            </w:tcBorders>
            <w:vAlign w:val="center"/>
          </w:tcPr>
          <w:p w14:paraId="6B896C4D">
            <w:pPr>
              <w:widowControl/>
              <w:spacing w:line="240" w:lineRule="auto"/>
              <w:ind w:firstLine="0" w:firstLineChars="0"/>
              <w:jc w:val="center"/>
              <w:rPr>
                <w:b/>
                <w:bCs/>
                <w:color w:val="auto"/>
              </w:rPr>
            </w:pPr>
            <w:r>
              <w:rPr>
                <w:rFonts w:hint="eastAsia"/>
                <w:b/>
                <w:bCs/>
                <w:color w:val="auto"/>
              </w:rPr>
              <w:t>工作面视频监控系统</w:t>
            </w:r>
          </w:p>
        </w:tc>
        <w:tc>
          <w:tcPr>
            <w:tcW w:w="851" w:type="dxa"/>
            <w:tcBorders>
              <w:top w:val="nil"/>
              <w:left w:val="nil"/>
              <w:bottom w:val="single" w:color="auto" w:sz="4" w:space="0"/>
              <w:right w:val="single" w:color="auto" w:sz="4" w:space="0"/>
            </w:tcBorders>
            <w:vAlign w:val="center"/>
          </w:tcPr>
          <w:p w14:paraId="120CA8F5">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ABA7089">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D7BEDB8">
            <w:pPr>
              <w:widowControl/>
              <w:spacing w:line="240" w:lineRule="auto"/>
              <w:ind w:firstLine="0" w:firstLineChars="0"/>
              <w:jc w:val="center"/>
              <w:rPr>
                <w:color w:val="auto"/>
              </w:rPr>
            </w:pPr>
            <w:r>
              <w:rPr>
                <w:rFonts w:hint="eastAsia"/>
                <w:color w:val="auto"/>
              </w:rPr>
              <w:t>含视频智能分析系统</w:t>
            </w:r>
          </w:p>
        </w:tc>
      </w:tr>
      <w:tr w14:paraId="3984853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EE26AB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4F256285">
            <w:pPr>
              <w:widowControl/>
              <w:spacing w:line="240" w:lineRule="auto"/>
              <w:ind w:firstLine="0" w:firstLineChars="0"/>
              <w:jc w:val="center"/>
              <w:rPr>
                <w:color w:val="auto"/>
              </w:rPr>
            </w:pPr>
            <w:r>
              <w:rPr>
                <w:rFonts w:hint="eastAsia"/>
                <w:color w:val="auto"/>
              </w:rPr>
              <w:t>矿用隔爆兼本质安全型数据采集器</w:t>
            </w:r>
          </w:p>
        </w:tc>
        <w:tc>
          <w:tcPr>
            <w:tcW w:w="851" w:type="dxa"/>
            <w:tcBorders>
              <w:top w:val="nil"/>
              <w:left w:val="nil"/>
              <w:bottom w:val="single" w:color="auto" w:sz="4" w:space="0"/>
              <w:right w:val="single" w:color="auto" w:sz="4" w:space="0"/>
            </w:tcBorders>
            <w:vAlign w:val="center"/>
          </w:tcPr>
          <w:p w14:paraId="68417962">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32DA821D">
            <w:pPr>
              <w:widowControl/>
              <w:spacing w:line="240" w:lineRule="auto"/>
              <w:ind w:firstLine="0" w:firstLineChars="0"/>
              <w:jc w:val="center"/>
              <w:rPr>
                <w:color w:val="auto"/>
              </w:rPr>
            </w:pPr>
            <w:r>
              <w:rPr>
                <w:rFonts w:hint="eastAsia"/>
                <w:color w:val="auto"/>
              </w:rPr>
              <w:t>2</w:t>
            </w:r>
          </w:p>
        </w:tc>
        <w:tc>
          <w:tcPr>
            <w:tcW w:w="3402" w:type="dxa"/>
            <w:tcBorders>
              <w:top w:val="nil"/>
              <w:left w:val="nil"/>
              <w:bottom w:val="single" w:color="auto" w:sz="4" w:space="0"/>
              <w:right w:val="single" w:color="auto" w:sz="4" w:space="0"/>
            </w:tcBorders>
            <w:vAlign w:val="center"/>
          </w:tcPr>
          <w:p w14:paraId="03BE6064">
            <w:pPr>
              <w:widowControl/>
              <w:spacing w:line="240" w:lineRule="auto"/>
              <w:ind w:firstLine="0" w:firstLineChars="0"/>
              <w:jc w:val="center"/>
              <w:rPr>
                <w:color w:val="auto"/>
              </w:rPr>
            </w:pPr>
            <w:r>
              <w:rPr>
                <w:rFonts w:hint="eastAsia"/>
                <w:color w:val="auto"/>
              </w:rPr>
              <w:t>千兆交换机</w:t>
            </w:r>
          </w:p>
        </w:tc>
      </w:tr>
      <w:tr w14:paraId="007B07A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BF855B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70FE3908">
            <w:pPr>
              <w:widowControl/>
              <w:spacing w:line="240" w:lineRule="auto"/>
              <w:ind w:firstLine="0" w:firstLineChars="0"/>
              <w:jc w:val="center"/>
              <w:rPr>
                <w:color w:val="auto"/>
              </w:rPr>
            </w:pPr>
            <w:r>
              <w:rPr>
                <w:rFonts w:hint="eastAsia"/>
                <w:color w:val="auto"/>
              </w:rPr>
              <w:t>矿用高清摄像仪</w:t>
            </w:r>
          </w:p>
        </w:tc>
        <w:tc>
          <w:tcPr>
            <w:tcW w:w="851" w:type="dxa"/>
            <w:tcBorders>
              <w:top w:val="nil"/>
              <w:left w:val="nil"/>
              <w:bottom w:val="single" w:color="auto" w:sz="4" w:space="0"/>
              <w:right w:val="single" w:color="auto" w:sz="4" w:space="0"/>
            </w:tcBorders>
            <w:vAlign w:val="center"/>
          </w:tcPr>
          <w:p w14:paraId="63DECE08">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7592F8EC">
            <w:pPr>
              <w:widowControl/>
              <w:spacing w:line="240" w:lineRule="auto"/>
              <w:ind w:firstLine="0" w:firstLineChars="0"/>
              <w:jc w:val="center"/>
              <w:rPr>
                <w:color w:val="auto"/>
              </w:rPr>
            </w:pPr>
            <w:r>
              <w:rPr>
                <w:rFonts w:hint="eastAsia"/>
                <w:color w:val="auto"/>
              </w:rPr>
              <w:t>23</w:t>
            </w:r>
          </w:p>
        </w:tc>
        <w:tc>
          <w:tcPr>
            <w:tcW w:w="3402" w:type="dxa"/>
            <w:tcBorders>
              <w:top w:val="nil"/>
              <w:left w:val="nil"/>
              <w:bottom w:val="single" w:color="auto" w:sz="4" w:space="0"/>
              <w:right w:val="single" w:color="auto" w:sz="4" w:space="0"/>
            </w:tcBorders>
            <w:vAlign w:val="center"/>
          </w:tcPr>
          <w:p w14:paraId="226464C8">
            <w:pPr>
              <w:widowControl/>
              <w:spacing w:line="240" w:lineRule="auto"/>
              <w:ind w:firstLine="0" w:firstLineChars="0"/>
              <w:jc w:val="center"/>
              <w:rPr>
                <w:color w:val="auto"/>
              </w:rPr>
            </w:pPr>
            <w:r>
              <w:rPr>
                <w:rFonts w:hint="eastAsia"/>
                <w:color w:val="auto"/>
              </w:rPr>
              <w:t>6架1件，重点部位6件</w:t>
            </w:r>
          </w:p>
        </w:tc>
      </w:tr>
      <w:tr w14:paraId="68DB5CE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AE05D1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5C601EA3">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6E842C0A">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F9A7577">
            <w:pPr>
              <w:widowControl/>
              <w:spacing w:line="240" w:lineRule="auto"/>
              <w:ind w:firstLine="0" w:firstLineChars="0"/>
              <w:jc w:val="center"/>
              <w:rPr>
                <w:color w:val="auto"/>
              </w:rPr>
            </w:pPr>
            <w:r>
              <w:rPr>
                <w:rFonts w:hint="eastAsia"/>
                <w:color w:val="auto"/>
              </w:rPr>
              <w:t>17</w:t>
            </w:r>
          </w:p>
        </w:tc>
        <w:tc>
          <w:tcPr>
            <w:tcW w:w="3402" w:type="dxa"/>
            <w:tcBorders>
              <w:top w:val="nil"/>
              <w:left w:val="nil"/>
              <w:bottom w:val="single" w:color="auto" w:sz="4" w:space="0"/>
              <w:right w:val="single" w:color="auto" w:sz="4" w:space="0"/>
            </w:tcBorders>
            <w:vAlign w:val="center"/>
          </w:tcPr>
          <w:p w14:paraId="43993D8F">
            <w:pPr>
              <w:widowControl/>
              <w:spacing w:line="240" w:lineRule="auto"/>
              <w:ind w:firstLine="0" w:firstLineChars="0"/>
              <w:jc w:val="center"/>
              <w:rPr>
                <w:color w:val="auto"/>
              </w:rPr>
            </w:pPr>
            <w:r>
              <w:rPr>
                <w:rFonts w:hint="eastAsia"/>
                <w:color w:val="auto"/>
              </w:rPr>
              <w:t>　</w:t>
            </w:r>
          </w:p>
        </w:tc>
      </w:tr>
      <w:tr w14:paraId="5D5C430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289095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1E37A074">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71339D0">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179DB8D5">
            <w:pPr>
              <w:widowControl/>
              <w:spacing w:line="240" w:lineRule="auto"/>
              <w:ind w:firstLine="0" w:firstLineChars="0"/>
              <w:jc w:val="center"/>
              <w:rPr>
                <w:color w:val="auto"/>
              </w:rPr>
            </w:pPr>
            <w:r>
              <w:rPr>
                <w:rFonts w:hint="eastAsia"/>
                <w:color w:val="auto"/>
              </w:rPr>
              <w:t>6</w:t>
            </w:r>
          </w:p>
        </w:tc>
        <w:tc>
          <w:tcPr>
            <w:tcW w:w="3402" w:type="dxa"/>
            <w:tcBorders>
              <w:top w:val="nil"/>
              <w:left w:val="nil"/>
              <w:bottom w:val="single" w:color="auto" w:sz="4" w:space="0"/>
              <w:right w:val="single" w:color="auto" w:sz="4" w:space="0"/>
            </w:tcBorders>
            <w:vAlign w:val="center"/>
          </w:tcPr>
          <w:p w14:paraId="18C875CF">
            <w:pPr>
              <w:widowControl/>
              <w:spacing w:line="240" w:lineRule="auto"/>
              <w:ind w:firstLine="0" w:firstLineChars="0"/>
              <w:jc w:val="center"/>
              <w:rPr>
                <w:color w:val="auto"/>
              </w:rPr>
            </w:pPr>
            <w:r>
              <w:rPr>
                <w:rFonts w:hint="eastAsia"/>
                <w:color w:val="auto"/>
              </w:rPr>
              <w:t>　</w:t>
            </w:r>
          </w:p>
        </w:tc>
      </w:tr>
      <w:tr w14:paraId="12FD574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784C35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7B474309">
            <w:pPr>
              <w:widowControl/>
              <w:spacing w:line="240" w:lineRule="auto"/>
              <w:ind w:firstLine="0" w:firstLineChars="0"/>
              <w:jc w:val="center"/>
              <w:rPr>
                <w:color w:val="auto"/>
              </w:rPr>
            </w:pPr>
            <w:r>
              <w:rPr>
                <w:rFonts w:hint="eastAsia"/>
                <w:color w:val="auto"/>
              </w:rPr>
              <w:t>视频存储器</w:t>
            </w:r>
          </w:p>
        </w:tc>
        <w:tc>
          <w:tcPr>
            <w:tcW w:w="851" w:type="dxa"/>
            <w:tcBorders>
              <w:top w:val="nil"/>
              <w:left w:val="nil"/>
              <w:bottom w:val="single" w:color="auto" w:sz="4" w:space="0"/>
              <w:right w:val="single" w:color="auto" w:sz="4" w:space="0"/>
            </w:tcBorders>
            <w:vAlign w:val="center"/>
          </w:tcPr>
          <w:p w14:paraId="77E3AD52">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47D2922">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09FF16B">
            <w:pPr>
              <w:widowControl/>
              <w:spacing w:line="240" w:lineRule="auto"/>
              <w:ind w:firstLine="0" w:firstLineChars="0"/>
              <w:jc w:val="center"/>
              <w:rPr>
                <w:color w:val="auto"/>
              </w:rPr>
            </w:pPr>
            <w:r>
              <w:rPr>
                <w:rFonts w:hint="eastAsia"/>
                <w:color w:val="auto"/>
              </w:rPr>
              <w:t>　</w:t>
            </w:r>
          </w:p>
        </w:tc>
      </w:tr>
      <w:tr w14:paraId="08C60CD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C0A54F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5369D3EB">
            <w:pPr>
              <w:widowControl/>
              <w:spacing w:line="240" w:lineRule="auto"/>
              <w:ind w:firstLine="0" w:firstLineChars="0"/>
              <w:jc w:val="center"/>
              <w:rPr>
                <w:color w:val="auto"/>
              </w:rPr>
            </w:pPr>
            <w:r>
              <w:rPr>
                <w:rFonts w:hint="eastAsia"/>
                <w:color w:val="auto"/>
              </w:rPr>
              <w:t>图像识别服务器</w:t>
            </w:r>
          </w:p>
        </w:tc>
        <w:tc>
          <w:tcPr>
            <w:tcW w:w="851" w:type="dxa"/>
            <w:tcBorders>
              <w:top w:val="nil"/>
              <w:left w:val="nil"/>
              <w:bottom w:val="single" w:color="auto" w:sz="4" w:space="0"/>
              <w:right w:val="single" w:color="auto" w:sz="4" w:space="0"/>
            </w:tcBorders>
            <w:vAlign w:val="center"/>
          </w:tcPr>
          <w:p w14:paraId="1DF3B434">
            <w:pPr>
              <w:widowControl/>
              <w:spacing w:line="240" w:lineRule="auto"/>
              <w:ind w:firstLine="0" w:firstLineChars="0"/>
              <w:jc w:val="center"/>
              <w:rPr>
                <w:color w:val="auto"/>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2954F82C">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BC17C30">
            <w:pPr>
              <w:widowControl/>
              <w:spacing w:line="240" w:lineRule="auto"/>
              <w:ind w:firstLine="0" w:firstLineChars="0"/>
              <w:jc w:val="center"/>
              <w:rPr>
                <w:color w:val="auto"/>
              </w:rPr>
            </w:pPr>
            <w:r>
              <w:rPr>
                <w:rFonts w:hint="eastAsia"/>
                <w:color w:val="auto"/>
              </w:rPr>
              <w:t>　</w:t>
            </w:r>
          </w:p>
        </w:tc>
      </w:tr>
      <w:tr w14:paraId="51B3A8B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0E8427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5949BFD1">
            <w:pPr>
              <w:widowControl/>
              <w:spacing w:line="240" w:lineRule="auto"/>
              <w:ind w:firstLine="0" w:firstLineChars="0"/>
              <w:jc w:val="center"/>
              <w:rPr>
                <w:color w:val="auto"/>
              </w:rPr>
            </w:pPr>
            <w:r>
              <w:rPr>
                <w:rFonts w:hint="eastAsia"/>
                <w:color w:val="auto"/>
              </w:rPr>
              <w:t>图像识别AI软件</w:t>
            </w:r>
          </w:p>
        </w:tc>
        <w:tc>
          <w:tcPr>
            <w:tcW w:w="851" w:type="dxa"/>
            <w:tcBorders>
              <w:top w:val="nil"/>
              <w:left w:val="nil"/>
              <w:bottom w:val="single" w:color="auto" w:sz="4" w:space="0"/>
              <w:right w:val="single" w:color="auto" w:sz="4" w:space="0"/>
            </w:tcBorders>
            <w:vAlign w:val="center"/>
          </w:tcPr>
          <w:p w14:paraId="7D509BCD">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875F060">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F9351BC">
            <w:pPr>
              <w:widowControl/>
              <w:spacing w:line="240" w:lineRule="auto"/>
              <w:ind w:firstLine="0" w:firstLineChars="0"/>
              <w:jc w:val="center"/>
              <w:rPr>
                <w:color w:val="auto"/>
              </w:rPr>
            </w:pPr>
            <w:r>
              <w:rPr>
                <w:rFonts w:hint="eastAsia"/>
                <w:color w:val="auto"/>
              </w:rPr>
              <w:t>　</w:t>
            </w:r>
          </w:p>
        </w:tc>
      </w:tr>
      <w:tr w14:paraId="036E8B5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45C1B11">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13</w:t>
            </w:r>
          </w:p>
        </w:tc>
        <w:tc>
          <w:tcPr>
            <w:tcW w:w="3260" w:type="dxa"/>
            <w:tcBorders>
              <w:top w:val="nil"/>
              <w:left w:val="nil"/>
              <w:bottom w:val="single" w:color="auto" w:sz="4" w:space="0"/>
              <w:right w:val="single" w:color="auto" w:sz="4" w:space="0"/>
            </w:tcBorders>
            <w:vAlign w:val="center"/>
          </w:tcPr>
          <w:p w14:paraId="0C8749EC">
            <w:pPr>
              <w:widowControl/>
              <w:spacing w:line="240" w:lineRule="auto"/>
              <w:ind w:firstLine="0" w:firstLineChars="0"/>
              <w:jc w:val="center"/>
              <w:rPr>
                <w:b/>
                <w:bCs/>
                <w:color w:val="auto"/>
              </w:rPr>
            </w:pPr>
            <w:r>
              <w:rPr>
                <w:rFonts w:hint="eastAsia"/>
                <w:b/>
                <w:bCs/>
                <w:color w:val="auto"/>
              </w:rPr>
              <w:t>工作面人员定位系统</w:t>
            </w:r>
          </w:p>
        </w:tc>
        <w:tc>
          <w:tcPr>
            <w:tcW w:w="851" w:type="dxa"/>
            <w:tcBorders>
              <w:top w:val="nil"/>
              <w:left w:val="nil"/>
              <w:bottom w:val="single" w:color="auto" w:sz="4" w:space="0"/>
              <w:right w:val="single" w:color="auto" w:sz="4" w:space="0"/>
            </w:tcBorders>
            <w:vAlign w:val="center"/>
          </w:tcPr>
          <w:p w14:paraId="3D2BA832">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4EE04840">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D40A109">
            <w:pPr>
              <w:widowControl/>
              <w:spacing w:line="240" w:lineRule="auto"/>
              <w:ind w:firstLine="0" w:firstLineChars="0"/>
              <w:jc w:val="center"/>
              <w:rPr>
                <w:color w:val="auto"/>
              </w:rPr>
            </w:pPr>
            <w:r>
              <w:rPr>
                <w:rFonts w:hint="eastAsia"/>
                <w:color w:val="auto"/>
              </w:rPr>
              <w:t>与矿井人员定位系统兼容</w:t>
            </w:r>
          </w:p>
        </w:tc>
      </w:tr>
      <w:tr w14:paraId="2E786F3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2E3935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2F98668B">
            <w:pPr>
              <w:widowControl/>
              <w:spacing w:line="240" w:lineRule="auto"/>
              <w:ind w:firstLine="0" w:firstLineChars="0"/>
              <w:jc w:val="center"/>
              <w:rPr>
                <w:color w:val="auto"/>
              </w:rPr>
            </w:pPr>
            <w:r>
              <w:rPr>
                <w:rFonts w:hint="eastAsia"/>
                <w:color w:val="auto"/>
              </w:rPr>
              <w:t>矿用本安型信号转换器</w:t>
            </w:r>
          </w:p>
        </w:tc>
        <w:tc>
          <w:tcPr>
            <w:tcW w:w="851" w:type="dxa"/>
            <w:tcBorders>
              <w:top w:val="nil"/>
              <w:left w:val="nil"/>
              <w:bottom w:val="single" w:color="auto" w:sz="4" w:space="0"/>
              <w:right w:val="single" w:color="auto" w:sz="4" w:space="0"/>
            </w:tcBorders>
            <w:vAlign w:val="center"/>
          </w:tcPr>
          <w:p w14:paraId="04A2B898">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1904761">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470F3BDD">
            <w:pPr>
              <w:widowControl/>
              <w:spacing w:line="240" w:lineRule="auto"/>
              <w:ind w:firstLine="0" w:firstLineChars="0"/>
              <w:jc w:val="center"/>
              <w:rPr>
                <w:color w:val="auto"/>
              </w:rPr>
            </w:pPr>
            <w:r>
              <w:rPr>
                <w:rFonts w:hint="eastAsia"/>
                <w:color w:val="auto"/>
              </w:rPr>
              <w:t>1件/18架，1个同步基站</w:t>
            </w:r>
          </w:p>
        </w:tc>
      </w:tr>
      <w:tr w14:paraId="09C02B0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D4F7A5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4D14D131">
            <w:pPr>
              <w:widowControl/>
              <w:spacing w:line="240" w:lineRule="auto"/>
              <w:ind w:firstLine="0" w:firstLineChars="0"/>
              <w:jc w:val="center"/>
              <w:rPr>
                <w:color w:val="auto"/>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2AA1520">
            <w:pPr>
              <w:widowControl/>
              <w:spacing w:line="240" w:lineRule="auto"/>
              <w:ind w:firstLine="0" w:firstLineChars="0"/>
              <w:jc w:val="center"/>
              <w:rPr>
                <w:color w:val="auto"/>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41F93BAD">
            <w:pPr>
              <w:widowControl/>
              <w:spacing w:line="240" w:lineRule="auto"/>
              <w:ind w:firstLine="0" w:firstLineChars="0"/>
              <w:jc w:val="center"/>
              <w:rPr>
                <w:color w:val="auto"/>
              </w:rPr>
            </w:pPr>
            <w:r>
              <w:rPr>
                <w:rFonts w:hint="eastAsia"/>
                <w:color w:val="auto"/>
              </w:rPr>
              <w:t>8</w:t>
            </w:r>
          </w:p>
        </w:tc>
        <w:tc>
          <w:tcPr>
            <w:tcW w:w="3402" w:type="dxa"/>
            <w:tcBorders>
              <w:top w:val="nil"/>
              <w:left w:val="nil"/>
              <w:bottom w:val="single" w:color="auto" w:sz="4" w:space="0"/>
              <w:right w:val="single" w:color="auto" w:sz="4" w:space="0"/>
            </w:tcBorders>
            <w:vAlign w:val="center"/>
          </w:tcPr>
          <w:p w14:paraId="11732787">
            <w:pPr>
              <w:widowControl/>
              <w:spacing w:line="240" w:lineRule="auto"/>
              <w:ind w:firstLine="0" w:firstLineChars="0"/>
              <w:jc w:val="center"/>
              <w:rPr>
                <w:color w:val="auto"/>
              </w:rPr>
            </w:pPr>
            <w:r>
              <w:rPr>
                <w:rFonts w:hint="eastAsia"/>
                <w:color w:val="auto"/>
              </w:rPr>
              <w:t>　</w:t>
            </w:r>
          </w:p>
        </w:tc>
      </w:tr>
      <w:tr w14:paraId="73623A6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C4076B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401791B7">
            <w:pPr>
              <w:widowControl/>
              <w:spacing w:line="240" w:lineRule="auto"/>
              <w:ind w:firstLine="0" w:firstLineChars="0"/>
              <w:jc w:val="center"/>
              <w:rPr>
                <w:color w:val="auto"/>
              </w:rPr>
            </w:pPr>
            <w:r>
              <w:rPr>
                <w:rFonts w:hint="eastAsia"/>
                <w:color w:val="auto"/>
              </w:rPr>
              <w:t>人员标识卡</w:t>
            </w:r>
          </w:p>
        </w:tc>
        <w:tc>
          <w:tcPr>
            <w:tcW w:w="851" w:type="dxa"/>
            <w:tcBorders>
              <w:top w:val="nil"/>
              <w:left w:val="nil"/>
              <w:bottom w:val="single" w:color="auto" w:sz="4" w:space="0"/>
              <w:right w:val="single" w:color="auto" w:sz="4" w:space="0"/>
            </w:tcBorders>
            <w:vAlign w:val="center"/>
          </w:tcPr>
          <w:p w14:paraId="633DF2A5">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5A9283A0">
            <w:pPr>
              <w:widowControl/>
              <w:spacing w:line="240" w:lineRule="auto"/>
              <w:ind w:firstLine="0" w:firstLineChars="0"/>
              <w:jc w:val="center"/>
              <w:rPr>
                <w:color w:val="auto"/>
              </w:rPr>
            </w:pPr>
            <w:r>
              <w:rPr>
                <w:rFonts w:hint="eastAsia" w:eastAsia="宋体"/>
                <w:color w:val="auto"/>
              </w:rPr>
              <w:t>100</w:t>
            </w:r>
          </w:p>
        </w:tc>
        <w:tc>
          <w:tcPr>
            <w:tcW w:w="3402" w:type="dxa"/>
            <w:tcBorders>
              <w:top w:val="nil"/>
              <w:left w:val="nil"/>
              <w:bottom w:val="single" w:color="auto" w:sz="4" w:space="0"/>
              <w:right w:val="single" w:color="auto" w:sz="4" w:space="0"/>
            </w:tcBorders>
            <w:vAlign w:val="center"/>
          </w:tcPr>
          <w:p w14:paraId="41D0693E">
            <w:pPr>
              <w:widowControl/>
              <w:spacing w:line="240" w:lineRule="auto"/>
              <w:ind w:firstLine="0" w:firstLineChars="0"/>
              <w:jc w:val="center"/>
              <w:rPr>
                <w:color w:val="auto"/>
              </w:rPr>
            </w:pPr>
            <w:r>
              <w:rPr>
                <w:rFonts w:hint="eastAsia"/>
                <w:color w:val="auto"/>
              </w:rPr>
              <w:t>　</w:t>
            </w:r>
          </w:p>
        </w:tc>
      </w:tr>
      <w:tr w14:paraId="6A64522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A666053">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648A15E9">
            <w:pPr>
              <w:widowControl/>
              <w:spacing w:line="240" w:lineRule="auto"/>
              <w:ind w:firstLine="0" w:firstLineChars="0"/>
              <w:jc w:val="center"/>
              <w:rPr>
                <w:color w:val="auto"/>
              </w:rPr>
            </w:pPr>
            <w:r>
              <w:rPr>
                <w:rFonts w:hint="eastAsia"/>
                <w:color w:val="auto"/>
              </w:rPr>
              <w:t>人员定位卡充电器</w:t>
            </w:r>
          </w:p>
        </w:tc>
        <w:tc>
          <w:tcPr>
            <w:tcW w:w="851" w:type="dxa"/>
            <w:tcBorders>
              <w:top w:val="nil"/>
              <w:left w:val="nil"/>
              <w:bottom w:val="single" w:color="auto" w:sz="4" w:space="0"/>
              <w:right w:val="single" w:color="auto" w:sz="4" w:space="0"/>
            </w:tcBorders>
            <w:vAlign w:val="center"/>
          </w:tcPr>
          <w:p w14:paraId="2077699B">
            <w:pPr>
              <w:widowControl/>
              <w:spacing w:line="240" w:lineRule="auto"/>
              <w:ind w:firstLine="0" w:firstLineChars="0"/>
              <w:jc w:val="center"/>
              <w:rPr>
                <w:color w:val="auto"/>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01B309C">
            <w:pPr>
              <w:widowControl/>
              <w:spacing w:line="240" w:lineRule="auto"/>
              <w:ind w:firstLine="0" w:firstLineChars="0"/>
              <w:jc w:val="center"/>
              <w:rPr>
                <w:color w:val="auto"/>
              </w:rPr>
            </w:pPr>
            <w:r>
              <w:rPr>
                <w:rFonts w:hint="eastAsia" w:eastAsia="宋体"/>
                <w:color w:val="auto"/>
              </w:rPr>
              <w:t>2</w:t>
            </w:r>
          </w:p>
        </w:tc>
        <w:tc>
          <w:tcPr>
            <w:tcW w:w="3402" w:type="dxa"/>
            <w:tcBorders>
              <w:top w:val="nil"/>
              <w:left w:val="nil"/>
              <w:bottom w:val="single" w:color="auto" w:sz="4" w:space="0"/>
              <w:right w:val="single" w:color="auto" w:sz="4" w:space="0"/>
            </w:tcBorders>
            <w:vAlign w:val="center"/>
          </w:tcPr>
          <w:p w14:paraId="4E248738">
            <w:pPr>
              <w:widowControl/>
              <w:spacing w:line="240" w:lineRule="auto"/>
              <w:ind w:firstLine="0" w:firstLineChars="0"/>
              <w:jc w:val="center"/>
              <w:rPr>
                <w:color w:val="auto"/>
              </w:rPr>
            </w:pPr>
            <w:r>
              <w:rPr>
                <w:rFonts w:hint="eastAsia"/>
                <w:color w:val="auto"/>
              </w:rPr>
              <w:t>1充50</w:t>
            </w:r>
          </w:p>
        </w:tc>
      </w:tr>
      <w:tr w14:paraId="3639705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5B1523B">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14</w:t>
            </w:r>
          </w:p>
        </w:tc>
        <w:tc>
          <w:tcPr>
            <w:tcW w:w="3260" w:type="dxa"/>
            <w:tcBorders>
              <w:top w:val="nil"/>
              <w:left w:val="nil"/>
              <w:bottom w:val="single" w:color="auto" w:sz="4" w:space="0"/>
              <w:right w:val="single" w:color="auto" w:sz="4" w:space="0"/>
            </w:tcBorders>
            <w:vAlign w:val="center"/>
          </w:tcPr>
          <w:p w14:paraId="1EAC58A8">
            <w:pPr>
              <w:widowControl/>
              <w:spacing w:line="240" w:lineRule="auto"/>
              <w:ind w:firstLine="0" w:firstLineChars="0"/>
              <w:jc w:val="center"/>
              <w:rPr>
                <w:b/>
                <w:bCs/>
                <w:color w:val="auto"/>
              </w:rPr>
            </w:pPr>
            <w:r>
              <w:rPr>
                <w:rFonts w:hint="eastAsia"/>
                <w:b/>
                <w:bCs/>
                <w:color w:val="auto"/>
              </w:rPr>
              <w:t>工作面电液控系统安装调试辅材</w:t>
            </w:r>
          </w:p>
        </w:tc>
        <w:tc>
          <w:tcPr>
            <w:tcW w:w="851" w:type="dxa"/>
            <w:tcBorders>
              <w:top w:val="nil"/>
              <w:left w:val="nil"/>
              <w:bottom w:val="single" w:color="auto" w:sz="4" w:space="0"/>
              <w:right w:val="single" w:color="auto" w:sz="4" w:space="0"/>
            </w:tcBorders>
            <w:vAlign w:val="center"/>
          </w:tcPr>
          <w:p w14:paraId="54D1F9D9">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66AEB5A">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ED3964B">
            <w:pPr>
              <w:widowControl/>
              <w:spacing w:line="240" w:lineRule="auto"/>
              <w:ind w:firstLine="0" w:firstLineChars="0"/>
              <w:jc w:val="center"/>
              <w:rPr>
                <w:color w:val="auto"/>
              </w:rPr>
            </w:pPr>
            <w:r>
              <w:rPr>
                <w:rFonts w:hint="eastAsia"/>
                <w:color w:val="auto"/>
              </w:rPr>
              <w:t>含保障系统正常运行的全部安装调试辅材</w:t>
            </w:r>
          </w:p>
        </w:tc>
      </w:tr>
      <w:tr w14:paraId="2ABD240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498BE08">
            <w:pPr>
              <w:widowControl/>
              <w:spacing w:line="240" w:lineRule="auto"/>
              <w:ind w:firstLine="0" w:firstLineChars="0"/>
              <w:jc w:val="center"/>
              <w:rPr>
                <w:b/>
                <w:bCs/>
                <w:color w:val="auto"/>
              </w:rPr>
            </w:pPr>
            <w:r>
              <w:rPr>
                <w:rFonts w:hint="eastAsia"/>
                <w:b/>
                <w:bCs/>
                <w:color w:val="auto"/>
              </w:rPr>
              <w:t>五</w:t>
            </w:r>
          </w:p>
        </w:tc>
        <w:tc>
          <w:tcPr>
            <w:tcW w:w="3260" w:type="dxa"/>
            <w:tcBorders>
              <w:top w:val="nil"/>
              <w:left w:val="nil"/>
              <w:bottom w:val="single" w:color="auto" w:sz="4" w:space="0"/>
              <w:right w:val="single" w:color="auto" w:sz="4" w:space="0"/>
            </w:tcBorders>
            <w:vAlign w:val="center"/>
          </w:tcPr>
          <w:p w14:paraId="02BF2ABA">
            <w:pPr>
              <w:widowControl/>
              <w:spacing w:line="240" w:lineRule="auto"/>
              <w:ind w:firstLine="0" w:firstLineChars="0"/>
              <w:jc w:val="center"/>
              <w:rPr>
                <w:b/>
                <w:bCs/>
                <w:color w:val="auto"/>
              </w:rPr>
            </w:pPr>
            <w:r>
              <w:rPr>
                <w:rFonts w:hint="eastAsia"/>
                <w:b/>
                <w:bCs/>
                <w:color w:val="auto"/>
              </w:rPr>
              <w:t>智能化系统</w:t>
            </w:r>
          </w:p>
        </w:tc>
        <w:tc>
          <w:tcPr>
            <w:tcW w:w="851" w:type="dxa"/>
            <w:tcBorders>
              <w:top w:val="nil"/>
              <w:left w:val="nil"/>
              <w:bottom w:val="single" w:color="auto" w:sz="4" w:space="0"/>
              <w:right w:val="single" w:color="auto" w:sz="4" w:space="0"/>
            </w:tcBorders>
            <w:vAlign w:val="center"/>
          </w:tcPr>
          <w:p w14:paraId="7AD6D1AC">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E36A4DB">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15F2938">
            <w:pPr>
              <w:widowControl/>
              <w:spacing w:line="240" w:lineRule="auto"/>
              <w:ind w:firstLine="0" w:firstLineChars="0"/>
              <w:jc w:val="center"/>
              <w:rPr>
                <w:color w:val="auto"/>
              </w:rPr>
            </w:pPr>
            <w:r>
              <w:rPr>
                <w:rFonts w:hint="eastAsia"/>
                <w:color w:val="auto"/>
              </w:rPr>
              <w:t>含地面监控中心和顺槽集控中心，以及保障系统正常运行的全部安装调试辅材。矿方负责光纤接到顺槽集控中心。</w:t>
            </w:r>
          </w:p>
        </w:tc>
      </w:tr>
      <w:tr w14:paraId="7877536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51B3253">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1</w:t>
            </w:r>
          </w:p>
        </w:tc>
        <w:tc>
          <w:tcPr>
            <w:tcW w:w="3260" w:type="dxa"/>
            <w:tcBorders>
              <w:top w:val="nil"/>
              <w:left w:val="nil"/>
              <w:bottom w:val="single" w:color="auto" w:sz="4" w:space="0"/>
              <w:right w:val="single" w:color="auto" w:sz="4" w:space="0"/>
            </w:tcBorders>
            <w:vAlign w:val="center"/>
          </w:tcPr>
          <w:p w14:paraId="6F666C92">
            <w:pPr>
              <w:widowControl/>
              <w:spacing w:line="240" w:lineRule="auto"/>
              <w:ind w:firstLine="0" w:firstLineChars="0"/>
              <w:jc w:val="center"/>
              <w:rPr>
                <w:b/>
                <w:bCs/>
                <w:color w:val="auto"/>
              </w:rPr>
            </w:pPr>
            <w:r>
              <w:rPr>
                <w:rFonts w:hint="eastAsia"/>
                <w:b/>
                <w:bCs/>
                <w:color w:val="auto"/>
              </w:rPr>
              <w:t>惯性导航系统</w:t>
            </w:r>
          </w:p>
        </w:tc>
        <w:tc>
          <w:tcPr>
            <w:tcW w:w="851" w:type="dxa"/>
            <w:tcBorders>
              <w:top w:val="nil"/>
              <w:left w:val="nil"/>
              <w:bottom w:val="single" w:color="auto" w:sz="4" w:space="0"/>
              <w:right w:val="single" w:color="auto" w:sz="4" w:space="0"/>
            </w:tcBorders>
            <w:vAlign w:val="center"/>
          </w:tcPr>
          <w:p w14:paraId="476015C0">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4C2F3234">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49A5CB5C">
            <w:pPr>
              <w:widowControl/>
              <w:spacing w:line="240" w:lineRule="auto"/>
              <w:ind w:firstLine="0" w:firstLineChars="0"/>
              <w:jc w:val="center"/>
              <w:rPr>
                <w:color w:val="auto"/>
              </w:rPr>
            </w:pPr>
            <w:r>
              <w:rPr>
                <w:rFonts w:hint="eastAsia"/>
                <w:color w:val="auto"/>
              </w:rPr>
              <w:t>配置惯导系统和远程操作站。实时检测采煤机的位置和姿态信息，进而描绘出工作面刮板运输机的实际弯曲形状，电液控系统利用惯导系统测量的轨迹数据，计算出每个液压支架需要单独的推移行程，通过对每个液压支架推移行程单独闭环控制来达成工作面直线度控制目标。</w:t>
            </w:r>
          </w:p>
        </w:tc>
      </w:tr>
      <w:tr w14:paraId="2E14723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4C84F9F">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2</w:t>
            </w:r>
          </w:p>
        </w:tc>
        <w:tc>
          <w:tcPr>
            <w:tcW w:w="3260" w:type="dxa"/>
            <w:tcBorders>
              <w:top w:val="nil"/>
              <w:left w:val="nil"/>
              <w:bottom w:val="single" w:color="auto" w:sz="4" w:space="0"/>
              <w:right w:val="single" w:color="auto" w:sz="4" w:space="0"/>
            </w:tcBorders>
            <w:vAlign w:val="center"/>
          </w:tcPr>
          <w:p w14:paraId="63A34420">
            <w:pPr>
              <w:widowControl/>
              <w:spacing w:line="240" w:lineRule="auto"/>
              <w:ind w:firstLine="0" w:firstLineChars="0"/>
              <w:jc w:val="center"/>
              <w:rPr>
                <w:b/>
                <w:bCs/>
                <w:color w:val="auto"/>
              </w:rPr>
            </w:pPr>
            <w:r>
              <w:rPr>
                <w:rFonts w:hint="eastAsia" w:ascii="宋体" w:hAnsi="宋体" w:eastAsia="宋体" w:cs="宋体"/>
                <w:b/>
                <w:bCs/>
                <w:color w:val="auto"/>
                <w:kern w:val="0"/>
                <w:szCs w:val="24"/>
              </w:rPr>
              <w:t>工作面5G通讯系统</w:t>
            </w:r>
          </w:p>
        </w:tc>
        <w:tc>
          <w:tcPr>
            <w:tcW w:w="851" w:type="dxa"/>
            <w:tcBorders>
              <w:top w:val="nil"/>
              <w:left w:val="nil"/>
              <w:bottom w:val="single" w:color="auto" w:sz="4" w:space="0"/>
              <w:right w:val="single" w:color="auto" w:sz="4" w:space="0"/>
            </w:tcBorders>
            <w:vAlign w:val="center"/>
          </w:tcPr>
          <w:p w14:paraId="097976C4">
            <w:pPr>
              <w:widowControl/>
              <w:spacing w:line="240" w:lineRule="auto"/>
              <w:ind w:firstLine="0" w:firstLineChars="0"/>
              <w:jc w:val="center"/>
              <w:rPr>
                <w:color w:val="auto"/>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13CDE957">
            <w:pPr>
              <w:widowControl/>
              <w:spacing w:line="240" w:lineRule="auto"/>
              <w:ind w:firstLine="0" w:firstLineChars="0"/>
              <w:jc w:val="center"/>
              <w:rPr>
                <w:color w:val="auto"/>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5D7D618E">
            <w:pPr>
              <w:widowControl/>
              <w:spacing w:line="240" w:lineRule="auto"/>
              <w:ind w:firstLine="0" w:firstLineChars="0"/>
              <w:jc w:val="center"/>
              <w:rPr>
                <w:color w:val="auto"/>
              </w:rPr>
            </w:pPr>
            <w:r>
              <w:rPr>
                <w:rFonts w:hint="eastAsia" w:ascii="宋体" w:hAnsi="宋体" w:eastAsia="宋体" w:cs="宋体"/>
                <w:color w:val="auto"/>
                <w:kern w:val="0"/>
                <w:szCs w:val="24"/>
              </w:rPr>
              <w:t>地面小型5G核心网工作面5G基站</w:t>
            </w:r>
          </w:p>
        </w:tc>
      </w:tr>
      <w:tr w14:paraId="1092D98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16E2B2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5A795C97">
            <w:pPr>
              <w:widowControl/>
              <w:spacing w:line="240" w:lineRule="auto"/>
              <w:ind w:firstLine="0" w:firstLineChars="0"/>
              <w:jc w:val="center"/>
              <w:rPr>
                <w:color w:val="auto"/>
              </w:rPr>
            </w:pPr>
            <w:r>
              <w:rPr>
                <w:rFonts w:hint="eastAsia" w:ascii="宋体" w:hAnsi="宋体" w:eastAsia="宋体" w:cs="宋体"/>
                <w:color w:val="auto"/>
                <w:kern w:val="0"/>
                <w:szCs w:val="24"/>
              </w:rPr>
              <w:t>矿用隔爆型基站控制器</w:t>
            </w:r>
          </w:p>
        </w:tc>
        <w:tc>
          <w:tcPr>
            <w:tcW w:w="851" w:type="dxa"/>
            <w:tcBorders>
              <w:top w:val="nil"/>
              <w:left w:val="nil"/>
              <w:bottom w:val="single" w:color="auto" w:sz="4" w:space="0"/>
              <w:right w:val="single" w:color="auto" w:sz="4" w:space="0"/>
            </w:tcBorders>
            <w:vAlign w:val="center"/>
          </w:tcPr>
          <w:p w14:paraId="7CE1F142">
            <w:pPr>
              <w:widowControl/>
              <w:spacing w:line="240" w:lineRule="auto"/>
              <w:ind w:firstLine="0" w:firstLineChars="0"/>
              <w:jc w:val="center"/>
              <w:rPr>
                <w:color w:val="auto"/>
              </w:rPr>
            </w:pPr>
            <w:r>
              <w:rPr>
                <w:rFonts w:hint="eastAsia" w:ascii="宋体" w:hAnsi="宋体" w:eastAsia="宋体" w:cs="宋体"/>
                <w:color w:val="auto"/>
                <w:kern w:val="0"/>
                <w:szCs w:val="24"/>
              </w:rPr>
              <w:t>台</w:t>
            </w:r>
          </w:p>
        </w:tc>
        <w:tc>
          <w:tcPr>
            <w:tcW w:w="850" w:type="dxa"/>
            <w:tcBorders>
              <w:top w:val="nil"/>
              <w:left w:val="nil"/>
              <w:bottom w:val="single" w:color="auto" w:sz="4" w:space="0"/>
              <w:right w:val="single" w:color="auto" w:sz="4" w:space="0"/>
            </w:tcBorders>
            <w:vAlign w:val="center"/>
          </w:tcPr>
          <w:p w14:paraId="02F15A1B">
            <w:pPr>
              <w:widowControl/>
              <w:spacing w:line="240" w:lineRule="auto"/>
              <w:ind w:firstLine="0" w:firstLineChars="0"/>
              <w:jc w:val="center"/>
              <w:rPr>
                <w:color w:val="auto"/>
              </w:rPr>
            </w:pPr>
            <w:r>
              <w:rPr>
                <w:rFonts w:hint="eastAsia" w:ascii="宋体" w:hAnsi="宋体" w:eastAsia="宋体" w:cs="宋体"/>
                <w:color w:val="auto"/>
                <w:kern w:val="0"/>
                <w:szCs w:val="24"/>
              </w:rPr>
              <w:t>4</w:t>
            </w:r>
          </w:p>
        </w:tc>
        <w:tc>
          <w:tcPr>
            <w:tcW w:w="3402" w:type="dxa"/>
            <w:tcBorders>
              <w:top w:val="nil"/>
              <w:left w:val="nil"/>
              <w:bottom w:val="single" w:color="auto" w:sz="4" w:space="0"/>
              <w:right w:val="single" w:color="auto" w:sz="4" w:space="0"/>
            </w:tcBorders>
            <w:vAlign w:val="center"/>
          </w:tcPr>
          <w:p w14:paraId="001A6B4B">
            <w:pPr>
              <w:widowControl/>
              <w:spacing w:line="240" w:lineRule="auto"/>
              <w:ind w:firstLine="0" w:firstLineChars="0"/>
              <w:jc w:val="center"/>
              <w:rPr>
                <w:color w:val="auto"/>
              </w:rPr>
            </w:pPr>
            <w:r>
              <w:rPr>
                <w:rFonts w:hint="eastAsia" w:ascii="宋体" w:hAnsi="宋体" w:eastAsia="宋体" w:cs="宋体"/>
                <w:color w:val="auto"/>
                <w:kern w:val="0"/>
                <w:szCs w:val="24"/>
              </w:rPr>
              <w:t>含天线</w:t>
            </w:r>
          </w:p>
        </w:tc>
      </w:tr>
      <w:tr w14:paraId="5EE0863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CB063E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45F6AB7B">
            <w:pPr>
              <w:widowControl/>
              <w:spacing w:line="240" w:lineRule="auto"/>
              <w:ind w:firstLine="0" w:firstLineChars="0"/>
              <w:jc w:val="center"/>
              <w:rPr>
                <w:color w:val="auto"/>
              </w:rPr>
            </w:pPr>
            <w:r>
              <w:rPr>
                <w:rFonts w:hint="eastAsia" w:ascii="宋体" w:hAnsi="宋体" w:eastAsia="宋体" w:cs="宋体"/>
                <w:color w:val="auto"/>
                <w:kern w:val="0"/>
                <w:szCs w:val="24"/>
              </w:rPr>
              <w:t>矿用本安型信号转换器</w:t>
            </w:r>
          </w:p>
        </w:tc>
        <w:tc>
          <w:tcPr>
            <w:tcW w:w="851" w:type="dxa"/>
            <w:tcBorders>
              <w:top w:val="nil"/>
              <w:left w:val="nil"/>
              <w:bottom w:val="single" w:color="auto" w:sz="4" w:space="0"/>
              <w:right w:val="single" w:color="auto" w:sz="4" w:space="0"/>
            </w:tcBorders>
            <w:vAlign w:val="center"/>
          </w:tcPr>
          <w:p w14:paraId="231D57A4">
            <w:pPr>
              <w:widowControl/>
              <w:spacing w:line="240" w:lineRule="auto"/>
              <w:ind w:firstLine="0" w:firstLineChars="0"/>
              <w:jc w:val="center"/>
              <w:rPr>
                <w:color w:val="auto"/>
              </w:rPr>
            </w:pPr>
            <w:r>
              <w:rPr>
                <w:rFonts w:hint="eastAsia" w:ascii="宋体" w:hAnsi="宋体" w:eastAsia="宋体" w:cs="宋体"/>
                <w:color w:val="auto"/>
                <w:kern w:val="0"/>
                <w:szCs w:val="24"/>
              </w:rPr>
              <w:t>台</w:t>
            </w:r>
          </w:p>
        </w:tc>
        <w:tc>
          <w:tcPr>
            <w:tcW w:w="850" w:type="dxa"/>
            <w:tcBorders>
              <w:top w:val="nil"/>
              <w:left w:val="nil"/>
              <w:bottom w:val="single" w:color="auto" w:sz="4" w:space="0"/>
              <w:right w:val="single" w:color="auto" w:sz="4" w:space="0"/>
            </w:tcBorders>
            <w:vAlign w:val="center"/>
          </w:tcPr>
          <w:p w14:paraId="37B7ECC5">
            <w:pPr>
              <w:widowControl/>
              <w:spacing w:line="240" w:lineRule="auto"/>
              <w:ind w:firstLine="0" w:firstLineChars="0"/>
              <w:jc w:val="center"/>
              <w:rPr>
                <w:color w:val="auto"/>
              </w:rPr>
            </w:pPr>
            <w:r>
              <w:rPr>
                <w:rFonts w:hint="eastAsia" w:ascii="宋体" w:hAnsi="宋体" w:eastAsia="宋体" w:cs="宋体"/>
                <w:color w:val="auto"/>
                <w:kern w:val="0"/>
                <w:szCs w:val="24"/>
              </w:rPr>
              <w:t>8</w:t>
            </w:r>
          </w:p>
        </w:tc>
        <w:tc>
          <w:tcPr>
            <w:tcW w:w="3402" w:type="dxa"/>
            <w:tcBorders>
              <w:top w:val="nil"/>
              <w:left w:val="nil"/>
              <w:bottom w:val="single" w:color="auto" w:sz="4" w:space="0"/>
              <w:right w:val="single" w:color="auto" w:sz="4" w:space="0"/>
            </w:tcBorders>
            <w:vAlign w:val="center"/>
          </w:tcPr>
          <w:p w14:paraId="26031244">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042E1C5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68A62D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65FFCBE4">
            <w:pPr>
              <w:widowControl/>
              <w:spacing w:line="240" w:lineRule="auto"/>
              <w:ind w:firstLine="0" w:firstLineChars="0"/>
              <w:jc w:val="center"/>
              <w:rPr>
                <w:color w:val="auto"/>
              </w:rPr>
            </w:pPr>
            <w:r>
              <w:rPr>
                <w:rFonts w:hint="eastAsia" w:ascii="宋体" w:hAnsi="宋体" w:eastAsia="宋体" w:cs="宋体"/>
                <w:color w:val="auto"/>
                <w:kern w:val="0"/>
                <w:szCs w:val="24"/>
              </w:rPr>
              <w:t>矿用隔爆兼本安交换机</w:t>
            </w:r>
          </w:p>
        </w:tc>
        <w:tc>
          <w:tcPr>
            <w:tcW w:w="851" w:type="dxa"/>
            <w:tcBorders>
              <w:top w:val="nil"/>
              <w:left w:val="nil"/>
              <w:bottom w:val="single" w:color="auto" w:sz="4" w:space="0"/>
              <w:right w:val="single" w:color="auto" w:sz="4" w:space="0"/>
            </w:tcBorders>
            <w:vAlign w:val="center"/>
          </w:tcPr>
          <w:p w14:paraId="213DE397">
            <w:pPr>
              <w:widowControl/>
              <w:spacing w:line="240" w:lineRule="auto"/>
              <w:ind w:firstLine="0" w:firstLineChars="0"/>
              <w:jc w:val="center"/>
              <w:rPr>
                <w:color w:val="auto"/>
              </w:rPr>
            </w:pPr>
            <w:r>
              <w:rPr>
                <w:rFonts w:hint="eastAsia" w:ascii="宋体" w:hAnsi="宋体" w:eastAsia="宋体" w:cs="宋体"/>
                <w:color w:val="auto"/>
                <w:kern w:val="0"/>
                <w:szCs w:val="24"/>
              </w:rPr>
              <w:t>台</w:t>
            </w:r>
          </w:p>
        </w:tc>
        <w:tc>
          <w:tcPr>
            <w:tcW w:w="850" w:type="dxa"/>
            <w:tcBorders>
              <w:top w:val="nil"/>
              <w:left w:val="nil"/>
              <w:bottom w:val="single" w:color="auto" w:sz="4" w:space="0"/>
              <w:right w:val="single" w:color="auto" w:sz="4" w:space="0"/>
            </w:tcBorders>
            <w:vAlign w:val="center"/>
          </w:tcPr>
          <w:p w14:paraId="5E50D1B3">
            <w:pPr>
              <w:widowControl/>
              <w:spacing w:line="240" w:lineRule="auto"/>
              <w:ind w:firstLine="0" w:firstLineChars="0"/>
              <w:jc w:val="center"/>
              <w:rPr>
                <w:color w:val="auto"/>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5D89A28E">
            <w:pPr>
              <w:widowControl/>
              <w:spacing w:line="240" w:lineRule="auto"/>
              <w:ind w:firstLine="0" w:firstLineChars="0"/>
              <w:jc w:val="center"/>
              <w:rPr>
                <w:color w:val="auto"/>
              </w:rPr>
            </w:pPr>
            <w:r>
              <w:rPr>
                <w:rFonts w:hint="eastAsia" w:ascii="宋体" w:hAnsi="宋体" w:eastAsia="宋体" w:cs="宋体"/>
                <w:color w:val="auto"/>
                <w:kern w:val="0"/>
                <w:szCs w:val="24"/>
              </w:rPr>
              <w:t>　</w:t>
            </w:r>
          </w:p>
        </w:tc>
      </w:tr>
      <w:tr w14:paraId="7CCFA9B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8013D7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62A10475">
            <w:pPr>
              <w:widowControl/>
              <w:spacing w:line="240" w:lineRule="auto"/>
              <w:ind w:firstLine="0" w:firstLineChars="0"/>
              <w:jc w:val="center"/>
              <w:rPr>
                <w:color w:val="auto"/>
              </w:rPr>
            </w:pPr>
            <w:r>
              <w:rPr>
                <w:rFonts w:hint="eastAsia" w:ascii="宋体" w:hAnsi="宋体" w:eastAsia="宋体" w:cs="宋体"/>
                <w:color w:val="auto"/>
                <w:kern w:val="0"/>
                <w:szCs w:val="24"/>
              </w:rPr>
              <w:t>辅材</w:t>
            </w:r>
          </w:p>
        </w:tc>
        <w:tc>
          <w:tcPr>
            <w:tcW w:w="851" w:type="dxa"/>
            <w:tcBorders>
              <w:top w:val="nil"/>
              <w:left w:val="nil"/>
              <w:bottom w:val="single" w:color="auto" w:sz="4" w:space="0"/>
              <w:right w:val="single" w:color="auto" w:sz="4" w:space="0"/>
            </w:tcBorders>
            <w:vAlign w:val="center"/>
          </w:tcPr>
          <w:p w14:paraId="5634D5BE">
            <w:pPr>
              <w:widowControl/>
              <w:spacing w:line="240" w:lineRule="auto"/>
              <w:ind w:firstLine="0" w:firstLineChars="0"/>
              <w:jc w:val="center"/>
              <w:rPr>
                <w:color w:val="auto"/>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43F8C0AD">
            <w:pPr>
              <w:widowControl/>
              <w:spacing w:line="240" w:lineRule="auto"/>
              <w:ind w:firstLine="0" w:firstLineChars="0"/>
              <w:jc w:val="center"/>
              <w:rPr>
                <w:color w:val="auto"/>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390480D8">
            <w:pPr>
              <w:widowControl/>
              <w:spacing w:line="240" w:lineRule="auto"/>
              <w:ind w:firstLine="0" w:firstLineChars="0"/>
              <w:jc w:val="center"/>
              <w:rPr>
                <w:color w:val="auto"/>
              </w:rPr>
            </w:pPr>
            <w:r>
              <w:rPr>
                <w:rFonts w:hint="eastAsia" w:ascii="宋体" w:hAnsi="宋体" w:eastAsia="宋体" w:cs="宋体"/>
                <w:color w:val="auto"/>
                <w:kern w:val="0"/>
                <w:szCs w:val="24"/>
              </w:rPr>
              <w:t>含保障系统正常运行的全部安装调试辅材</w:t>
            </w:r>
          </w:p>
        </w:tc>
      </w:tr>
      <w:tr w14:paraId="1CB9B13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5ADF997">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3</w:t>
            </w:r>
          </w:p>
        </w:tc>
        <w:tc>
          <w:tcPr>
            <w:tcW w:w="3260" w:type="dxa"/>
            <w:tcBorders>
              <w:top w:val="nil"/>
              <w:left w:val="nil"/>
              <w:bottom w:val="single" w:color="auto" w:sz="4" w:space="0"/>
              <w:right w:val="single" w:color="auto" w:sz="4" w:space="0"/>
            </w:tcBorders>
            <w:vAlign w:val="center"/>
          </w:tcPr>
          <w:p w14:paraId="3E4CED4C">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工作面数字孪生系统</w:t>
            </w:r>
          </w:p>
        </w:tc>
        <w:tc>
          <w:tcPr>
            <w:tcW w:w="851" w:type="dxa"/>
            <w:tcBorders>
              <w:top w:val="nil"/>
              <w:left w:val="nil"/>
              <w:bottom w:val="single" w:color="auto" w:sz="4" w:space="0"/>
              <w:right w:val="single" w:color="auto" w:sz="4" w:space="0"/>
            </w:tcBorders>
            <w:vAlign w:val="center"/>
          </w:tcPr>
          <w:p w14:paraId="2838557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433ED2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71CF39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工作面地质3D，综采工作面数字孪生系统提供液压支架、采煤机、前刮板机组、转载机、破碎机及融化泵站设备孪生体构建，数字孪生本身可与电液控系统能够实现对接，通过控制器能够控制支架模型的各个电动推杆动作。</w:t>
            </w:r>
          </w:p>
        </w:tc>
      </w:tr>
      <w:tr w14:paraId="1AFC70A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AD037CA">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40F90BB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数字孪生服务器</w:t>
            </w:r>
          </w:p>
        </w:tc>
        <w:tc>
          <w:tcPr>
            <w:tcW w:w="851" w:type="dxa"/>
            <w:tcBorders>
              <w:top w:val="nil"/>
              <w:left w:val="nil"/>
              <w:bottom w:val="single" w:color="auto" w:sz="4" w:space="0"/>
              <w:right w:val="single" w:color="auto" w:sz="4" w:space="0"/>
            </w:tcBorders>
            <w:vAlign w:val="center"/>
          </w:tcPr>
          <w:p w14:paraId="2D42277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DF0F9D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00AD7F6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4DBBDF2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17A63E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2F58555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数字孪生显示器</w:t>
            </w:r>
          </w:p>
        </w:tc>
        <w:tc>
          <w:tcPr>
            <w:tcW w:w="851" w:type="dxa"/>
            <w:tcBorders>
              <w:top w:val="nil"/>
              <w:left w:val="nil"/>
              <w:bottom w:val="single" w:color="auto" w:sz="4" w:space="0"/>
              <w:right w:val="single" w:color="auto" w:sz="4" w:space="0"/>
            </w:tcBorders>
            <w:vAlign w:val="center"/>
          </w:tcPr>
          <w:p w14:paraId="6ACF1C2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67923A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059526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27" 显示屏</w:t>
            </w:r>
          </w:p>
        </w:tc>
      </w:tr>
      <w:tr w14:paraId="1395EDF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B6C1CC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3D97E63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数字孪生软件</w:t>
            </w:r>
          </w:p>
        </w:tc>
        <w:tc>
          <w:tcPr>
            <w:tcW w:w="851" w:type="dxa"/>
            <w:tcBorders>
              <w:top w:val="nil"/>
              <w:left w:val="nil"/>
              <w:bottom w:val="single" w:color="auto" w:sz="4" w:space="0"/>
              <w:right w:val="single" w:color="auto" w:sz="4" w:space="0"/>
            </w:tcBorders>
            <w:vAlign w:val="center"/>
          </w:tcPr>
          <w:p w14:paraId="0766A39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79FB89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157A658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65028DF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9D71B9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4C4A10D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透明工作面、路径规划系统软件</w:t>
            </w:r>
          </w:p>
        </w:tc>
        <w:tc>
          <w:tcPr>
            <w:tcW w:w="851" w:type="dxa"/>
            <w:tcBorders>
              <w:top w:val="nil"/>
              <w:left w:val="nil"/>
              <w:bottom w:val="single" w:color="auto" w:sz="4" w:space="0"/>
              <w:right w:val="single" w:color="auto" w:sz="4" w:space="0"/>
            </w:tcBorders>
            <w:vAlign w:val="center"/>
          </w:tcPr>
          <w:p w14:paraId="5074457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79AE09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2BA7F22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7182972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E0C88CE">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4</w:t>
            </w:r>
          </w:p>
        </w:tc>
        <w:tc>
          <w:tcPr>
            <w:tcW w:w="3260" w:type="dxa"/>
            <w:tcBorders>
              <w:top w:val="nil"/>
              <w:left w:val="nil"/>
              <w:bottom w:val="single" w:color="auto" w:sz="4" w:space="0"/>
              <w:right w:val="single" w:color="auto" w:sz="4" w:space="0"/>
            </w:tcBorders>
            <w:vAlign w:val="center"/>
          </w:tcPr>
          <w:p w14:paraId="31E92566">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KTC135型集控、语音、通讯、视频系统</w:t>
            </w:r>
          </w:p>
        </w:tc>
        <w:tc>
          <w:tcPr>
            <w:tcW w:w="851" w:type="dxa"/>
            <w:tcBorders>
              <w:top w:val="nil"/>
              <w:left w:val="nil"/>
              <w:bottom w:val="single" w:color="auto" w:sz="4" w:space="0"/>
              <w:right w:val="single" w:color="auto" w:sz="4" w:space="0"/>
            </w:tcBorders>
            <w:vAlign w:val="center"/>
          </w:tcPr>
          <w:p w14:paraId="584C765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0865FCD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4BA0C3C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配套选用，</w:t>
            </w:r>
            <w:r>
              <w:rPr>
                <w:rFonts w:ascii="宋体" w:hAnsi="宋体" w:eastAsia="宋体" w:cs="宋体"/>
                <w:color w:val="auto"/>
                <w:kern w:val="0"/>
                <w:szCs w:val="24"/>
              </w:rPr>
              <w:t>隔爆兼本安PLC控制器、传感器和通讯通话系统等组成。采用标准以太网网络结构和协议接口，通过软件编程，将采煤机电控系统（随采煤机成套）、工作面三机通信控制系统、泵站控制系统（乳化液泵站和喷雾泵站）、顺槽胶带机控制系统及供电系统有机结合起来，并能接入矿井自动化系统，实现顺槽胶带输送机及综采工作面设备的集中控制、保护、闭锁、沿线通讯等功能，并在井下和地面都能实现对该工作面设备工作状态、参数的远程监测、设置和控制功能。包括前刮板机、后刮板机、破碎机、转载机、乳化泵。具有前后刮板机高低速自动切换，以及低速检修控制功能。系统具有控制器完成设备启动前的自动语音报警、沿线电话语音通讯功能。通过增加地面通话设备，并将系统接入矿井环网。可以实现地面与井下工作面的双向调度通讯功能</w:t>
            </w:r>
            <w:r>
              <w:rPr>
                <w:rFonts w:hint="eastAsia" w:ascii="宋体" w:hAnsi="宋体" w:eastAsia="宋体" w:cs="宋体"/>
                <w:color w:val="auto"/>
                <w:kern w:val="0"/>
                <w:szCs w:val="24"/>
              </w:rPr>
              <w:t>，配置</w:t>
            </w:r>
            <w:r>
              <w:rPr>
                <w:rFonts w:ascii="宋体" w:hAnsi="宋体" w:eastAsia="宋体" w:cs="宋体"/>
                <w:color w:val="auto"/>
                <w:kern w:val="0"/>
                <w:szCs w:val="24"/>
              </w:rPr>
              <w:t>扩音电话16台</w:t>
            </w:r>
            <w:r>
              <w:rPr>
                <w:rFonts w:hint="eastAsia" w:ascii="宋体" w:hAnsi="宋体" w:eastAsia="宋体" w:cs="宋体"/>
                <w:color w:val="auto"/>
                <w:kern w:val="0"/>
                <w:szCs w:val="24"/>
              </w:rPr>
              <w:t>。</w:t>
            </w:r>
          </w:p>
        </w:tc>
      </w:tr>
      <w:tr w14:paraId="5D41A78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9EEB845">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5</w:t>
            </w:r>
          </w:p>
        </w:tc>
        <w:tc>
          <w:tcPr>
            <w:tcW w:w="3260" w:type="dxa"/>
            <w:tcBorders>
              <w:top w:val="nil"/>
              <w:left w:val="nil"/>
              <w:bottom w:val="single" w:color="auto" w:sz="4" w:space="0"/>
              <w:right w:val="single" w:color="auto" w:sz="4" w:space="0"/>
            </w:tcBorders>
            <w:vAlign w:val="center"/>
          </w:tcPr>
          <w:p w14:paraId="162012F3">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工作面环境实时工况检测系统</w:t>
            </w:r>
          </w:p>
        </w:tc>
        <w:tc>
          <w:tcPr>
            <w:tcW w:w="851" w:type="dxa"/>
            <w:tcBorders>
              <w:top w:val="nil"/>
              <w:left w:val="nil"/>
              <w:bottom w:val="single" w:color="auto" w:sz="4" w:space="0"/>
              <w:right w:val="single" w:color="auto" w:sz="4" w:space="0"/>
            </w:tcBorders>
            <w:vAlign w:val="center"/>
          </w:tcPr>
          <w:p w14:paraId="6783AC9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套</w:t>
            </w:r>
          </w:p>
        </w:tc>
        <w:tc>
          <w:tcPr>
            <w:tcW w:w="850" w:type="dxa"/>
            <w:tcBorders>
              <w:top w:val="nil"/>
              <w:left w:val="nil"/>
              <w:bottom w:val="single" w:color="auto" w:sz="4" w:space="0"/>
              <w:right w:val="single" w:color="auto" w:sz="4" w:space="0"/>
            </w:tcBorders>
            <w:vAlign w:val="center"/>
          </w:tcPr>
          <w:p w14:paraId="4182406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tcBorders>
              <w:top w:val="nil"/>
              <w:left w:val="nil"/>
              <w:bottom w:val="single" w:color="auto" w:sz="4" w:space="0"/>
              <w:right w:val="single" w:color="auto" w:sz="4" w:space="0"/>
            </w:tcBorders>
            <w:vAlign w:val="center"/>
          </w:tcPr>
          <w:p w14:paraId="3CECA34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包括顺槽风量监测、瓦斯监测等。</w:t>
            </w:r>
          </w:p>
        </w:tc>
      </w:tr>
      <w:tr w14:paraId="7EDEA0AF">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AC59940">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6</w:t>
            </w:r>
          </w:p>
        </w:tc>
        <w:tc>
          <w:tcPr>
            <w:tcW w:w="3260" w:type="dxa"/>
            <w:tcBorders>
              <w:top w:val="nil"/>
              <w:left w:val="nil"/>
              <w:bottom w:val="single" w:color="auto" w:sz="4" w:space="0"/>
              <w:right w:val="single" w:color="auto" w:sz="4" w:space="0"/>
            </w:tcBorders>
            <w:vAlign w:val="center"/>
          </w:tcPr>
          <w:p w14:paraId="4994FB99">
            <w:pPr>
              <w:widowControl/>
              <w:spacing w:line="240" w:lineRule="auto"/>
              <w:ind w:firstLine="0" w:firstLineChars="0"/>
              <w:jc w:val="center"/>
              <w:rPr>
                <w:b/>
                <w:bCs/>
                <w:color w:val="auto"/>
              </w:rPr>
            </w:pPr>
            <w:r>
              <w:rPr>
                <w:rFonts w:hint="eastAsia"/>
                <w:b/>
                <w:bCs/>
                <w:color w:val="auto"/>
              </w:rPr>
              <w:t>工作面作面矿压分析系统</w:t>
            </w:r>
          </w:p>
        </w:tc>
        <w:tc>
          <w:tcPr>
            <w:tcW w:w="851" w:type="dxa"/>
            <w:tcBorders>
              <w:top w:val="nil"/>
              <w:left w:val="nil"/>
              <w:bottom w:val="single" w:color="auto" w:sz="4" w:space="0"/>
              <w:right w:val="single" w:color="auto" w:sz="4" w:space="0"/>
            </w:tcBorders>
            <w:vAlign w:val="center"/>
          </w:tcPr>
          <w:p w14:paraId="73850421">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0FC673D">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7E1175BC">
            <w:pPr>
              <w:widowControl/>
              <w:spacing w:line="240" w:lineRule="auto"/>
              <w:ind w:firstLine="0" w:firstLineChars="0"/>
              <w:jc w:val="center"/>
              <w:rPr>
                <w:color w:val="auto"/>
              </w:rPr>
            </w:pPr>
            <w:r>
              <w:rPr>
                <w:rFonts w:hint="eastAsia"/>
                <w:color w:val="auto"/>
              </w:rPr>
              <w:t>千斤顶压力实时监测</w:t>
            </w:r>
          </w:p>
        </w:tc>
      </w:tr>
      <w:tr w14:paraId="6FCE76B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DC74F4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260" w:type="dxa"/>
            <w:tcBorders>
              <w:top w:val="nil"/>
              <w:left w:val="nil"/>
              <w:bottom w:val="single" w:color="auto" w:sz="4" w:space="0"/>
              <w:right w:val="single" w:color="auto" w:sz="4" w:space="0"/>
            </w:tcBorders>
            <w:vAlign w:val="center"/>
          </w:tcPr>
          <w:p w14:paraId="22398B26">
            <w:pPr>
              <w:widowControl/>
              <w:spacing w:line="240" w:lineRule="auto"/>
              <w:ind w:firstLine="0" w:firstLineChars="0"/>
              <w:jc w:val="center"/>
              <w:rPr>
                <w:color w:val="auto"/>
              </w:rPr>
            </w:pPr>
            <w:r>
              <w:rPr>
                <w:rFonts w:hint="eastAsia"/>
                <w:color w:val="auto"/>
              </w:rPr>
              <w:t>工作面矿压分析系统服务器</w:t>
            </w:r>
          </w:p>
        </w:tc>
        <w:tc>
          <w:tcPr>
            <w:tcW w:w="851" w:type="dxa"/>
            <w:tcBorders>
              <w:top w:val="nil"/>
              <w:left w:val="nil"/>
              <w:bottom w:val="single" w:color="auto" w:sz="4" w:space="0"/>
              <w:right w:val="single" w:color="auto" w:sz="4" w:space="0"/>
            </w:tcBorders>
            <w:vAlign w:val="center"/>
          </w:tcPr>
          <w:p w14:paraId="149BEC4D">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3CC501F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6CEA33B4">
            <w:pPr>
              <w:widowControl/>
              <w:spacing w:line="240" w:lineRule="auto"/>
              <w:ind w:firstLine="0" w:firstLineChars="0"/>
              <w:jc w:val="center"/>
              <w:rPr>
                <w:color w:val="auto"/>
              </w:rPr>
            </w:pPr>
            <w:r>
              <w:rPr>
                <w:rFonts w:hint="eastAsia"/>
                <w:color w:val="auto"/>
              </w:rPr>
              <w:t>银牌</w:t>
            </w:r>
            <w:r>
              <w:rPr>
                <w:color w:val="auto"/>
              </w:rPr>
              <w:t>2*4310 CPU</w:t>
            </w:r>
            <w:r>
              <w:rPr>
                <w:rFonts w:hint="eastAsia"/>
                <w:color w:val="auto"/>
              </w:rPr>
              <w:t>，</w:t>
            </w:r>
            <w:r>
              <w:rPr>
                <w:color w:val="auto"/>
              </w:rPr>
              <w:t>128GB</w:t>
            </w:r>
            <w:r>
              <w:rPr>
                <w:rFonts w:hint="eastAsia"/>
                <w:color w:val="auto"/>
              </w:rPr>
              <w:t>内存，</w:t>
            </w:r>
            <w:r>
              <w:rPr>
                <w:color w:val="auto"/>
              </w:rPr>
              <w:t>4T</w:t>
            </w:r>
            <w:r>
              <w:rPr>
                <w:rFonts w:hint="eastAsia"/>
                <w:color w:val="auto"/>
              </w:rPr>
              <w:t>固态硬盘，</w:t>
            </w:r>
            <w:r>
              <w:rPr>
                <w:color w:val="auto"/>
              </w:rPr>
              <w:t>ubuntu20.04LTS</w:t>
            </w:r>
            <w:r>
              <w:rPr>
                <w:rFonts w:hint="eastAsia"/>
                <w:color w:val="auto"/>
              </w:rPr>
              <w:t>系统</w:t>
            </w:r>
          </w:p>
        </w:tc>
      </w:tr>
      <w:tr w14:paraId="26C51CF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EACAA0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260" w:type="dxa"/>
            <w:tcBorders>
              <w:top w:val="nil"/>
              <w:left w:val="nil"/>
              <w:bottom w:val="single" w:color="auto" w:sz="4" w:space="0"/>
              <w:right w:val="single" w:color="auto" w:sz="4" w:space="0"/>
            </w:tcBorders>
            <w:vAlign w:val="center"/>
          </w:tcPr>
          <w:p w14:paraId="21040299">
            <w:pPr>
              <w:widowControl/>
              <w:spacing w:line="240" w:lineRule="auto"/>
              <w:ind w:firstLine="0" w:firstLineChars="0"/>
              <w:jc w:val="center"/>
              <w:rPr>
                <w:color w:val="auto"/>
              </w:rPr>
            </w:pPr>
            <w:r>
              <w:rPr>
                <w:rFonts w:hint="eastAsia"/>
                <w:color w:val="auto"/>
              </w:rPr>
              <w:t>工作面矿压分析系统软件</w:t>
            </w:r>
          </w:p>
        </w:tc>
        <w:tc>
          <w:tcPr>
            <w:tcW w:w="851" w:type="dxa"/>
            <w:tcBorders>
              <w:top w:val="nil"/>
              <w:left w:val="nil"/>
              <w:bottom w:val="single" w:color="auto" w:sz="4" w:space="0"/>
              <w:right w:val="single" w:color="auto" w:sz="4" w:space="0"/>
            </w:tcBorders>
            <w:vAlign w:val="center"/>
          </w:tcPr>
          <w:p w14:paraId="31E46D91">
            <w:pPr>
              <w:widowControl/>
              <w:spacing w:line="240" w:lineRule="auto"/>
              <w:ind w:firstLine="0" w:firstLineChars="0"/>
              <w:jc w:val="center"/>
              <w:rPr>
                <w:color w:val="auto"/>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234C202E">
            <w:pPr>
              <w:widowControl/>
              <w:spacing w:line="240" w:lineRule="auto"/>
              <w:ind w:firstLine="0" w:firstLineChars="0"/>
              <w:jc w:val="center"/>
              <w:rPr>
                <w:color w:val="auto"/>
              </w:rPr>
            </w:pPr>
            <w:r>
              <w:rPr>
                <w:rFonts w:hint="eastAsia"/>
                <w:color w:val="auto"/>
              </w:rPr>
              <w:t>1</w:t>
            </w:r>
          </w:p>
        </w:tc>
        <w:tc>
          <w:tcPr>
            <w:tcW w:w="3402" w:type="dxa"/>
            <w:tcBorders>
              <w:top w:val="nil"/>
              <w:left w:val="nil"/>
              <w:bottom w:val="single" w:color="auto" w:sz="4" w:space="0"/>
              <w:right w:val="single" w:color="auto" w:sz="4" w:space="0"/>
            </w:tcBorders>
            <w:vAlign w:val="center"/>
          </w:tcPr>
          <w:p w14:paraId="3A7B49A5">
            <w:pPr>
              <w:widowControl/>
              <w:spacing w:line="240" w:lineRule="auto"/>
              <w:ind w:firstLine="0" w:firstLineChars="0"/>
              <w:jc w:val="center"/>
              <w:rPr>
                <w:color w:val="auto"/>
              </w:rPr>
            </w:pPr>
          </w:p>
        </w:tc>
      </w:tr>
      <w:tr w14:paraId="48F34CA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2F57B15">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7</w:t>
            </w:r>
          </w:p>
        </w:tc>
        <w:tc>
          <w:tcPr>
            <w:tcW w:w="3260" w:type="dxa"/>
            <w:tcBorders>
              <w:top w:val="nil"/>
              <w:left w:val="nil"/>
              <w:bottom w:val="single" w:color="auto" w:sz="4" w:space="0"/>
              <w:right w:val="single" w:color="auto" w:sz="4" w:space="0"/>
            </w:tcBorders>
            <w:vAlign w:val="center"/>
          </w:tcPr>
          <w:p w14:paraId="4E7FD3C8">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顺槽集控中心</w:t>
            </w:r>
          </w:p>
        </w:tc>
        <w:tc>
          <w:tcPr>
            <w:tcW w:w="851" w:type="dxa"/>
            <w:tcBorders>
              <w:top w:val="nil"/>
              <w:left w:val="nil"/>
              <w:bottom w:val="single" w:color="auto" w:sz="4" w:space="0"/>
              <w:right w:val="single" w:color="auto" w:sz="4" w:space="0"/>
            </w:tcBorders>
            <w:vAlign w:val="center"/>
          </w:tcPr>
          <w:p w14:paraId="18EC82F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850" w:type="dxa"/>
            <w:tcBorders>
              <w:top w:val="nil"/>
              <w:left w:val="nil"/>
              <w:bottom w:val="single" w:color="auto" w:sz="4" w:space="0"/>
              <w:right w:val="single" w:color="auto" w:sz="4" w:space="0"/>
            </w:tcBorders>
            <w:vAlign w:val="center"/>
          </w:tcPr>
          <w:p w14:paraId="4467FE8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3402" w:type="dxa"/>
            <w:tcBorders>
              <w:top w:val="nil"/>
              <w:left w:val="nil"/>
              <w:bottom w:val="single" w:color="auto" w:sz="4" w:space="0"/>
              <w:right w:val="single" w:color="auto" w:sz="4" w:space="0"/>
            </w:tcBorders>
            <w:vAlign w:val="center"/>
          </w:tcPr>
          <w:p w14:paraId="649BD2C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069CB39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8CF98E0">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0F28A1C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顺槽控制室</w:t>
            </w:r>
          </w:p>
        </w:tc>
        <w:tc>
          <w:tcPr>
            <w:tcW w:w="851" w:type="dxa"/>
            <w:tcBorders>
              <w:top w:val="nil"/>
              <w:left w:val="nil"/>
              <w:bottom w:val="single" w:color="auto" w:sz="4" w:space="0"/>
              <w:right w:val="single" w:color="auto" w:sz="4" w:space="0"/>
            </w:tcBorders>
            <w:vAlign w:val="center"/>
          </w:tcPr>
          <w:p w14:paraId="24D3A91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间</w:t>
            </w:r>
          </w:p>
        </w:tc>
        <w:tc>
          <w:tcPr>
            <w:tcW w:w="850" w:type="dxa"/>
            <w:tcBorders>
              <w:top w:val="nil"/>
              <w:left w:val="nil"/>
              <w:bottom w:val="single" w:color="auto" w:sz="4" w:space="0"/>
              <w:right w:val="single" w:color="auto" w:sz="4" w:space="0"/>
            </w:tcBorders>
            <w:vAlign w:val="center"/>
          </w:tcPr>
          <w:p w14:paraId="670B722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3D266FD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安装在设备列车上，碳钢结构</w:t>
            </w:r>
          </w:p>
        </w:tc>
      </w:tr>
      <w:tr w14:paraId="7813D646">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4A27BB3">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287065A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矿用隔爆兼本质安全型计算机</w:t>
            </w:r>
          </w:p>
        </w:tc>
        <w:tc>
          <w:tcPr>
            <w:tcW w:w="851" w:type="dxa"/>
            <w:tcBorders>
              <w:top w:val="nil"/>
              <w:left w:val="nil"/>
              <w:bottom w:val="single" w:color="auto" w:sz="4" w:space="0"/>
              <w:right w:val="single" w:color="auto" w:sz="4" w:space="0"/>
            </w:tcBorders>
            <w:vAlign w:val="center"/>
          </w:tcPr>
          <w:p w14:paraId="7AF9B46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889C3D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382B818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xml:space="preserve"> i7 处理器，32G 内存，1TB固态硬盘</w:t>
            </w:r>
          </w:p>
        </w:tc>
      </w:tr>
      <w:tr w14:paraId="6DA4161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C104646">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0764B53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矿用本安型键盘</w:t>
            </w:r>
          </w:p>
        </w:tc>
        <w:tc>
          <w:tcPr>
            <w:tcW w:w="851" w:type="dxa"/>
            <w:tcBorders>
              <w:top w:val="nil"/>
              <w:left w:val="nil"/>
              <w:bottom w:val="single" w:color="auto" w:sz="4" w:space="0"/>
              <w:right w:val="single" w:color="auto" w:sz="4" w:space="0"/>
            </w:tcBorders>
            <w:vAlign w:val="center"/>
          </w:tcPr>
          <w:p w14:paraId="3D89956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235DC7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4756F28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3B472BB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AEF53E8">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5A72BAE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7E7A198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2D31F41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706DB1B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液压支架远程操作</w:t>
            </w:r>
          </w:p>
        </w:tc>
      </w:tr>
      <w:tr w14:paraId="00495F8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464155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7E92B37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5CFBE3C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465E136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221AFC2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采煤机远程操作</w:t>
            </w:r>
          </w:p>
        </w:tc>
      </w:tr>
      <w:tr w14:paraId="697BB8B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9E2B0B0">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28A0FFF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43889F7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B5BA5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35E33BD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三机、泵站等设备远程集中控制</w:t>
            </w:r>
          </w:p>
        </w:tc>
      </w:tr>
      <w:tr w14:paraId="5BAFB2F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A69355E">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4131338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矿用隔爆兼本质安全型数据转换器</w:t>
            </w:r>
          </w:p>
        </w:tc>
        <w:tc>
          <w:tcPr>
            <w:tcW w:w="851" w:type="dxa"/>
            <w:tcBorders>
              <w:top w:val="nil"/>
              <w:left w:val="nil"/>
              <w:bottom w:val="single" w:color="auto" w:sz="4" w:space="0"/>
              <w:right w:val="single" w:color="auto" w:sz="4" w:space="0"/>
            </w:tcBorders>
            <w:vAlign w:val="center"/>
          </w:tcPr>
          <w:p w14:paraId="1792E73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79BBDCC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noWrap/>
            <w:vAlign w:val="center"/>
          </w:tcPr>
          <w:p w14:paraId="37127F7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6AD02C5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E70BDC9">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8）</w:t>
            </w:r>
          </w:p>
        </w:tc>
        <w:tc>
          <w:tcPr>
            <w:tcW w:w="3260" w:type="dxa"/>
            <w:tcBorders>
              <w:top w:val="nil"/>
              <w:left w:val="nil"/>
              <w:bottom w:val="single" w:color="auto" w:sz="4" w:space="0"/>
              <w:right w:val="single" w:color="auto" w:sz="4" w:space="0"/>
            </w:tcBorders>
            <w:vAlign w:val="center"/>
          </w:tcPr>
          <w:p w14:paraId="462DB9F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矿用隔爆兼本质安全型数据采集器</w:t>
            </w:r>
          </w:p>
        </w:tc>
        <w:tc>
          <w:tcPr>
            <w:tcW w:w="851" w:type="dxa"/>
            <w:tcBorders>
              <w:top w:val="nil"/>
              <w:left w:val="nil"/>
              <w:bottom w:val="single" w:color="auto" w:sz="4" w:space="0"/>
              <w:right w:val="single" w:color="auto" w:sz="4" w:space="0"/>
            </w:tcBorders>
            <w:vAlign w:val="center"/>
          </w:tcPr>
          <w:p w14:paraId="6344DD0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3E01F4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281C901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数据传输</w:t>
            </w:r>
          </w:p>
        </w:tc>
      </w:tr>
      <w:tr w14:paraId="4DB119E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F415CEB">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9）</w:t>
            </w:r>
          </w:p>
        </w:tc>
        <w:tc>
          <w:tcPr>
            <w:tcW w:w="3260" w:type="dxa"/>
            <w:tcBorders>
              <w:top w:val="nil"/>
              <w:left w:val="nil"/>
              <w:bottom w:val="single" w:color="auto" w:sz="4" w:space="0"/>
              <w:right w:val="single" w:color="auto" w:sz="4" w:space="0"/>
            </w:tcBorders>
            <w:vAlign w:val="center"/>
          </w:tcPr>
          <w:p w14:paraId="19968B7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矿用隔爆兼本质安全型数据采集器</w:t>
            </w:r>
          </w:p>
        </w:tc>
        <w:tc>
          <w:tcPr>
            <w:tcW w:w="851" w:type="dxa"/>
            <w:tcBorders>
              <w:top w:val="nil"/>
              <w:left w:val="nil"/>
              <w:bottom w:val="single" w:color="auto" w:sz="4" w:space="0"/>
              <w:right w:val="single" w:color="auto" w:sz="4" w:space="0"/>
            </w:tcBorders>
            <w:vAlign w:val="center"/>
          </w:tcPr>
          <w:p w14:paraId="3F7079B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58FA517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1615642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数据传输</w:t>
            </w:r>
          </w:p>
        </w:tc>
      </w:tr>
      <w:tr w14:paraId="3E62F72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E3B3039">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10）</w:t>
            </w:r>
          </w:p>
        </w:tc>
        <w:tc>
          <w:tcPr>
            <w:tcW w:w="3260" w:type="dxa"/>
            <w:tcBorders>
              <w:top w:val="nil"/>
              <w:left w:val="nil"/>
              <w:bottom w:val="single" w:color="auto" w:sz="4" w:space="0"/>
              <w:right w:val="single" w:color="auto" w:sz="4" w:space="0"/>
            </w:tcBorders>
            <w:vAlign w:val="center"/>
          </w:tcPr>
          <w:p w14:paraId="5FB5BFD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矿用隔爆兼本安型直流稳压电源</w:t>
            </w:r>
          </w:p>
        </w:tc>
        <w:tc>
          <w:tcPr>
            <w:tcW w:w="851" w:type="dxa"/>
            <w:tcBorders>
              <w:top w:val="nil"/>
              <w:left w:val="nil"/>
              <w:bottom w:val="single" w:color="auto" w:sz="4" w:space="0"/>
              <w:right w:val="single" w:color="auto" w:sz="4" w:space="0"/>
            </w:tcBorders>
            <w:vAlign w:val="center"/>
          </w:tcPr>
          <w:p w14:paraId="5A8E743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60DA0F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noWrap/>
            <w:vAlign w:val="center"/>
          </w:tcPr>
          <w:p w14:paraId="73E54A5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交换机、操作台供电</w:t>
            </w:r>
          </w:p>
        </w:tc>
      </w:tr>
      <w:tr w14:paraId="09BB49E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5B0688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11）</w:t>
            </w:r>
          </w:p>
        </w:tc>
        <w:tc>
          <w:tcPr>
            <w:tcW w:w="3260" w:type="dxa"/>
            <w:tcBorders>
              <w:top w:val="nil"/>
              <w:left w:val="nil"/>
              <w:bottom w:val="single" w:color="auto" w:sz="4" w:space="0"/>
              <w:right w:val="single" w:color="auto" w:sz="4" w:space="0"/>
            </w:tcBorders>
            <w:vAlign w:val="center"/>
          </w:tcPr>
          <w:p w14:paraId="0BA63F2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矿用本安型信号转换器</w:t>
            </w:r>
          </w:p>
        </w:tc>
        <w:tc>
          <w:tcPr>
            <w:tcW w:w="851" w:type="dxa"/>
            <w:tcBorders>
              <w:top w:val="nil"/>
              <w:left w:val="nil"/>
              <w:bottom w:val="single" w:color="auto" w:sz="4" w:space="0"/>
              <w:right w:val="single" w:color="auto" w:sz="4" w:space="0"/>
            </w:tcBorders>
            <w:vAlign w:val="center"/>
          </w:tcPr>
          <w:p w14:paraId="03D1CC2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291E03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515374F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3507C50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10DF2E9">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12）</w:t>
            </w:r>
          </w:p>
        </w:tc>
        <w:tc>
          <w:tcPr>
            <w:tcW w:w="3260" w:type="dxa"/>
            <w:tcBorders>
              <w:top w:val="nil"/>
              <w:left w:val="nil"/>
              <w:bottom w:val="single" w:color="auto" w:sz="4" w:space="0"/>
              <w:right w:val="single" w:color="auto" w:sz="4" w:space="0"/>
            </w:tcBorders>
            <w:vAlign w:val="center"/>
          </w:tcPr>
          <w:p w14:paraId="3F2CBAF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安装架</w:t>
            </w:r>
          </w:p>
        </w:tc>
        <w:tc>
          <w:tcPr>
            <w:tcW w:w="851" w:type="dxa"/>
            <w:tcBorders>
              <w:top w:val="nil"/>
              <w:left w:val="nil"/>
              <w:bottom w:val="single" w:color="auto" w:sz="4" w:space="0"/>
              <w:right w:val="single" w:color="auto" w:sz="4" w:space="0"/>
            </w:tcBorders>
            <w:vAlign w:val="center"/>
          </w:tcPr>
          <w:p w14:paraId="320EA74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733EBB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1DE6A9A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矿用本安型信号转换器</w:t>
            </w:r>
          </w:p>
        </w:tc>
      </w:tr>
      <w:tr w14:paraId="4281F8D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61EC1CA">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13）</w:t>
            </w:r>
          </w:p>
        </w:tc>
        <w:tc>
          <w:tcPr>
            <w:tcW w:w="3260" w:type="dxa"/>
            <w:tcBorders>
              <w:top w:val="nil"/>
              <w:left w:val="nil"/>
              <w:bottom w:val="single" w:color="auto" w:sz="4" w:space="0"/>
              <w:right w:val="single" w:color="auto" w:sz="4" w:space="0"/>
            </w:tcBorders>
            <w:vAlign w:val="center"/>
          </w:tcPr>
          <w:p w14:paraId="64FD1BD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矿用本安型电缆连接器</w:t>
            </w:r>
          </w:p>
        </w:tc>
        <w:tc>
          <w:tcPr>
            <w:tcW w:w="851" w:type="dxa"/>
            <w:tcBorders>
              <w:top w:val="nil"/>
              <w:left w:val="nil"/>
              <w:bottom w:val="single" w:color="auto" w:sz="4" w:space="0"/>
              <w:right w:val="single" w:color="auto" w:sz="4" w:space="0"/>
            </w:tcBorders>
            <w:vAlign w:val="center"/>
          </w:tcPr>
          <w:p w14:paraId="5D22603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0AD339D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noWrap/>
            <w:vAlign w:val="center"/>
          </w:tcPr>
          <w:p w14:paraId="645F991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操作台供电</w:t>
            </w:r>
          </w:p>
        </w:tc>
      </w:tr>
      <w:tr w14:paraId="02DCE69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F33AA3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14）</w:t>
            </w:r>
          </w:p>
        </w:tc>
        <w:tc>
          <w:tcPr>
            <w:tcW w:w="3260" w:type="dxa"/>
            <w:tcBorders>
              <w:top w:val="nil"/>
              <w:left w:val="nil"/>
              <w:bottom w:val="single" w:color="auto" w:sz="4" w:space="0"/>
              <w:right w:val="single" w:color="auto" w:sz="4" w:space="0"/>
            </w:tcBorders>
            <w:vAlign w:val="center"/>
          </w:tcPr>
          <w:p w14:paraId="4C14F71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5B57E64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562AF39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48D0872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连接操作台</w:t>
            </w:r>
          </w:p>
        </w:tc>
      </w:tr>
      <w:tr w14:paraId="5D1089E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F85F987">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15）</w:t>
            </w:r>
          </w:p>
        </w:tc>
        <w:tc>
          <w:tcPr>
            <w:tcW w:w="3260" w:type="dxa"/>
            <w:tcBorders>
              <w:top w:val="nil"/>
              <w:left w:val="nil"/>
              <w:bottom w:val="single" w:color="auto" w:sz="4" w:space="0"/>
              <w:right w:val="single" w:color="auto" w:sz="4" w:space="0"/>
            </w:tcBorders>
            <w:vAlign w:val="center"/>
          </w:tcPr>
          <w:p w14:paraId="01C29A5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21A8EF5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68F2219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402" w:type="dxa"/>
            <w:tcBorders>
              <w:top w:val="nil"/>
              <w:left w:val="nil"/>
              <w:bottom w:val="single" w:color="auto" w:sz="4" w:space="0"/>
              <w:right w:val="single" w:color="auto" w:sz="4" w:space="0"/>
            </w:tcBorders>
            <w:noWrap/>
            <w:vAlign w:val="center"/>
          </w:tcPr>
          <w:p w14:paraId="2BFE7D1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交换机、操作台供电</w:t>
            </w:r>
          </w:p>
        </w:tc>
      </w:tr>
      <w:tr w14:paraId="5F02713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E88555D">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16）</w:t>
            </w:r>
          </w:p>
        </w:tc>
        <w:tc>
          <w:tcPr>
            <w:tcW w:w="3260" w:type="dxa"/>
            <w:tcBorders>
              <w:top w:val="nil"/>
              <w:left w:val="nil"/>
              <w:bottom w:val="single" w:color="auto" w:sz="4" w:space="0"/>
              <w:right w:val="single" w:color="auto" w:sz="4" w:space="0"/>
            </w:tcBorders>
            <w:vAlign w:val="center"/>
          </w:tcPr>
          <w:p w14:paraId="2F3FABD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钢丝编织橡胶护套连接器</w:t>
            </w:r>
          </w:p>
        </w:tc>
        <w:tc>
          <w:tcPr>
            <w:tcW w:w="851" w:type="dxa"/>
            <w:tcBorders>
              <w:top w:val="nil"/>
              <w:left w:val="nil"/>
              <w:bottom w:val="single" w:color="auto" w:sz="4" w:space="0"/>
              <w:right w:val="single" w:color="auto" w:sz="4" w:space="0"/>
            </w:tcBorders>
            <w:vAlign w:val="center"/>
          </w:tcPr>
          <w:p w14:paraId="38AF8BB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19042C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noWrap/>
            <w:vAlign w:val="center"/>
          </w:tcPr>
          <w:p w14:paraId="565D93F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5238124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BBE99A1">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17）</w:t>
            </w:r>
          </w:p>
        </w:tc>
        <w:tc>
          <w:tcPr>
            <w:tcW w:w="3260" w:type="dxa"/>
            <w:tcBorders>
              <w:top w:val="nil"/>
              <w:left w:val="nil"/>
              <w:bottom w:val="single" w:color="auto" w:sz="4" w:space="0"/>
              <w:right w:val="single" w:color="auto" w:sz="4" w:space="0"/>
            </w:tcBorders>
            <w:vAlign w:val="center"/>
          </w:tcPr>
          <w:p w14:paraId="5A18B45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尾纤</w:t>
            </w:r>
          </w:p>
        </w:tc>
        <w:tc>
          <w:tcPr>
            <w:tcW w:w="851" w:type="dxa"/>
            <w:tcBorders>
              <w:top w:val="nil"/>
              <w:left w:val="nil"/>
              <w:bottom w:val="single" w:color="auto" w:sz="4" w:space="0"/>
              <w:right w:val="single" w:color="auto" w:sz="4" w:space="0"/>
            </w:tcBorders>
            <w:vAlign w:val="center"/>
          </w:tcPr>
          <w:p w14:paraId="00CB5B6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根</w:t>
            </w:r>
          </w:p>
        </w:tc>
        <w:tc>
          <w:tcPr>
            <w:tcW w:w="850" w:type="dxa"/>
            <w:tcBorders>
              <w:top w:val="nil"/>
              <w:left w:val="nil"/>
              <w:bottom w:val="single" w:color="auto" w:sz="4" w:space="0"/>
              <w:right w:val="single" w:color="auto" w:sz="4" w:space="0"/>
            </w:tcBorders>
            <w:vAlign w:val="center"/>
          </w:tcPr>
          <w:p w14:paraId="147D4FB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15</w:t>
            </w:r>
          </w:p>
        </w:tc>
        <w:tc>
          <w:tcPr>
            <w:tcW w:w="3402" w:type="dxa"/>
            <w:tcBorders>
              <w:top w:val="nil"/>
              <w:left w:val="nil"/>
              <w:bottom w:val="single" w:color="auto" w:sz="4" w:space="0"/>
              <w:right w:val="single" w:color="auto" w:sz="4" w:space="0"/>
            </w:tcBorders>
            <w:noWrap/>
            <w:vAlign w:val="center"/>
          </w:tcPr>
          <w:p w14:paraId="2666D64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5FD6013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C21851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18）</w:t>
            </w:r>
          </w:p>
        </w:tc>
        <w:tc>
          <w:tcPr>
            <w:tcW w:w="3260" w:type="dxa"/>
            <w:tcBorders>
              <w:top w:val="nil"/>
              <w:left w:val="nil"/>
              <w:bottom w:val="single" w:color="auto" w:sz="4" w:space="0"/>
              <w:right w:val="single" w:color="auto" w:sz="4" w:space="0"/>
            </w:tcBorders>
            <w:vAlign w:val="center"/>
          </w:tcPr>
          <w:p w14:paraId="3CFAD4E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矿用本安型电缆连接器</w:t>
            </w:r>
          </w:p>
        </w:tc>
        <w:tc>
          <w:tcPr>
            <w:tcW w:w="851" w:type="dxa"/>
            <w:tcBorders>
              <w:top w:val="nil"/>
              <w:left w:val="nil"/>
              <w:bottom w:val="single" w:color="auto" w:sz="4" w:space="0"/>
              <w:right w:val="single" w:color="auto" w:sz="4" w:space="0"/>
            </w:tcBorders>
            <w:vAlign w:val="center"/>
          </w:tcPr>
          <w:p w14:paraId="7DC6D28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4F873D6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124AEF9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68DF4AD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FF89B61">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19）</w:t>
            </w:r>
          </w:p>
        </w:tc>
        <w:tc>
          <w:tcPr>
            <w:tcW w:w="3260" w:type="dxa"/>
            <w:tcBorders>
              <w:top w:val="nil"/>
              <w:left w:val="nil"/>
              <w:bottom w:val="single" w:color="auto" w:sz="4" w:space="0"/>
              <w:right w:val="single" w:color="auto" w:sz="4" w:space="0"/>
            </w:tcBorders>
            <w:vAlign w:val="center"/>
          </w:tcPr>
          <w:p w14:paraId="6F6DA54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电缆转换器</w:t>
            </w:r>
          </w:p>
        </w:tc>
        <w:tc>
          <w:tcPr>
            <w:tcW w:w="851" w:type="dxa"/>
            <w:tcBorders>
              <w:top w:val="nil"/>
              <w:left w:val="nil"/>
              <w:bottom w:val="single" w:color="auto" w:sz="4" w:space="0"/>
              <w:right w:val="single" w:color="auto" w:sz="4" w:space="0"/>
            </w:tcBorders>
            <w:vAlign w:val="center"/>
          </w:tcPr>
          <w:p w14:paraId="5C69F10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75167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20</w:t>
            </w:r>
          </w:p>
        </w:tc>
        <w:tc>
          <w:tcPr>
            <w:tcW w:w="3402" w:type="dxa"/>
            <w:tcBorders>
              <w:top w:val="nil"/>
              <w:left w:val="nil"/>
              <w:bottom w:val="single" w:color="auto" w:sz="4" w:space="0"/>
              <w:right w:val="single" w:color="auto" w:sz="4" w:space="0"/>
            </w:tcBorders>
            <w:noWrap/>
            <w:vAlign w:val="center"/>
          </w:tcPr>
          <w:p w14:paraId="38F6A33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7E27969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94620B8">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20）</w:t>
            </w:r>
          </w:p>
        </w:tc>
        <w:tc>
          <w:tcPr>
            <w:tcW w:w="3260" w:type="dxa"/>
            <w:tcBorders>
              <w:top w:val="nil"/>
              <w:left w:val="nil"/>
              <w:bottom w:val="single" w:color="auto" w:sz="4" w:space="0"/>
              <w:right w:val="single" w:color="auto" w:sz="4" w:space="0"/>
            </w:tcBorders>
            <w:vAlign w:val="center"/>
          </w:tcPr>
          <w:p w14:paraId="7262292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电缆</w:t>
            </w:r>
          </w:p>
        </w:tc>
        <w:tc>
          <w:tcPr>
            <w:tcW w:w="851" w:type="dxa"/>
            <w:tcBorders>
              <w:top w:val="nil"/>
              <w:left w:val="nil"/>
              <w:bottom w:val="single" w:color="auto" w:sz="4" w:space="0"/>
              <w:right w:val="single" w:color="auto" w:sz="4" w:space="0"/>
            </w:tcBorders>
            <w:vAlign w:val="center"/>
          </w:tcPr>
          <w:p w14:paraId="3AD1B61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1A43E3E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1100</w:t>
            </w:r>
          </w:p>
        </w:tc>
        <w:tc>
          <w:tcPr>
            <w:tcW w:w="3402" w:type="dxa"/>
            <w:tcBorders>
              <w:top w:val="nil"/>
              <w:left w:val="nil"/>
              <w:bottom w:val="single" w:color="auto" w:sz="4" w:space="0"/>
              <w:right w:val="single" w:color="auto" w:sz="4" w:space="0"/>
            </w:tcBorders>
            <w:noWrap/>
            <w:vAlign w:val="center"/>
          </w:tcPr>
          <w:p w14:paraId="3989FFD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4平方，外径≤21mm</w:t>
            </w:r>
          </w:p>
        </w:tc>
      </w:tr>
      <w:tr w14:paraId="5ABE858B">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FC827DE">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21）</w:t>
            </w:r>
          </w:p>
        </w:tc>
        <w:tc>
          <w:tcPr>
            <w:tcW w:w="3260" w:type="dxa"/>
            <w:tcBorders>
              <w:top w:val="nil"/>
              <w:left w:val="nil"/>
              <w:bottom w:val="single" w:color="auto" w:sz="4" w:space="0"/>
              <w:right w:val="single" w:color="auto" w:sz="4" w:space="0"/>
            </w:tcBorders>
            <w:noWrap/>
            <w:vAlign w:val="center"/>
          </w:tcPr>
          <w:p w14:paraId="4CAE5EC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防爆网线</w:t>
            </w:r>
          </w:p>
        </w:tc>
        <w:tc>
          <w:tcPr>
            <w:tcW w:w="851" w:type="dxa"/>
            <w:tcBorders>
              <w:top w:val="nil"/>
              <w:left w:val="nil"/>
              <w:bottom w:val="single" w:color="auto" w:sz="4" w:space="0"/>
              <w:right w:val="single" w:color="auto" w:sz="4" w:space="0"/>
            </w:tcBorders>
            <w:vAlign w:val="center"/>
          </w:tcPr>
          <w:p w14:paraId="58766D5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524E01F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300</w:t>
            </w:r>
          </w:p>
        </w:tc>
        <w:tc>
          <w:tcPr>
            <w:tcW w:w="3402" w:type="dxa"/>
            <w:tcBorders>
              <w:top w:val="nil"/>
              <w:left w:val="nil"/>
              <w:bottom w:val="single" w:color="auto" w:sz="4" w:space="0"/>
              <w:right w:val="single" w:color="auto" w:sz="4" w:space="0"/>
            </w:tcBorders>
            <w:noWrap/>
            <w:vAlign w:val="center"/>
          </w:tcPr>
          <w:p w14:paraId="15AE4CA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防爆网线</w:t>
            </w:r>
          </w:p>
        </w:tc>
      </w:tr>
      <w:tr w14:paraId="3A12B3C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A160328">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22）</w:t>
            </w:r>
          </w:p>
        </w:tc>
        <w:tc>
          <w:tcPr>
            <w:tcW w:w="3260" w:type="dxa"/>
            <w:tcBorders>
              <w:top w:val="nil"/>
              <w:left w:val="nil"/>
              <w:bottom w:val="single" w:color="auto" w:sz="4" w:space="0"/>
              <w:right w:val="single" w:color="auto" w:sz="4" w:space="0"/>
            </w:tcBorders>
            <w:vAlign w:val="center"/>
          </w:tcPr>
          <w:p w14:paraId="1983F15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通讯电缆</w:t>
            </w:r>
          </w:p>
        </w:tc>
        <w:tc>
          <w:tcPr>
            <w:tcW w:w="851" w:type="dxa"/>
            <w:tcBorders>
              <w:top w:val="nil"/>
              <w:left w:val="nil"/>
              <w:bottom w:val="single" w:color="auto" w:sz="4" w:space="0"/>
              <w:right w:val="single" w:color="auto" w:sz="4" w:space="0"/>
            </w:tcBorders>
            <w:vAlign w:val="center"/>
          </w:tcPr>
          <w:p w14:paraId="75CD9DD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6C2C629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800</w:t>
            </w:r>
          </w:p>
        </w:tc>
        <w:tc>
          <w:tcPr>
            <w:tcW w:w="3402" w:type="dxa"/>
            <w:tcBorders>
              <w:top w:val="nil"/>
              <w:left w:val="nil"/>
              <w:bottom w:val="single" w:color="auto" w:sz="4" w:space="0"/>
              <w:right w:val="single" w:color="auto" w:sz="4" w:space="0"/>
            </w:tcBorders>
            <w:noWrap/>
            <w:vAlign w:val="center"/>
          </w:tcPr>
          <w:p w14:paraId="7DD045C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29BA005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A88695B">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23）</w:t>
            </w:r>
          </w:p>
        </w:tc>
        <w:tc>
          <w:tcPr>
            <w:tcW w:w="3260" w:type="dxa"/>
            <w:tcBorders>
              <w:top w:val="nil"/>
              <w:left w:val="nil"/>
              <w:bottom w:val="single" w:color="auto" w:sz="4" w:space="0"/>
              <w:right w:val="single" w:color="auto" w:sz="4" w:space="0"/>
            </w:tcBorders>
            <w:vAlign w:val="center"/>
          </w:tcPr>
          <w:p w14:paraId="5E3EB68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矿用光缆</w:t>
            </w:r>
          </w:p>
        </w:tc>
        <w:tc>
          <w:tcPr>
            <w:tcW w:w="851" w:type="dxa"/>
            <w:tcBorders>
              <w:top w:val="nil"/>
              <w:left w:val="nil"/>
              <w:bottom w:val="single" w:color="auto" w:sz="4" w:space="0"/>
              <w:right w:val="single" w:color="auto" w:sz="4" w:space="0"/>
            </w:tcBorders>
            <w:vAlign w:val="center"/>
          </w:tcPr>
          <w:p w14:paraId="26EC42D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米</w:t>
            </w:r>
          </w:p>
        </w:tc>
        <w:tc>
          <w:tcPr>
            <w:tcW w:w="850" w:type="dxa"/>
            <w:tcBorders>
              <w:top w:val="nil"/>
              <w:left w:val="nil"/>
              <w:bottom w:val="single" w:color="auto" w:sz="4" w:space="0"/>
              <w:right w:val="single" w:color="auto" w:sz="4" w:space="0"/>
            </w:tcBorders>
            <w:vAlign w:val="center"/>
          </w:tcPr>
          <w:p w14:paraId="50CBF82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3000</w:t>
            </w:r>
          </w:p>
        </w:tc>
        <w:tc>
          <w:tcPr>
            <w:tcW w:w="3402" w:type="dxa"/>
            <w:tcBorders>
              <w:top w:val="nil"/>
              <w:left w:val="nil"/>
              <w:bottom w:val="single" w:color="auto" w:sz="4" w:space="0"/>
              <w:right w:val="single" w:color="auto" w:sz="4" w:space="0"/>
            </w:tcBorders>
            <w:noWrap/>
            <w:vAlign w:val="center"/>
          </w:tcPr>
          <w:p w14:paraId="3BFB10A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54B7A3B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FAC4CF1">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24）</w:t>
            </w:r>
          </w:p>
        </w:tc>
        <w:tc>
          <w:tcPr>
            <w:tcW w:w="3260" w:type="dxa"/>
            <w:tcBorders>
              <w:top w:val="nil"/>
              <w:left w:val="nil"/>
              <w:bottom w:val="single" w:color="auto" w:sz="4" w:space="0"/>
              <w:right w:val="single" w:color="auto" w:sz="4" w:space="0"/>
            </w:tcBorders>
            <w:vAlign w:val="center"/>
          </w:tcPr>
          <w:p w14:paraId="7010A7F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光缆接线盒</w:t>
            </w:r>
          </w:p>
        </w:tc>
        <w:tc>
          <w:tcPr>
            <w:tcW w:w="851" w:type="dxa"/>
            <w:tcBorders>
              <w:top w:val="nil"/>
              <w:left w:val="nil"/>
              <w:bottom w:val="single" w:color="auto" w:sz="4" w:space="0"/>
              <w:right w:val="single" w:color="auto" w:sz="4" w:space="0"/>
            </w:tcBorders>
            <w:vAlign w:val="center"/>
          </w:tcPr>
          <w:p w14:paraId="4A09B16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70E8DA6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6</w:t>
            </w:r>
          </w:p>
        </w:tc>
        <w:tc>
          <w:tcPr>
            <w:tcW w:w="3402" w:type="dxa"/>
            <w:tcBorders>
              <w:top w:val="nil"/>
              <w:left w:val="nil"/>
              <w:bottom w:val="single" w:color="auto" w:sz="4" w:space="0"/>
              <w:right w:val="single" w:color="auto" w:sz="4" w:space="0"/>
            </w:tcBorders>
            <w:noWrap/>
            <w:vAlign w:val="center"/>
          </w:tcPr>
          <w:p w14:paraId="300F443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433D2D57">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2410080F">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25）</w:t>
            </w:r>
          </w:p>
        </w:tc>
        <w:tc>
          <w:tcPr>
            <w:tcW w:w="3260" w:type="dxa"/>
            <w:tcBorders>
              <w:top w:val="nil"/>
              <w:left w:val="nil"/>
              <w:bottom w:val="single" w:color="auto" w:sz="4" w:space="0"/>
              <w:right w:val="single" w:color="auto" w:sz="4" w:space="0"/>
            </w:tcBorders>
            <w:vAlign w:val="center"/>
          </w:tcPr>
          <w:p w14:paraId="1611EED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UPS不间断电源</w:t>
            </w:r>
          </w:p>
        </w:tc>
        <w:tc>
          <w:tcPr>
            <w:tcW w:w="851" w:type="dxa"/>
            <w:tcBorders>
              <w:top w:val="nil"/>
              <w:left w:val="nil"/>
              <w:bottom w:val="single" w:color="auto" w:sz="4" w:space="0"/>
              <w:right w:val="single" w:color="auto" w:sz="4" w:space="0"/>
            </w:tcBorders>
            <w:vAlign w:val="center"/>
          </w:tcPr>
          <w:p w14:paraId="4905255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57770D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3232002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容量不小于6000Wh</w:t>
            </w:r>
          </w:p>
        </w:tc>
      </w:tr>
      <w:tr w14:paraId="7FD788A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D013388">
            <w:pPr>
              <w:widowControl/>
              <w:spacing w:line="240" w:lineRule="auto"/>
              <w:ind w:firstLine="0" w:firstLineChars="0"/>
              <w:jc w:val="center"/>
              <w:rPr>
                <w:rFonts w:hint="eastAsia" w:ascii="宋体" w:hAnsi="宋体" w:eastAsia="宋体" w:cs="宋体"/>
                <w:b/>
                <w:bCs/>
                <w:color w:val="auto"/>
                <w:kern w:val="0"/>
                <w:szCs w:val="24"/>
              </w:rPr>
            </w:pPr>
            <w:r>
              <w:rPr>
                <w:rFonts w:hint="eastAsia" w:ascii="宋体" w:hAnsi="宋体" w:eastAsia="宋体" w:cs="宋体"/>
                <w:b/>
                <w:bCs/>
                <w:color w:val="auto"/>
                <w:kern w:val="0"/>
                <w:szCs w:val="24"/>
              </w:rPr>
              <w:t>8</w:t>
            </w:r>
          </w:p>
        </w:tc>
        <w:tc>
          <w:tcPr>
            <w:tcW w:w="3260" w:type="dxa"/>
            <w:tcBorders>
              <w:top w:val="nil"/>
              <w:left w:val="nil"/>
              <w:bottom w:val="single" w:color="auto" w:sz="4" w:space="0"/>
              <w:right w:val="single" w:color="auto" w:sz="4" w:space="0"/>
            </w:tcBorders>
            <w:vAlign w:val="center"/>
          </w:tcPr>
          <w:p w14:paraId="5222A27A">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地面监控中心</w:t>
            </w:r>
          </w:p>
        </w:tc>
        <w:tc>
          <w:tcPr>
            <w:tcW w:w="851" w:type="dxa"/>
            <w:tcBorders>
              <w:top w:val="nil"/>
              <w:left w:val="nil"/>
              <w:bottom w:val="single" w:color="auto" w:sz="4" w:space="0"/>
              <w:right w:val="single" w:color="auto" w:sz="4" w:space="0"/>
            </w:tcBorders>
            <w:vAlign w:val="center"/>
          </w:tcPr>
          <w:p w14:paraId="15BFF36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850" w:type="dxa"/>
            <w:tcBorders>
              <w:top w:val="nil"/>
              <w:left w:val="nil"/>
              <w:bottom w:val="single" w:color="auto" w:sz="4" w:space="0"/>
              <w:right w:val="single" w:color="auto" w:sz="4" w:space="0"/>
            </w:tcBorders>
            <w:vAlign w:val="center"/>
          </w:tcPr>
          <w:p w14:paraId="7FE931B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3402" w:type="dxa"/>
            <w:tcBorders>
              <w:top w:val="nil"/>
              <w:left w:val="nil"/>
              <w:bottom w:val="single" w:color="auto" w:sz="4" w:space="0"/>
              <w:right w:val="single" w:color="auto" w:sz="4" w:space="0"/>
            </w:tcBorders>
            <w:noWrap/>
            <w:vAlign w:val="center"/>
          </w:tcPr>
          <w:p w14:paraId="302468D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09E507D0">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AA33D00">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3367EF0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地面上位机</w:t>
            </w:r>
          </w:p>
        </w:tc>
        <w:tc>
          <w:tcPr>
            <w:tcW w:w="851" w:type="dxa"/>
            <w:tcBorders>
              <w:top w:val="nil"/>
              <w:left w:val="nil"/>
              <w:bottom w:val="single" w:color="auto" w:sz="4" w:space="0"/>
              <w:right w:val="single" w:color="auto" w:sz="4" w:space="0"/>
            </w:tcBorders>
            <w:vAlign w:val="center"/>
          </w:tcPr>
          <w:p w14:paraId="354AE5E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15634F8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1DEF8C4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20B2C08D">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2697AC0">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1396D67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显示器</w:t>
            </w:r>
          </w:p>
        </w:tc>
        <w:tc>
          <w:tcPr>
            <w:tcW w:w="851" w:type="dxa"/>
            <w:tcBorders>
              <w:top w:val="nil"/>
              <w:left w:val="nil"/>
              <w:bottom w:val="single" w:color="auto" w:sz="4" w:space="0"/>
              <w:right w:val="single" w:color="auto" w:sz="4" w:space="0"/>
            </w:tcBorders>
            <w:vAlign w:val="center"/>
          </w:tcPr>
          <w:p w14:paraId="1CAE6E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6ACBFB0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4</w:t>
            </w:r>
          </w:p>
        </w:tc>
        <w:tc>
          <w:tcPr>
            <w:tcW w:w="3402" w:type="dxa"/>
            <w:tcBorders>
              <w:top w:val="nil"/>
              <w:left w:val="nil"/>
              <w:bottom w:val="single" w:color="auto" w:sz="4" w:space="0"/>
              <w:right w:val="single" w:color="auto" w:sz="4" w:space="0"/>
            </w:tcBorders>
            <w:noWrap/>
            <w:vAlign w:val="center"/>
          </w:tcPr>
          <w:p w14:paraId="2E69822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27" 显示屏</w:t>
            </w:r>
          </w:p>
        </w:tc>
      </w:tr>
      <w:tr w14:paraId="17145B02">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491A569">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62836BD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66CDB20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7C33D84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6BFE551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液压支架远程操作</w:t>
            </w:r>
          </w:p>
        </w:tc>
      </w:tr>
      <w:tr w14:paraId="75BBBFC5">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2F41FFE">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6A7BF29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3016883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6B746C0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6C618F1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采煤机远程操作</w:t>
            </w:r>
          </w:p>
        </w:tc>
      </w:tr>
      <w:tr w14:paraId="518DF774">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3EB8D4FD">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5）</w:t>
            </w:r>
          </w:p>
        </w:tc>
        <w:tc>
          <w:tcPr>
            <w:tcW w:w="3260" w:type="dxa"/>
            <w:tcBorders>
              <w:top w:val="nil"/>
              <w:left w:val="nil"/>
              <w:bottom w:val="single" w:color="auto" w:sz="4" w:space="0"/>
              <w:right w:val="single" w:color="auto" w:sz="4" w:space="0"/>
            </w:tcBorders>
            <w:vAlign w:val="center"/>
          </w:tcPr>
          <w:p w14:paraId="53CFC17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矿用本安型操作台</w:t>
            </w:r>
          </w:p>
        </w:tc>
        <w:tc>
          <w:tcPr>
            <w:tcW w:w="851" w:type="dxa"/>
            <w:tcBorders>
              <w:top w:val="nil"/>
              <w:left w:val="nil"/>
              <w:bottom w:val="single" w:color="auto" w:sz="4" w:space="0"/>
              <w:right w:val="single" w:color="auto" w:sz="4" w:space="0"/>
            </w:tcBorders>
            <w:vAlign w:val="center"/>
          </w:tcPr>
          <w:p w14:paraId="643D6D4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239663C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5B7FD15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三机、泵站等设备远程集中控制</w:t>
            </w:r>
          </w:p>
        </w:tc>
      </w:tr>
      <w:tr w14:paraId="749E441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4E5AED9D">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260" w:type="dxa"/>
            <w:tcBorders>
              <w:top w:val="nil"/>
              <w:left w:val="nil"/>
              <w:bottom w:val="single" w:color="auto" w:sz="4" w:space="0"/>
              <w:right w:val="single" w:color="auto" w:sz="4" w:space="0"/>
            </w:tcBorders>
            <w:vAlign w:val="center"/>
          </w:tcPr>
          <w:p w14:paraId="115A7D0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小型千兆交换机</w:t>
            </w:r>
          </w:p>
        </w:tc>
        <w:tc>
          <w:tcPr>
            <w:tcW w:w="851" w:type="dxa"/>
            <w:tcBorders>
              <w:top w:val="nil"/>
              <w:left w:val="nil"/>
              <w:bottom w:val="single" w:color="auto" w:sz="4" w:space="0"/>
              <w:right w:val="single" w:color="auto" w:sz="4" w:space="0"/>
            </w:tcBorders>
            <w:vAlign w:val="center"/>
          </w:tcPr>
          <w:p w14:paraId="577B129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785FD2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5A4DC57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4B27D22C">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6A6437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7）</w:t>
            </w:r>
          </w:p>
        </w:tc>
        <w:tc>
          <w:tcPr>
            <w:tcW w:w="3260" w:type="dxa"/>
            <w:tcBorders>
              <w:top w:val="nil"/>
              <w:left w:val="nil"/>
              <w:bottom w:val="single" w:color="auto" w:sz="4" w:space="0"/>
              <w:right w:val="single" w:color="auto" w:sz="4" w:space="0"/>
            </w:tcBorders>
            <w:vAlign w:val="center"/>
          </w:tcPr>
          <w:p w14:paraId="6376759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插线板</w:t>
            </w:r>
          </w:p>
        </w:tc>
        <w:tc>
          <w:tcPr>
            <w:tcW w:w="851" w:type="dxa"/>
            <w:tcBorders>
              <w:top w:val="nil"/>
              <w:left w:val="nil"/>
              <w:bottom w:val="single" w:color="auto" w:sz="4" w:space="0"/>
              <w:right w:val="single" w:color="auto" w:sz="4" w:space="0"/>
            </w:tcBorders>
            <w:vAlign w:val="center"/>
          </w:tcPr>
          <w:p w14:paraId="528AABA0">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件</w:t>
            </w:r>
          </w:p>
        </w:tc>
        <w:tc>
          <w:tcPr>
            <w:tcW w:w="850" w:type="dxa"/>
            <w:tcBorders>
              <w:top w:val="nil"/>
              <w:left w:val="nil"/>
              <w:bottom w:val="single" w:color="auto" w:sz="4" w:space="0"/>
              <w:right w:val="single" w:color="auto" w:sz="4" w:space="0"/>
            </w:tcBorders>
            <w:vAlign w:val="center"/>
          </w:tcPr>
          <w:p w14:paraId="2CE6FDA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w:t>
            </w:r>
          </w:p>
        </w:tc>
        <w:tc>
          <w:tcPr>
            <w:tcW w:w="3402" w:type="dxa"/>
            <w:tcBorders>
              <w:top w:val="nil"/>
              <w:left w:val="nil"/>
              <w:bottom w:val="single" w:color="auto" w:sz="4" w:space="0"/>
              <w:right w:val="single" w:color="auto" w:sz="4" w:space="0"/>
            </w:tcBorders>
            <w:noWrap/>
            <w:vAlign w:val="center"/>
          </w:tcPr>
          <w:p w14:paraId="349ECCE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7353C0B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51B6BF6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9</w:t>
            </w:r>
          </w:p>
        </w:tc>
        <w:tc>
          <w:tcPr>
            <w:tcW w:w="3260" w:type="dxa"/>
            <w:tcBorders>
              <w:top w:val="nil"/>
              <w:left w:val="nil"/>
              <w:bottom w:val="single" w:color="auto" w:sz="4" w:space="0"/>
              <w:right w:val="single" w:color="auto" w:sz="4" w:space="0"/>
            </w:tcBorders>
            <w:vAlign w:val="center"/>
          </w:tcPr>
          <w:p w14:paraId="6ADA591D">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智能综采移动管理系统</w:t>
            </w:r>
          </w:p>
        </w:tc>
        <w:tc>
          <w:tcPr>
            <w:tcW w:w="851" w:type="dxa"/>
            <w:tcBorders>
              <w:top w:val="nil"/>
              <w:left w:val="nil"/>
              <w:bottom w:val="single" w:color="auto" w:sz="4" w:space="0"/>
              <w:right w:val="single" w:color="auto" w:sz="4" w:space="0"/>
            </w:tcBorders>
            <w:vAlign w:val="center"/>
          </w:tcPr>
          <w:p w14:paraId="5599A74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850" w:type="dxa"/>
            <w:tcBorders>
              <w:top w:val="nil"/>
              <w:left w:val="nil"/>
              <w:bottom w:val="single" w:color="auto" w:sz="4" w:space="0"/>
              <w:right w:val="single" w:color="auto" w:sz="4" w:space="0"/>
            </w:tcBorders>
            <w:vAlign w:val="center"/>
          </w:tcPr>
          <w:p w14:paraId="02B3C888">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3402" w:type="dxa"/>
            <w:tcBorders>
              <w:top w:val="nil"/>
              <w:left w:val="nil"/>
              <w:bottom w:val="single" w:color="auto" w:sz="4" w:space="0"/>
              <w:right w:val="single" w:color="auto" w:sz="4" w:space="0"/>
            </w:tcBorders>
            <w:noWrap/>
            <w:vAlign w:val="center"/>
          </w:tcPr>
          <w:p w14:paraId="4620CC8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7C44FAB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F163E78">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43676EC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智能综采移动管理系统</w:t>
            </w:r>
          </w:p>
        </w:tc>
        <w:tc>
          <w:tcPr>
            <w:tcW w:w="851" w:type="dxa"/>
            <w:tcBorders>
              <w:top w:val="nil"/>
              <w:left w:val="nil"/>
              <w:bottom w:val="single" w:color="auto" w:sz="4" w:space="0"/>
              <w:right w:val="single" w:color="auto" w:sz="4" w:space="0"/>
            </w:tcBorders>
            <w:vAlign w:val="center"/>
          </w:tcPr>
          <w:p w14:paraId="721121B4">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646E1B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384CFAF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基于移动端与PC端，云计算与大数据相结合的智能化管理平台</w:t>
            </w:r>
          </w:p>
        </w:tc>
      </w:tr>
      <w:tr w14:paraId="73B5484A">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D5363FE">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033010E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手机APP</w:t>
            </w:r>
          </w:p>
        </w:tc>
        <w:tc>
          <w:tcPr>
            <w:tcW w:w="851" w:type="dxa"/>
            <w:tcBorders>
              <w:top w:val="nil"/>
              <w:left w:val="nil"/>
              <w:bottom w:val="single" w:color="auto" w:sz="4" w:space="0"/>
              <w:right w:val="single" w:color="auto" w:sz="4" w:space="0"/>
            </w:tcBorders>
            <w:vAlign w:val="center"/>
          </w:tcPr>
          <w:p w14:paraId="6605D4C5">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8C07BC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5B58AB6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3859F87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CA33AF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10</w:t>
            </w:r>
          </w:p>
        </w:tc>
        <w:tc>
          <w:tcPr>
            <w:tcW w:w="3260" w:type="dxa"/>
            <w:tcBorders>
              <w:top w:val="nil"/>
              <w:left w:val="nil"/>
              <w:bottom w:val="single" w:color="auto" w:sz="4" w:space="0"/>
              <w:right w:val="single" w:color="auto" w:sz="4" w:space="0"/>
            </w:tcBorders>
            <w:vAlign w:val="center"/>
          </w:tcPr>
          <w:p w14:paraId="6D19E7C6">
            <w:pPr>
              <w:widowControl/>
              <w:spacing w:line="240" w:lineRule="auto"/>
              <w:ind w:firstLine="0" w:firstLineChars="0"/>
              <w:jc w:val="center"/>
              <w:rPr>
                <w:rFonts w:hint="eastAsia" w:ascii="宋体" w:hAnsi="宋体" w:eastAsia="宋体" w:cs="宋体"/>
                <w:b/>
                <w:bCs/>
                <w:color w:val="auto"/>
                <w:kern w:val="0"/>
                <w:szCs w:val="24"/>
              </w:rPr>
            </w:pPr>
            <w:r>
              <w:rPr>
                <w:rFonts w:hint="eastAsia"/>
                <w:b/>
                <w:bCs/>
                <w:color w:val="auto"/>
              </w:rPr>
              <w:t>软件</w:t>
            </w:r>
          </w:p>
        </w:tc>
        <w:tc>
          <w:tcPr>
            <w:tcW w:w="851" w:type="dxa"/>
            <w:tcBorders>
              <w:top w:val="nil"/>
              <w:left w:val="nil"/>
              <w:bottom w:val="single" w:color="auto" w:sz="4" w:space="0"/>
              <w:right w:val="single" w:color="auto" w:sz="4" w:space="0"/>
            </w:tcBorders>
            <w:noWrap/>
            <w:vAlign w:val="center"/>
          </w:tcPr>
          <w:p w14:paraId="15DD932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850" w:type="dxa"/>
            <w:tcBorders>
              <w:top w:val="nil"/>
              <w:left w:val="nil"/>
              <w:bottom w:val="single" w:color="auto" w:sz="4" w:space="0"/>
              <w:right w:val="single" w:color="auto" w:sz="4" w:space="0"/>
            </w:tcBorders>
            <w:noWrap/>
            <w:vAlign w:val="center"/>
          </w:tcPr>
          <w:p w14:paraId="70636C0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c>
          <w:tcPr>
            <w:tcW w:w="3402" w:type="dxa"/>
            <w:tcBorders>
              <w:top w:val="nil"/>
              <w:left w:val="nil"/>
              <w:bottom w:val="single" w:color="auto" w:sz="4" w:space="0"/>
              <w:right w:val="single" w:color="auto" w:sz="4" w:space="0"/>
            </w:tcBorders>
            <w:noWrap/>
            <w:vAlign w:val="center"/>
          </w:tcPr>
          <w:p w14:paraId="3134241B">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14B19731">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6E9D290B">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tcBorders>
              <w:top w:val="nil"/>
              <w:left w:val="nil"/>
              <w:bottom w:val="single" w:color="auto" w:sz="4" w:space="0"/>
              <w:right w:val="single" w:color="auto" w:sz="4" w:space="0"/>
            </w:tcBorders>
            <w:vAlign w:val="center"/>
          </w:tcPr>
          <w:p w14:paraId="1E3C7FF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OPC软件</w:t>
            </w:r>
          </w:p>
        </w:tc>
        <w:tc>
          <w:tcPr>
            <w:tcW w:w="851" w:type="dxa"/>
            <w:tcBorders>
              <w:top w:val="nil"/>
              <w:left w:val="nil"/>
              <w:bottom w:val="single" w:color="auto" w:sz="4" w:space="0"/>
              <w:right w:val="single" w:color="auto" w:sz="4" w:space="0"/>
            </w:tcBorders>
            <w:vAlign w:val="center"/>
          </w:tcPr>
          <w:p w14:paraId="1205C8AD">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02F05331">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58B4371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46DC67AE">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7C02019F">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tcBorders>
              <w:top w:val="nil"/>
              <w:left w:val="nil"/>
              <w:bottom w:val="single" w:color="auto" w:sz="4" w:space="0"/>
              <w:right w:val="single" w:color="auto" w:sz="4" w:space="0"/>
            </w:tcBorders>
            <w:vAlign w:val="center"/>
          </w:tcPr>
          <w:p w14:paraId="7405344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集控软件</w:t>
            </w:r>
          </w:p>
        </w:tc>
        <w:tc>
          <w:tcPr>
            <w:tcW w:w="851" w:type="dxa"/>
            <w:tcBorders>
              <w:top w:val="nil"/>
              <w:left w:val="nil"/>
              <w:bottom w:val="single" w:color="auto" w:sz="4" w:space="0"/>
              <w:right w:val="single" w:color="auto" w:sz="4" w:space="0"/>
            </w:tcBorders>
            <w:vAlign w:val="center"/>
          </w:tcPr>
          <w:p w14:paraId="06B2BFC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12746CF2">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17843B1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597FA778">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0825522">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tcBorders>
              <w:top w:val="nil"/>
              <w:left w:val="nil"/>
              <w:bottom w:val="single" w:color="auto" w:sz="4" w:space="0"/>
              <w:right w:val="single" w:color="auto" w:sz="4" w:space="0"/>
            </w:tcBorders>
            <w:vAlign w:val="center"/>
          </w:tcPr>
          <w:p w14:paraId="7308A16F">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智能化软件</w:t>
            </w:r>
          </w:p>
        </w:tc>
        <w:tc>
          <w:tcPr>
            <w:tcW w:w="851" w:type="dxa"/>
            <w:tcBorders>
              <w:top w:val="nil"/>
              <w:left w:val="nil"/>
              <w:bottom w:val="single" w:color="auto" w:sz="4" w:space="0"/>
              <w:right w:val="single" w:color="auto" w:sz="4" w:space="0"/>
            </w:tcBorders>
            <w:vAlign w:val="center"/>
          </w:tcPr>
          <w:p w14:paraId="2D26265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2B99E41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49D05CA9">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5B5C5C73">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11488BE6">
            <w:pPr>
              <w:widowControl/>
              <w:spacing w:line="240" w:lineRule="auto"/>
              <w:ind w:firstLine="0" w:firstLineChars="0"/>
              <w:jc w:val="right"/>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tcBorders>
              <w:top w:val="nil"/>
              <w:left w:val="nil"/>
              <w:bottom w:val="single" w:color="auto" w:sz="4" w:space="0"/>
              <w:right w:val="single" w:color="auto" w:sz="4" w:space="0"/>
            </w:tcBorders>
            <w:vAlign w:val="center"/>
          </w:tcPr>
          <w:p w14:paraId="272BC036">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泵站软件</w:t>
            </w:r>
          </w:p>
        </w:tc>
        <w:tc>
          <w:tcPr>
            <w:tcW w:w="851" w:type="dxa"/>
            <w:tcBorders>
              <w:top w:val="nil"/>
              <w:left w:val="nil"/>
              <w:bottom w:val="single" w:color="auto" w:sz="4" w:space="0"/>
              <w:right w:val="single" w:color="auto" w:sz="4" w:space="0"/>
            </w:tcBorders>
            <w:vAlign w:val="center"/>
          </w:tcPr>
          <w:p w14:paraId="5479A04C">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套</w:t>
            </w:r>
          </w:p>
        </w:tc>
        <w:tc>
          <w:tcPr>
            <w:tcW w:w="850" w:type="dxa"/>
            <w:tcBorders>
              <w:top w:val="nil"/>
              <w:left w:val="nil"/>
              <w:bottom w:val="single" w:color="auto" w:sz="4" w:space="0"/>
              <w:right w:val="single" w:color="auto" w:sz="4" w:space="0"/>
            </w:tcBorders>
            <w:vAlign w:val="center"/>
          </w:tcPr>
          <w:p w14:paraId="590764CA">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1</w:t>
            </w:r>
          </w:p>
        </w:tc>
        <w:tc>
          <w:tcPr>
            <w:tcW w:w="3402" w:type="dxa"/>
            <w:tcBorders>
              <w:top w:val="nil"/>
              <w:left w:val="nil"/>
              <w:bottom w:val="single" w:color="auto" w:sz="4" w:space="0"/>
              <w:right w:val="single" w:color="auto" w:sz="4" w:space="0"/>
            </w:tcBorders>
            <w:noWrap/>
            <w:vAlign w:val="center"/>
          </w:tcPr>
          <w:p w14:paraId="0BB289C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　</w:t>
            </w:r>
          </w:p>
        </w:tc>
      </w:tr>
      <w:tr w14:paraId="366C3D19">
        <w:tblPrEx>
          <w:tblCellMar>
            <w:top w:w="0" w:type="dxa"/>
            <w:left w:w="108" w:type="dxa"/>
            <w:bottom w:w="0" w:type="dxa"/>
            <w:right w:w="108" w:type="dxa"/>
          </w:tblCellMar>
        </w:tblPrEx>
        <w:trPr>
          <w:trHeight w:val="397" w:hRule="atLeast"/>
        </w:trPr>
        <w:tc>
          <w:tcPr>
            <w:tcW w:w="816" w:type="dxa"/>
            <w:tcBorders>
              <w:top w:val="nil"/>
              <w:left w:val="single" w:color="auto" w:sz="4" w:space="0"/>
              <w:bottom w:val="single" w:color="auto" w:sz="4" w:space="0"/>
              <w:right w:val="single" w:color="auto" w:sz="4" w:space="0"/>
            </w:tcBorders>
            <w:vAlign w:val="center"/>
          </w:tcPr>
          <w:p w14:paraId="01539AB9">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六</w:t>
            </w:r>
          </w:p>
        </w:tc>
        <w:tc>
          <w:tcPr>
            <w:tcW w:w="3260" w:type="dxa"/>
            <w:tcBorders>
              <w:top w:val="nil"/>
              <w:left w:val="nil"/>
              <w:bottom w:val="single" w:color="auto" w:sz="4" w:space="0"/>
              <w:right w:val="single" w:color="auto" w:sz="4" w:space="0"/>
            </w:tcBorders>
            <w:vAlign w:val="center"/>
          </w:tcPr>
          <w:p w14:paraId="7F6350B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MYL40-40/160液压自移设备列车（含电缆拖车12辆）</w:t>
            </w:r>
          </w:p>
        </w:tc>
        <w:tc>
          <w:tcPr>
            <w:tcW w:w="851" w:type="dxa"/>
            <w:tcBorders>
              <w:top w:val="nil"/>
              <w:left w:val="nil"/>
              <w:bottom w:val="single" w:color="auto" w:sz="4" w:space="0"/>
              <w:right w:val="single" w:color="auto" w:sz="4" w:space="0"/>
            </w:tcBorders>
            <w:vAlign w:val="center"/>
          </w:tcPr>
          <w:p w14:paraId="201D894E">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台</w:t>
            </w:r>
          </w:p>
        </w:tc>
        <w:tc>
          <w:tcPr>
            <w:tcW w:w="850" w:type="dxa"/>
            <w:tcBorders>
              <w:top w:val="nil"/>
              <w:left w:val="nil"/>
              <w:bottom w:val="single" w:color="auto" w:sz="4" w:space="0"/>
              <w:right w:val="single" w:color="auto" w:sz="4" w:space="0"/>
            </w:tcBorders>
            <w:vAlign w:val="center"/>
          </w:tcPr>
          <w:p w14:paraId="28293327">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24</w:t>
            </w:r>
          </w:p>
        </w:tc>
        <w:tc>
          <w:tcPr>
            <w:tcW w:w="3402" w:type="dxa"/>
            <w:tcBorders>
              <w:top w:val="nil"/>
              <w:left w:val="nil"/>
              <w:bottom w:val="single" w:color="auto" w:sz="4" w:space="0"/>
              <w:right w:val="single" w:color="auto" w:sz="4" w:space="0"/>
            </w:tcBorders>
            <w:vAlign w:val="center"/>
          </w:tcPr>
          <w:p w14:paraId="4F9C3363">
            <w:pPr>
              <w:widowControl/>
              <w:spacing w:line="240" w:lineRule="auto"/>
              <w:ind w:firstLine="0" w:firstLineChars="0"/>
              <w:jc w:val="center"/>
              <w:rPr>
                <w:rFonts w:hint="eastAsia" w:ascii="宋体" w:hAnsi="宋体" w:eastAsia="宋体" w:cs="宋体"/>
                <w:color w:val="auto"/>
                <w:kern w:val="0"/>
                <w:szCs w:val="24"/>
              </w:rPr>
            </w:pPr>
            <w:r>
              <w:rPr>
                <w:rFonts w:hint="eastAsia"/>
                <w:color w:val="auto"/>
              </w:rPr>
              <w:t>承重40吨/节有轨设备迈步自移列车，含12辆电缆拖车。由乳化液泵站高压供液输出为动力，所有车辆的液压管路集中控制。含保障系统正常运行的全部安装调试辅材。</w:t>
            </w:r>
          </w:p>
        </w:tc>
      </w:tr>
      <w:tr w14:paraId="700D1F8A">
        <w:tblPrEx>
          <w:tblCellMar>
            <w:top w:w="0" w:type="dxa"/>
            <w:left w:w="108" w:type="dxa"/>
            <w:bottom w:w="0" w:type="dxa"/>
            <w:right w:w="108" w:type="dxa"/>
          </w:tblCellMar>
        </w:tblPrEx>
        <w:trPr>
          <w:trHeight w:val="397" w:hRule="atLeast"/>
        </w:trPr>
        <w:tc>
          <w:tcPr>
            <w:tcW w:w="816" w:type="dxa"/>
            <w:tcBorders>
              <w:top w:val="single" w:color="auto" w:sz="4" w:space="0"/>
              <w:left w:val="single" w:color="auto" w:sz="4" w:space="0"/>
              <w:bottom w:val="single" w:color="auto" w:sz="4" w:space="0"/>
              <w:right w:val="single" w:color="auto" w:sz="4" w:space="0"/>
            </w:tcBorders>
            <w:vAlign w:val="center"/>
          </w:tcPr>
          <w:p w14:paraId="7170C3A4">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七</w:t>
            </w:r>
          </w:p>
        </w:tc>
        <w:tc>
          <w:tcPr>
            <w:tcW w:w="3260" w:type="dxa"/>
            <w:tcBorders>
              <w:top w:val="single" w:color="auto" w:sz="4" w:space="0"/>
              <w:left w:val="nil"/>
              <w:bottom w:val="single" w:color="auto" w:sz="4" w:space="0"/>
              <w:right w:val="single" w:color="auto" w:sz="4" w:space="0"/>
            </w:tcBorders>
            <w:vAlign w:val="center"/>
          </w:tcPr>
          <w:p w14:paraId="0E0E696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随机备品备件</w:t>
            </w:r>
          </w:p>
        </w:tc>
        <w:tc>
          <w:tcPr>
            <w:tcW w:w="851" w:type="dxa"/>
            <w:tcBorders>
              <w:top w:val="single" w:color="auto" w:sz="4" w:space="0"/>
              <w:left w:val="nil"/>
              <w:bottom w:val="single" w:color="auto" w:sz="4" w:space="0"/>
              <w:right w:val="single" w:color="auto" w:sz="4" w:space="0"/>
            </w:tcBorders>
            <w:vAlign w:val="center"/>
          </w:tcPr>
          <w:p w14:paraId="59EF8EB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批</w:t>
            </w:r>
          </w:p>
        </w:tc>
        <w:tc>
          <w:tcPr>
            <w:tcW w:w="850" w:type="dxa"/>
            <w:tcBorders>
              <w:top w:val="single" w:color="auto" w:sz="4" w:space="0"/>
              <w:left w:val="nil"/>
              <w:bottom w:val="single" w:color="auto" w:sz="4" w:space="0"/>
              <w:right w:val="single" w:color="auto" w:sz="4" w:space="0"/>
            </w:tcBorders>
            <w:vAlign w:val="center"/>
          </w:tcPr>
          <w:p w14:paraId="564379BE">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tcBorders>
              <w:top w:val="single" w:color="auto" w:sz="4" w:space="0"/>
              <w:left w:val="nil"/>
              <w:bottom w:val="single" w:color="auto" w:sz="4" w:space="0"/>
              <w:right w:val="single" w:color="auto" w:sz="4" w:space="0"/>
            </w:tcBorders>
            <w:vAlign w:val="center"/>
          </w:tcPr>
          <w:p w14:paraId="75A257B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投标总价的3%</w:t>
            </w:r>
          </w:p>
        </w:tc>
      </w:tr>
      <w:tr w14:paraId="2858B649">
        <w:tblPrEx>
          <w:tblCellMar>
            <w:top w:w="0" w:type="dxa"/>
            <w:left w:w="108" w:type="dxa"/>
            <w:bottom w:w="0" w:type="dxa"/>
            <w:right w:w="108" w:type="dxa"/>
          </w:tblCellMar>
        </w:tblPrEx>
        <w:trPr>
          <w:trHeight w:val="397" w:hRule="atLeast"/>
        </w:trPr>
        <w:tc>
          <w:tcPr>
            <w:tcW w:w="816" w:type="dxa"/>
            <w:tcBorders>
              <w:top w:val="single" w:color="auto" w:sz="4" w:space="0"/>
              <w:left w:val="single" w:color="auto" w:sz="4" w:space="0"/>
              <w:bottom w:val="single" w:color="auto" w:sz="4" w:space="0"/>
              <w:right w:val="single" w:color="auto" w:sz="4" w:space="0"/>
            </w:tcBorders>
            <w:vAlign w:val="center"/>
          </w:tcPr>
          <w:p w14:paraId="427FD35D">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八</w:t>
            </w:r>
          </w:p>
        </w:tc>
        <w:tc>
          <w:tcPr>
            <w:tcW w:w="3260" w:type="dxa"/>
            <w:tcBorders>
              <w:top w:val="single" w:color="auto" w:sz="4" w:space="0"/>
              <w:left w:val="nil"/>
              <w:bottom w:val="single" w:color="auto" w:sz="4" w:space="0"/>
              <w:right w:val="single" w:color="auto" w:sz="4" w:space="0"/>
            </w:tcBorders>
            <w:vAlign w:val="center"/>
          </w:tcPr>
          <w:p w14:paraId="3CDC75B8">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专用工具</w:t>
            </w:r>
          </w:p>
        </w:tc>
        <w:tc>
          <w:tcPr>
            <w:tcW w:w="851" w:type="dxa"/>
            <w:tcBorders>
              <w:top w:val="single" w:color="auto" w:sz="4" w:space="0"/>
              <w:left w:val="nil"/>
              <w:bottom w:val="single" w:color="auto" w:sz="4" w:space="0"/>
              <w:right w:val="single" w:color="auto" w:sz="4" w:space="0"/>
            </w:tcBorders>
            <w:vAlign w:val="center"/>
          </w:tcPr>
          <w:p w14:paraId="709CF300">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套</w:t>
            </w:r>
          </w:p>
        </w:tc>
        <w:tc>
          <w:tcPr>
            <w:tcW w:w="850" w:type="dxa"/>
            <w:tcBorders>
              <w:top w:val="single" w:color="auto" w:sz="4" w:space="0"/>
              <w:left w:val="nil"/>
              <w:bottom w:val="single" w:color="auto" w:sz="4" w:space="0"/>
              <w:right w:val="single" w:color="auto" w:sz="4" w:space="0"/>
            </w:tcBorders>
            <w:vAlign w:val="center"/>
          </w:tcPr>
          <w:p w14:paraId="50233B1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402" w:type="dxa"/>
            <w:tcBorders>
              <w:top w:val="single" w:color="auto" w:sz="4" w:space="0"/>
              <w:left w:val="nil"/>
              <w:bottom w:val="single" w:color="auto" w:sz="4" w:space="0"/>
              <w:right w:val="single" w:color="auto" w:sz="4" w:space="0"/>
            </w:tcBorders>
            <w:vAlign w:val="center"/>
          </w:tcPr>
          <w:p w14:paraId="729DBC96">
            <w:pPr>
              <w:widowControl/>
              <w:spacing w:line="240" w:lineRule="auto"/>
              <w:ind w:firstLine="0" w:firstLineChars="0"/>
              <w:jc w:val="center"/>
              <w:rPr>
                <w:rFonts w:hint="eastAsia" w:ascii="宋体" w:hAnsi="宋体" w:eastAsia="宋体" w:cs="宋体"/>
                <w:color w:val="auto"/>
                <w:kern w:val="0"/>
                <w:szCs w:val="24"/>
              </w:rPr>
            </w:pPr>
          </w:p>
        </w:tc>
      </w:tr>
      <w:tr w14:paraId="7A87B83F">
        <w:tblPrEx>
          <w:tblCellMar>
            <w:top w:w="0" w:type="dxa"/>
            <w:left w:w="108" w:type="dxa"/>
            <w:bottom w:w="0" w:type="dxa"/>
            <w:right w:w="108" w:type="dxa"/>
          </w:tblCellMar>
        </w:tblPrEx>
        <w:trPr>
          <w:trHeight w:val="397" w:hRule="atLeast"/>
        </w:trPr>
        <w:tc>
          <w:tcPr>
            <w:tcW w:w="816" w:type="dxa"/>
            <w:tcBorders>
              <w:top w:val="single" w:color="auto" w:sz="4" w:space="0"/>
              <w:left w:val="single" w:color="auto" w:sz="4" w:space="0"/>
              <w:bottom w:val="single" w:color="auto" w:sz="4" w:space="0"/>
              <w:right w:val="single" w:color="auto" w:sz="4" w:space="0"/>
            </w:tcBorders>
            <w:vAlign w:val="center"/>
          </w:tcPr>
          <w:p w14:paraId="6E55E8A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九</w:t>
            </w:r>
          </w:p>
        </w:tc>
        <w:tc>
          <w:tcPr>
            <w:tcW w:w="3260" w:type="dxa"/>
            <w:tcBorders>
              <w:top w:val="single" w:color="auto" w:sz="4" w:space="0"/>
              <w:left w:val="nil"/>
              <w:bottom w:val="single" w:color="auto" w:sz="4" w:space="0"/>
              <w:right w:val="single" w:color="auto" w:sz="4" w:space="0"/>
            </w:tcBorders>
            <w:vAlign w:val="center"/>
          </w:tcPr>
          <w:p w14:paraId="70CB6293">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技术资料</w:t>
            </w:r>
          </w:p>
        </w:tc>
        <w:tc>
          <w:tcPr>
            <w:tcW w:w="851" w:type="dxa"/>
            <w:tcBorders>
              <w:top w:val="single" w:color="auto" w:sz="4" w:space="0"/>
              <w:left w:val="nil"/>
              <w:bottom w:val="single" w:color="auto" w:sz="4" w:space="0"/>
              <w:right w:val="single" w:color="auto" w:sz="4" w:space="0"/>
            </w:tcBorders>
            <w:vAlign w:val="center"/>
          </w:tcPr>
          <w:p w14:paraId="459190D2">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套</w:t>
            </w:r>
          </w:p>
        </w:tc>
        <w:tc>
          <w:tcPr>
            <w:tcW w:w="850" w:type="dxa"/>
            <w:tcBorders>
              <w:top w:val="single" w:color="auto" w:sz="4" w:space="0"/>
              <w:left w:val="nil"/>
              <w:bottom w:val="single" w:color="auto" w:sz="4" w:space="0"/>
              <w:right w:val="single" w:color="auto" w:sz="4" w:space="0"/>
            </w:tcBorders>
            <w:vAlign w:val="center"/>
          </w:tcPr>
          <w:p w14:paraId="7C6DA60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402" w:type="dxa"/>
            <w:tcBorders>
              <w:top w:val="single" w:color="auto" w:sz="4" w:space="0"/>
              <w:left w:val="nil"/>
              <w:bottom w:val="single" w:color="auto" w:sz="4" w:space="0"/>
              <w:right w:val="single" w:color="auto" w:sz="4" w:space="0"/>
            </w:tcBorders>
            <w:vAlign w:val="center"/>
          </w:tcPr>
          <w:p w14:paraId="158716F0">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含电子版1套</w:t>
            </w:r>
          </w:p>
        </w:tc>
      </w:tr>
    </w:tbl>
    <w:p w14:paraId="43B43888">
      <w:pPr>
        <w:pStyle w:val="3"/>
        <w:rPr>
          <w:rFonts w:hint="eastAsia"/>
          <w:color w:val="auto"/>
        </w:rPr>
      </w:pPr>
      <w:bookmarkStart w:id="68" w:name="_Toc230762687"/>
      <w:r>
        <w:rPr>
          <w:rFonts w:hint="eastAsia"/>
          <w:color w:val="auto"/>
        </w:rPr>
        <w:t>4.2、供货要求</w:t>
      </w:r>
      <w:bookmarkEnd w:id="68"/>
    </w:p>
    <w:p w14:paraId="73E985C1">
      <w:pPr>
        <w:ind w:firstLine="480"/>
        <w:rPr>
          <w:color w:val="auto"/>
        </w:rPr>
      </w:pPr>
      <w:r>
        <w:rPr>
          <w:color w:val="auto"/>
        </w:rPr>
        <w:t>1</w:t>
      </w:r>
      <w:r>
        <w:rPr>
          <w:rFonts w:hint="eastAsia"/>
          <w:color w:val="auto"/>
        </w:rPr>
        <w:t>）必须保证出厂的产品均按照有关国家标准或相关行业标准进行生产和检验，电缆等提供权威的第三方阻燃和抗静电报告。</w:t>
      </w:r>
    </w:p>
    <w:p w14:paraId="60BD40D6">
      <w:pPr>
        <w:ind w:firstLine="480"/>
        <w:rPr>
          <w:color w:val="auto"/>
        </w:rPr>
      </w:pPr>
      <w:r>
        <w:rPr>
          <w:color w:val="auto"/>
        </w:rPr>
        <w:t>2</w:t>
      </w:r>
      <w:r>
        <w:rPr>
          <w:rFonts w:hint="eastAsia"/>
          <w:color w:val="auto"/>
        </w:rPr>
        <w:t>）产品合格证、煤矿矿用安全标志、防爆合格证等齐全。</w:t>
      </w:r>
    </w:p>
    <w:p w14:paraId="576D382B">
      <w:pPr>
        <w:ind w:firstLine="480"/>
        <w:rPr>
          <w:color w:val="auto"/>
        </w:rPr>
      </w:pPr>
      <w:r>
        <w:rPr>
          <w:color w:val="auto"/>
        </w:rPr>
        <w:t>3</w:t>
      </w:r>
      <w:r>
        <w:rPr>
          <w:rFonts w:hint="eastAsia"/>
          <w:color w:val="auto"/>
        </w:rPr>
        <w:t>）凡因运输等出现的质量问题，均由厂家承担并解决。</w:t>
      </w:r>
    </w:p>
    <w:p w14:paraId="1410AF14">
      <w:pPr>
        <w:ind w:firstLine="480"/>
        <w:rPr>
          <w:color w:val="auto"/>
        </w:rPr>
      </w:pPr>
      <w:r>
        <w:rPr>
          <w:color w:val="auto"/>
        </w:rPr>
        <w:t>4</w:t>
      </w:r>
      <w:r>
        <w:rPr>
          <w:rFonts w:hint="eastAsia"/>
          <w:color w:val="auto"/>
        </w:rPr>
        <w:t>）供方负责设备的运输及运输过程管理。</w:t>
      </w:r>
    </w:p>
    <w:p w14:paraId="5F19437E">
      <w:pPr>
        <w:ind w:firstLine="480"/>
        <w:rPr>
          <w:color w:val="auto"/>
        </w:rPr>
      </w:pPr>
      <w:r>
        <w:rPr>
          <w:color w:val="auto"/>
        </w:rPr>
        <w:t>5</w:t>
      </w:r>
      <w:r>
        <w:rPr>
          <w:rFonts w:hint="eastAsia"/>
          <w:color w:val="auto"/>
        </w:rPr>
        <w:t>）供方提供的必须是适应需方井下生产条件的最新机型，严禁提供淘汰机型及部件。</w:t>
      </w:r>
    </w:p>
    <w:p w14:paraId="673F1F93">
      <w:pPr>
        <w:ind w:firstLine="480"/>
        <w:rPr>
          <w:color w:val="auto"/>
        </w:rPr>
      </w:pPr>
      <w:r>
        <w:rPr>
          <w:color w:val="auto"/>
        </w:rPr>
        <w:t>6</w:t>
      </w:r>
      <w:r>
        <w:rPr>
          <w:rFonts w:hint="eastAsia"/>
          <w:color w:val="auto"/>
        </w:rPr>
        <w:t>）配备安装和维修所需的各种专用工具4套。</w:t>
      </w:r>
    </w:p>
    <w:p w14:paraId="6FE63704">
      <w:pPr>
        <w:ind w:firstLine="480"/>
        <w:rPr>
          <w:color w:val="auto"/>
        </w:rPr>
      </w:pPr>
      <w:r>
        <w:rPr>
          <w:rFonts w:hint="eastAsia"/>
          <w:color w:val="auto"/>
        </w:rPr>
        <w:t>7）针对技术参数中已推荐参考品牌的产品，投标人应在技术偏离表中响应时如实填写具体响应品牌。</w:t>
      </w:r>
    </w:p>
    <w:p w14:paraId="7BAB2C55">
      <w:pPr>
        <w:pStyle w:val="3"/>
        <w:rPr>
          <w:rFonts w:hint="eastAsia"/>
          <w:color w:val="auto"/>
        </w:rPr>
      </w:pPr>
      <w:bookmarkStart w:id="69" w:name="_Toc230762688"/>
      <w:r>
        <w:rPr>
          <w:rFonts w:hint="eastAsia"/>
          <w:color w:val="auto"/>
        </w:rPr>
        <w:t>4.3、图纸、文件交付要求</w:t>
      </w:r>
      <w:bookmarkEnd w:id="69"/>
    </w:p>
    <w:p w14:paraId="70D0A23A">
      <w:pPr>
        <w:ind w:firstLine="480"/>
        <w:rPr>
          <w:color w:val="auto"/>
        </w:rPr>
      </w:pPr>
      <w:r>
        <w:rPr>
          <w:rFonts w:hint="eastAsia"/>
          <w:color w:val="auto"/>
        </w:rPr>
        <w:t>1）供方提供的技术资料包括全套的安装使用说明书、设备图册、产品合格证明书、防爆合格证、煤安证、设备总图、配套图及控制系统图、产品标准、装箱单、备件明细、随机工具明细等，每套设备资料包括纸质版、电子版（电子资料必须为pdf格式，电子版1份，纸质版6份/台）。技术文件及图纸的内容必须正确、完整，图画清晰，能充分满足安装、调试及正常运行和维护的要求。</w:t>
      </w:r>
    </w:p>
    <w:p w14:paraId="0EEC73E6">
      <w:pPr>
        <w:ind w:firstLine="480"/>
        <w:rPr>
          <w:color w:val="auto"/>
        </w:rPr>
      </w:pPr>
      <w:r>
        <w:rPr>
          <w:rFonts w:hint="eastAsia"/>
          <w:color w:val="auto"/>
        </w:rPr>
        <w:t>2）供方应提供适用于本项目实际情况的技术资料。</w:t>
      </w:r>
    </w:p>
    <w:p w14:paraId="2026F687">
      <w:pPr>
        <w:ind w:firstLine="480"/>
        <w:rPr>
          <w:color w:val="auto"/>
        </w:rPr>
      </w:pPr>
      <w:r>
        <w:rPr>
          <w:rFonts w:hint="eastAsia"/>
          <w:color w:val="auto"/>
        </w:rPr>
        <w:t>3）供方提供的资料应使用国家法定单位制即国际单位制，语言为中文。</w:t>
      </w:r>
    </w:p>
    <w:p w14:paraId="11CC66D2">
      <w:pPr>
        <w:pStyle w:val="3"/>
        <w:rPr>
          <w:rFonts w:hint="eastAsia"/>
          <w:color w:val="auto"/>
        </w:rPr>
      </w:pPr>
      <w:bookmarkStart w:id="70" w:name="_Toc230762689"/>
      <w:r>
        <w:rPr>
          <w:color w:val="auto"/>
        </w:rPr>
        <w:t>4.4、质量保证和售后服务</w:t>
      </w:r>
      <w:bookmarkEnd w:id="70"/>
    </w:p>
    <w:p w14:paraId="69914E98">
      <w:pPr>
        <w:ind w:firstLine="480"/>
        <w:rPr>
          <w:color w:val="auto"/>
        </w:rPr>
      </w:pPr>
      <w:r>
        <w:rPr>
          <w:rFonts w:hint="eastAsia"/>
          <w:color w:val="auto"/>
        </w:rPr>
        <w:t>1）设备的质量保证期为供需双方及相关单位对整机安装运行验收合格后12个月或设备到矿后18个月，以先到为准；易损易耗件、因操作不当造成的损坏丢失不质保；在质保期内由于技术、材料、设计、制造等原因导致的产品质量问题，由供方负责免费更换；由于需方操作不当造成设备损坏、丢失，供方提供优惠的备品、备件并免收指导维修费用。</w:t>
      </w:r>
    </w:p>
    <w:p w14:paraId="068101ED">
      <w:pPr>
        <w:ind w:firstLine="480"/>
        <w:rPr>
          <w:color w:val="auto"/>
        </w:rPr>
      </w:pPr>
      <w:r>
        <w:rPr>
          <w:rFonts w:hint="eastAsia"/>
          <w:color w:val="auto"/>
        </w:rPr>
        <w:t>2）供方应向需方提供产品终身技术服务，包括进行设备安装调试（含智能化设备）、现场技术指导及培训设备操作维修人员，并长期优惠供应备品备件。</w:t>
      </w:r>
    </w:p>
    <w:p w14:paraId="1E33995F">
      <w:pPr>
        <w:ind w:firstLine="480"/>
        <w:rPr>
          <w:color w:val="auto"/>
        </w:rPr>
      </w:pPr>
      <w:r>
        <w:rPr>
          <w:rFonts w:hint="eastAsia"/>
          <w:color w:val="auto"/>
        </w:rPr>
        <w:t>3）设备生产过程中与设备出厂前，由供方负责组织需方人员（6-8名）前往设备生产厂地进行中检及出厂验收，所产生的费用由供方承担。</w:t>
      </w:r>
    </w:p>
    <w:p w14:paraId="3C8F94CC">
      <w:pPr>
        <w:ind w:firstLine="480"/>
        <w:rPr>
          <w:color w:val="auto"/>
        </w:rPr>
      </w:pPr>
      <w:r>
        <w:rPr>
          <w:rFonts w:hint="eastAsia"/>
          <w:color w:val="auto"/>
        </w:rPr>
        <w:t>4）在安装和调试过程中，供方应免费派具有专业经验的专业工程师到现场进行技术服务，并指导、协助安装和配合调试，使其达到设备性能和需方的预期要求，并完成验收工作。并负责解决合同设备在安装调试、运行中发现的制造质量及性能等有关问题，并提供调试方案给需方并经需方认可。</w:t>
      </w:r>
    </w:p>
    <w:p w14:paraId="6B4C344B">
      <w:pPr>
        <w:ind w:firstLine="480"/>
        <w:rPr>
          <w:color w:val="auto"/>
        </w:rPr>
      </w:pPr>
      <w:r>
        <w:rPr>
          <w:rFonts w:hint="eastAsia"/>
          <w:color w:val="auto"/>
        </w:rPr>
        <w:t>5）设备调试完成后，由供方提供技术培训。培训方式采用集中现场培训的方式，培训教师为乙方技术骨干人员或相关配套厂商认证的培训人员。集中培训次数不少于3次，培训时间、地点、人数由甲方确定，培训内容由甲乙双方共同商定，并提前15个日历日书面通知乙方，便于乙方做出合理的培训安排，保证培训质量。</w:t>
      </w:r>
    </w:p>
    <w:p w14:paraId="657F0772">
      <w:pPr>
        <w:ind w:firstLine="480"/>
        <w:rPr>
          <w:color w:val="auto"/>
        </w:rPr>
      </w:pPr>
      <w:r>
        <w:rPr>
          <w:rFonts w:hint="eastAsia"/>
          <w:color w:val="auto"/>
        </w:rPr>
        <w:t>对矿方的管理、维护、操作人员在设备的安装、调试进行综合培训以及跟班服务，保证项目进行过程中能顺利的使用工作面的所有设备，并将整个系统有效地运行起来。</w:t>
      </w:r>
    </w:p>
    <w:p w14:paraId="554D9753">
      <w:pPr>
        <w:ind w:firstLine="480"/>
        <w:rPr>
          <w:color w:val="auto"/>
        </w:rPr>
      </w:pPr>
      <w:r>
        <w:rPr>
          <w:rFonts w:hint="eastAsia"/>
          <w:color w:val="auto"/>
        </w:rPr>
        <w:t>6）设备投入运行后，使用过程中出现质量、技术问题时，供方及时帮助解决，重大问题12小时、一般问题8小时做出答复。如需到达现场提供技术服务，供方在24小时内派技术人员到现场协助处理，不能影响正常生产。</w:t>
      </w:r>
    </w:p>
    <w:p w14:paraId="1CB32F1C">
      <w:pPr>
        <w:pStyle w:val="3"/>
        <w:rPr>
          <w:rFonts w:hint="eastAsia"/>
          <w:color w:val="auto"/>
        </w:rPr>
      </w:pPr>
      <w:bookmarkStart w:id="71" w:name="_Toc204068521"/>
      <w:bookmarkStart w:id="72" w:name="_Toc230762690"/>
      <w:r>
        <w:rPr>
          <w:rFonts w:hint="eastAsia"/>
          <w:color w:val="auto"/>
        </w:rPr>
        <w:t>4.5、培训及安装调试</w:t>
      </w:r>
      <w:bookmarkEnd w:id="71"/>
      <w:bookmarkEnd w:id="72"/>
    </w:p>
    <w:p w14:paraId="2123047D">
      <w:pPr>
        <w:ind w:firstLine="480"/>
        <w:rPr>
          <w:color w:val="auto"/>
        </w:rPr>
      </w:pPr>
      <w:r>
        <w:rPr>
          <w:rFonts w:hint="eastAsia"/>
          <w:color w:val="auto"/>
        </w:rPr>
        <w:t>1）</w:t>
      </w:r>
      <w:r>
        <w:rPr>
          <w:color w:val="auto"/>
        </w:rPr>
        <w:t>乙方负责甲方2人到乙方工厂进行培训工作，由乙方提供甲方培训人员食宿。保证操作人员能够独立、熟练操作，并能排除设备运行中的一般故障。</w:t>
      </w:r>
    </w:p>
    <w:p w14:paraId="576FF58B">
      <w:pPr>
        <w:ind w:firstLine="480"/>
        <w:rPr>
          <w:color w:val="auto"/>
        </w:rPr>
      </w:pPr>
      <w:r>
        <w:rPr>
          <w:rFonts w:hint="eastAsia"/>
          <w:color w:val="auto"/>
        </w:rPr>
        <w:t>2）</w:t>
      </w:r>
      <w:r>
        <w:rPr>
          <w:color w:val="auto"/>
        </w:rPr>
        <w:t>设备到货后，乙方按甲方通知日期派遣有经验并身体状况良好的工程技术人员到现场指导设备的安装、调试、试运行。乙方技术人员的指导必须是正确的，如果出现由于非正确技术指导而造成的损失，乙方将负责免费维修、更换或补偿损失部分。且乙方应提供所有的关于装配与调试所用的专用工具。</w:t>
      </w:r>
    </w:p>
    <w:p w14:paraId="7D2BAFEE">
      <w:pPr>
        <w:pStyle w:val="3"/>
        <w:rPr>
          <w:rFonts w:hint="eastAsia"/>
          <w:color w:val="auto"/>
        </w:rPr>
      </w:pPr>
      <w:bookmarkStart w:id="73" w:name="_Toc204068522"/>
      <w:bookmarkStart w:id="74" w:name="_Toc230762691"/>
      <w:r>
        <w:rPr>
          <w:rFonts w:hint="eastAsia"/>
          <w:color w:val="auto"/>
        </w:rPr>
        <w:t>4.6、备件</w:t>
      </w:r>
      <w:bookmarkEnd w:id="73"/>
      <w:bookmarkEnd w:id="74"/>
    </w:p>
    <w:p w14:paraId="100946E2">
      <w:pPr>
        <w:ind w:firstLine="480"/>
        <w:rPr>
          <w:color w:val="auto"/>
        </w:rPr>
      </w:pPr>
      <w:r>
        <w:rPr>
          <w:color w:val="auto"/>
        </w:rPr>
        <w:t>1</w:t>
      </w:r>
      <w:r>
        <w:rPr>
          <w:rFonts w:hint="eastAsia"/>
          <w:color w:val="auto"/>
        </w:rPr>
        <w:t>）备件和消耗品必须满足设备组装、空载试验、带载试验、试运行、质保期内的需求，并在设备交货时提供。</w:t>
      </w:r>
    </w:p>
    <w:p w14:paraId="4EF104AC">
      <w:pPr>
        <w:ind w:firstLine="480"/>
        <w:rPr>
          <w:color w:val="auto"/>
        </w:rPr>
      </w:pPr>
      <w:r>
        <w:rPr>
          <w:color w:val="auto"/>
        </w:rPr>
        <w:t>2</w:t>
      </w:r>
      <w:r>
        <w:rPr>
          <w:rFonts w:hint="eastAsia"/>
          <w:color w:val="auto"/>
        </w:rPr>
        <w:t>）乙方还将进一步提供机械与电气设备上所需的备件、易耗品及标准件的货源地，包括润滑油脂的可靠信息。</w:t>
      </w:r>
    </w:p>
    <w:p w14:paraId="0F4D19A6">
      <w:pPr>
        <w:ind w:firstLine="480"/>
        <w:rPr>
          <w:color w:val="auto"/>
        </w:rPr>
      </w:pPr>
      <w:r>
        <w:rPr>
          <w:color w:val="auto"/>
        </w:rPr>
        <w:t>3</w:t>
      </w:r>
      <w:r>
        <w:rPr>
          <w:rFonts w:hint="eastAsia"/>
          <w:color w:val="auto"/>
        </w:rPr>
        <w:t>）乙方应保证长期以最优惠的价格供给易损件和备件。如果备件发生设计变更，应将变更信息及时通知甲方。</w:t>
      </w:r>
    </w:p>
    <w:p w14:paraId="1BDD9CA5">
      <w:pPr>
        <w:ind w:firstLine="480"/>
        <w:rPr>
          <w:color w:val="auto"/>
        </w:rPr>
      </w:pPr>
      <w:r>
        <w:rPr>
          <w:color w:val="auto"/>
        </w:rPr>
        <w:t>4</w:t>
      </w:r>
      <w:r>
        <w:rPr>
          <w:rFonts w:hint="eastAsia"/>
          <w:color w:val="auto"/>
        </w:rPr>
        <w:t>）在备件停止生产的情况下，乙方应事先将要停止生产的计划通知甲方使买方有足够的时间采购所需的备件。</w:t>
      </w:r>
    </w:p>
    <w:p w14:paraId="1FCF2748">
      <w:pPr>
        <w:ind w:firstLine="480"/>
        <w:rPr>
          <w:color w:val="auto"/>
        </w:rPr>
      </w:pPr>
      <w:r>
        <w:rPr>
          <w:color w:val="auto"/>
        </w:rPr>
        <w:t>5</w:t>
      </w:r>
      <w:r>
        <w:rPr>
          <w:rFonts w:hint="eastAsia"/>
          <w:color w:val="auto"/>
        </w:rPr>
        <w:t>）在备件停止生产后，如果甲方要求，乙方应免费向甲方提供备件的图纸和规格。</w:t>
      </w:r>
    </w:p>
    <w:sectPr>
      <w:headerReference r:id="rId12" w:type="first"/>
      <w:footerReference r:id="rId14" w:type="first"/>
      <w:headerReference r:id="rId11" w:type="default"/>
      <w:footerReference r:id="rId13" w:type="default"/>
      <w:pgSz w:w="11906" w:h="16838"/>
      <w:pgMar w:top="1440" w:right="1474" w:bottom="1440" w:left="1474" w:header="964" w:footer="737" w:gutter="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中文正文)">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Cambria Math">
    <w:panose1 w:val="02040503050406030204"/>
    <w:charset w:val="00"/>
    <w:family w:val="roman"/>
    <w:pitch w:val="default"/>
    <w:sig w:usb0="E00006FF" w:usb1="420024FF" w:usb2="02000000" w:usb3="00000000" w:csb0="2000019F" w:csb1="00000000"/>
  </w:font>
  <w:font w:name="ZWAdobeF">
    <w:altName w:val="Times New Roman"/>
    <w:panose1 w:val="00000000000000000000"/>
    <w:charset w:val="00"/>
    <w:family w:val="auto"/>
    <w:pitch w:val="default"/>
    <w:sig w:usb0="00000000" w:usb1="00000000" w:usb2="00000000" w:usb3="00000000" w:csb0="000001FF" w:csb1="00000000"/>
  </w:font>
  <w:font w:name="Century">
    <w:altName w:val="Times New Roman"/>
    <w:panose1 w:val="02040604050505020304"/>
    <w:charset w:val="00"/>
    <w:family w:val="roman"/>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1D369">
    <w:pPr>
      <w:pStyle w:val="2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18769">
    <w:pPr>
      <w:pStyle w:val="2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F5F28">
    <w:pPr>
      <w:pStyle w:val="29"/>
      <w:ind w:firstLine="360"/>
      <w:jc w:val="center"/>
    </w:pPr>
  </w:p>
  <w:p w14:paraId="30126C3B">
    <w:pPr>
      <w:pStyle w:val="2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3623021"/>
    </w:sdtPr>
    <w:sdtContent>
      <w:p w14:paraId="18D16A48">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34E71DE7">
    <w:pPr>
      <w:pStyle w:val="2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9527885"/>
    </w:sdtPr>
    <w:sdtContent>
      <w:p w14:paraId="2CD91108">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1E6F2C30">
    <w:pPr>
      <w:pStyle w:val="2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C245A">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DD639">
    <w:pPr>
      <w:pStyle w:val="3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DBF8A">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77EDE">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AF8E5">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53EDF7"/>
    <w:multiLevelType w:val="singleLevel"/>
    <w:tmpl w:val="F253EDF7"/>
    <w:lvl w:ilvl="0" w:tentative="0">
      <w:start w:val="2"/>
      <w:numFmt w:val="decimal"/>
      <w:suff w:val="nothing"/>
      <w:lvlText w:val="（%1）"/>
      <w:lvlJc w:val="left"/>
    </w:lvl>
  </w:abstractNum>
  <w:abstractNum w:abstractNumId="1">
    <w:nsid w:val="00000002"/>
    <w:multiLevelType w:val="multilevel"/>
    <w:tmpl w:val="00000002"/>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40"/>
      <w:lvlText w:val="%1.%2.%3.%4.%5.%6.%7.%8"/>
      <w:lvlJc w:val="left"/>
      <w:pPr>
        <w:tabs>
          <w:tab w:val="left" w:pos="1440"/>
        </w:tabs>
        <w:ind w:left="1440" w:hanging="1440"/>
      </w:pPr>
      <w:rPr>
        <w:rFonts w:hint="eastAsia"/>
      </w:rPr>
    </w:lvl>
    <w:lvl w:ilvl="8" w:tentative="0">
      <w:start w:val="1"/>
      <w:numFmt w:val="decimal"/>
      <w:pStyle w:val="142"/>
      <w:lvlText w:val="%1.%2.%3.%4.%5.%6.%7.%8.%9"/>
      <w:lvlJc w:val="left"/>
      <w:pPr>
        <w:tabs>
          <w:tab w:val="left" w:pos="1584"/>
        </w:tabs>
        <w:ind w:left="1584" w:hanging="1584"/>
      </w:pPr>
      <w:rPr>
        <w:rFonts w:hint="eastAsia"/>
      </w:rPr>
    </w:lvl>
  </w:abstractNum>
  <w:abstractNum w:abstractNumId="2">
    <w:nsid w:val="00000008"/>
    <w:multiLevelType w:val="singleLevel"/>
    <w:tmpl w:val="00000008"/>
    <w:lvl w:ilvl="0" w:tentative="0">
      <w:start w:val="1"/>
      <w:numFmt w:val="bullet"/>
      <w:pStyle w:val="24"/>
      <w:lvlText w:val=""/>
      <w:lvlJc w:val="left"/>
      <w:pPr>
        <w:tabs>
          <w:tab w:val="left" w:pos="1800"/>
        </w:tabs>
        <w:ind w:left="1800" w:hanging="360"/>
      </w:pPr>
      <w:rPr>
        <w:rFonts w:hint="default" w:ascii="Symbol" w:hAnsi="Symbol"/>
      </w:rPr>
    </w:lvl>
  </w:abstractNum>
  <w:abstractNum w:abstractNumId="3">
    <w:nsid w:val="0000000B"/>
    <w:multiLevelType w:val="singleLevel"/>
    <w:tmpl w:val="0000000B"/>
    <w:lvl w:ilvl="0" w:tentative="0">
      <w:start w:val="1"/>
      <w:numFmt w:val="decimal"/>
      <w:pStyle w:val="25"/>
      <w:lvlText w:val="%1."/>
      <w:lvlJc w:val="left"/>
      <w:pPr>
        <w:tabs>
          <w:tab w:val="left" w:pos="1440"/>
        </w:tabs>
        <w:ind w:left="1440" w:hanging="360"/>
      </w:pPr>
    </w:lvl>
  </w:abstractNum>
  <w:abstractNum w:abstractNumId="4">
    <w:nsid w:val="0000000D"/>
    <w:multiLevelType w:val="singleLevel"/>
    <w:tmpl w:val="0000000D"/>
    <w:lvl w:ilvl="0" w:tentative="0">
      <w:start w:val="1"/>
      <w:numFmt w:val="bullet"/>
      <w:pStyle w:val="20"/>
      <w:lvlText w:val=""/>
      <w:lvlJc w:val="left"/>
      <w:pPr>
        <w:tabs>
          <w:tab w:val="left" w:pos="720"/>
        </w:tabs>
        <w:ind w:left="720" w:hanging="360"/>
      </w:pPr>
      <w:rPr>
        <w:rFonts w:hint="default" w:ascii="Symbol" w:hAnsi="Symbol"/>
      </w:rPr>
    </w:lvl>
  </w:abstractNum>
  <w:abstractNum w:abstractNumId="5">
    <w:nsid w:val="0000000F"/>
    <w:multiLevelType w:val="singleLevel"/>
    <w:tmpl w:val="0000000F"/>
    <w:lvl w:ilvl="0" w:tentative="0">
      <w:start w:val="1"/>
      <w:numFmt w:val="decimal"/>
      <w:pStyle w:val="12"/>
      <w:lvlText w:val="%1."/>
      <w:lvlJc w:val="left"/>
      <w:pPr>
        <w:tabs>
          <w:tab w:val="left" w:pos="720"/>
        </w:tabs>
        <w:ind w:left="720" w:hanging="360"/>
      </w:pPr>
    </w:lvl>
  </w:abstractNum>
  <w:abstractNum w:abstractNumId="6">
    <w:nsid w:val="00000010"/>
    <w:multiLevelType w:val="multilevel"/>
    <w:tmpl w:val="00000010"/>
    <w:lvl w:ilvl="0" w:tentative="0">
      <w:start w:val="1"/>
      <w:numFmt w:val="decimal"/>
      <w:lvlText w:val="%1)"/>
      <w:lvlJc w:val="left"/>
      <w:pPr>
        <w:ind w:left="840" w:hanging="420"/>
      </w:pPr>
    </w:lvl>
    <w:lvl w:ilvl="1" w:tentative="0">
      <w:start w:val="1"/>
      <w:numFmt w:val="lowerLetter"/>
      <w:pStyle w:val="15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2"/>
    <w:multiLevelType w:val="singleLevel"/>
    <w:tmpl w:val="00000012"/>
    <w:lvl w:ilvl="0" w:tentative="0">
      <w:start w:val="1"/>
      <w:numFmt w:val="decimal"/>
      <w:pStyle w:val="33"/>
      <w:lvlText w:val="%1."/>
      <w:lvlJc w:val="left"/>
      <w:pPr>
        <w:tabs>
          <w:tab w:val="left" w:pos="1800"/>
        </w:tabs>
        <w:ind w:left="1800" w:hanging="360"/>
      </w:pPr>
    </w:lvl>
  </w:abstractNum>
  <w:abstractNum w:abstractNumId="8">
    <w:nsid w:val="00000014"/>
    <w:multiLevelType w:val="singleLevel"/>
    <w:tmpl w:val="00000014"/>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00000015"/>
    <w:multiLevelType w:val="multilevel"/>
    <w:tmpl w:val="00000015"/>
    <w:lvl w:ilvl="0" w:tentative="0">
      <w:start w:val="1"/>
      <w:numFmt w:val="decimal"/>
      <w:pStyle w:val="154"/>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rPr>
        <w:b w:val="0"/>
      </w:rPr>
    </w:lvl>
    <w:lvl w:ilvl="3" w:tentative="0">
      <w:start w:val="1"/>
      <w:numFmt w:val="decimal"/>
      <w:lvlText w:val="%1.%2.%3.%4"/>
      <w:lvlJc w:val="left"/>
      <w:pPr>
        <w:ind w:left="1984" w:hanging="708"/>
      </w:pPr>
    </w:lvl>
    <w:lvl w:ilvl="4" w:tentative="0">
      <w:start w:val="1"/>
      <w:numFmt w:val="decimal"/>
      <w:pStyle w:val="161"/>
      <w:lvlText w:val="%1.%2.%3.%4.%5"/>
      <w:lvlJc w:val="left"/>
      <w:pPr>
        <w:ind w:left="2551" w:hanging="850"/>
      </w:pPr>
    </w:lvl>
    <w:lvl w:ilvl="5" w:tentative="0">
      <w:start w:val="1"/>
      <w:numFmt w:val="decimal"/>
      <w:pStyle w:val="162"/>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00000016"/>
    <w:multiLevelType w:val="multilevel"/>
    <w:tmpl w:val="00000016"/>
    <w:lvl w:ilvl="0" w:tentative="0">
      <w:start w:val="1"/>
      <w:numFmt w:val="decimal"/>
      <w:lvlText w:val="%1)"/>
      <w:lvlJc w:val="left"/>
      <w:pPr>
        <w:ind w:left="1146" w:hanging="720"/>
      </w:pPr>
      <w:rPr>
        <w:rFonts w:hint="default"/>
      </w:rPr>
    </w:lvl>
    <w:lvl w:ilvl="1" w:tentative="0">
      <w:start w:val="1"/>
      <w:numFmt w:val="lowerLetter"/>
      <w:lvlText w:val="%2)"/>
      <w:lvlJc w:val="left"/>
      <w:pPr>
        <w:ind w:left="1387" w:hanging="420"/>
      </w:pPr>
    </w:lvl>
    <w:lvl w:ilvl="2" w:tentative="0">
      <w:start w:val="1"/>
      <w:numFmt w:val="lowerRoman"/>
      <w:lvlText w:val="%3."/>
      <w:lvlJc w:val="right"/>
      <w:pPr>
        <w:ind w:left="1807" w:hanging="420"/>
      </w:pPr>
    </w:lvl>
    <w:lvl w:ilvl="3" w:tentative="0">
      <w:start w:val="1"/>
      <w:numFmt w:val="decimal"/>
      <w:pStyle w:val="166"/>
      <w:lvlText w:val="%4."/>
      <w:lvlJc w:val="left"/>
      <w:pPr>
        <w:ind w:left="2227" w:hanging="420"/>
      </w:pPr>
    </w:lvl>
    <w:lvl w:ilvl="4" w:tentative="0">
      <w:start w:val="1"/>
      <w:numFmt w:val="lowerLetter"/>
      <w:pStyle w:val="167"/>
      <w:lvlText w:val="%5)"/>
      <w:lvlJc w:val="left"/>
      <w:pPr>
        <w:ind w:left="2647" w:hanging="420"/>
      </w:pPr>
    </w:lvl>
    <w:lvl w:ilvl="5" w:tentative="0">
      <w:start w:val="1"/>
      <w:numFmt w:val="lowerRoman"/>
      <w:lvlText w:val="%6."/>
      <w:lvlJc w:val="right"/>
      <w:pPr>
        <w:ind w:left="3067" w:hanging="420"/>
      </w:pPr>
    </w:lvl>
    <w:lvl w:ilvl="6" w:tentative="0">
      <w:start w:val="1"/>
      <w:numFmt w:val="decimal"/>
      <w:lvlText w:val="%7."/>
      <w:lvlJc w:val="left"/>
      <w:pPr>
        <w:ind w:left="3487" w:hanging="420"/>
      </w:pPr>
    </w:lvl>
    <w:lvl w:ilvl="7" w:tentative="0">
      <w:start w:val="1"/>
      <w:numFmt w:val="lowerLetter"/>
      <w:lvlText w:val="%8)"/>
      <w:lvlJc w:val="left"/>
      <w:pPr>
        <w:ind w:left="3907" w:hanging="420"/>
      </w:pPr>
    </w:lvl>
    <w:lvl w:ilvl="8" w:tentative="0">
      <w:start w:val="1"/>
      <w:numFmt w:val="lowerRoman"/>
      <w:lvlText w:val="%9."/>
      <w:lvlJc w:val="right"/>
      <w:pPr>
        <w:ind w:left="4327" w:hanging="420"/>
      </w:pPr>
    </w:lvl>
  </w:abstractNum>
  <w:abstractNum w:abstractNumId="11">
    <w:nsid w:val="00000018"/>
    <w:multiLevelType w:val="singleLevel"/>
    <w:tmpl w:val="00000018"/>
    <w:lvl w:ilvl="0" w:tentative="0">
      <w:start w:val="1"/>
      <w:numFmt w:val="bullet"/>
      <w:pStyle w:val="13"/>
      <w:lvlText w:val=""/>
      <w:lvlJc w:val="left"/>
      <w:pPr>
        <w:tabs>
          <w:tab w:val="left" w:pos="1440"/>
        </w:tabs>
        <w:ind w:left="1440" w:hanging="360"/>
      </w:pPr>
      <w:rPr>
        <w:rFonts w:hint="default" w:ascii="Symbol" w:hAnsi="Symbol"/>
      </w:rPr>
    </w:lvl>
  </w:abstractNum>
  <w:abstractNum w:abstractNumId="12">
    <w:nsid w:val="0000001A"/>
    <w:multiLevelType w:val="singleLevel"/>
    <w:tmpl w:val="0000001A"/>
    <w:lvl w:ilvl="0" w:tentative="0">
      <w:start w:val="1"/>
      <w:numFmt w:val="decimal"/>
      <w:pStyle w:val="14"/>
      <w:lvlText w:val="%1."/>
      <w:lvlJc w:val="left"/>
      <w:pPr>
        <w:tabs>
          <w:tab w:val="left" w:pos="360"/>
        </w:tabs>
        <w:ind w:left="360" w:hanging="360"/>
      </w:pPr>
    </w:lvl>
  </w:abstractNum>
  <w:abstractNum w:abstractNumId="13">
    <w:nsid w:val="0000001B"/>
    <w:multiLevelType w:val="multilevel"/>
    <w:tmpl w:val="0000001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pStyle w:val="168"/>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
    <w:nsid w:val="0000001C"/>
    <w:multiLevelType w:val="multilevel"/>
    <w:tmpl w:val="0000001C"/>
    <w:lvl w:ilvl="0" w:tentative="0">
      <w:start w:val="1"/>
      <w:numFmt w:val="bullet"/>
      <w:pStyle w:val="169"/>
      <w:lvlText w:val=""/>
      <w:lvlJc w:val="left"/>
      <w:pPr>
        <w:tabs>
          <w:tab w:val="left" w:pos="845"/>
        </w:tabs>
        <w:ind w:left="845" w:hanging="420"/>
      </w:pPr>
      <w:rPr>
        <w:rFonts w:hint="default" w:ascii="Wingdings" w:hAnsi="Wingdings"/>
      </w:rPr>
    </w:lvl>
    <w:lvl w:ilvl="1" w:tentative="0">
      <w:start w:val="1"/>
      <w:numFmt w:val="bullet"/>
      <w:pStyle w:val="172"/>
      <w:lvlText w:val=""/>
      <w:lvlJc w:val="left"/>
      <w:pPr>
        <w:tabs>
          <w:tab w:val="left" w:pos="1265"/>
        </w:tabs>
        <w:ind w:left="1265" w:hanging="420"/>
      </w:pPr>
      <w:rPr>
        <w:rFonts w:hint="default" w:ascii="Wingdings" w:hAnsi="Wingdings"/>
      </w:rPr>
    </w:lvl>
    <w:lvl w:ilvl="2" w:tentative="0">
      <w:start w:val="1"/>
      <w:numFmt w:val="bullet"/>
      <w:lvlText w:val=""/>
      <w:lvlJc w:val="left"/>
      <w:pPr>
        <w:tabs>
          <w:tab w:val="left" w:pos="1685"/>
        </w:tabs>
        <w:ind w:left="1685" w:hanging="420"/>
      </w:pPr>
      <w:rPr>
        <w:rFonts w:hint="default" w:ascii="Wingdings" w:hAnsi="Wingdings"/>
      </w:rPr>
    </w:lvl>
    <w:lvl w:ilvl="3" w:tentative="0">
      <w:start w:val="1"/>
      <w:numFmt w:val="bullet"/>
      <w:pStyle w:val="173"/>
      <w:lvlText w:val=""/>
      <w:lvlJc w:val="left"/>
      <w:pPr>
        <w:tabs>
          <w:tab w:val="left" w:pos="2105"/>
        </w:tabs>
        <w:ind w:left="2105" w:hanging="420"/>
      </w:pPr>
      <w:rPr>
        <w:rFonts w:hint="default" w:ascii="Wingdings" w:hAnsi="Wingdings"/>
      </w:rPr>
    </w:lvl>
    <w:lvl w:ilvl="4" w:tentative="0">
      <w:start w:val="1"/>
      <w:numFmt w:val="bullet"/>
      <w:lvlText w:val=""/>
      <w:lvlJc w:val="left"/>
      <w:pPr>
        <w:tabs>
          <w:tab w:val="left" w:pos="2525"/>
        </w:tabs>
        <w:ind w:left="2525" w:hanging="420"/>
      </w:pPr>
      <w:rPr>
        <w:rFonts w:hint="default" w:ascii="Wingdings" w:hAnsi="Wingdings"/>
      </w:rPr>
    </w:lvl>
    <w:lvl w:ilvl="5" w:tentative="0">
      <w:start w:val="1"/>
      <w:numFmt w:val="bullet"/>
      <w:lvlText w:val=""/>
      <w:lvlJc w:val="left"/>
      <w:pPr>
        <w:tabs>
          <w:tab w:val="left" w:pos="2945"/>
        </w:tabs>
        <w:ind w:left="2945" w:hanging="420"/>
      </w:pPr>
      <w:rPr>
        <w:rFonts w:hint="default" w:ascii="Wingdings" w:hAnsi="Wingdings"/>
      </w:rPr>
    </w:lvl>
    <w:lvl w:ilvl="6" w:tentative="0">
      <w:start w:val="1"/>
      <w:numFmt w:val="bullet"/>
      <w:lvlText w:val=""/>
      <w:lvlJc w:val="left"/>
      <w:pPr>
        <w:tabs>
          <w:tab w:val="left" w:pos="3365"/>
        </w:tabs>
        <w:ind w:left="3365" w:hanging="420"/>
      </w:pPr>
      <w:rPr>
        <w:rFonts w:hint="default" w:ascii="Wingdings" w:hAnsi="Wingdings"/>
      </w:rPr>
    </w:lvl>
    <w:lvl w:ilvl="7" w:tentative="0">
      <w:start w:val="1"/>
      <w:numFmt w:val="bullet"/>
      <w:lvlText w:val=""/>
      <w:lvlJc w:val="left"/>
      <w:pPr>
        <w:tabs>
          <w:tab w:val="left" w:pos="3785"/>
        </w:tabs>
        <w:ind w:left="3785" w:hanging="420"/>
      </w:pPr>
      <w:rPr>
        <w:rFonts w:hint="default" w:ascii="Wingdings" w:hAnsi="Wingdings"/>
      </w:rPr>
    </w:lvl>
    <w:lvl w:ilvl="8" w:tentative="0">
      <w:start w:val="1"/>
      <w:numFmt w:val="bullet"/>
      <w:lvlText w:val=""/>
      <w:lvlJc w:val="left"/>
      <w:pPr>
        <w:tabs>
          <w:tab w:val="left" w:pos="4205"/>
        </w:tabs>
        <w:ind w:left="4205" w:hanging="420"/>
      </w:pPr>
      <w:rPr>
        <w:rFonts w:hint="default" w:ascii="Wingdings" w:hAnsi="Wingdings"/>
      </w:rPr>
    </w:lvl>
  </w:abstractNum>
  <w:abstractNum w:abstractNumId="15">
    <w:nsid w:val="0000001D"/>
    <w:multiLevelType w:val="multilevel"/>
    <w:tmpl w:val="0000001D"/>
    <w:lvl w:ilvl="0" w:tentative="0">
      <w:start w:val="1"/>
      <w:numFmt w:val="bullet"/>
      <w:pStyle w:val="17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0000001E"/>
    <w:multiLevelType w:val="multilevel"/>
    <w:tmpl w:val="0000001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77"/>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0000001F"/>
    <w:multiLevelType w:val="multilevel"/>
    <w:tmpl w:val="0000001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8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81"/>
      <w:lvlText w:val="%5)"/>
      <w:lvlJc w:val="left"/>
      <w:pPr>
        <w:tabs>
          <w:tab w:val="left" w:pos="2100"/>
        </w:tabs>
        <w:ind w:left="2100" w:hanging="420"/>
      </w:pPr>
    </w:lvl>
    <w:lvl w:ilvl="5" w:tentative="0">
      <w:start w:val="1"/>
      <w:numFmt w:val="lowerRoman"/>
      <w:pStyle w:val="184"/>
      <w:lvlText w:val="%6."/>
      <w:lvlJc w:val="right"/>
      <w:pPr>
        <w:tabs>
          <w:tab w:val="left" w:pos="2520"/>
        </w:tabs>
        <w:ind w:left="2520" w:hanging="420"/>
      </w:pPr>
    </w:lvl>
    <w:lvl w:ilvl="6" w:tentative="0">
      <w:start w:val="1"/>
      <w:numFmt w:val="decimal"/>
      <w:pStyle w:val="189"/>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0000020"/>
    <w:multiLevelType w:val="singleLevel"/>
    <w:tmpl w:val="00000020"/>
    <w:lvl w:ilvl="0" w:tentative="0">
      <w:start w:val="1"/>
      <w:numFmt w:val="decimal"/>
      <w:pStyle w:val="185"/>
      <w:suff w:val="space"/>
      <w:lvlText w:val="%1."/>
      <w:lvlJc w:val="left"/>
    </w:lvl>
  </w:abstractNum>
  <w:abstractNum w:abstractNumId="19">
    <w:nsid w:val="00000023"/>
    <w:multiLevelType w:val="multilevel"/>
    <w:tmpl w:val="0000002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91"/>
      <w:lvlText w:val=""/>
      <w:lvlJc w:val="left"/>
      <w:pPr>
        <w:tabs>
          <w:tab w:val="left" w:pos="840"/>
        </w:tabs>
        <w:ind w:left="840" w:hanging="420"/>
      </w:pPr>
      <w:rPr>
        <w:rFonts w:hint="default" w:ascii="Wingdings" w:hAnsi="Wingdings"/>
      </w:rPr>
    </w:lvl>
    <w:lvl w:ilvl="2" w:tentative="0">
      <w:start w:val="1"/>
      <w:numFmt w:val="bullet"/>
      <w:pStyle w:val="192"/>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00000024"/>
    <w:multiLevelType w:val="multilevel"/>
    <w:tmpl w:val="00000024"/>
    <w:lvl w:ilvl="0" w:tentative="0">
      <w:start w:val="1"/>
      <w:numFmt w:val="bullet"/>
      <w:pStyle w:val="19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00000025"/>
    <w:multiLevelType w:val="multilevel"/>
    <w:tmpl w:val="00000025"/>
    <w:lvl w:ilvl="0" w:tentative="0">
      <w:start w:val="1"/>
      <w:numFmt w:val="bullet"/>
      <w:pStyle w:val="194"/>
      <w:lvlText w:val=""/>
      <w:lvlJc w:val="left"/>
      <w:pPr>
        <w:tabs>
          <w:tab w:val="left" w:pos="420"/>
        </w:tabs>
        <w:ind w:left="420" w:hanging="420"/>
      </w:pPr>
      <w:rPr>
        <w:rFonts w:hint="default" w:ascii="Wingdings" w:hAnsi="Wingdings"/>
      </w:rPr>
    </w:lvl>
    <w:lvl w:ilvl="1" w:tentative="0">
      <w:start w:val="1"/>
      <w:numFmt w:val="lowerLetter"/>
      <w:pStyle w:val="195"/>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0000026"/>
    <w:multiLevelType w:val="multilevel"/>
    <w:tmpl w:val="00000026"/>
    <w:lvl w:ilvl="0" w:tentative="0">
      <w:start w:val="2"/>
      <w:numFmt w:val="decimal"/>
      <w:pStyle w:val="19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0329653C"/>
    <w:multiLevelType w:val="multilevel"/>
    <w:tmpl w:val="0329653C"/>
    <w:lvl w:ilvl="0" w:tentative="0">
      <w:start w:val="1"/>
      <w:numFmt w:val="decimal"/>
      <w:pStyle w:val="39"/>
      <w:lvlText w:val="（%1）"/>
      <w:lvlJc w:val="left"/>
      <w:pPr>
        <w:ind w:left="3256" w:hanging="420"/>
      </w:pPr>
    </w:lvl>
    <w:lvl w:ilvl="1" w:tentative="0">
      <w:start w:val="1"/>
      <w:numFmt w:val="lowerLetter"/>
      <w:lvlText w:val="%2)"/>
      <w:lvlJc w:val="left"/>
      <w:pPr>
        <w:ind w:left="3676" w:hanging="420"/>
      </w:pPr>
    </w:lvl>
    <w:lvl w:ilvl="2" w:tentative="0">
      <w:start w:val="1"/>
      <w:numFmt w:val="lowerRoman"/>
      <w:lvlText w:val="%3."/>
      <w:lvlJc w:val="right"/>
      <w:pPr>
        <w:ind w:left="4096" w:hanging="420"/>
      </w:pPr>
    </w:lvl>
    <w:lvl w:ilvl="3" w:tentative="0">
      <w:start w:val="1"/>
      <w:numFmt w:val="decimal"/>
      <w:lvlText w:val="%4."/>
      <w:lvlJc w:val="left"/>
      <w:pPr>
        <w:ind w:left="4516" w:hanging="420"/>
      </w:pPr>
    </w:lvl>
    <w:lvl w:ilvl="4" w:tentative="0">
      <w:start w:val="1"/>
      <w:numFmt w:val="lowerLetter"/>
      <w:lvlText w:val="%5)"/>
      <w:lvlJc w:val="left"/>
      <w:pPr>
        <w:ind w:left="4936" w:hanging="420"/>
      </w:pPr>
    </w:lvl>
    <w:lvl w:ilvl="5" w:tentative="0">
      <w:start w:val="1"/>
      <w:numFmt w:val="lowerRoman"/>
      <w:lvlText w:val="%6."/>
      <w:lvlJc w:val="right"/>
      <w:pPr>
        <w:ind w:left="5356" w:hanging="420"/>
      </w:pPr>
    </w:lvl>
    <w:lvl w:ilvl="6" w:tentative="0">
      <w:start w:val="1"/>
      <w:numFmt w:val="decimal"/>
      <w:lvlText w:val="%7."/>
      <w:lvlJc w:val="left"/>
      <w:pPr>
        <w:ind w:left="5776" w:hanging="420"/>
      </w:pPr>
    </w:lvl>
    <w:lvl w:ilvl="7" w:tentative="0">
      <w:start w:val="1"/>
      <w:numFmt w:val="lowerLetter"/>
      <w:lvlText w:val="%8)"/>
      <w:lvlJc w:val="left"/>
      <w:pPr>
        <w:ind w:left="6196" w:hanging="420"/>
      </w:pPr>
    </w:lvl>
    <w:lvl w:ilvl="8" w:tentative="0">
      <w:start w:val="1"/>
      <w:numFmt w:val="lowerRoman"/>
      <w:lvlText w:val="%9."/>
      <w:lvlJc w:val="right"/>
      <w:pPr>
        <w:ind w:left="6616" w:hanging="420"/>
      </w:pPr>
    </w:lvl>
  </w:abstractNum>
  <w:abstractNum w:abstractNumId="24">
    <w:nsid w:val="05274CEF"/>
    <w:multiLevelType w:val="multilevel"/>
    <w:tmpl w:val="05274CEF"/>
    <w:lvl w:ilvl="0" w:tentative="0">
      <w:start w:val="1"/>
      <w:numFmt w:val="bullet"/>
      <w:lvlText w:val=""/>
      <w:lvlJc w:val="left"/>
      <w:pPr>
        <w:ind w:left="864" w:hanging="440"/>
      </w:pPr>
      <w:rPr>
        <w:rFonts w:hint="default" w:ascii="Wingdings" w:hAnsi="Wingdings"/>
      </w:rPr>
    </w:lvl>
    <w:lvl w:ilvl="1" w:tentative="0">
      <w:start w:val="1"/>
      <w:numFmt w:val="bullet"/>
      <w:lvlText w:val=""/>
      <w:lvlJc w:val="left"/>
      <w:pPr>
        <w:ind w:left="1304" w:hanging="440"/>
      </w:pPr>
      <w:rPr>
        <w:rFonts w:hint="default" w:ascii="Wingdings" w:hAnsi="Wingdings"/>
      </w:rPr>
    </w:lvl>
    <w:lvl w:ilvl="2" w:tentative="0">
      <w:start w:val="1"/>
      <w:numFmt w:val="bullet"/>
      <w:lvlText w:val=""/>
      <w:lvlJc w:val="left"/>
      <w:pPr>
        <w:ind w:left="1744" w:hanging="440"/>
      </w:pPr>
      <w:rPr>
        <w:rFonts w:hint="default" w:ascii="Wingdings" w:hAnsi="Wingdings"/>
      </w:rPr>
    </w:lvl>
    <w:lvl w:ilvl="3" w:tentative="0">
      <w:start w:val="1"/>
      <w:numFmt w:val="bullet"/>
      <w:lvlText w:val=""/>
      <w:lvlJc w:val="left"/>
      <w:pPr>
        <w:ind w:left="2184" w:hanging="440"/>
      </w:pPr>
      <w:rPr>
        <w:rFonts w:hint="default" w:ascii="Wingdings" w:hAnsi="Wingdings"/>
      </w:rPr>
    </w:lvl>
    <w:lvl w:ilvl="4" w:tentative="0">
      <w:start w:val="1"/>
      <w:numFmt w:val="bullet"/>
      <w:lvlText w:val=""/>
      <w:lvlJc w:val="left"/>
      <w:pPr>
        <w:ind w:left="2624" w:hanging="440"/>
      </w:pPr>
      <w:rPr>
        <w:rFonts w:hint="default" w:ascii="Wingdings" w:hAnsi="Wingdings"/>
      </w:rPr>
    </w:lvl>
    <w:lvl w:ilvl="5" w:tentative="0">
      <w:start w:val="1"/>
      <w:numFmt w:val="bullet"/>
      <w:lvlText w:val=""/>
      <w:lvlJc w:val="left"/>
      <w:pPr>
        <w:ind w:left="3064" w:hanging="440"/>
      </w:pPr>
      <w:rPr>
        <w:rFonts w:hint="default" w:ascii="Wingdings" w:hAnsi="Wingdings"/>
      </w:rPr>
    </w:lvl>
    <w:lvl w:ilvl="6" w:tentative="0">
      <w:start w:val="1"/>
      <w:numFmt w:val="bullet"/>
      <w:lvlText w:val=""/>
      <w:lvlJc w:val="left"/>
      <w:pPr>
        <w:ind w:left="3504" w:hanging="440"/>
      </w:pPr>
      <w:rPr>
        <w:rFonts w:hint="default" w:ascii="Wingdings" w:hAnsi="Wingdings"/>
      </w:rPr>
    </w:lvl>
    <w:lvl w:ilvl="7" w:tentative="0">
      <w:start w:val="1"/>
      <w:numFmt w:val="bullet"/>
      <w:lvlText w:val=""/>
      <w:lvlJc w:val="left"/>
      <w:pPr>
        <w:ind w:left="3944" w:hanging="440"/>
      </w:pPr>
      <w:rPr>
        <w:rFonts w:hint="default" w:ascii="Wingdings" w:hAnsi="Wingdings"/>
      </w:rPr>
    </w:lvl>
    <w:lvl w:ilvl="8" w:tentative="0">
      <w:start w:val="1"/>
      <w:numFmt w:val="bullet"/>
      <w:lvlText w:val=""/>
      <w:lvlJc w:val="left"/>
      <w:pPr>
        <w:ind w:left="4384" w:hanging="440"/>
      </w:pPr>
      <w:rPr>
        <w:rFonts w:hint="default" w:ascii="Wingdings" w:hAnsi="Wingdings"/>
      </w:rPr>
    </w:lvl>
  </w:abstractNum>
  <w:abstractNum w:abstractNumId="25">
    <w:nsid w:val="115C3AE2"/>
    <w:multiLevelType w:val="multilevel"/>
    <w:tmpl w:val="115C3AE2"/>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6">
    <w:nsid w:val="24BB46D8"/>
    <w:multiLevelType w:val="multilevel"/>
    <w:tmpl w:val="24BB46D8"/>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7">
    <w:nsid w:val="26B649B0"/>
    <w:multiLevelType w:val="multilevel"/>
    <w:tmpl w:val="26B649B0"/>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8">
    <w:nsid w:val="34317D32"/>
    <w:multiLevelType w:val="multilevel"/>
    <w:tmpl w:val="34317D32"/>
    <w:lvl w:ilvl="0" w:tentative="0">
      <w:start w:val="1"/>
      <w:numFmt w:val="bullet"/>
      <w:lvlText w:val=""/>
      <w:lvlJc w:val="left"/>
      <w:pPr>
        <w:ind w:left="864" w:hanging="440"/>
      </w:pPr>
      <w:rPr>
        <w:rFonts w:hint="default" w:ascii="Wingdings" w:hAnsi="Wingdings"/>
      </w:rPr>
    </w:lvl>
    <w:lvl w:ilvl="1" w:tentative="0">
      <w:start w:val="1"/>
      <w:numFmt w:val="bullet"/>
      <w:lvlText w:val=""/>
      <w:lvlJc w:val="left"/>
      <w:pPr>
        <w:ind w:left="1304" w:hanging="440"/>
      </w:pPr>
      <w:rPr>
        <w:rFonts w:hint="default" w:ascii="Wingdings" w:hAnsi="Wingdings"/>
      </w:rPr>
    </w:lvl>
    <w:lvl w:ilvl="2" w:tentative="0">
      <w:start w:val="1"/>
      <w:numFmt w:val="bullet"/>
      <w:lvlText w:val=""/>
      <w:lvlJc w:val="left"/>
      <w:pPr>
        <w:ind w:left="1744" w:hanging="440"/>
      </w:pPr>
      <w:rPr>
        <w:rFonts w:hint="default" w:ascii="Wingdings" w:hAnsi="Wingdings"/>
      </w:rPr>
    </w:lvl>
    <w:lvl w:ilvl="3" w:tentative="0">
      <w:start w:val="1"/>
      <w:numFmt w:val="bullet"/>
      <w:lvlText w:val=""/>
      <w:lvlJc w:val="left"/>
      <w:pPr>
        <w:ind w:left="2184" w:hanging="440"/>
      </w:pPr>
      <w:rPr>
        <w:rFonts w:hint="default" w:ascii="Wingdings" w:hAnsi="Wingdings"/>
      </w:rPr>
    </w:lvl>
    <w:lvl w:ilvl="4" w:tentative="0">
      <w:start w:val="1"/>
      <w:numFmt w:val="bullet"/>
      <w:lvlText w:val=""/>
      <w:lvlJc w:val="left"/>
      <w:pPr>
        <w:ind w:left="2624" w:hanging="440"/>
      </w:pPr>
      <w:rPr>
        <w:rFonts w:hint="default" w:ascii="Wingdings" w:hAnsi="Wingdings"/>
      </w:rPr>
    </w:lvl>
    <w:lvl w:ilvl="5" w:tentative="0">
      <w:start w:val="1"/>
      <w:numFmt w:val="bullet"/>
      <w:lvlText w:val=""/>
      <w:lvlJc w:val="left"/>
      <w:pPr>
        <w:ind w:left="3064" w:hanging="440"/>
      </w:pPr>
      <w:rPr>
        <w:rFonts w:hint="default" w:ascii="Wingdings" w:hAnsi="Wingdings"/>
      </w:rPr>
    </w:lvl>
    <w:lvl w:ilvl="6" w:tentative="0">
      <w:start w:val="1"/>
      <w:numFmt w:val="bullet"/>
      <w:lvlText w:val=""/>
      <w:lvlJc w:val="left"/>
      <w:pPr>
        <w:ind w:left="3504" w:hanging="440"/>
      </w:pPr>
      <w:rPr>
        <w:rFonts w:hint="default" w:ascii="Wingdings" w:hAnsi="Wingdings"/>
      </w:rPr>
    </w:lvl>
    <w:lvl w:ilvl="7" w:tentative="0">
      <w:start w:val="1"/>
      <w:numFmt w:val="bullet"/>
      <w:lvlText w:val=""/>
      <w:lvlJc w:val="left"/>
      <w:pPr>
        <w:ind w:left="3944" w:hanging="440"/>
      </w:pPr>
      <w:rPr>
        <w:rFonts w:hint="default" w:ascii="Wingdings" w:hAnsi="Wingdings"/>
      </w:rPr>
    </w:lvl>
    <w:lvl w:ilvl="8" w:tentative="0">
      <w:start w:val="1"/>
      <w:numFmt w:val="bullet"/>
      <w:lvlText w:val=""/>
      <w:lvlJc w:val="left"/>
      <w:pPr>
        <w:ind w:left="4384" w:hanging="440"/>
      </w:pPr>
      <w:rPr>
        <w:rFonts w:hint="default" w:ascii="Wingdings" w:hAnsi="Wingdings"/>
      </w:rPr>
    </w:lvl>
  </w:abstractNum>
  <w:abstractNum w:abstractNumId="29">
    <w:nsid w:val="35070142"/>
    <w:multiLevelType w:val="multilevel"/>
    <w:tmpl w:val="35070142"/>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0">
    <w:nsid w:val="36E66294"/>
    <w:multiLevelType w:val="multilevel"/>
    <w:tmpl w:val="36E66294"/>
    <w:lvl w:ilvl="0" w:tentative="0">
      <w:start w:val="1"/>
      <w:numFmt w:val="decimal"/>
      <w:lvlText w:val="%1"/>
      <w:lvlJc w:val="left"/>
      <w:pPr>
        <w:ind w:left="432" w:hanging="432"/>
      </w:pPr>
      <w:rPr>
        <w:rFonts w:ascii="微软雅黑" w:hAnsi="微软雅黑" w:eastAsia="微软雅黑"/>
      </w:rPr>
    </w:lvl>
    <w:lvl w:ilvl="1" w:tentative="0">
      <w:start w:val="1"/>
      <w:numFmt w:val="decimal"/>
      <w:lvlText w:val="%1.%2"/>
      <w:lvlJc w:val="left"/>
      <w:pPr>
        <w:ind w:left="1001" w:hanging="576"/>
      </w:pPr>
      <w:rPr>
        <w:rFonts w:ascii="微软雅黑" w:hAnsi="微软雅黑" w:eastAsia="微软雅黑"/>
        <w:b/>
      </w:rPr>
    </w:lvl>
    <w:lvl w:ilvl="2" w:tentative="0">
      <w:start w:val="1"/>
      <w:numFmt w:val="decimal"/>
      <w:lvlText w:val="%1.%2.%3"/>
      <w:lvlJc w:val="left"/>
      <w:pPr>
        <w:ind w:left="720" w:hanging="720"/>
      </w:pPr>
      <w:rPr>
        <w:rFonts w:ascii="微软雅黑" w:hAnsi="微软雅黑" w:eastAsia="微软雅黑"/>
      </w:r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1">
    <w:nsid w:val="36F178CC"/>
    <w:multiLevelType w:val="multilevel"/>
    <w:tmpl w:val="36F178CC"/>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2">
    <w:nsid w:val="422B3FAA"/>
    <w:multiLevelType w:val="multilevel"/>
    <w:tmpl w:val="422B3FAA"/>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3">
    <w:nsid w:val="43613524"/>
    <w:multiLevelType w:val="multilevel"/>
    <w:tmpl w:val="43613524"/>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4">
    <w:nsid w:val="4884318A"/>
    <w:multiLevelType w:val="multilevel"/>
    <w:tmpl w:val="4884318A"/>
    <w:lvl w:ilvl="0" w:tentative="0">
      <w:start w:val="1"/>
      <w:numFmt w:val="bullet"/>
      <w:lvlText w:val=""/>
      <w:lvlJc w:val="left"/>
      <w:pPr>
        <w:ind w:left="865" w:hanging="440"/>
      </w:pPr>
      <w:rPr>
        <w:rFonts w:hint="default" w:ascii="Wingdings" w:hAnsi="Wingdings"/>
      </w:rPr>
    </w:lvl>
    <w:lvl w:ilvl="1" w:tentative="0">
      <w:start w:val="1"/>
      <w:numFmt w:val="bullet"/>
      <w:lvlText w:val=""/>
      <w:lvlJc w:val="left"/>
      <w:pPr>
        <w:ind w:left="1160" w:hanging="440"/>
      </w:pPr>
      <w:rPr>
        <w:rFonts w:hint="default" w:ascii="Wingdings" w:hAnsi="Wingdings"/>
      </w:rPr>
    </w:lvl>
    <w:lvl w:ilvl="2" w:tentative="0">
      <w:start w:val="1"/>
      <w:numFmt w:val="bullet"/>
      <w:lvlText w:val=""/>
      <w:lvlJc w:val="left"/>
      <w:pPr>
        <w:ind w:left="1745" w:hanging="440"/>
      </w:pPr>
      <w:rPr>
        <w:rFonts w:hint="default" w:ascii="Wingdings" w:hAnsi="Wingdings"/>
      </w:rPr>
    </w:lvl>
    <w:lvl w:ilvl="3" w:tentative="0">
      <w:start w:val="1"/>
      <w:numFmt w:val="bullet"/>
      <w:lvlText w:val=""/>
      <w:lvlJc w:val="left"/>
      <w:pPr>
        <w:ind w:left="2185" w:hanging="440"/>
      </w:pPr>
      <w:rPr>
        <w:rFonts w:hint="default" w:ascii="Wingdings" w:hAnsi="Wingdings"/>
      </w:rPr>
    </w:lvl>
    <w:lvl w:ilvl="4" w:tentative="0">
      <w:start w:val="1"/>
      <w:numFmt w:val="bullet"/>
      <w:lvlText w:val=""/>
      <w:lvlJc w:val="left"/>
      <w:pPr>
        <w:ind w:left="2625" w:hanging="440"/>
      </w:pPr>
      <w:rPr>
        <w:rFonts w:hint="default" w:ascii="Wingdings" w:hAnsi="Wingdings"/>
      </w:rPr>
    </w:lvl>
    <w:lvl w:ilvl="5" w:tentative="0">
      <w:start w:val="1"/>
      <w:numFmt w:val="bullet"/>
      <w:lvlText w:val=""/>
      <w:lvlJc w:val="left"/>
      <w:pPr>
        <w:ind w:left="3065" w:hanging="440"/>
      </w:pPr>
      <w:rPr>
        <w:rFonts w:hint="default" w:ascii="Wingdings" w:hAnsi="Wingdings"/>
      </w:rPr>
    </w:lvl>
    <w:lvl w:ilvl="6" w:tentative="0">
      <w:start w:val="1"/>
      <w:numFmt w:val="bullet"/>
      <w:lvlText w:val=""/>
      <w:lvlJc w:val="left"/>
      <w:pPr>
        <w:ind w:left="3505" w:hanging="440"/>
      </w:pPr>
      <w:rPr>
        <w:rFonts w:hint="default" w:ascii="Wingdings" w:hAnsi="Wingdings"/>
      </w:rPr>
    </w:lvl>
    <w:lvl w:ilvl="7" w:tentative="0">
      <w:start w:val="1"/>
      <w:numFmt w:val="bullet"/>
      <w:lvlText w:val=""/>
      <w:lvlJc w:val="left"/>
      <w:pPr>
        <w:ind w:left="3945" w:hanging="440"/>
      </w:pPr>
      <w:rPr>
        <w:rFonts w:hint="default" w:ascii="Wingdings" w:hAnsi="Wingdings"/>
      </w:rPr>
    </w:lvl>
    <w:lvl w:ilvl="8" w:tentative="0">
      <w:start w:val="1"/>
      <w:numFmt w:val="bullet"/>
      <w:lvlText w:val=""/>
      <w:lvlJc w:val="left"/>
      <w:pPr>
        <w:ind w:left="4385" w:hanging="440"/>
      </w:pPr>
      <w:rPr>
        <w:rFonts w:hint="default" w:ascii="Wingdings" w:hAnsi="Wingdings"/>
      </w:rPr>
    </w:lvl>
  </w:abstractNum>
  <w:abstractNum w:abstractNumId="35">
    <w:nsid w:val="4D491C2B"/>
    <w:multiLevelType w:val="multilevel"/>
    <w:tmpl w:val="4D491C2B"/>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6">
    <w:nsid w:val="4F3974AA"/>
    <w:multiLevelType w:val="multilevel"/>
    <w:tmpl w:val="4F3974AA"/>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7">
    <w:nsid w:val="52D32F62"/>
    <w:multiLevelType w:val="multilevel"/>
    <w:tmpl w:val="52D32F62"/>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8">
    <w:nsid w:val="642352BC"/>
    <w:multiLevelType w:val="multilevel"/>
    <w:tmpl w:val="642352BC"/>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39">
    <w:nsid w:val="7092573D"/>
    <w:multiLevelType w:val="multilevel"/>
    <w:tmpl w:val="7092573D"/>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num w:numId="1">
    <w:abstractNumId w:val="30"/>
  </w:num>
  <w:num w:numId="2">
    <w:abstractNumId w:val="5"/>
  </w:num>
  <w:num w:numId="3">
    <w:abstractNumId w:val="11"/>
  </w:num>
  <w:num w:numId="4">
    <w:abstractNumId w:val="12"/>
  </w:num>
  <w:num w:numId="5">
    <w:abstractNumId w:val="8"/>
  </w:num>
  <w:num w:numId="6">
    <w:abstractNumId w:val="4"/>
  </w:num>
  <w:num w:numId="7">
    <w:abstractNumId w:val="2"/>
  </w:num>
  <w:num w:numId="8">
    <w:abstractNumId w:val="3"/>
  </w:num>
  <w:num w:numId="9">
    <w:abstractNumId w:val="7"/>
  </w:num>
  <w:num w:numId="10">
    <w:abstractNumId w:val="23"/>
  </w:num>
  <w:num w:numId="11">
    <w:abstractNumId w:val="1"/>
  </w:num>
  <w:num w:numId="12">
    <w:abstractNumId w:val="6"/>
  </w:num>
  <w:num w:numId="13">
    <w:abstractNumId w:val="9"/>
  </w:num>
  <w:num w:numId="14">
    <w:abstractNumId w:val="10"/>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35"/>
  </w:num>
  <w:num w:numId="26">
    <w:abstractNumId w:val="27"/>
  </w:num>
  <w:num w:numId="27">
    <w:abstractNumId w:val="32"/>
  </w:num>
  <w:num w:numId="28">
    <w:abstractNumId w:val="29"/>
  </w:num>
  <w:num w:numId="29">
    <w:abstractNumId w:val="25"/>
  </w:num>
  <w:num w:numId="30">
    <w:abstractNumId w:val="34"/>
  </w:num>
  <w:num w:numId="31">
    <w:abstractNumId w:val="28"/>
  </w:num>
  <w:num w:numId="32">
    <w:abstractNumId w:val="24"/>
  </w:num>
  <w:num w:numId="33">
    <w:abstractNumId w:val="38"/>
  </w:num>
  <w:num w:numId="34">
    <w:abstractNumId w:val="39"/>
  </w:num>
  <w:num w:numId="35">
    <w:abstractNumId w:val="31"/>
  </w:num>
  <w:num w:numId="36">
    <w:abstractNumId w:val="36"/>
  </w:num>
  <w:num w:numId="37">
    <w:abstractNumId w:val="33"/>
  </w:num>
  <w:num w:numId="38">
    <w:abstractNumId w:val="37"/>
  </w:num>
  <w:num w:numId="39">
    <w:abstractNumId w:val="2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F03"/>
    <w:rsid w:val="00001811"/>
    <w:rsid w:val="000021F1"/>
    <w:rsid w:val="00007381"/>
    <w:rsid w:val="00010423"/>
    <w:rsid w:val="0001421B"/>
    <w:rsid w:val="0001534D"/>
    <w:rsid w:val="000157FC"/>
    <w:rsid w:val="000160F9"/>
    <w:rsid w:val="000164FB"/>
    <w:rsid w:val="00020A3E"/>
    <w:rsid w:val="00020B93"/>
    <w:rsid w:val="00023434"/>
    <w:rsid w:val="0002661D"/>
    <w:rsid w:val="00027051"/>
    <w:rsid w:val="00027064"/>
    <w:rsid w:val="0003041E"/>
    <w:rsid w:val="00032D46"/>
    <w:rsid w:val="00037C78"/>
    <w:rsid w:val="00040FA2"/>
    <w:rsid w:val="00043359"/>
    <w:rsid w:val="00043F78"/>
    <w:rsid w:val="00044881"/>
    <w:rsid w:val="00051A2C"/>
    <w:rsid w:val="00060096"/>
    <w:rsid w:val="000627DF"/>
    <w:rsid w:val="0006607F"/>
    <w:rsid w:val="000712E5"/>
    <w:rsid w:val="00081996"/>
    <w:rsid w:val="0008510E"/>
    <w:rsid w:val="0008777A"/>
    <w:rsid w:val="000900B6"/>
    <w:rsid w:val="00096A0C"/>
    <w:rsid w:val="000A1C4F"/>
    <w:rsid w:val="000A2B13"/>
    <w:rsid w:val="000A3DDC"/>
    <w:rsid w:val="000A6366"/>
    <w:rsid w:val="000A6CAF"/>
    <w:rsid w:val="000A769A"/>
    <w:rsid w:val="000B643A"/>
    <w:rsid w:val="000B7061"/>
    <w:rsid w:val="000B717E"/>
    <w:rsid w:val="000C27D2"/>
    <w:rsid w:val="000C6F66"/>
    <w:rsid w:val="000D05F1"/>
    <w:rsid w:val="000D3351"/>
    <w:rsid w:val="000D3805"/>
    <w:rsid w:val="000D5BEF"/>
    <w:rsid w:val="000D7291"/>
    <w:rsid w:val="000E0979"/>
    <w:rsid w:val="000E18DC"/>
    <w:rsid w:val="000E22C0"/>
    <w:rsid w:val="000E356B"/>
    <w:rsid w:val="000E7082"/>
    <w:rsid w:val="000E7657"/>
    <w:rsid w:val="000F0AC1"/>
    <w:rsid w:val="000F30A7"/>
    <w:rsid w:val="000F3346"/>
    <w:rsid w:val="000F5A51"/>
    <w:rsid w:val="001022AD"/>
    <w:rsid w:val="00102D42"/>
    <w:rsid w:val="00106108"/>
    <w:rsid w:val="00110042"/>
    <w:rsid w:val="001179D6"/>
    <w:rsid w:val="001219E7"/>
    <w:rsid w:val="00122833"/>
    <w:rsid w:val="00124B5B"/>
    <w:rsid w:val="00127BAB"/>
    <w:rsid w:val="001356DC"/>
    <w:rsid w:val="0013632E"/>
    <w:rsid w:val="001370E3"/>
    <w:rsid w:val="0013782F"/>
    <w:rsid w:val="00142C48"/>
    <w:rsid w:val="00145CAB"/>
    <w:rsid w:val="001541CC"/>
    <w:rsid w:val="001562DD"/>
    <w:rsid w:val="0016246D"/>
    <w:rsid w:val="001626BB"/>
    <w:rsid w:val="00165A0C"/>
    <w:rsid w:val="00167F25"/>
    <w:rsid w:val="00175CEE"/>
    <w:rsid w:val="00177B45"/>
    <w:rsid w:val="0018399A"/>
    <w:rsid w:val="00186E53"/>
    <w:rsid w:val="00187D60"/>
    <w:rsid w:val="00187F11"/>
    <w:rsid w:val="00191C6D"/>
    <w:rsid w:val="00191E1B"/>
    <w:rsid w:val="0019318E"/>
    <w:rsid w:val="00193AEE"/>
    <w:rsid w:val="0019427C"/>
    <w:rsid w:val="00196921"/>
    <w:rsid w:val="001A1D5B"/>
    <w:rsid w:val="001A5324"/>
    <w:rsid w:val="001B01FA"/>
    <w:rsid w:val="001B0BBE"/>
    <w:rsid w:val="001B4B1B"/>
    <w:rsid w:val="001B50FC"/>
    <w:rsid w:val="001C3B94"/>
    <w:rsid w:val="001C60FF"/>
    <w:rsid w:val="001D0932"/>
    <w:rsid w:val="001D1BF6"/>
    <w:rsid w:val="001D4C2C"/>
    <w:rsid w:val="001D53A2"/>
    <w:rsid w:val="001D689B"/>
    <w:rsid w:val="001D6BE4"/>
    <w:rsid w:val="001E5D9D"/>
    <w:rsid w:val="001F015D"/>
    <w:rsid w:val="001F5D1C"/>
    <w:rsid w:val="002053E9"/>
    <w:rsid w:val="00206ECC"/>
    <w:rsid w:val="002078FF"/>
    <w:rsid w:val="00207F16"/>
    <w:rsid w:val="00210F0E"/>
    <w:rsid w:val="00213473"/>
    <w:rsid w:val="00221C26"/>
    <w:rsid w:val="0022612C"/>
    <w:rsid w:val="002264E3"/>
    <w:rsid w:val="00231D24"/>
    <w:rsid w:val="00232262"/>
    <w:rsid w:val="00234499"/>
    <w:rsid w:val="00237ACF"/>
    <w:rsid w:val="0024421B"/>
    <w:rsid w:val="002466AF"/>
    <w:rsid w:val="00250CEA"/>
    <w:rsid w:val="00253D1F"/>
    <w:rsid w:val="0025753C"/>
    <w:rsid w:val="00257E71"/>
    <w:rsid w:val="00265E5E"/>
    <w:rsid w:val="002701F8"/>
    <w:rsid w:val="00272430"/>
    <w:rsid w:val="0028123E"/>
    <w:rsid w:val="0029044B"/>
    <w:rsid w:val="00292CC1"/>
    <w:rsid w:val="00295393"/>
    <w:rsid w:val="00295F33"/>
    <w:rsid w:val="0029680A"/>
    <w:rsid w:val="002A5154"/>
    <w:rsid w:val="002B3271"/>
    <w:rsid w:val="002B51B7"/>
    <w:rsid w:val="002B5E95"/>
    <w:rsid w:val="002C1D25"/>
    <w:rsid w:val="002C5BA9"/>
    <w:rsid w:val="002C6CFB"/>
    <w:rsid w:val="002D0A46"/>
    <w:rsid w:val="002D48A7"/>
    <w:rsid w:val="002D7142"/>
    <w:rsid w:val="002E394B"/>
    <w:rsid w:val="002E7246"/>
    <w:rsid w:val="002F2566"/>
    <w:rsid w:val="002F35D8"/>
    <w:rsid w:val="003034D4"/>
    <w:rsid w:val="00304808"/>
    <w:rsid w:val="00305B49"/>
    <w:rsid w:val="00307547"/>
    <w:rsid w:val="00307CB1"/>
    <w:rsid w:val="003122CF"/>
    <w:rsid w:val="0031396B"/>
    <w:rsid w:val="00316B16"/>
    <w:rsid w:val="00316ECC"/>
    <w:rsid w:val="003171A9"/>
    <w:rsid w:val="00320209"/>
    <w:rsid w:val="00320D5F"/>
    <w:rsid w:val="00321F40"/>
    <w:rsid w:val="00325C99"/>
    <w:rsid w:val="0033036F"/>
    <w:rsid w:val="0033329B"/>
    <w:rsid w:val="00333545"/>
    <w:rsid w:val="00337D6F"/>
    <w:rsid w:val="003420F5"/>
    <w:rsid w:val="00344F33"/>
    <w:rsid w:val="00345DD4"/>
    <w:rsid w:val="00351AD5"/>
    <w:rsid w:val="00354255"/>
    <w:rsid w:val="003546B6"/>
    <w:rsid w:val="00356CC4"/>
    <w:rsid w:val="00363170"/>
    <w:rsid w:val="0036378D"/>
    <w:rsid w:val="00363924"/>
    <w:rsid w:val="00364028"/>
    <w:rsid w:val="003677F2"/>
    <w:rsid w:val="00370E5B"/>
    <w:rsid w:val="00372809"/>
    <w:rsid w:val="00373188"/>
    <w:rsid w:val="00373E11"/>
    <w:rsid w:val="003755CA"/>
    <w:rsid w:val="00375B31"/>
    <w:rsid w:val="003770E9"/>
    <w:rsid w:val="00377A65"/>
    <w:rsid w:val="00381AC0"/>
    <w:rsid w:val="00383E43"/>
    <w:rsid w:val="00384F6F"/>
    <w:rsid w:val="00390594"/>
    <w:rsid w:val="00391D1A"/>
    <w:rsid w:val="00391EFC"/>
    <w:rsid w:val="00392036"/>
    <w:rsid w:val="0039392E"/>
    <w:rsid w:val="00394112"/>
    <w:rsid w:val="003941FD"/>
    <w:rsid w:val="00397337"/>
    <w:rsid w:val="003977BB"/>
    <w:rsid w:val="003A2EA2"/>
    <w:rsid w:val="003A359C"/>
    <w:rsid w:val="003A74B5"/>
    <w:rsid w:val="003B297E"/>
    <w:rsid w:val="003B41C1"/>
    <w:rsid w:val="003B7364"/>
    <w:rsid w:val="003C0E41"/>
    <w:rsid w:val="003C254B"/>
    <w:rsid w:val="003C25B7"/>
    <w:rsid w:val="003C5945"/>
    <w:rsid w:val="003C7765"/>
    <w:rsid w:val="003D09A2"/>
    <w:rsid w:val="003D4FBD"/>
    <w:rsid w:val="003D66B9"/>
    <w:rsid w:val="003D70A3"/>
    <w:rsid w:val="003D7881"/>
    <w:rsid w:val="003E2F52"/>
    <w:rsid w:val="003E4C60"/>
    <w:rsid w:val="003E6129"/>
    <w:rsid w:val="003F038B"/>
    <w:rsid w:val="003F0442"/>
    <w:rsid w:val="003F2401"/>
    <w:rsid w:val="003F2C19"/>
    <w:rsid w:val="003F2EFC"/>
    <w:rsid w:val="003F76E1"/>
    <w:rsid w:val="003F7EC8"/>
    <w:rsid w:val="00402A99"/>
    <w:rsid w:val="00407B61"/>
    <w:rsid w:val="004107E3"/>
    <w:rsid w:val="00413CCB"/>
    <w:rsid w:val="00420743"/>
    <w:rsid w:val="00424CBE"/>
    <w:rsid w:val="00425DBD"/>
    <w:rsid w:val="0043208E"/>
    <w:rsid w:val="00433A8D"/>
    <w:rsid w:val="00436E9A"/>
    <w:rsid w:val="004373C5"/>
    <w:rsid w:val="00440074"/>
    <w:rsid w:val="00441DDF"/>
    <w:rsid w:val="004425F3"/>
    <w:rsid w:val="0044294E"/>
    <w:rsid w:val="00443C31"/>
    <w:rsid w:val="00443F78"/>
    <w:rsid w:val="00444C50"/>
    <w:rsid w:val="00445793"/>
    <w:rsid w:val="004469D8"/>
    <w:rsid w:val="00452907"/>
    <w:rsid w:val="00454B58"/>
    <w:rsid w:val="004569A6"/>
    <w:rsid w:val="004570C4"/>
    <w:rsid w:val="004572EF"/>
    <w:rsid w:val="004611E0"/>
    <w:rsid w:val="0046343E"/>
    <w:rsid w:val="00466AF9"/>
    <w:rsid w:val="00466C0F"/>
    <w:rsid w:val="00466C69"/>
    <w:rsid w:val="00473C1D"/>
    <w:rsid w:val="004762B5"/>
    <w:rsid w:val="00477D9C"/>
    <w:rsid w:val="00481181"/>
    <w:rsid w:val="004850E8"/>
    <w:rsid w:val="0048749F"/>
    <w:rsid w:val="00491743"/>
    <w:rsid w:val="00497725"/>
    <w:rsid w:val="004A370E"/>
    <w:rsid w:val="004A401F"/>
    <w:rsid w:val="004B01E5"/>
    <w:rsid w:val="004B1F29"/>
    <w:rsid w:val="004B515F"/>
    <w:rsid w:val="004C3F0A"/>
    <w:rsid w:val="004C40C6"/>
    <w:rsid w:val="004C4588"/>
    <w:rsid w:val="004C5EFD"/>
    <w:rsid w:val="004C7191"/>
    <w:rsid w:val="004D0407"/>
    <w:rsid w:val="004D0893"/>
    <w:rsid w:val="004D1614"/>
    <w:rsid w:val="004D356B"/>
    <w:rsid w:val="004D688B"/>
    <w:rsid w:val="004E21E5"/>
    <w:rsid w:val="004E43A7"/>
    <w:rsid w:val="004E651F"/>
    <w:rsid w:val="004F171C"/>
    <w:rsid w:val="004F3828"/>
    <w:rsid w:val="004F583C"/>
    <w:rsid w:val="004F6893"/>
    <w:rsid w:val="005005E8"/>
    <w:rsid w:val="005027E2"/>
    <w:rsid w:val="00507958"/>
    <w:rsid w:val="00510282"/>
    <w:rsid w:val="005154F8"/>
    <w:rsid w:val="005178E5"/>
    <w:rsid w:val="00520121"/>
    <w:rsid w:val="00524ED8"/>
    <w:rsid w:val="0052537E"/>
    <w:rsid w:val="00532D2C"/>
    <w:rsid w:val="00532E50"/>
    <w:rsid w:val="005336AA"/>
    <w:rsid w:val="00536615"/>
    <w:rsid w:val="00542863"/>
    <w:rsid w:val="00542871"/>
    <w:rsid w:val="00543351"/>
    <w:rsid w:val="00543BDF"/>
    <w:rsid w:val="0054427F"/>
    <w:rsid w:val="0054557B"/>
    <w:rsid w:val="0054612C"/>
    <w:rsid w:val="00552344"/>
    <w:rsid w:val="00553163"/>
    <w:rsid w:val="0055679D"/>
    <w:rsid w:val="00557609"/>
    <w:rsid w:val="005609F7"/>
    <w:rsid w:val="00562798"/>
    <w:rsid w:val="00562D5B"/>
    <w:rsid w:val="005631E2"/>
    <w:rsid w:val="0056380A"/>
    <w:rsid w:val="00565154"/>
    <w:rsid w:val="0057115D"/>
    <w:rsid w:val="00574BF8"/>
    <w:rsid w:val="0057596A"/>
    <w:rsid w:val="00576E94"/>
    <w:rsid w:val="005807F7"/>
    <w:rsid w:val="00580B56"/>
    <w:rsid w:val="005850E4"/>
    <w:rsid w:val="00585A44"/>
    <w:rsid w:val="00595AC2"/>
    <w:rsid w:val="005A24AD"/>
    <w:rsid w:val="005A369D"/>
    <w:rsid w:val="005A66F5"/>
    <w:rsid w:val="005A7F9C"/>
    <w:rsid w:val="005B4936"/>
    <w:rsid w:val="005B5296"/>
    <w:rsid w:val="005C171D"/>
    <w:rsid w:val="005C1928"/>
    <w:rsid w:val="005C2846"/>
    <w:rsid w:val="005C2C90"/>
    <w:rsid w:val="005C4047"/>
    <w:rsid w:val="005C43F3"/>
    <w:rsid w:val="005D5F0B"/>
    <w:rsid w:val="005D6AB1"/>
    <w:rsid w:val="005E03CA"/>
    <w:rsid w:val="005E4B53"/>
    <w:rsid w:val="005E6403"/>
    <w:rsid w:val="005E640D"/>
    <w:rsid w:val="005F0DBB"/>
    <w:rsid w:val="005F5A99"/>
    <w:rsid w:val="00600296"/>
    <w:rsid w:val="00603B60"/>
    <w:rsid w:val="00613EAE"/>
    <w:rsid w:val="0061645B"/>
    <w:rsid w:val="00616BFF"/>
    <w:rsid w:val="006216B3"/>
    <w:rsid w:val="00621A76"/>
    <w:rsid w:val="00622F62"/>
    <w:rsid w:val="0062547B"/>
    <w:rsid w:val="00627B6B"/>
    <w:rsid w:val="00627EBC"/>
    <w:rsid w:val="00630657"/>
    <w:rsid w:val="00634075"/>
    <w:rsid w:val="006354F4"/>
    <w:rsid w:val="00635D2E"/>
    <w:rsid w:val="00635EAB"/>
    <w:rsid w:val="006402A4"/>
    <w:rsid w:val="00641E65"/>
    <w:rsid w:val="006426BB"/>
    <w:rsid w:val="00645730"/>
    <w:rsid w:val="00645864"/>
    <w:rsid w:val="00646E92"/>
    <w:rsid w:val="006472BB"/>
    <w:rsid w:val="006474F0"/>
    <w:rsid w:val="0065385B"/>
    <w:rsid w:val="00653A3E"/>
    <w:rsid w:val="00654B95"/>
    <w:rsid w:val="006566E0"/>
    <w:rsid w:val="006617B1"/>
    <w:rsid w:val="00661F53"/>
    <w:rsid w:val="00662A76"/>
    <w:rsid w:val="00663F17"/>
    <w:rsid w:val="006666B1"/>
    <w:rsid w:val="0066767D"/>
    <w:rsid w:val="00677920"/>
    <w:rsid w:val="00681BDB"/>
    <w:rsid w:val="006824BD"/>
    <w:rsid w:val="00682CDD"/>
    <w:rsid w:val="00684428"/>
    <w:rsid w:val="00685C0D"/>
    <w:rsid w:val="006915CD"/>
    <w:rsid w:val="006951DC"/>
    <w:rsid w:val="00695D17"/>
    <w:rsid w:val="006A286B"/>
    <w:rsid w:val="006A4D5B"/>
    <w:rsid w:val="006A6E3A"/>
    <w:rsid w:val="006A735E"/>
    <w:rsid w:val="006B666A"/>
    <w:rsid w:val="006B7E57"/>
    <w:rsid w:val="006C0C03"/>
    <w:rsid w:val="006C11B5"/>
    <w:rsid w:val="006C1A97"/>
    <w:rsid w:val="006C2815"/>
    <w:rsid w:val="006D182C"/>
    <w:rsid w:val="006D27F8"/>
    <w:rsid w:val="006E04CF"/>
    <w:rsid w:val="006E1389"/>
    <w:rsid w:val="006E4FEE"/>
    <w:rsid w:val="006E643A"/>
    <w:rsid w:val="006E7138"/>
    <w:rsid w:val="006F181B"/>
    <w:rsid w:val="006F24D7"/>
    <w:rsid w:val="006F2858"/>
    <w:rsid w:val="006F28FE"/>
    <w:rsid w:val="006F6850"/>
    <w:rsid w:val="0070079A"/>
    <w:rsid w:val="007014E8"/>
    <w:rsid w:val="00705434"/>
    <w:rsid w:val="00705BBB"/>
    <w:rsid w:val="007064FA"/>
    <w:rsid w:val="00714C8E"/>
    <w:rsid w:val="007335F4"/>
    <w:rsid w:val="00733E09"/>
    <w:rsid w:val="00740CE2"/>
    <w:rsid w:val="00740D9F"/>
    <w:rsid w:val="0074154C"/>
    <w:rsid w:val="00741BC7"/>
    <w:rsid w:val="007435BB"/>
    <w:rsid w:val="00744DAD"/>
    <w:rsid w:val="00745E2A"/>
    <w:rsid w:val="007475F4"/>
    <w:rsid w:val="0075076F"/>
    <w:rsid w:val="00752CE7"/>
    <w:rsid w:val="00756A79"/>
    <w:rsid w:val="007575CD"/>
    <w:rsid w:val="00757933"/>
    <w:rsid w:val="007614C0"/>
    <w:rsid w:val="00763F61"/>
    <w:rsid w:val="00766B7C"/>
    <w:rsid w:val="007675B1"/>
    <w:rsid w:val="007701E3"/>
    <w:rsid w:val="00770D15"/>
    <w:rsid w:val="0077128F"/>
    <w:rsid w:val="00775354"/>
    <w:rsid w:val="00776079"/>
    <w:rsid w:val="007763BC"/>
    <w:rsid w:val="00776EBC"/>
    <w:rsid w:val="0078348E"/>
    <w:rsid w:val="0079043D"/>
    <w:rsid w:val="0079304B"/>
    <w:rsid w:val="007A0985"/>
    <w:rsid w:val="007A1A8A"/>
    <w:rsid w:val="007A6B6B"/>
    <w:rsid w:val="007A72CF"/>
    <w:rsid w:val="007B6864"/>
    <w:rsid w:val="007C1502"/>
    <w:rsid w:val="007C4E41"/>
    <w:rsid w:val="007C4EC2"/>
    <w:rsid w:val="007C4F15"/>
    <w:rsid w:val="007C7006"/>
    <w:rsid w:val="007C79E8"/>
    <w:rsid w:val="007D0040"/>
    <w:rsid w:val="007D0E8A"/>
    <w:rsid w:val="007D3A76"/>
    <w:rsid w:val="007D735A"/>
    <w:rsid w:val="007E3B76"/>
    <w:rsid w:val="007E5723"/>
    <w:rsid w:val="007E7508"/>
    <w:rsid w:val="007F0548"/>
    <w:rsid w:val="007F1163"/>
    <w:rsid w:val="007F1191"/>
    <w:rsid w:val="007F17AB"/>
    <w:rsid w:val="007F1871"/>
    <w:rsid w:val="007F3098"/>
    <w:rsid w:val="007F3C79"/>
    <w:rsid w:val="007F556C"/>
    <w:rsid w:val="007F575E"/>
    <w:rsid w:val="007F6A7D"/>
    <w:rsid w:val="007F7A1C"/>
    <w:rsid w:val="00801553"/>
    <w:rsid w:val="00802657"/>
    <w:rsid w:val="0080341B"/>
    <w:rsid w:val="008046BE"/>
    <w:rsid w:val="00805586"/>
    <w:rsid w:val="00807950"/>
    <w:rsid w:val="00813DE7"/>
    <w:rsid w:val="0081491B"/>
    <w:rsid w:val="00816A1F"/>
    <w:rsid w:val="008276A4"/>
    <w:rsid w:val="008324BD"/>
    <w:rsid w:val="0083624E"/>
    <w:rsid w:val="00836DB1"/>
    <w:rsid w:val="008407E1"/>
    <w:rsid w:val="008470F8"/>
    <w:rsid w:val="0084731F"/>
    <w:rsid w:val="008516A3"/>
    <w:rsid w:val="008604F7"/>
    <w:rsid w:val="008617B8"/>
    <w:rsid w:val="0086289B"/>
    <w:rsid w:val="00863D54"/>
    <w:rsid w:val="00864FD1"/>
    <w:rsid w:val="008671A0"/>
    <w:rsid w:val="008674D9"/>
    <w:rsid w:val="00867BAC"/>
    <w:rsid w:val="00870A03"/>
    <w:rsid w:val="00871A1D"/>
    <w:rsid w:val="00871C3A"/>
    <w:rsid w:val="008750D4"/>
    <w:rsid w:val="00877FC1"/>
    <w:rsid w:val="00885226"/>
    <w:rsid w:val="00885C64"/>
    <w:rsid w:val="00887A5A"/>
    <w:rsid w:val="00891A95"/>
    <w:rsid w:val="008930A0"/>
    <w:rsid w:val="00895CEC"/>
    <w:rsid w:val="00897089"/>
    <w:rsid w:val="008B0BCA"/>
    <w:rsid w:val="008B103B"/>
    <w:rsid w:val="008B2C97"/>
    <w:rsid w:val="008B2D1D"/>
    <w:rsid w:val="008B473C"/>
    <w:rsid w:val="008B5453"/>
    <w:rsid w:val="008B567E"/>
    <w:rsid w:val="008B66BE"/>
    <w:rsid w:val="008B6CFB"/>
    <w:rsid w:val="008B6CFE"/>
    <w:rsid w:val="008C1FF0"/>
    <w:rsid w:val="008C3FF3"/>
    <w:rsid w:val="008C42B3"/>
    <w:rsid w:val="008C7644"/>
    <w:rsid w:val="008C7D96"/>
    <w:rsid w:val="008D1251"/>
    <w:rsid w:val="008D31B9"/>
    <w:rsid w:val="008D5067"/>
    <w:rsid w:val="008E2956"/>
    <w:rsid w:val="008E3727"/>
    <w:rsid w:val="008E3E14"/>
    <w:rsid w:val="008E6166"/>
    <w:rsid w:val="008E7085"/>
    <w:rsid w:val="008E7255"/>
    <w:rsid w:val="008F0C6D"/>
    <w:rsid w:val="008F299D"/>
    <w:rsid w:val="008F3343"/>
    <w:rsid w:val="008F40F8"/>
    <w:rsid w:val="008F61A9"/>
    <w:rsid w:val="008F6CD6"/>
    <w:rsid w:val="0090097A"/>
    <w:rsid w:val="00902559"/>
    <w:rsid w:val="00904EEC"/>
    <w:rsid w:val="00905454"/>
    <w:rsid w:val="00907792"/>
    <w:rsid w:val="009146D7"/>
    <w:rsid w:val="00916DCD"/>
    <w:rsid w:val="0092085F"/>
    <w:rsid w:val="00922574"/>
    <w:rsid w:val="009226A6"/>
    <w:rsid w:val="00925706"/>
    <w:rsid w:val="009259C8"/>
    <w:rsid w:val="00926E3C"/>
    <w:rsid w:val="009276A0"/>
    <w:rsid w:val="009351DD"/>
    <w:rsid w:val="00940349"/>
    <w:rsid w:val="0094372E"/>
    <w:rsid w:val="00944266"/>
    <w:rsid w:val="009458F0"/>
    <w:rsid w:val="00946E3A"/>
    <w:rsid w:val="00952354"/>
    <w:rsid w:val="009549B6"/>
    <w:rsid w:val="00955C7A"/>
    <w:rsid w:val="00957492"/>
    <w:rsid w:val="009606BF"/>
    <w:rsid w:val="009637D8"/>
    <w:rsid w:val="0097390A"/>
    <w:rsid w:val="00975F03"/>
    <w:rsid w:val="00986430"/>
    <w:rsid w:val="0098755A"/>
    <w:rsid w:val="0098761F"/>
    <w:rsid w:val="00987B21"/>
    <w:rsid w:val="009926D5"/>
    <w:rsid w:val="00992DA8"/>
    <w:rsid w:val="009A0B29"/>
    <w:rsid w:val="009B0EE6"/>
    <w:rsid w:val="009B347C"/>
    <w:rsid w:val="009B562A"/>
    <w:rsid w:val="009B687C"/>
    <w:rsid w:val="009C229A"/>
    <w:rsid w:val="009C3A90"/>
    <w:rsid w:val="009C64C5"/>
    <w:rsid w:val="009D0EF8"/>
    <w:rsid w:val="009D588F"/>
    <w:rsid w:val="009D79D2"/>
    <w:rsid w:val="009E51DB"/>
    <w:rsid w:val="009E7727"/>
    <w:rsid w:val="009F5C8A"/>
    <w:rsid w:val="009F67ED"/>
    <w:rsid w:val="00A002AB"/>
    <w:rsid w:val="00A02E7A"/>
    <w:rsid w:val="00A039E1"/>
    <w:rsid w:val="00A07AB1"/>
    <w:rsid w:val="00A15106"/>
    <w:rsid w:val="00A156BF"/>
    <w:rsid w:val="00A15C61"/>
    <w:rsid w:val="00A24875"/>
    <w:rsid w:val="00A25907"/>
    <w:rsid w:val="00A26B00"/>
    <w:rsid w:val="00A3750D"/>
    <w:rsid w:val="00A408DC"/>
    <w:rsid w:val="00A4102A"/>
    <w:rsid w:val="00A419F0"/>
    <w:rsid w:val="00A46B8D"/>
    <w:rsid w:val="00A47489"/>
    <w:rsid w:val="00A509E4"/>
    <w:rsid w:val="00A51FC4"/>
    <w:rsid w:val="00A61A47"/>
    <w:rsid w:val="00A61A4A"/>
    <w:rsid w:val="00A642C6"/>
    <w:rsid w:val="00A649C2"/>
    <w:rsid w:val="00A713D8"/>
    <w:rsid w:val="00A73BBA"/>
    <w:rsid w:val="00A75E6F"/>
    <w:rsid w:val="00A80E26"/>
    <w:rsid w:val="00A83B36"/>
    <w:rsid w:val="00A85547"/>
    <w:rsid w:val="00A85C5C"/>
    <w:rsid w:val="00A904E9"/>
    <w:rsid w:val="00A90AB5"/>
    <w:rsid w:val="00A91503"/>
    <w:rsid w:val="00A920E4"/>
    <w:rsid w:val="00A97B64"/>
    <w:rsid w:val="00A97C57"/>
    <w:rsid w:val="00A97DD5"/>
    <w:rsid w:val="00AA1ED7"/>
    <w:rsid w:val="00AA3F4C"/>
    <w:rsid w:val="00AB0DA7"/>
    <w:rsid w:val="00AD034F"/>
    <w:rsid w:val="00AD0B9A"/>
    <w:rsid w:val="00AD0C98"/>
    <w:rsid w:val="00AD2C03"/>
    <w:rsid w:val="00AD41B4"/>
    <w:rsid w:val="00AD43E5"/>
    <w:rsid w:val="00AD56F8"/>
    <w:rsid w:val="00AD6530"/>
    <w:rsid w:val="00AD78AF"/>
    <w:rsid w:val="00AE25A1"/>
    <w:rsid w:val="00AE6C62"/>
    <w:rsid w:val="00AF1988"/>
    <w:rsid w:val="00AF49CC"/>
    <w:rsid w:val="00AF5005"/>
    <w:rsid w:val="00B0454C"/>
    <w:rsid w:val="00B06EF3"/>
    <w:rsid w:val="00B070D6"/>
    <w:rsid w:val="00B12CA4"/>
    <w:rsid w:val="00B1329D"/>
    <w:rsid w:val="00B15DF2"/>
    <w:rsid w:val="00B25EE1"/>
    <w:rsid w:val="00B26E7E"/>
    <w:rsid w:val="00B300AF"/>
    <w:rsid w:val="00B31D67"/>
    <w:rsid w:val="00B32C2B"/>
    <w:rsid w:val="00B32C76"/>
    <w:rsid w:val="00B3335F"/>
    <w:rsid w:val="00B375DE"/>
    <w:rsid w:val="00B42DEC"/>
    <w:rsid w:val="00B44CC2"/>
    <w:rsid w:val="00B50CDC"/>
    <w:rsid w:val="00B53C6A"/>
    <w:rsid w:val="00B545DF"/>
    <w:rsid w:val="00B56970"/>
    <w:rsid w:val="00B60304"/>
    <w:rsid w:val="00B60714"/>
    <w:rsid w:val="00B625AA"/>
    <w:rsid w:val="00B640A2"/>
    <w:rsid w:val="00B6540D"/>
    <w:rsid w:val="00B7023A"/>
    <w:rsid w:val="00B70680"/>
    <w:rsid w:val="00B71DAF"/>
    <w:rsid w:val="00B75CCF"/>
    <w:rsid w:val="00B76161"/>
    <w:rsid w:val="00B7620D"/>
    <w:rsid w:val="00B7767D"/>
    <w:rsid w:val="00B81573"/>
    <w:rsid w:val="00B81A7D"/>
    <w:rsid w:val="00B83F57"/>
    <w:rsid w:val="00B87415"/>
    <w:rsid w:val="00B87C22"/>
    <w:rsid w:val="00B91122"/>
    <w:rsid w:val="00B92867"/>
    <w:rsid w:val="00BA0588"/>
    <w:rsid w:val="00BA0943"/>
    <w:rsid w:val="00BA3137"/>
    <w:rsid w:val="00BA6359"/>
    <w:rsid w:val="00BB0D4C"/>
    <w:rsid w:val="00BB27F5"/>
    <w:rsid w:val="00BB3B29"/>
    <w:rsid w:val="00BB42BB"/>
    <w:rsid w:val="00BB4604"/>
    <w:rsid w:val="00BB4B09"/>
    <w:rsid w:val="00BB59F3"/>
    <w:rsid w:val="00BB64E9"/>
    <w:rsid w:val="00BC09B9"/>
    <w:rsid w:val="00BC1BCD"/>
    <w:rsid w:val="00BC3C39"/>
    <w:rsid w:val="00BD59EB"/>
    <w:rsid w:val="00BD60D9"/>
    <w:rsid w:val="00BD63FF"/>
    <w:rsid w:val="00BD7706"/>
    <w:rsid w:val="00BD7E3B"/>
    <w:rsid w:val="00BE019D"/>
    <w:rsid w:val="00BE02C7"/>
    <w:rsid w:val="00BE24BB"/>
    <w:rsid w:val="00BE2EDF"/>
    <w:rsid w:val="00BE5FC6"/>
    <w:rsid w:val="00BF5EA5"/>
    <w:rsid w:val="00C01161"/>
    <w:rsid w:val="00C035CE"/>
    <w:rsid w:val="00C0637F"/>
    <w:rsid w:val="00C07D04"/>
    <w:rsid w:val="00C11973"/>
    <w:rsid w:val="00C11C73"/>
    <w:rsid w:val="00C12252"/>
    <w:rsid w:val="00C13FA4"/>
    <w:rsid w:val="00C15A7E"/>
    <w:rsid w:val="00C21212"/>
    <w:rsid w:val="00C22DCA"/>
    <w:rsid w:val="00C23629"/>
    <w:rsid w:val="00C26DD4"/>
    <w:rsid w:val="00C34CD9"/>
    <w:rsid w:val="00C355DA"/>
    <w:rsid w:val="00C40688"/>
    <w:rsid w:val="00C457F8"/>
    <w:rsid w:val="00C4597C"/>
    <w:rsid w:val="00C470EB"/>
    <w:rsid w:val="00C52B96"/>
    <w:rsid w:val="00C52EA3"/>
    <w:rsid w:val="00C54AEB"/>
    <w:rsid w:val="00C60DCC"/>
    <w:rsid w:val="00C61774"/>
    <w:rsid w:val="00C63996"/>
    <w:rsid w:val="00C67B6E"/>
    <w:rsid w:val="00C74A38"/>
    <w:rsid w:val="00C76C2E"/>
    <w:rsid w:val="00C817D7"/>
    <w:rsid w:val="00C858BE"/>
    <w:rsid w:val="00C90E72"/>
    <w:rsid w:val="00C92993"/>
    <w:rsid w:val="00C9368C"/>
    <w:rsid w:val="00C938B2"/>
    <w:rsid w:val="00C942E9"/>
    <w:rsid w:val="00CB3028"/>
    <w:rsid w:val="00CB350A"/>
    <w:rsid w:val="00CB384C"/>
    <w:rsid w:val="00CB696B"/>
    <w:rsid w:val="00CC02BA"/>
    <w:rsid w:val="00CC0B48"/>
    <w:rsid w:val="00CC529B"/>
    <w:rsid w:val="00CD029E"/>
    <w:rsid w:val="00CD7F22"/>
    <w:rsid w:val="00CE06B2"/>
    <w:rsid w:val="00CE2EEA"/>
    <w:rsid w:val="00CE31FC"/>
    <w:rsid w:val="00CE7939"/>
    <w:rsid w:val="00D00E9A"/>
    <w:rsid w:val="00D012C1"/>
    <w:rsid w:val="00D01A48"/>
    <w:rsid w:val="00D0309D"/>
    <w:rsid w:val="00D07519"/>
    <w:rsid w:val="00D07F3E"/>
    <w:rsid w:val="00D11D25"/>
    <w:rsid w:val="00D12242"/>
    <w:rsid w:val="00D14134"/>
    <w:rsid w:val="00D1491B"/>
    <w:rsid w:val="00D16A36"/>
    <w:rsid w:val="00D16E6C"/>
    <w:rsid w:val="00D172C4"/>
    <w:rsid w:val="00D20973"/>
    <w:rsid w:val="00D21367"/>
    <w:rsid w:val="00D21FC5"/>
    <w:rsid w:val="00D22092"/>
    <w:rsid w:val="00D22BAB"/>
    <w:rsid w:val="00D26924"/>
    <w:rsid w:val="00D30350"/>
    <w:rsid w:val="00D31618"/>
    <w:rsid w:val="00D3397E"/>
    <w:rsid w:val="00D33B55"/>
    <w:rsid w:val="00D34E2D"/>
    <w:rsid w:val="00D36063"/>
    <w:rsid w:val="00D43A9A"/>
    <w:rsid w:val="00D441E5"/>
    <w:rsid w:val="00D449B7"/>
    <w:rsid w:val="00D51C50"/>
    <w:rsid w:val="00D56B69"/>
    <w:rsid w:val="00D60499"/>
    <w:rsid w:val="00D77283"/>
    <w:rsid w:val="00D81E55"/>
    <w:rsid w:val="00D84BDD"/>
    <w:rsid w:val="00D85323"/>
    <w:rsid w:val="00D85425"/>
    <w:rsid w:val="00D861DF"/>
    <w:rsid w:val="00D86674"/>
    <w:rsid w:val="00D903C9"/>
    <w:rsid w:val="00D93816"/>
    <w:rsid w:val="00D94A54"/>
    <w:rsid w:val="00D956E9"/>
    <w:rsid w:val="00D96837"/>
    <w:rsid w:val="00D96FCE"/>
    <w:rsid w:val="00DA1339"/>
    <w:rsid w:val="00DA3608"/>
    <w:rsid w:val="00DA3F75"/>
    <w:rsid w:val="00DA4134"/>
    <w:rsid w:val="00DA72F5"/>
    <w:rsid w:val="00DA7514"/>
    <w:rsid w:val="00DB1328"/>
    <w:rsid w:val="00DB2014"/>
    <w:rsid w:val="00DB4041"/>
    <w:rsid w:val="00DC2761"/>
    <w:rsid w:val="00DC2FB9"/>
    <w:rsid w:val="00DC3B0F"/>
    <w:rsid w:val="00DC463C"/>
    <w:rsid w:val="00DC794D"/>
    <w:rsid w:val="00DD0D24"/>
    <w:rsid w:val="00DD12E7"/>
    <w:rsid w:val="00DD1979"/>
    <w:rsid w:val="00DD2366"/>
    <w:rsid w:val="00DD36E1"/>
    <w:rsid w:val="00DE0204"/>
    <w:rsid w:val="00DE239D"/>
    <w:rsid w:val="00DE3BDF"/>
    <w:rsid w:val="00DE4270"/>
    <w:rsid w:val="00DE50D3"/>
    <w:rsid w:val="00DF2E48"/>
    <w:rsid w:val="00DF5122"/>
    <w:rsid w:val="00DF5294"/>
    <w:rsid w:val="00E01A23"/>
    <w:rsid w:val="00E05445"/>
    <w:rsid w:val="00E05E82"/>
    <w:rsid w:val="00E070F6"/>
    <w:rsid w:val="00E12130"/>
    <w:rsid w:val="00E16A86"/>
    <w:rsid w:val="00E21774"/>
    <w:rsid w:val="00E25FFA"/>
    <w:rsid w:val="00E27522"/>
    <w:rsid w:val="00E3015F"/>
    <w:rsid w:val="00E31999"/>
    <w:rsid w:val="00E32A42"/>
    <w:rsid w:val="00E337A0"/>
    <w:rsid w:val="00E35E97"/>
    <w:rsid w:val="00E36AEE"/>
    <w:rsid w:val="00E36D6E"/>
    <w:rsid w:val="00E474B7"/>
    <w:rsid w:val="00E51BAF"/>
    <w:rsid w:val="00E54775"/>
    <w:rsid w:val="00E56574"/>
    <w:rsid w:val="00E56D3A"/>
    <w:rsid w:val="00E65132"/>
    <w:rsid w:val="00E65B22"/>
    <w:rsid w:val="00E6782F"/>
    <w:rsid w:val="00E678C2"/>
    <w:rsid w:val="00E67DF7"/>
    <w:rsid w:val="00E77328"/>
    <w:rsid w:val="00E77664"/>
    <w:rsid w:val="00E83925"/>
    <w:rsid w:val="00E839E9"/>
    <w:rsid w:val="00E875EA"/>
    <w:rsid w:val="00E96F6D"/>
    <w:rsid w:val="00EA2993"/>
    <w:rsid w:val="00EA3369"/>
    <w:rsid w:val="00EA54CD"/>
    <w:rsid w:val="00EB3669"/>
    <w:rsid w:val="00EB5FC2"/>
    <w:rsid w:val="00EB61FC"/>
    <w:rsid w:val="00EC161D"/>
    <w:rsid w:val="00EC3793"/>
    <w:rsid w:val="00EC38CD"/>
    <w:rsid w:val="00EC4507"/>
    <w:rsid w:val="00EC4C7B"/>
    <w:rsid w:val="00EC6F14"/>
    <w:rsid w:val="00EC7C0C"/>
    <w:rsid w:val="00ED0A5E"/>
    <w:rsid w:val="00ED0D30"/>
    <w:rsid w:val="00EE0633"/>
    <w:rsid w:val="00EE1273"/>
    <w:rsid w:val="00EE1F74"/>
    <w:rsid w:val="00EE404D"/>
    <w:rsid w:val="00EE424F"/>
    <w:rsid w:val="00EE561C"/>
    <w:rsid w:val="00EE5B29"/>
    <w:rsid w:val="00EE5F2F"/>
    <w:rsid w:val="00EE6F22"/>
    <w:rsid w:val="00EF0266"/>
    <w:rsid w:val="00EF08A2"/>
    <w:rsid w:val="00EF3A72"/>
    <w:rsid w:val="00EF5782"/>
    <w:rsid w:val="00EF777F"/>
    <w:rsid w:val="00F14226"/>
    <w:rsid w:val="00F14499"/>
    <w:rsid w:val="00F14920"/>
    <w:rsid w:val="00F1788A"/>
    <w:rsid w:val="00F2084F"/>
    <w:rsid w:val="00F23B83"/>
    <w:rsid w:val="00F24C4E"/>
    <w:rsid w:val="00F25E71"/>
    <w:rsid w:val="00F26409"/>
    <w:rsid w:val="00F274F9"/>
    <w:rsid w:val="00F301BF"/>
    <w:rsid w:val="00F33DC2"/>
    <w:rsid w:val="00F34373"/>
    <w:rsid w:val="00F34C46"/>
    <w:rsid w:val="00F352B9"/>
    <w:rsid w:val="00F37258"/>
    <w:rsid w:val="00F372FC"/>
    <w:rsid w:val="00F37C98"/>
    <w:rsid w:val="00F41CDC"/>
    <w:rsid w:val="00F55079"/>
    <w:rsid w:val="00F551FD"/>
    <w:rsid w:val="00F61080"/>
    <w:rsid w:val="00F62AC4"/>
    <w:rsid w:val="00F63426"/>
    <w:rsid w:val="00F74FC1"/>
    <w:rsid w:val="00F807B6"/>
    <w:rsid w:val="00F81F3C"/>
    <w:rsid w:val="00F84682"/>
    <w:rsid w:val="00F8485D"/>
    <w:rsid w:val="00F91E1A"/>
    <w:rsid w:val="00F947C1"/>
    <w:rsid w:val="00F97353"/>
    <w:rsid w:val="00FA2CE1"/>
    <w:rsid w:val="00FA6D49"/>
    <w:rsid w:val="00FA71AA"/>
    <w:rsid w:val="00FB1432"/>
    <w:rsid w:val="00FB3045"/>
    <w:rsid w:val="00FB4936"/>
    <w:rsid w:val="00FC13E4"/>
    <w:rsid w:val="00FC203E"/>
    <w:rsid w:val="00FC21A7"/>
    <w:rsid w:val="00FC30B6"/>
    <w:rsid w:val="00FC622A"/>
    <w:rsid w:val="00FC666E"/>
    <w:rsid w:val="00FD07E8"/>
    <w:rsid w:val="00FD23B0"/>
    <w:rsid w:val="00FD4AA8"/>
    <w:rsid w:val="00FD6EC5"/>
    <w:rsid w:val="00FD723D"/>
    <w:rsid w:val="00FE07F7"/>
    <w:rsid w:val="00FE1C73"/>
    <w:rsid w:val="00FE266A"/>
    <w:rsid w:val="00FE2B1A"/>
    <w:rsid w:val="00FE2B2E"/>
    <w:rsid w:val="00FE2DD4"/>
    <w:rsid w:val="00FE42CC"/>
    <w:rsid w:val="00FE53CF"/>
    <w:rsid w:val="00FF14D3"/>
    <w:rsid w:val="00FF4711"/>
    <w:rsid w:val="00FF4A02"/>
    <w:rsid w:val="00FF73F8"/>
    <w:rsid w:val="00FF73F9"/>
    <w:rsid w:val="02F827A6"/>
    <w:rsid w:val="088C23B5"/>
    <w:rsid w:val="0B107A0A"/>
    <w:rsid w:val="0C2131C3"/>
    <w:rsid w:val="16AF6D60"/>
    <w:rsid w:val="199926F8"/>
    <w:rsid w:val="1A1A3975"/>
    <w:rsid w:val="2A66095D"/>
    <w:rsid w:val="37B454F3"/>
    <w:rsid w:val="48EF5B52"/>
    <w:rsid w:val="4A7711CC"/>
    <w:rsid w:val="4FC23ACA"/>
    <w:rsid w:val="511A5A62"/>
    <w:rsid w:val="52860D64"/>
    <w:rsid w:val="585D07B4"/>
    <w:rsid w:val="5E4A533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中文正文)" w:cstheme="minorBidi"/>
      <w:kern w:val="2"/>
      <w:sz w:val="24"/>
      <w:szCs w:val="22"/>
      <w:lang w:val="en-US" w:eastAsia="zh-CN" w:bidi="ar-SA"/>
    </w:rPr>
  </w:style>
  <w:style w:type="paragraph" w:styleId="2">
    <w:name w:val="heading 1"/>
    <w:basedOn w:val="1"/>
    <w:next w:val="1"/>
    <w:link w:val="50"/>
    <w:qFormat/>
    <w:uiPriority w:val="0"/>
    <w:pPr>
      <w:keepNext/>
      <w:ind w:firstLine="0" w:firstLineChars="0"/>
      <w:jc w:val="center"/>
      <w:outlineLvl w:val="0"/>
    </w:pPr>
    <w:rPr>
      <w:rFonts w:ascii="微软雅黑" w:hAnsi="微软雅黑" w:eastAsia="黑体"/>
      <w:b/>
      <w:bCs/>
      <w:kern w:val="44"/>
      <w:sz w:val="32"/>
      <w:szCs w:val="44"/>
    </w:rPr>
  </w:style>
  <w:style w:type="paragraph" w:styleId="3">
    <w:name w:val="heading 2"/>
    <w:basedOn w:val="1"/>
    <w:next w:val="1"/>
    <w:link w:val="51"/>
    <w:autoRedefine/>
    <w:qFormat/>
    <w:uiPriority w:val="0"/>
    <w:pPr>
      <w:keepLines/>
      <w:spacing w:line="520" w:lineRule="exact"/>
      <w:ind w:firstLine="480" w:firstLineChars="0"/>
      <w:jc w:val="left"/>
      <w:outlineLvl w:val="1"/>
    </w:pPr>
    <w:rPr>
      <w:rFonts w:ascii="黑体" w:hAnsi="黑体" w:eastAsia="黑体" w:cs="黑体"/>
      <w:b/>
      <w:bCs/>
      <w:sz w:val="28"/>
      <w:szCs w:val="21"/>
    </w:rPr>
  </w:style>
  <w:style w:type="paragraph" w:styleId="4">
    <w:name w:val="heading 3"/>
    <w:basedOn w:val="1"/>
    <w:next w:val="1"/>
    <w:link w:val="49"/>
    <w:unhideWhenUsed/>
    <w:qFormat/>
    <w:uiPriority w:val="9"/>
    <w:pPr>
      <w:keepLines/>
      <w:spacing w:line="520" w:lineRule="exact"/>
      <w:outlineLvl w:val="2"/>
    </w:pPr>
    <w:rPr>
      <w:rFonts w:ascii="黑体" w:hAnsi="黑体" w:eastAsia="黑体" w:cs="黑体"/>
      <w:b/>
      <w:bCs/>
      <w:szCs w:val="24"/>
    </w:rPr>
  </w:style>
  <w:style w:type="paragraph" w:styleId="5">
    <w:name w:val="heading 4"/>
    <w:basedOn w:val="1"/>
    <w:next w:val="1"/>
    <w:link w:val="83"/>
    <w:unhideWhenUsed/>
    <w:qFormat/>
    <w:uiPriority w:val="0"/>
    <w:pPr>
      <w:keepNext/>
      <w:keepLines/>
      <w:numPr>
        <w:ilvl w:val="3"/>
        <w:numId w:val="1"/>
      </w:numPr>
      <w:spacing w:before="280" w:after="290" w:line="376" w:lineRule="auto"/>
      <w:ind w:firstLine="0" w:firstLineChars="0"/>
      <w:outlineLvl w:val="3"/>
    </w:pPr>
    <w:rPr>
      <w:rFonts w:asciiTheme="majorHAnsi" w:hAnsiTheme="majorHAnsi" w:eastAsiaTheme="majorEastAsia" w:cstheme="majorBidi"/>
      <w:b/>
      <w:bCs/>
      <w:sz w:val="28"/>
      <w:szCs w:val="28"/>
    </w:rPr>
  </w:style>
  <w:style w:type="paragraph" w:styleId="6">
    <w:name w:val="heading 5"/>
    <w:basedOn w:val="1"/>
    <w:next w:val="1"/>
    <w:link w:val="84"/>
    <w:unhideWhenUsed/>
    <w:qFormat/>
    <w:uiPriority w:val="0"/>
    <w:pPr>
      <w:keepNext/>
      <w:keepLines/>
      <w:numPr>
        <w:ilvl w:val="4"/>
        <w:numId w:val="1"/>
      </w:numPr>
      <w:spacing w:before="280" w:after="290" w:line="376" w:lineRule="auto"/>
      <w:ind w:firstLine="0" w:firstLineChars="0"/>
      <w:outlineLvl w:val="4"/>
    </w:pPr>
    <w:rPr>
      <w:b/>
      <w:bCs/>
      <w:sz w:val="28"/>
      <w:szCs w:val="28"/>
    </w:rPr>
  </w:style>
  <w:style w:type="paragraph" w:styleId="7">
    <w:name w:val="heading 6"/>
    <w:basedOn w:val="1"/>
    <w:next w:val="1"/>
    <w:link w:val="85"/>
    <w:unhideWhenUsed/>
    <w:qFormat/>
    <w:uiPriority w:val="0"/>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86"/>
    <w:unhideWhenUsed/>
    <w:qFormat/>
    <w:uiPriority w:val="0"/>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87"/>
    <w:unhideWhenUsed/>
    <w:qFormat/>
    <w:uiPriority w:val="0"/>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88"/>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sz w:val="21"/>
    </w:rPr>
  </w:style>
  <w:style w:type="paragraph" w:styleId="12">
    <w:name w:val="List Number 2"/>
    <w:basedOn w:val="1"/>
    <w:qFormat/>
    <w:uiPriority w:val="0"/>
    <w:pPr>
      <w:widowControl/>
      <w:numPr>
        <w:ilvl w:val="0"/>
        <w:numId w:val="2"/>
      </w:numPr>
      <w:spacing w:line="240" w:lineRule="auto"/>
      <w:ind w:firstLine="0" w:firstLineChars="0"/>
      <w:jc w:val="left"/>
    </w:pPr>
    <w:rPr>
      <w:rFonts w:ascii="宋体" w:hAnsi="宋体" w:eastAsia="宋体" w:cs="宋体"/>
      <w:kern w:val="0"/>
      <w:szCs w:val="24"/>
    </w:rPr>
  </w:style>
  <w:style w:type="paragraph" w:styleId="13">
    <w:name w:val="List Bullet 4"/>
    <w:basedOn w:val="1"/>
    <w:qFormat/>
    <w:uiPriority w:val="0"/>
    <w:pPr>
      <w:widowControl/>
      <w:numPr>
        <w:ilvl w:val="0"/>
        <w:numId w:val="3"/>
      </w:numPr>
      <w:spacing w:line="240" w:lineRule="auto"/>
      <w:ind w:firstLine="0" w:firstLineChars="0"/>
      <w:jc w:val="left"/>
    </w:pPr>
    <w:rPr>
      <w:rFonts w:ascii="宋体" w:hAnsi="宋体" w:eastAsia="宋体" w:cs="宋体"/>
      <w:kern w:val="0"/>
      <w:szCs w:val="24"/>
    </w:rPr>
  </w:style>
  <w:style w:type="paragraph" w:styleId="14">
    <w:name w:val="List Number"/>
    <w:basedOn w:val="1"/>
    <w:qFormat/>
    <w:uiPriority w:val="0"/>
    <w:pPr>
      <w:widowControl/>
      <w:numPr>
        <w:ilvl w:val="0"/>
        <w:numId w:val="4"/>
      </w:numPr>
      <w:spacing w:line="240" w:lineRule="auto"/>
      <w:ind w:firstLine="0" w:firstLineChars="0"/>
      <w:jc w:val="left"/>
    </w:pPr>
    <w:rPr>
      <w:rFonts w:ascii="宋体" w:hAnsi="宋体" w:eastAsia="宋体" w:cs="宋体"/>
      <w:kern w:val="0"/>
      <w:szCs w:val="24"/>
    </w:rPr>
  </w:style>
  <w:style w:type="paragraph" w:styleId="15">
    <w:name w:val="Normal Indent"/>
    <w:basedOn w:val="1"/>
    <w:unhideWhenUsed/>
    <w:qFormat/>
    <w:uiPriority w:val="0"/>
    <w:pPr>
      <w:widowControl/>
      <w:spacing w:line="240" w:lineRule="auto"/>
      <w:ind w:firstLine="420"/>
      <w:jc w:val="left"/>
    </w:pPr>
    <w:rPr>
      <w:rFonts w:ascii="宋体" w:hAnsi="宋体" w:eastAsia="宋体" w:cs="宋体"/>
      <w:kern w:val="0"/>
      <w:szCs w:val="24"/>
    </w:rPr>
  </w:style>
  <w:style w:type="paragraph" w:styleId="16">
    <w:name w:val="List Bullet"/>
    <w:basedOn w:val="1"/>
    <w:qFormat/>
    <w:uiPriority w:val="0"/>
    <w:pPr>
      <w:widowControl/>
      <w:numPr>
        <w:ilvl w:val="0"/>
        <w:numId w:val="5"/>
      </w:numPr>
      <w:spacing w:line="240" w:lineRule="auto"/>
      <w:ind w:firstLine="0" w:firstLineChars="0"/>
      <w:jc w:val="left"/>
    </w:pPr>
    <w:rPr>
      <w:rFonts w:ascii="宋体" w:hAnsi="宋体" w:eastAsia="宋体" w:cs="宋体"/>
      <w:kern w:val="0"/>
      <w:szCs w:val="24"/>
    </w:rPr>
  </w:style>
  <w:style w:type="paragraph" w:styleId="17">
    <w:name w:val="annotation text"/>
    <w:basedOn w:val="1"/>
    <w:link w:val="89"/>
    <w:semiHidden/>
    <w:unhideWhenUsed/>
    <w:qFormat/>
    <w:uiPriority w:val="99"/>
    <w:pPr>
      <w:jc w:val="left"/>
    </w:pPr>
    <w:rPr>
      <w:rFonts w:eastAsia="宋体" w:cs="Times New Roman"/>
      <w:szCs w:val="20"/>
    </w:rPr>
  </w:style>
  <w:style w:type="paragraph" w:styleId="18">
    <w:name w:val="Body Text"/>
    <w:basedOn w:val="1"/>
    <w:link w:val="93"/>
    <w:qFormat/>
    <w:uiPriority w:val="0"/>
    <w:pPr>
      <w:spacing w:after="120"/>
    </w:pPr>
    <w:rPr>
      <w:rFonts w:eastAsia="宋体" w:cs="Times New Roman"/>
      <w:szCs w:val="24"/>
    </w:rPr>
  </w:style>
  <w:style w:type="paragraph" w:styleId="19">
    <w:name w:val="Body Text Indent"/>
    <w:basedOn w:val="1"/>
    <w:link w:val="109"/>
    <w:semiHidden/>
    <w:unhideWhenUsed/>
    <w:qFormat/>
    <w:uiPriority w:val="99"/>
    <w:pPr>
      <w:spacing w:after="120"/>
      <w:ind w:left="420" w:leftChars="200"/>
    </w:pPr>
  </w:style>
  <w:style w:type="paragraph" w:styleId="20">
    <w:name w:val="List Bullet 2"/>
    <w:basedOn w:val="1"/>
    <w:qFormat/>
    <w:uiPriority w:val="0"/>
    <w:pPr>
      <w:widowControl/>
      <w:numPr>
        <w:ilvl w:val="0"/>
        <w:numId w:val="6"/>
      </w:numPr>
      <w:spacing w:line="240" w:lineRule="auto"/>
      <w:ind w:firstLine="0" w:firstLineChars="0"/>
      <w:jc w:val="left"/>
    </w:pPr>
    <w:rPr>
      <w:rFonts w:ascii="宋体" w:hAnsi="宋体" w:eastAsia="宋体" w:cs="宋体"/>
      <w:kern w:val="0"/>
      <w:szCs w:val="24"/>
    </w:rPr>
  </w:style>
  <w:style w:type="paragraph" w:styleId="21">
    <w:name w:val="toc 5"/>
    <w:basedOn w:val="1"/>
    <w:next w:val="1"/>
    <w:autoRedefine/>
    <w:unhideWhenUsed/>
    <w:qFormat/>
    <w:uiPriority w:val="39"/>
    <w:pPr>
      <w:spacing w:line="240" w:lineRule="auto"/>
      <w:ind w:left="1680" w:leftChars="800" w:firstLine="0" w:firstLineChars="0"/>
    </w:pPr>
    <w:rPr>
      <w:sz w:val="21"/>
    </w:rPr>
  </w:style>
  <w:style w:type="paragraph" w:styleId="22">
    <w:name w:val="toc 3"/>
    <w:basedOn w:val="1"/>
    <w:next w:val="1"/>
    <w:autoRedefine/>
    <w:unhideWhenUsed/>
    <w:qFormat/>
    <w:uiPriority w:val="39"/>
    <w:pPr>
      <w:ind w:left="840" w:leftChars="400"/>
    </w:pPr>
  </w:style>
  <w:style w:type="paragraph" w:styleId="23">
    <w:name w:val="Plain Text"/>
    <w:basedOn w:val="1"/>
    <w:link w:val="94"/>
    <w:qFormat/>
    <w:uiPriority w:val="0"/>
    <w:rPr>
      <w:rFonts w:ascii="宋体" w:hAnsi="Courier New" w:eastAsia="宋体"/>
    </w:rPr>
  </w:style>
  <w:style w:type="paragraph" w:styleId="24">
    <w:name w:val="List Bullet 5"/>
    <w:basedOn w:val="1"/>
    <w:qFormat/>
    <w:uiPriority w:val="0"/>
    <w:pPr>
      <w:widowControl/>
      <w:numPr>
        <w:ilvl w:val="0"/>
        <w:numId w:val="7"/>
      </w:numPr>
      <w:spacing w:line="240" w:lineRule="auto"/>
      <w:ind w:firstLine="0" w:firstLineChars="0"/>
      <w:jc w:val="left"/>
    </w:pPr>
    <w:rPr>
      <w:rFonts w:ascii="宋体" w:hAnsi="宋体" w:eastAsia="宋体" w:cs="宋体"/>
      <w:kern w:val="0"/>
      <w:szCs w:val="24"/>
    </w:rPr>
  </w:style>
  <w:style w:type="paragraph" w:styleId="25">
    <w:name w:val="List Number 4"/>
    <w:basedOn w:val="1"/>
    <w:qFormat/>
    <w:uiPriority w:val="0"/>
    <w:pPr>
      <w:widowControl/>
      <w:numPr>
        <w:ilvl w:val="0"/>
        <w:numId w:val="8"/>
      </w:numPr>
      <w:spacing w:line="240" w:lineRule="auto"/>
      <w:ind w:firstLine="0" w:firstLineChars="0"/>
      <w:jc w:val="left"/>
    </w:pPr>
    <w:rPr>
      <w:rFonts w:ascii="宋体" w:hAnsi="宋体" w:eastAsia="宋体" w:cs="宋体"/>
      <w:kern w:val="0"/>
      <w:szCs w:val="24"/>
    </w:rPr>
  </w:style>
  <w:style w:type="paragraph" w:styleId="26">
    <w:name w:val="toc 8"/>
    <w:basedOn w:val="1"/>
    <w:next w:val="1"/>
    <w:autoRedefine/>
    <w:unhideWhenUsed/>
    <w:qFormat/>
    <w:uiPriority w:val="39"/>
    <w:pPr>
      <w:spacing w:line="240" w:lineRule="auto"/>
      <w:ind w:left="2940" w:leftChars="1400" w:firstLine="0" w:firstLineChars="0"/>
    </w:pPr>
    <w:rPr>
      <w:sz w:val="21"/>
    </w:rPr>
  </w:style>
  <w:style w:type="paragraph" w:styleId="27">
    <w:name w:val="Date"/>
    <w:basedOn w:val="1"/>
    <w:next w:val="1"/>
    <w:link w:val="279"/>
    <w:semiHidden/>
    <w:unhideWhenUsed/>
    <w:qFormat/>
    <w:uiPriority w:val="99"/>
    <w:pPr>
      <w:ind w:left="100" w:leftChars="2500"/>
    </w:pPr>
  </w:style>
  <w:style w:type="paragraph" w:styleId="28">
    <w:name w:val="Balloon Text"/>
    <w:basedOn w:val="1"/>
    <w:link w:val="95"/>
    <w:semiHidden/>
    <w:unhideWhenUsed/>
    <w:qFormat/>
    <w:uiPriority w:val="99"/>
    <w:rPr>
      <w:sz w:val="18"/>
      <w:szCs w:val="18"/>
    </w:rPr>
  </w:style>
  <w:style w:type="paragraph" w:styleId="29">
    <w:name w:val="footer"/>
    <w:basedOn w:val="1"/>
    <w:link w:val="91"/>
    <w:unhideWhenUsed/>
    <w:qFormat/>
    <w:uiPriority w:val="99"/>
    <w:pPr>
      <w:tabs>
        <w:tab w:val="center" w:pos="4153"/>
        <w:tab w:val="right" w:pos="8306"/>
      </w:tabs>
      <w:snapToGrid w:val="0"/>
      <w:jc w:val="left"/>
    </w:pPr>
    <w:rPr>
      <w:sz w:val="18"/>
      <w:szCs w:val="18"/>
    </w:rPr>
  </w:style>
  <w:style w:type="paragraph" w:styleId="30">
    <w:name w:val="header"/>
    <w:basedOn w:val="1"/>
    <w:link w:val="90"/>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unhideWhenUsed/>
    <w:qFormat/>
    <w:uiPriority w:val="39"/>
    <w:pPr>
      <w:tabs>
        <w:tab w:val="right" w:leader="dot" w:pos="9736"/>
      </w:tabs>
      <w:ind w:firstLine="566" w:firstLineChars="202"/>
    </w:pPr>
    <w:rPr>
      <w:rFonts w:ascii="黑体" w:hAnsi="黑体" w:eastAsia="黑体" w:cs="黑体"/>
      <w:sz w:val="28"/>
      <w:szCs w:val="24"/>
    </w:rPr>
  </w:style>
  <w:style w:type="paragraph" w:styleId="32">
    <w:name w:val="toc 4"/>
    <w:basedOn w:val="1"/>
    <w:next w:val="1"/>
    <w:autoRedefine/>
    <w:unhideWhenUsed/>
    <w:qFormat/>
    <w:uiPriority w:val="39"/>
    <w:pPr>
      <w:spacing w:line="240" w:lineRule="auto"/>
      <w:ind w:left="1260" w:leftChars="600" w:firstLine="0" w:firstLineChars="0"/>
    </w:pPr>
    <w:rPr>
      <w:sz w:val="21"/>
    </w:rPr>
  </w:style>
  <w:style w:type="paragraph" w:styleId="33">
    <w:name w:val="List Number 5"/>
    <w:basedOn w:val="1"/>
    <w:qFormat/>
    <w:uiPriority w:val="0"/>
    <w:pPr>
      <w:widowControl/>
      <w:numPr>
        <w:ilvl w:val="0"/>
        <w:numId w:val="9"/>
      </w:numPr>
      <w:spacing w:line="240" w:lineRule="auto"/>
      <w:ind w:firstLine="0" w:firstLineChars="0"/>
      <w:jc w:val="left"/>
    </w:pPr>
    <w:rPr>
      <w:rFonts w:ascii="宋体" w:hAnsi="宋体" w:eastAsia="宋体" w:cs="宋体"/>
      <w:kern w:val="0"/>
      <w:szCs w:val="24"/>
    </w:rPr>
  </w:style>
  <w:style w:type="paragraph" w:styleId="34">
    <w:name w:val="toc 6"/>
    <w:basedOn w:val="1"/>
    <w:next w:val="1"/>
    <w:autoRedefine/>
    <w:unhideWhenUsed/>
    <w:qFormat/>
    <w:uiPriority w:val="39"/>
    <w:pPr>
      <w:spacing w:line="240" w:lineRule="auto"/>
      <w:ind w:left="2100" w:leftChars="1000" w:firstLine="0" w:firstLineChars="0"/>
    </w:pPr>
    <w:rPr>
      <w:sz w:val="21"/>
    </w:rPr>
  </w:style>
  <w:style w:type="paragraph" w:styleId="35">
    <w:name w:val="toc 2"/>
    <w:basedOn w:val="1"/>
    <w:next w:val="1"/>
    <w:autoRedefine/>
    <w:unhideWhenUsed/>
    <w:qFormat/>
    <w:uiPriority w:val="39"/>
    <w:pPr>
      <w:tabs>
        <w:tab w:val="right" w:leader="dot" w:pos="9736"/>
      </w:tabs>
      <w:spacing w:line="400" w:lineRule="exact"/>
      <w:ind w:left="480" w:leftChars="200" w:firstLine="480"/>
    </w:pPr>
  </w:style>
  <w:style w:type="paragraph" w:styleId="36">
    <w:name w:val="toc 9"/>
    <w:basedOn w:val="1"/>
    <w:next w:val="1"/>
    <w:autoRedefine/>
    <w:unhideWhenUsed/>
    <w:qFormat/>
    <w:uiPriority w:val="39"/>
    <w:pPr>
      <w:spacing w:line="240" w:lineRule="auto"/>
      <w:ind w:left="3360" w:leftChars="1600" w:firstLine="0" w:firstLineChars="0"/>
    </w:pPr>
    <w:rPr>
      <w:sz w:val="21"/>
    </w:rPr>
  </w:style>
  <w:style w:type="paragraph" w:styleId="37">
    <w:name w:val="Body Text 2"/>
    <w:link w:val="65"/>
    <w:qFormat/>
    <w:uiPriority w:val="0"/>
    <w:rPr>
      <w:rFonts w:ascii="Arial" w:hAnsi="Arial" w:eastAsia="宋体" w:cs="Arial"/>
      <w:snapToGrid w:val="0"/>
      <w:lang w:val="de-DE" w:eastAsia="de-DE" w:bidi="ar-SA"/>
    </w:rPr>
  </w:style>
  <w:style w:type="paragraph" w:styleId="38">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39">
    <w:name w:val="Title"/>
    <w:basedOn w:val="1"/>
    <w:next w:val="1"/>
    <w:link w:val="92"/>
    <w:qFormat/>
    <w:uiPriority w:val="0"/>
    <w:pPr>
      <w:numPr>
        <w:ilvl w:val="0"/>
        <w:numId w:val="10"/>
      </w:numPr>
      <w:spacing w:line="480" w:lineRule="exact"/>
      <w:jc w:val="left"/>
      <w:outlineLvl w:val="2"/>
    </w:pPr>
    <w:rPr>
      <w:rFonts w:ascii="微软雅黑" w:hAnsi="微软雅黑" w:eastAsia="微软雅黑" w:cstheme="majorBidi"/>
      <w:bCs/>
      <w:sz w:val="22"/>
      <w:szCs w:val="32"/>
    </w:rPr>
  </w:style>
  <w:style w:type="paragraph" w:styleId="40">
    <w:name w:val="Body Text First Indent 2"/>
    <w:basedOn w:val="19"/>
    <w:link w:val="110"/>
    <w:semiHidden/>
    <w:unhideWhenUsed/>
    <w:qFormat/>
    <w:uiPriority w:val="99"/>
    <w:pPr>
      <w:ind w:firstLine="420"/>
    </w:pPr>
  </w:style>
  <w:style w:type="table" w:styleId="42">
    <w:name w:val="Table Grid"/>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rFonts w:eastAsia="黑体"/>
      <w:b/>
      <w:bCs/>
      <w:sz w:val="21"/>
    </w:rPr>
  </w:style>
  <w:style w:type="character" w:styleId="45">
    <w:name w:val="page number"/>
    <w:basedOn w:val="43"/>
    <w:qFormat/>
    <w:uiPriority w:val="0"/>
  </w:style>
  <w:style w:type="character" w:styleId="46">
    <w:name w:val="FollowedHyperlink"/>
    <w:basedOn w:val="43"/>
    <w:semiHidden/>
    <w:unhideWhenUsed/>
    <w:qFormat/>
    <w:uiPriority w:val="99"/>
    <w:rPr>
      <w:color w:val="954F72"/>
      <w:u w:val="single"/>
    </w:rPr>
  </w:style>
  <w:style w:type="character" w:styleId="47">
    <w:name w:val="Emphasis"/>
    <w:basedOn w:val="43"/>
    <w:qFormat/>
    <w:uiPriority w:val="0"/>
    <w:rPr>
      <w:i/>
      <w:iCs/>
    </w:rPr>
  </w:style>
  <w:style w:type="character" w:styleId="48">
    <w:name w:val="Hyperlink"/>
    <w:basedOn w:val="43"/>
    <w:qFormat/>
    <w:uiPriority w:val="99"/>
    <w:rPr>
      <w:color w:val="2200CC"/>
      <w:u w:val="single"/>
    </w:rPr>
  </w:style>
  <w:style w:type="character" w:customStyle="1" w:styleId="49">
    <w:name w:val="标题 3 字符"/>
    <w:basedOn w:val="43"/>
    <w:link w:val="4"/>
    <w:qFormat/>
    <w:uiPriority w:val="9"/>
    <w:rPr>
      <w:rFonts w:ascii="黑体" w:hAnsi="黑体" w:eastAsia="黑体" w:cs="黑体"/>
      <w:b/>
      <w:bCs/>
      <w:sz w:val="24"/>
      <w:szCs w:val="24"/>
    </w:rPr>
  </w:style>
  <w:style w:type="character" w:customStyle="1" w:styleId="50">
    <w:name w:val="标题 1 字符"/>
    <w:basedOn w:val="43"/>
    <w:link w:val="2"/>
    <w:qFormat/>
    <w:uiPriority w:val="0"/>
    <w:rPr>
      <w:rFonts w:ascii="微软雅黑" w:hAnsi="微软雅黑" w:eastAsia="黑体"/>
      <w:b/>
      <w:bCs/>
      <w:kern w:val="44"/>
      <w:sz w:val="32"/>
      <w:szCs w:val="44"/>
    </w:rPr>
  </w:style>
  <w:style w:type="character" w:customStyle="1" w:styleId="51">
    <w:name w:val="标题 2 字符"/>
    <w:basedOn w:val="43"/>
    <w:link w:val="3"/>
    <w:qFormat/>
    <w:uiPriority w:val="0"/>
    <w:rPr>
      <w:rFonts w:ascii="黑体" w:hAnsi="黑体" w:eastAsia="黑体" w:cs="黑体"/>
      <w:b/>
      <w:bCs/>
      <w:sz w:val="28"/>
    </w:rPr>
  </w:style>
  <w:style w:type="paragraph" w:customStyle="1" w:styleId="52">
    <w:name w:val="样式1"/>
    <w:basedOn w:val="1"/>
    <w:next w:val="1"/>
    <w:link w:val="53"/>
    <w:autoRedefine/>
    <w:qFormat/>
    <w:uiPriority w:val="0"/>
    <w:pPr>
      <w:keepNext/>
      <w:keepLines/>
      <w:spacing w:line="520" w:lineRule="exact"/>
      <w:ind w:firstLine="480"/>
      <w:outlineLvl w:val="2"/>
    </w:pPr>
    <w:rPr>
      <w:rFonts w:eastAsia="黑体"/>
      <w:b/>
    </w:rPr>
  </w:style>
  <w:style w:type="character" w:customStyle="1" w:styleId="53">
    <w:name w:val="样式1 字符"/>
    <w:basedOn w:val="43"/>
    <w:link w:val="52"/>
    <w:qFormat/>
    <w:uiPriority w:val="0"/>
    <w:rPr>
      <w:rFonts w:eastAsia="黑体"/>
      <w:b/>
      <w:sz w:val="24"/>
      <w:szCs w:val="22"/>
    </w:rPr>
  </w:style>
  <w:style w:type="table" w:customStyle="1" w:styleId="54">
    <w:name w:val="网格型1"/>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
    <w:basedOn w:val="4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数字编号列项（二级）"/>
    <w:qFormat/>
    <w:uiPriority w:val="0"/>
    <w:pPr>
      <w:jc w:val="both"/>
    </w:pPr>
    <w:rPr>
      <w:rFonts w:ascii="宋体" w:hAnsi="Times New Roman" w:eastAsia="宋体" w:cs="Times New Roman"/>
      <w:sz w:val="21"/>
      <w:lang w:val="en-US" w:eastAsia="zh-CN" w:bidi="ar-SA"/>
    </w:rPr>
  </w:style>
  <w:style w:type="paragraph" w:customStyle="1" w:styleId="57">
    <w:name w:val="字母编号列项（一级）"/>
    <w:qFormat/>
    <w:uiPriority w:val="0"/>
    <w:pPr>
      <w:jc w:val="both"/>
    </w:pPr>
    <w:rPr>
      <w:rFonts w:ascii="宋体" w:hAnsi="Times New Roman" w:eastAsia="宋体" w:cs="Times New Roman"/>
      <w:sz w:val="21"/>
      <w:lang w:val="en-US" w:eastAsia="zh-CN" w:bidi="ar-SA"/>
    </w:rPr>
  </w:style>
  <w:style w:type="paragraph" w:customStyle="1" w:styleId="58">
    <w:name w:val="编号列项（三级）"/>
    <w:qFormat/>
    <w:uiPriority w:val="0"/>
    <w:rPr>
      <w:rFonts w:ascii="宋体" w:hAnsi="Times New Roman" w:eastAsia="宋体" w:cs="Times New Roman"/>
      <w:sz w:val="21"/>
      <w:lang w:val="en-US" w:eastAsia="zh-CN" w:bidi="ar-SA"/>
    </w:rPr>
  </w:style>
  <w:style w:type="table" w:customStyle="1" w:styleId="59">
    <w:name w:val="网格型3"/>
    <w:basedOn w:val="4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5"/>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批注文字 字符1"/>
    <w:basedOn w:val="43"/>
    <w:semiHidden/>
    <w:qFormat/>
    <w:uiPriority w:val="99"/>
  </w:style>
  <w:style w:type="character" w:customStyle="1" w:styleId="63">
    <w:name w:val="纯文本 Char"/>
    <w:basedOn w:val="43"/>
    <w:qFormat/>
    <w:uiPriority w:val="0"/>
    <w:rPr>
      <w:rFonts w:ascii="宋体" w:hAnsi="Courier New" w:eastAsia="宋体" w:cs="Courier New"/>
      <w:szCs w:val="21"/>
    </w:rPr>
  </w:style>
  <w:style w:type="paragraph" w:customStyle="1" w:styleId="64">
    <w:name w:val="überschrift 11"/>
    <w:basedOn w:val="2"/>
    <w:next w:val="37"/>
    <w:qFormat/>
    <w:uiPriority w:val="0"/>
    <w:pPr>
      <w:spacing w:before="360" w:beforeLines="50" w:after="360" w:line="240" w:lineRule="auto"/>
      <w:ind w:left="432" w:right="-425" w:hanging="432"/>
    </w:pPr>
    <w:rPr>
      <w:rFonts w:ascii="Arial" w:hAnsi="Arial" w:eastAsia="宋体" w:cs="Arial"/>
      <w:bCs w:val="0"/>
      <w:kern w:val="28"/>
      <w:sz w:val="22"/>
      <w:szCs w:val="28"/>
      <w:lang w:val="en-GB" w:eastAsia="de-DE"/>
    </w:rPr>
  </w:style>
  <w:style w:type="character" w:customStyle="1" w:styleId="65">
    <w:name w:val="正文文本 2 字符"/>
    <w:basedOn w:val="43"/>
    <w:link w:val="37"/>
    <w:qFormat/>
    <w:uiPriority w:val="0"/>
    <w:rPr>
      <w:rFonts w:ascii="Arial" w:hAnsi="Arial" w:eastAsia="宋体" w:cs="Arial"/>
      <w:snapToGrid w:val="0"/>
      <w:kern w:val="0"/>
      <w:sz w:val="20"/>
      <w:szCs w:val="20"/>
      <w:lang w:val="de-DE" w:eastAsia="de-DE"/>
    </w:rPr>
  </w:style>
  <w:style w:type="paragraph" w:customStyle="1" w:styleId="66">
    <w:name w:val="Textkörper 2 fett"/>
    <w:basedOn w:val="37"/>
    <w:qFormat/>
    <w:uiPriority w:val="0"/>
    <w:rPr>
      <w:b/>
      <w:sz w:val="22"/>
    </w:rPr>
  </w:style>
  <w:style w:type="character" w:customStyle="1" w:styleId="67">
    <w:name w:val="std nobr"/>
    <w:basedOn w:val="43"/>
    <w:qFormat/>
    <w:uiPriority w:val="0"/>
  </w:style>
  <w:style w:type="paragraph" w:customStyle="1" w:styleId="68">
    <w:name w:val="Char Char Char Char"/>
    <w:basedOn w:val="1"/>
    <w:qFormat/>
    <w:uiPriority w:val="0"/>
    <w:rPr>
      <w:rFonts w:eastAsia="宋体" w:cs="Times New Roman"/>
      <w:szCs w:val="24"/>
    </w:rPr>
  </w:style>
  <w:style w:type="character" w:customStyle="1" w:styleId="69">
    <w:name w:val="font01"/>
    <w:basedOn w:val="43"/>
    <w:qFormat/>
    <w:uiPriority w:val="0"/>
    <w:rPr>
      <w:rFonts w:hint="eastAsia" w:ascii="宋体" w:hAnsi="宋体" w:eastAsia="宋体" w:cs="宋体"/>
      <w:color w:val="000000"/>
      <w:sz w:val="22"/>
      <w:szCs w:val="22"/>
      <w:u w:val="none"/>
    </w:rPr>
  </w:style>
  <w:style w:type="character" w:customStyle="1" w:styleId="70">
    <w:name w:val="font11"/>
    <w:basedOn w:val="43"/>
    <w:qFormat/>
    <w:uiPriority w:val="0"/>
    <w:rPr>
      <w:rFonts w:hint="default" w:ascii="Arial" w:hAnsi="Arial" w:cs="Arial"/>
      <w:color w:val="000000"/>
      <w:sz w:val="22"/>
      <w:szCs w:val="22"/>
      <w:u w:val="none"/>
    </w:rPr>
  </w:style>
  <w:style w:type="character" w:customStyle="1" w:styleId="71">
    <w:name w:val="font31"/>
    <w:basedOn w:val="43"/>
    <w:qFormat/>
    <w:uiPriority w:val="0"/>
    <w:rPr>
      <w:rFonts w:hint="eastAsia" w:ascii="宋体" w:hAnsi="宋体" w:eastAsia="宋体" w:cs="宋体"/>
      <w:color w:val="000000"/>
      <w:sz w:val="20"/>
      <w:szCs w:val="20"/>
      <w:u w:val="none"/>
    </w:rPr>
  </w:style>
  <w:style w:type="character" w:customStyle="1" w:styleId="72">
    <w:name w:val="font71"/>
    <w:basedOn w:val="43"/>
    <w:qFormat/>
    <w:uiPriority w:val="0"/>
    <w:rPr>
      <w:rFonts w:hint="default" w:ascii="Arial" w:hAnsi="Arial" w:cs="Arial"/>
      <w:color w:val="000000"/>
      <w:sz w:val="20"/>
      <w:szCs w:val="20"/>
      <w:u w:val="none"/>
    </w:rPr>
  </w:style>
  <w:style w:type="character" w:customStyle="1" w:styleId="73">
    <w:name w:val="font81"/>
    <w:basedOn w:val="43"/>
    <w:qFormat/>
    <w:uiPriority w:val="0"/>
    <w:rPr>
      <w:rFonts w:hint="eastAsia" w:ascii="宋体" w:hAnsi="宋体" w:eastAsia="宋体" w:cs="宋体"/>
      <w:color w:val="FF0000"/>
      <w:sz w:val="20"/>
      <w:szCs w:val="20"/>
      <w:u w:val="none"/>
    </w:rPr>
  </w:style>
  <w:style w:type="character" w:customStyle="1" w:styleId="74">
    <w:name w:val="font41"/>
    <w:basedOn w:val="43"/>
    <w:qFormat/>
    <w:uiPriority w:val="0"/>
    <w:rPr>
      <w:rFonts w:hint="default" w:ascii="Arial" w:hAnsi="Arial" w:cs="Arial"/>
      <w:color w:val="FF0000"/>
      <w:sz w:val="20"/>
      <w:szCs w:val="20"/>
      <w:u w:val="none"/>
    </w:rPr>
  </w:style>
  <w:style w:type="character" w:customStyle="1" w:styleId="75">
    <w:name w:val="font21"/>
    <w:basedOn w:val="43"/>
    <w:qFormat/>
    <w:uiPriority w:val="0"/>
    <w:rPr>
      <w:rFonts w:hint="eastAsia" w:ascii="宋体" w:hAnsi="宋体" w:eastAsia="宋体" w:cs="宋体"/>
      <w:color w:val="FF0000"/>
      <w:sz w:val="20"/>
      <w:szCs w:val="20"/>
      <w:u w:val="none"/>
    </w:rPr>
  </w:style>
  <w:style w:type="character" w:customStyle="1" w:styleId="76">
    <w:name w:val="font51"/>
    <w:basedOn w:val="43"/>
    <w:qFormat/>
    <w:uiPriority w:val="0"/>
    <w:rPr>
      <w:rFonts w:hint="eastAsia" w:ascii="宋体" w:hAnsi="宋体" w:eastAsia="宋体" w:cs="宋体"/>
      <w:color w:val="000000"/>
      <w:sz w:val="20"/>
      <w:szCs w:val="20"/>
      <w:u w:val="none"/>
    </w:rPr>
  </w:style>
  <w:style w:type="paragraph" w:customStyle="1" w:styleId="77">
    <w:name w:val="列出段落1"/>
    <w:basedOn w:val="1"/>
    <w:qFormat/>
    <w:uiPriority w:val="34"/>
    <w:pPr>
      <w:ind w:firstLine="420"/>
    </w:pPr>
    <w:rPr>
      <w:rFonts w:ascii="Calibri" w:hAnsi="Calibri"/>
    </w:rPr>
  </w:style>
  <w:style w:type="paragraph" w:customStyle="1" w:styleId="78">
    <w:name w:val="Listenabsatz2"/>
    <w:basedOn w:val="1"/>
    <w:qFormat/>
    <w:uiPriority w:val="0"/>
    <w:pPr>
      <w:ind w:firstLine="420"/>
    </w:pPr>
    <w:rPr>
      <w:rFonts w:eastAsia="宋体"/>
      <w:sz w:val="28"/>
    </w:rPr>
  </w:style>
  <w:style w:type="paragraph" w:customStyle="1" w:styleId="79">
    <w:name w:val="题号"/>
    <w:basedOn w:val="1"/>
    <w:next w:val="1"/>
    <w:link w:val="80"/>
    <w:autoRedefine/>
    <w:qFormat/>
    <w:uiPriority w:val="0"/>
    <w:pPr>
      <w:keepLines/>
      <w:spacing w:after="156" w:afterLines="50" w:line="240" w:lineRule="auto"/>
      <w:ind w:firstLine="0" w:firstLineChars="0"/>
      <w:jc w:val="center"/>
    </w:pPr>
    <w:rPr>
      <w:rFonts w:eastAsia="黑体"/>
      <w:b/>
    </w:rPr>
  </w:style>
  <w:style w:type="character" w:customStyle="1" w:styleId="80">
    <w:name w:val="题号 字符"/>
    <w:basedOn w:val="81"/>
    <w:link w:val="79"/>
    <w:qFormat/>
    <w:uiPriority w:val="0"/>
    <w:rPr>
      <w:rFonts w:ascii="Times New Roman" w:hAnsi="Times New Roman" w:eastAsia="黑体"/>
      <w:b/>
      <w:sz w:val="24"/>
      <w:szCs w:val="22"/>
    </w:rPr>
  </w:style>
  <w:style w:type="character" w:customStyle="1" w:styleId="81">
    <w:name w:val="无间隔 字符"/>
    <w:basedOn w:val="43"/>
    <w:link w:val="82"/>
    <w:qFormat/>
    <w:uiPriority w:val="1"/>
    <w:rPr>
      <w:rFonts w:ascii="Times New Roman" w:hAnsi="Times New Roman" w:eastAsia="宋体"/>
      <w:sz w:val="24"/>
      <w:szCs w:val="22"/>
    </w:rPr>
  </w:style>
  <w:style w:type="paragraph" w:styleId="82">
    <w:name w:val="No Spacing"/>
    <w:link w:val="81"/>
    <w:qFormat/>
    <w:uiPriority w:val="1"/>
    <w:pPr>
      <w:widowControl w:val="0"/>
      <w:jc w:val="center"/>
    </w:pPr>
    <w:rPr>
      <w:rFonts w:ascii="Times New Roman" w:hAnsi="Times New Roman" w:eastAsia="宋体" w:cstheme="minorBidi"/>
      <w:kern w:val="2"/>
      <w:sz w:val="24"/>
      <w:szCs w:val="22"/>
      <w:lang w:val="en-US" w:eastAsia="zh-CN" w:bidi="ar-SA"/>
    </w:rPr>
  </w:style>
  <w:style w:type="character" w:customStyle="1" w:styleId="83">
    <w:name w:val="标题 4 字符"/>
    <w:basedOn w:val="43"/>
    <w:link w:val="5"/>
    <w:qFormat/>
    <w:uiPriority w:val="0"/>
    <w:rPr>
      <w:rFonts w:asciiTheme="majorHAnsi" w:hAnsiTheme="majorHAnsi" w:eastAsiaTheme="majorEastAsia" w:cstheme="majorBidi"/>
      <w:b/>
      <w:bCs/>
      <w:sz w:val="28"/>
      <w:szCs w:val="28"/>
    </w:rPr>
  </w:style>
  <w:style w:type="character" w:customStyle="1" w:styleId="84">
    <w:name w:val="标题 5 字符"/>
    <w:basedOn w:val="43"/>
    <w:link w:val="6"/>
    <w:qFormat/>
    <w:uiPriority w:val="0"/>
    <w:rPr>
      <w:rFonts w:ascii="Times New Roman" w:hAnsi="Times New Roman" w:eastAsia="宋体(中文正文)"/>
      <w:b/>
      <w:bCs/>
      <w:sz w:val="28"/>
      <w:szCs w:val="28"/>
    </w:rPr>
  </w:style>
  <w:style w:type="character" w:customStyle="1" w:styleId="85">
    <w:name w:val="标题 6 字符"/>
    <w:basedOn w:val="43"/>
    <w:link w:val="7"/>
    <w:qFormat/>
    <w:uiPriority w:val="0"/>
    <w:rPr>
      <w:rFonts w:asciiTheme="majorHAnsi" w:hAnsiTheme="majorHAnsi" w:eastAsiaTheme="majorEastAsia" w:cstheme="majorBidi"/>
      <w:b/>
      <w:bCs/>
      <w:sz w:val="24"/>
      <w:szCs w:val="24"/>
    </w:rPr>
  </w:style>
  <w:style w:type="character" w:customStyle="1" w:styleId="86">
    <w:name w:val="标题 7 字符"/>
    <w:basedOn w:val="43"/>
    <w:link w:val="8"/>
    <w:qFormat/>
    <w:uiPriority w:val="0"/>
    <w:rPr>
      <w:rFonts w:ascii="Times New Roman" w:hAnsi="Times New Roman" w:eastAsia="宋体(中文正文)"/>
      <w:b/>
      <w:bCs/>
      <w:sz w:val="24"/>
      <w:szCs w:val="24"/>
    </w:rPr>
  </w:style>
  <w:style w:type="character" w:customStyle="1" w:styleId="87">
    <w:name w:val="标题 8 字符"/>
    <w:basedOn w:val="43"/>
    <w:link w:val="9"/>
    <w:qFormat/>
    <w:uiPriority w:val="0"/>
    <w:rPr>
      <w:rFonts w:asciiTheme="majorHAnsi" w:hAnsiTheme="majorHAnsi" w:eastAsiaTheme="majorEastAsia" w:cstheme="majorBidi"/>
      <w:sz w:val="24"/>
      <w:szCs w:val="24"/>
    </w:rPr>
  </w:style>
  <w:style w:type="character" w:customStyle="1" w:styleId="88">
    <w:name w:val="标题 9 字符"/>
    <w:basedOn w:val="43"/>
    <w:link w:val="10"/>
    <w:qFormat/>
    <w:uiPriority w:val="0"/>
    <w:rPr>
      <w:rFonts w:asciiTheme="majorHAnsi" w:hAnsiTheme="majorHAnsi" w:eastAsiaTheme="majorEastAsia" w:cstheme="majorBidi"/>
      <w:sz w:val="24"/>
    </w:rPr>
  </w:style>
  <w:style w:type="character" w:customStyle="1" w:styleId="89">
    <w:name w:val="批注文字 字符"/>
    <w:basedOn w:val="43"/>
    <w:link w:val="17"/>
    <w:semiHidden/>
    <w:qFormat/>
    <w:uiPriority w:val="99"/>
    <w:rPr>
      <w:rFonts w:ascii="Times New Roman" w:hAnsi="Times New Roman" w:eastAsia="宋体" w:cs="Times New Roman"/>
      <w:sz w:val="24"/>
      <w:szCs w:val="20"/>
    </w:rPr>
  </w:style>
  <w:style w:type="character" w:customStyle="1" w:styleId="90">
    <w:name w:val="页眉 字符"/>
    <w:basedOn w:val="43"/>
    <w:link w:val="30"/>
    <w:qFormat/>
    <w:uiPriority w:val="99"/>
    <w:rPr>
      <w:sz w:val="18"/>
      <w:szCs w:val="18"/>
    </w:rPr>
  </w:style>
  <w:style w:type="character" w:customStyle="1" w:styleId="91">
    <w:name w:val="页脚 字符"/>
    <w:basedOn w:val="43"/>
    <w:link w:val="29"/>
    <w:qFormat/>
    <w:uiPriority w:val="99"/>
    <w:rPr>
      <w:sz w:val="18"/>
      <w:szCs w:val="18"/>
    </w:rPr>
  </w:style>
  <w:style w:type="character" w:customStyle="1" w:styleId="92">
    <w:name w:val="标题 字符"/>
    <w:basedOn w:val="43"/>
    <w:link w:val="39"/>
    <w:qFormat/>
    <w:uiPriority w:val="0"/>
    <w:rPr>
      <w:rFonts w:ascii="微软雅黑" w:hAnsi="微软雅黑" w:eastAsia="微软雅黑" w:cstheme="majorBidi"/>
      <w:bCs/>
      <w:sz w:val="22"/>
      <w:szCs w:val="32"/>
    </w:rPr>
  </w:style>
  <w:style w:type="character" w:customStyle="1" w:styleId="93">
    <w:name w:val="正文文本 字符"/>
    <w:basedOn w:val="43"/>
    <w:link w:val="18"/>
    <w:qFormat/>
    <w:uiPriority w:val="99"/>
    <w:rPr>
      <w:rFonts w:ascii="Times New Roman" w:hAnsi="Times New Roman" w:eastAsia="宋体" w:cs="Times New Roman"/>
      <w:sz w:val="24"/>
      <w:szCs w:val="24"/>
    </w:rPr>
  </w:style>
  <w:style w:type="character" w:customStyle="1" w:styleId="94">
    <w:name w:val="纯文本 字符"/>
    <w:basedOn w:val="43"/>
    <w:link w:val="23"/>
    <w:qFormat/>
    <w:uiPriority w:val="0"/>
    <w:rPr>
      <w:rFonts w:ascii="宋体" w:hAnsi="Courier New" w:eastAsia="宋体"/>
      <w:sz w:val="24"/>
      <w:szCs w:val="22"/>
    </w:rPr>
  </w:style>
  <w:style w:type="character" w:customStyle="1" w:styleId="95">
    <w:name w:val="批注框文本 字符"/>
    <w:basedOn w:val="43"/>
    <w:link w:val="28"/>
    <w:semiHidden/>
    <w:qFormat/>
    <w:uiPriority w:val="99"/>
    <w:rPr>
      <w:sz w:val="18"/>
      <w:szCs w:val="18"/>
    </w:rPr>
  </w:style>
  <w:style w:type="paragraph" w:styleId="96">
    <w:name w:val="List Paragraph"/>
    <w:basedOn w:val="1"/>
    <w:link w:val="281"/>
    <w:qFormat/>
    <w:uiPriority w:val="34"/>
    <w:pPr>
      <w:ind w:firstLine="420"/>
    </w:pPr>
  </w:style>
  <w:style w:type="paragraph" w:customStyle="1" w:styleId="97">
    <w:name w:val="TOC 标题1"/>
    <w:basedOn w:val="2"/>
    <w:next w:val="1"/>
    <w:unhideWhenUsed/>
    <w:qFormat/>
    <w:uiPriority w:val="39"/>
    <w:pPr>
      <w:widowControl/>
      <w:spacing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书籍标题1"/>
    <w:basedOn w:val="93"/>
    <w:qFormat/>
    <w:uiPriority w:val="33"/>
    <w:rPr>
      <w:rFonts w:ascii="Times New Roman" w:hAnsi="Times New Roman" w:eastAsia="华文中宋" w:cs="Times New Roman"/>
      <w:bCs/>
      <w:iCs/>
      <w:spacing w:val="5"/>
      <w:sz w:val="52"/>
      <w:szCs w:val="24"/>
    </w:rPr>
  </w:style>
  <w:style w:type="paragraph" w:customStyle="1" w:styleId="100">
    <w:name w:val="文章副标题"/>
    <w:basedOn w:val="1"/>
    <w:link w:val="102"/>
    <w:qFormat/>
    <w:uiPriority w:val="0"/>
    <w:pPr>
      <w:spacing w:before="100" w:beforeLines="100" w:line="1160" w:lineRule="exact"/>
      <w:ind w:firstLine="0" w:firstLineChars="0"/>
      <w:jc w:val="center"/>
    </w:pPr>
    <w:rPr>
      <w:rFonts w:eastAsia="华文中宋"/>
      <w:sz w:val="52"/>
    </w:rPr>
  </w:style>
  <w:style w:type="paragraph" w:customStyle="1" w:styleId="101">
    <w:name w:val="文章标题"/>
    <w:basedOn w:val="100"/>
    <w:link w:val="104"/>
    <w:qFormat/>
    <w:uiPriority w:val="0"/>
    <w:pPr>
      <w:spacing w:before="0" w:beforeLines="0"/>
    </w:pPr>
    <w:rPr>
      <w:w w:val="70"/>
      <w:sz w:val="72"/>
    </w:rPr>
  </w:style>
  <w:style w:type="character" w:customStyle="1" w:styleId="102">
    <w:name w:val="文章副标题 字符"/>
    <w:basedOn w:val="43"/>
    <w:link w:val="100"/>
    <w:qFormat/>
    <w:uiPriority w:val="0"/>
    <w:rPr>
      <w:rFonts w:eastAsia="华文中宋"/>
      <w:sz w:val="52"/>
      <w:szCs w:val="22"/>
    </w:rPr>
  </w:style>
  <w:style w:type="paragraph" w:customStyle="1" w:styleId="103">
    <w:name w:val="文章落款"/>
    <w:basedOn w:val="101"/>
    <w:link w:val="106"/>
    <w:qFormat/>
    <w:uiPriority w:val="0"/>
    <w:pPr>
      <w:spacing w:line="520" w:lineRule="exact"/>
    </w:pPr>
    <w:rPr>
      <w:sz w:val="36"/>
    </w:rPr>
  </w:style>
  <w:style w:type="character" w:customStyle="1" w:styleId="104">
    <w:name w:val="文章标题 字符"/>
    <w:basedOn w:val="102"/>
    <w:link w:val="101"/>
    <w:qFormat/>
    <w:uiPriority w:val="0"/>
    <w:rPr>
      <w:rFonts w:eastAsia="华文中宋"/>
      <w:w w:val="70"/>
      <w:sz w:val="72"/>
      <w:szCs w:val="22"/>
    </w:rPr>
  </w:style>
  <w:style w:type="paragraph" w:customStyle="1" w:styleId="105">
    <w:name w:val="落款"/>
    <w:basedOn w:val="1"/>
    <w:qFormat/>
    <w:uiPriority w:val="0"/>
    <w:pPr>
      <w:spacing w:line="520" w:lineRule="exact"/>
      <w:ind w:firstLine="0" w:firstLineChars="0"/>
      <w:jc w:val="center"/>
    </w:pPr>
    <w:rPr>
      <w:rFonts w:ascii="华文中宋" w:hAnsi="华文中宋" w:eastAsia="华文中宋" w:cs="Times New Roman"/>
      <w:spacing w:val="40"/>
      <w:w w:val="80"/>
      <w:sz w:val="36"/>
      <w:szCs w:val="36"/>
    </w:rPr>
  </w:style>
  <w:style w:type="character" w:customStyle="1" w:styleId="106">
    <w:name w:val="文章落款 字符"/>
    <w:basedOn w:val="104"/>
    <w:link w:val="103"/>
    <w:qFormat/>
    <w:uiPriority w:val="0"/>
    <w:rPr>
      <w:rFonts w:eastAsia="华文中宋"/>
      <w:w w:val="70"/>
      <w:sz w:val="36"/>
      <w:szCs w:val="22"/>
    </w:rPr>
  </w:style>
  <w:style w:type="paragraph" w:customStyle="1" w:styleId="107">
    <w:name w:val="文章主标题"/>
    <w:basedOn w:val="23"/>
    <w:link w:val="108"/>
    <w:qFormat/>
    <w:uiPriority w:val="0"/>
    <w:pPr>
      <w:spacing w:line="1160" w:lineRule="exact"/>
      <w:ind w:firstLine="0" w:firstLineChars="0"/>
      <w:jc w:val="center"/>
    </w:pPr>
    <w:rPr>
      <w:rFonts w:ascii="Times New Roman" w:hAnsi="Times New Roman" w:eastAsia="华文中宋" w:cs="Times New Roman"/>
      <w:w w:val="70"/>
      <w:sz w:val="72"/>
      <w:szCs w:val="52"/>
    </w:rPr>
  </w:style>
  <w:style w:type="character" w:customStyle="1" w:styleId="108">
    <w:name w:val="文章主标题 字符"/>
    <w:basedOn w:val="94"/>
    <w:link w:val="107"/>
    <w:qFormat/>
    <w:uiPriority w:val="0"/>
    <w:rPr>
      <w:rFonts w:ascii="Times New Roman" w:hAnsi="Times New Roman" w:eastAsia="华文中宋" w:cs="Times New Roman"/>
      <w:w w:val="70"/>
      <w:sz w:val="72"/>
      <w:szCs w:val="52"/>
    </w:rPr>
  </w:style>
  <w:style w:type="character" w:customStyle="1" w:styleId="109">
    <w:name w:val="正文文本缩进 字符"/>
    <w:basedOn w:val="43"/>
    <w:link w:val="19"/>
    <w:semiHidden/>
    <w:qFormat/>
    <w:uiPriority w:val="99"/>
    <w:rPr>
      <w:rFonts w:ascii="Times New Roman" w:hAnsi="Times New Roman" w:eastAsia="宋体(中文正文)"/>
      <w:sz w:val="24"/>
      <w:szCs w:val="22"/>
    </w:rPr>
  </w:style>
  <w:style w:type="character" w:customStyle="1" w:styleId="110">
    <w:name w:val="正文文本首行缩进 2 字符"/>
    <w:basedOn w:val="109"/>
    <w:link w:val="40"/>
    <w:semiHidden/>
    <w:qFormat/>
    <w:uiPriority w:val="99"/>
    <w:rPr>
      <w:rFonts w:ascii="Times New Roman" w:hAnsi="Times New Roman" w:eastAsia="宋体(中文正文)"/>
      <w:sz w:val="24"/>
      <w:szCs w:val="22"/>
    </w:rPr>
  </w:style>
  <w:style w:type="character" w:customStyle="1" w:styleId="111">
    <w:name w:val="NormalCharacter"/>
    <w:qFormat/>
    <w:uiPriority w:val="0"/>
  </w:style>
  <w:style w:type="paragraph" w:customStyle="1" w:styleId="112">
    <w:name w:val="Default"/>
    <w:qFormat/>
    <w:uiPriority w:val="0"/>
    <w:pPr>
      <w:widowControl w:val="0"/>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113">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114">
    <w:name w:val="初设工程名"/>
    <w:qFormat/>
    <w:uiPriority w:val="0"/>
    <w:pPr>
      <w:widowControl w:val="0"/>
      <w:jc w:val="center"/>
    </w:pPr>
    <w:rPr>
      <w:rFonts w:ascii="宋体" w:hAnsi="宋体" w:eastAsia="宋体" w:cs="宋体"/>
      <w:b/>
      <w:color w:val="000000"/>
      <w:kern w:val="2"/>
      <w:sz w:val="44"/>
      <w:szCs w:val="21"/>
      <w:lang w:val="en-US" w:eastAsia="zh-CN" w:bidi="ar-SA"/>
    </w:rPr>
  </w:style>
  <w:style w:type="character" w:customStyle="1" w:styleId="115">
    <w:name w:val="正文文本 字符1"/>
    <w:qFormat/>
    <w:uiPriority w:val="0"/>
    <w:rPr>
      <w:rFonts w:ascii="宋体" w:hAnsi="宋体" w:eastAsia="宋体" w:cs="宋体"/>
      <w:sz w:val="24"/>
      <w:szCs w:val="20"/>
    </w:rPr>
  </w:style>
  <w:style w:type="paragraph" w:customStyle="1" w:styleId="116">
    <w:name w:val="正文_0"/>
    <w:qFormat/>
    <w:uiPriority w:val="0"/>
    <w:pPr>
      <w:widowControl w:val="0"/>
      <w:jc w:val="both"/>
    </w:pPr>
    <w:rPr>
      <w:rFonts w:ascii="宋体" w:hAnsi="宋体" w:eastAsia="宋体" w:cs="宋体"/>
      <w:kern w:val="2"/>
      <w:sz w:val="21"/>
      <w:szCs w:val="22"/>
      <w:lang w:val="en-US" w:eastAsia="zh-CN" w:bidi="ar-SA"/>
    </w:rPr>
  </w:style>
  <w:style w:type="character" w:customStyle="1" w:styleId="117">
    <w:name w:val="标题 1 字符1"/>
    <w:qFormat/>
    <w:uiPriority w:val="0"/>
    <w:rPr>
      <w:rFonts w:ascii="宋体" w:hAnsi="宋体" w:eastAsia="宋体" w:cs="宋体"/>
      <w:b/>
      <w:bCs/>
      <w:kern w:val="44"/>
      <w:sz w:val="44"/>
      <w:szCs w:val="44"/>
    </w:rPr>
  </w:style>
  <w:style w:type="character" w:customStyle="1" w:styleId="118">
    <w:name w:val="标题 4 字符1"/>
    <w:qFormat/>
    <w:uiPriority w:val="0"/>
    <w:rPr>
      <w:rFonts w:ascii="宋体" w:hAnsi="宋体" w:eastAsia="宋体" w:cs="宋体"/>
      <w:b/>
      <w:sz w:val="28"/>
      <w:szCs w:val="20"/>
      <w:lang w:val="zh-CN" w:eastAsia="zh-CN"/>
    </w:rPr>
  </w:style>
  <w:style w:type="character" w:customStyle="1" w:styleId="119">
    <w:name w:val="标题 5 字符1"/>
    <w:qFormat/>
    <w:uiPriority w:val="0"/>
    <w:rPr>
      <w:rFonts w:ascii="宋体" w:hAnsi="宋体" w:eastAsia="宋体" w:cs="宋体"/>
      <w:b/>
      <w:sz w:val="28"/>
      <w:szCs w:val="20"/>
      <w:lang w:val="zh-CN" w:eastAsia="zh-CN"/>
    </w:rPr>
  </w:style>
  <w:style w:type="character" w:customStyle="1" w:styleId="120">
    <w:name w:val="标题 6 字符1"/>
    <w:qFormat/>
    <w:uiPriority w:val="0"/>
    <w:rPr>
      <w:rFonts w:ascii="宋体" w:hAnsi="宋体" w:eastAsia="宋体" w:cs="宋体"/>
      <w:b/>
      <w:sz w:val="24"/>
      <w:szCs w:val="20"/>
    </w:rPr>
  </w:style>
  <w:style w:type="character" w:customStyle="1" w:styleId="121">
    <w:name w:val="标题 7 字符1"/>
    <w:qFormat/>
    <w:uiPriority w:val="0"/>
    <w:rPr>
      <w:rFonts w:ascii="Wingdings" w:hAnsi="Wingdings" w:eastAsia="宋体" w:cs="Wingdings"/>
      <w:b/>
      <w:sz w:val="24"/>
      <w:szCs w:val="20"/>
    </w:rPr>
  </w:style>
  <w:style w:type="character" w:customStyle="1" w:styleId="122">
    <w:name w:val="标题 8 字符1"/>
    <w:qFormat/>
    <w:uiPriority w:val="0"/>
    <w:rPr>
      <w:rFonts w:ascii="Cambria Math" w:hAnsi="Cambria Math" w:eastAsia="ZWAdobeF" w:cs="Wingdings"/>
      <w:sz w:val="24"/>
      <w:szCs w:val="20"/>
    </w:rPr>
  </w:style>
  <w:style w:type="character" w:customStyle="1" w:styleId="123">
    <w:name w:val="标题 9 字符1"/>
    <w:qFormat/>
    <w:uiPriority w:val="0"/>
    <w:rPr>
      <w:rFonts w:ascii="Cambria Math" w:hAnsi="Cambria Math" w:eastAsia="ZWAdobeF" w:cs="Wingdings"/>
      <w:szCs w:val="20"/>
    </w:rPr>
  </w:style>
  <w:style w:type="character" w:customStyle="1" w:styleId="124">
    <w:name w:val="标题 2 字符1"/>
    <w:qFormat/>
    <w:uiPriority w:val="0"/>
    <w:rPr>
      <w:rFonts w:ascii="宋体" w:hAnsi="宋体" w:eastAsia="宋体" w:cs="宋体"/>
      <w:b/>
      <w:sz w:val="32"/>
      <w:szCs w:val="20"/>
      <w:lang w:val="zh-CN" w:eastAsia="zh-CN"/>
    </w:rPr>
  </w:style>
  <w:style w:type="character" w:customStyle="1" w:styleId="125">
    <w:name w:val="列出段落 Char"/>
    <w:qFormat/>
    <w:locked/>
    <w:uiPriority w:val="0"/>
    <w:rPr>
      <w:rFonts w:ascii="宋体" w:hAnsi="宋体" w:eastAsia="宋体" w:cs="宋体"/>
      <w:kern w:val="0"/>
      <w:sz w:val="24"/>
      <w:szCs w:val="24"/>
    </w:rPr>
  </w:style>
  <w:style w:type="paragraph" w:customStyle="1" w:styleId="126">
    <w:name w:val="标题 11"/>
    <w:basedOn w:val="127"/>
    <w:next w:val="127"/>
    <w:qFormat/>
    <w:uiPriority w:val="0"/>
    <w:pPr>
      <w:keepNext/>
      <w:spacing w:before="240" w:after="60"/>
      <w:outlineLvl w:val="0"/>
    </w:pPr>
    <w:rPr>
      <w:b/>
      <w:bCs/>
      <w:kern w:val="32"/>
      <w:sz w:val="32"/>
      <w:szCs w:val="32"/>
    </w:rPr>
  </w:style>
  <w:style w:type="paragraph" w:customStyle="1" w:styleId="127">
    <w:name w:val="Normal_0"/>
    <w:qFormat/>
    <w:uiPriority w:val="0"/>
    <w:rPr>
      <w:rFonts w:ascii="宋体" w:hAnsi="宋体" w:eastAsia="宋体" w:cs="宋体"/>
      <w:sz w:val="24"/>
      <w:szCs w:val="24"/>
      <w:lang w:val="en-US" w:eastAsia="zh-CN" w:bidi="ar-SA"/>
    </w:rPr>
  </w:style>
  <w:style w:type="paragraph" w:customStyle="1" w:styleId="128">
    <w:name w:val="Heading 1_0"/>
    <w:basedOn w:val="129"/>
    <w:next w:val="129"/>
    <w:qFormat/>
    <w:uiPriority w:val="9"/>
    <w:pPr>
      <w:keepNext/>
      <w:keepLines/>
      <w:spacing w:before="480"/>
      <w:outlineLvl w:val="0"/>
    </w:pPr>
    <w:rPr>
      <w:b/>
      <w:bCs/>
      <w:color w:val="2F75B5"/>
      <w:sz w:val="28"/>
      <w:szCs w:val="28"/>
    </w:rPr>
  </w:style>
  <w:style w:type="paragraph" w:customStyle="1" w:styleId="129">
    <w:name w:val="Normal_1"/>
    <w:qFormat/>
    <w:uiPriority w:val="0"/>
    <w:pPr>
      <w:widowControl w:val="0"/>
      <w:jc w:val="both"/>
    </w:pPr>
    <w:rPr>
      <w:rFonts w:ascii="宋体" w:hAnsi="宋体" w:eastAsia="宋体" w:cs="宋体"/>
      <w:lang w:val="en-US" w:eastAsia="zh-CN" w:bidi="ar-SA"/>
    </w:rPr>
  </w:style>
  <w:style w:type="paragraph" w:customStyle="1" w:styleId="130">
    <w:name w:val="标题 21"/>
    <w:basedOn w:val="129"/>
    <w:next w:val="131"/>
    <w:link w:val="144"/>
    <w:qFormat/>
    <w:uiPriority w:val="0"/>
    <w:pPr>
      <w:keepNext/>
      <w:keepLines/>
      <w:tabs>
        <w:tab w:val="left" w:pos="576"/>
      </w:tabs>
      <w:spacing w:before="260" w:after="260" w:line="416" w:lineRule="auto"/>
      <w:ind w:left="576" w:hanging="576"/>
      <w:outlineLvl w:val="1"/>
    </w:pPr>
    <w:rPr>
      <w:b/>
      <w:sz w:val="32"/>
      <w:lang w:val="zh-CN"/>
    </w:rPr>
  </w:style>
  <w:style w:type="paragraph" w:customStyle="1" w:styleId="131">
    <w:name w:val="正文缩进1"/>
    <w:basedOn w:val="129"/>
    <w:semiHidden/>
    <w:unhideWhenUsed/>
    <w:qFormat/>
    <w:uiPriority w:val="99"/>
    <w:pPr>
      <w:ind w:firstLine="420" w:firstLineChars="200"/>
    </w:pPr>
  </w:style>
  <w:style w:type="paragraph" w:customStyle="1" w:styleId="132">
    <w:name w:val="标题 41"/>
    <w:basedOn w:val="129"/>
    <w:next w:val="131"/>
    <w:link w:val="133"/>
    <w:qFormat/>
    <w:uiPriority w:val="0"/>
    <w:pPr>
      <w:keepNext/>
      <w:keepLines/>
      <w:tabs>
        <w:tab w:val="left" w:pos="864"/>
      </w:tabs>
      <w:spacing w:before="280" w:after="290" w:line="376" w:lineRule="auto"/>
      <w:ind w:left="864" w:hanging="864"/>
      <w:outlineLvl w:val="3"/>
    </w:pPr>
    <w:rPr>
      <w:rFonts w:ascii="Cambria Math" w:hAnsi="Cambria Math" w:eastAsia="ZWAdobeF"/>
      <w:b/>
      <w:sz w:val="28"/>
      <w:lang w:val="zh-CN"/>
    </w:rPr>
  </w:style>
  <w:style w:type="character" w:customStyle="1" w:styleId="133">
    <w:name w:val="标题 4 Char_0"/>
    <w:link w:val="132"/>
    <w:qFormat/>
    <w:uiPriority w:val="0"/>
    <w:rPr>
      <w:rFonts w:ascii="Cambria Math" w:hAnsi="Cambria Math" w:eastAsia="ZWAdobeF" w:cs="宋体"/>
      <w:b/>
      <w:kern w:val="0"/>
      <w:sz w:val="28"/>
      <w:szCs w:val="20"/>
      <w:lang w:val="zh-CN" w:eastAsia="zh-CN"/>
    </w:rPr>
  </w:style>
  <w:style w:type="paragraph" w:customStyle="1" w:styleId="134">
    <w:name w:val="标题 51"/>
    <w:basedOn w:val="129"/>
    <w:next w:val="131"/>
    <w:link w:val="135"/>
    <w:qFormat/>
    <w:uiPriority w:val="0"/>
    <w:pPr>
      <w:keepNext/>
      <w:keepLines/>
      <w:tabs>
        <w:tab w:val="left" w:pos="1008"/>
      </w:tabs>
      <w:spacing w:before="280" w:after="290" w:line="376" w:lineRule="auto"/>
      <w:ind w:left="1008" w:hanging="1008"/>
      <w:outlineLvl w:val="4"/>
    </w:pPr>
    <w:rPr>
      <w:rFonts w:ascii="Wingdings" w:hAnsi="Wingdings"/>
      <w:b/>
      <w:sz w:val="28"/>
      <w:lang w:val="zh-CN"/>
    </w:rPr>
  </w:style>
  <w:style w:type="character" w:customStyle="1" w:styleId="135">
    <w:name w:val="标题 5 Char_0"/>
    <w:link w:val="134"/>
    <w:qFormat/>
    <w:uiPriority w:val="0"/>
    <w:rPr>
      <w:rFonts w:ascii="Wingdings" w:hAnsi="Wingdings" w:eastAsia="宋体" w:cs="宋体"/>
      <w:b/>
      <w:kern w:val="0"/>
      <w:sz w:val="28"/>
      <w:szCs w:val="20"/>
      <w:lang w:val="zh-CN" w:eastAsia="zh-CN"/>
    </w:rPr>
  </w:style>
  <w:style w:type="paragraph" w:customStyle="1" w:styleId="136">
    <w:name w:val="标题 61"/>
    <w:basedOn w:val="129"/>
    <w:next w:val="131"/>
    <w:link w:val="137"/>
    <w:qFormat/>
    <w:uiPriority w:val="0"/>
    <w:pPr>
      <w:keepNext/>
      <w:keepLines/>
      <w:tabs>
        <w:tab w:val="left" w:pos="1152"/>
      </w:tabs>
      <w:spacing w:before="240" w:after="64" w:line="320" w:lineRule="auto"/>
      <w:ind w:left="1152" w:hanging="1152"/>
      <w:outlineLvl w:val="5"/>
    </w:pPr>
    <w:rPr>
      <w:b/>
      <w:sz w:val="24"/>
    </w:rPr>
  </w:style>
  <w:style w:type="character" w:customStyle="1" w:styleId="137">
    <w:name w:val="标题 6 Char_0"/>
    <w:link w:val="136"/>
    <w:qFormat/>
    <w:uiPriority w:val="0"/>
    <w:rPr>
      <w:rFonts w:ascii="宋体" w:hAnsi="宋体" w:eastAsia="宋体" w:cs="宋体"/>
      <w:b/>
      <w:kern w:val="0"/>
      <w:sz w:val="24"/>
      <w:szCs w:val="20"/>
    </w:rPr>
  </w:style>
  <w:style w:type="paragraph" w:customStyle="1" w:styleId="138">
    <w:name w:val="标题 71"/>
    <w:basedOn w:val="129"/>
    <w:next w:val="131"/>
    <w:link w:val="139"/>
    <w:qFormat/>
    <w:uiPriority w:val="0"/>
    <w:pPr>
      <w:keepNext/>
      <w:keepLines/>
      <w:tabs>
        <w:tab w:val="left" w:pos="1296"/>
      </w:tabs>
      <w:spacing w:before="240" w:after="64" w:line="320" w:lineRule="auto"/>
      <w:ind w:left="1296" w:hanging="1296"/>
      <w:outlineLvl w:val="6"/>
    </w:pPr>
    <w:rPr>
      <w:rFonts w:ascii="Wingdings" w:hAnsi="Wingdings" w:cs="Wingdings"/>
      <w:b/>
      <w:sz w:val="24"/>
    </w:rPr>
  </w:style>
  <w:style w:type="character" w:customStyle="1" w:styleId="139">
    <w:name w:val="标题 7 Char_0"/>
    <w:link w:val="138"/>
    <w:qFormat/>
    <w:uiPriority w:val="0"/>
    <w:rPr>
      <w:rFonts w:ascii="Wingdings" w:hAnsi="Wingdings" w:eastAsia="宋体" w:cs="Wingdings"/>
      <w:b/>
      <w:kern w:val="0"/>
      <w:sz w:val="24"/>
      <w:szCs w:val="20"/>
    </w:rPr>
  </w:style>
  <w:style w:type="paragraph" w:customStyle="1" w:styleId="140">
    <w:name w:val="标题 81"/>
    <w:basedOn w:val="129"/>
    <w:next w:val="131"/>
    <w:link w:val="141"/>
    <w:qFormat/>
    <w:uiPriority w:val="0"/>
    <w:pPr>
      <w:keepNext/>
      <w:keepLines/>
      <w:numPr>
        <w:ilvl w:val="7"/>
        <w:numId w:val="11"/>
      </w:numPr>
      <w:spacing w:before="240" w:after="64" w:line="320" w:lineRule="auto"/>
      <w:outlineLvl w:val="7"/>
    </w:pPr>
    <w:rPr>
      <w:rFonts w:ascii="Cambria Math" w:hAnsi="Cambria Math" w:eastAsia="ZWAdobeF" w:cs="Wingdings"/>
      <w:sz w:val="24"/>
    </w:rPr>
  </w:style>
  <w:style w:type="character" w:customStyle="1" w:styleId="141">
    <w:name w:val="标题 8 Char_0"/>
    <w:link w:val="140"/>
    <w:qFormat/>
    <w:uiPriority w:val="0"/>
    <w:rPr>
      <w:rFonts w:ascii="Cambria Math" w:hAnsi="Cambria Math" w:eastAsia="ZWAdobeF" w:cs="Wingdings"/>
      <w:kern w:val="0"/>
      <w:sz w:val="24"/>
      <w:szCs w:val="20"/>
    </w:rPr>
  </w:style>
  <w:style w:type="paragraph" w:customStyle="1" w:styleId="142">
    <w:name w:val="标题 91"/>
    <w:basedOn w:val="129"/>
    <w:next w:val="131"/>
    <w:link w:val="143"/>
    <w:qFormat/>
    <w:uiPriority w:val="0"/>
    <w:pPr>
      <w:keepNext/>
      <w:keepLines/>
      <w:numPr>
        <w:ilvl w:val="8"/>
        <w:numId w:val="11"/>
      </w:numPr>
      <w:spacing w:before="240" w:after="64" w:line="320" w:lineRule="auto"/>
      <w:outlineLvl w:val="8"/>
    </w:pPr>
    <w:rPr>
      <w:rFonts w:ascii="Cambria Math" w:hAnsi="Cambria Math" w:eastAsia="ZWAdobeF" w:cs="Wingdings"/>
    </w:rPr>
  </w:style>
  <w:style w:type="character" w:customStyle="1" w:styleId="143">
    <w:name w:val="标题 9 Char_0"/>
    <w:link w:val="142"/>
    <w:qFormat/>
    <w:uiPriority w:val="0"/>
    <w:rPr>
      <w:rFonts w:ascii="Cambria Math" w:hAnsi="Cambria Math" w:eastAsia="ZWAdobeF" w:cs="Wingdings"/>
      <w:kern w:val="0"/>
      <w:sz w:val="20"/>
      <w:szCs w:val="20"/>
    </w:rPr>
  </w:style>
  <w:style w:type="character" w:customStyle="1" w:styleId="144">
    <w:name w:val="标题 2 Char_0"/>
    <w:link w:val="130"/>
    <w:qFormat/>
    <w:uiPriority w:val="0"/>
    <w:rPr>
      <w:rFonts w:ascii="宋体" w:hAnsi="宋体" w:eastAsia="宋体" w:cs="宋体"/>
      <w:b/>
      <w:kern w:val="0"/>
      <w:sz w:val="32"/>
      <w:szCs w:val="20"/>
      <w:lang w:val="zh-CN" w:eastAsia="zh-CN"/>
    </w:rPr>
  </w:style>
  <w:style w:type="character" w:customStyle="1" w:styleId="145">
    <w:name w:val="标题 3 字符1"/>
    <w:qFormat/>
    <w:uiPriority w:val="9"/>
    <w:rPr>
      <w:rFonts w:ascii="宋体" w:hAnsi="宋体" w:eastAsia="宋体" w:cs="宋体"/>
      <w:b/>
      <w:bCs/>
      <w:kern w:val="0"/>
      <w:sz w:val="32"/>
      <w:szCs w:val="32"/>
    </w:rPr>
  </w:style>
  <w:style w:type="paragraph" w:customStyle="1" w:styleId="146">
    <w:name w:val="Normal_4"/>
    <w:qFormat/>
    <w:uiPriority w:val="0"/>
    <w:rPr>
      <w:rFonts w:ascii="Times New Roman" w:hAnsi="Times New Roman" w:eastAsia="Times New Roman" w:cs="Times New Roman"/>
      <w:sz w:val="24"/>
      <w:szCs w:val="24"/>
      <w:lang w:val="en-US" w:eastAsia="zh-CN" w:bidi="ar-SA"/>
    </w:rPr>
  </w:style>
  <w:style w:type="paragraph" w:customStyle="1" w:styleId="147">
    <w:name w:val="Heading 1_1"/>
    <w:basedOn w:val="148"/>
    <w:next w:val="148"/>
    <w:qFormat/>
    <w:uiPriority w:val="0"/>
    <w:pPr>
      <w:keepNext/>
      <w:spacing w:before="240" w:after="60"/>
      <w:outlineLvl w:val="0"/>
    </w:pPr>
    <w:rPr>
      <w:b/>
      <w:bCs/>
      <w:kern w:val="32"/>
      <w:sz w:val="32"/>
      <w:szCs w:val="32"/>
    </w:rPr>
  </w:style>
  <w:style w:type="paragraph" w:customStyle="1" w:styleId="148">
    <w:name w:val="Normal_2"/>
    <w:qFormat/>
    <w:uiPriority w:val="0"/>
    <w:rPr>
      <w:rFonts w:ascii="宋体" w:hAnsi="宋体" w:eastAsia="宋体" w:cs="宋体"/>
      <w:sz w:val="24"/>
      <w:szCs w:val="24"/>
      <w:lang w:val="en-US" w:eastAsia="zh-CN" w:bidi="ar-SA"/>
    </w:rPr>
  </w:style>
  <w:style w:type="paragraph" w:customStyle="1" w:styleId="149">
    <w:name w:val="Heading 1_2"/>
    <w:basedOn w:val="150"/>
    <w:next w:val="150"/>
    <w:qFormat/>
    <w:uiPriority w:val="0"/>
    <w:pPr>
      <w:keepNext/>
      <w:spacing w:before="240" w:after="60"/>
      <w:outlineLvl w:val="0"/>
    </w:pPr>
    <w:rPr>
      <w:b/>
      <w:bCs/>
      <w:kern w:val="32"/>
      <w:sz w:val="32"/>
      <w:szCs w:val="32"/>
    </w:rPr>
  </w:style>
  <w:style w:type="paragraph" w:customStyle="1" w:styleId="150">
    <w:name w:val="Normal_3"/>
    <w:qFormat/>
    <w:uiPriority w:val="0"/>
    <w:rPr>
      <w:rFonts w:ascii="宋体" w:hAnsi="宋体" w:eastAsia="宋体" w:cs="宋体"/>
      <w:sz w:val="24"/>
      <w:szCs w:val="24"/>
      <w:lang w:val="en-US" w:eastAsia="zh-CN" w:bidi="ar-SA"/>
    </w:rPr>
  </w:style>
  <w:style w:type="paragraph" w:customStyle="1" w:styleId="151">
    <w:name w:val="正文文本 31"/>
    <w:basedOn w:val="1"/>
    <w:qFormat/>
    <w:uiPriority w:val="0"/>
    <w:pPr>
      <w:widowControl/>
      <w:adjustRightInd w:val="0"/>
      <w:spacing w:line="240" w:lineRule="auto"/>
      <w:ind w:firstLine="0" w:firstLineChars="0"/>
      <w:jc w:val="center"/>
      <w:textAlignment w:val="baseline"/>
    </w:pPr>
    <w:rPr>
      <w:rFonts w:ascii="宋体" w:hAnsi="宋体" w:eastAsia="宋体" w:cs="宋体"/>
      <w:b/>
      <w:color w:val="FF0000"/>
      <w:kern w:val="0"/>
      <w:szCs w:val="20"/>
      <w:u w:val="single"/>
    </w:rPr>
  </w:style>
  <w:style w:type="paragraph" w:customStyle="1" w:styleId="152">
    <w:name w:val="样式 (1) +"/>
    <w:next w:val="1"/>
    <w:link w:val="153"/>
    <w:qFormat/>
    <w:uiPriority w:val="0"/>
    <w:pPr>
      <w:numPr>
        <w:ilvl w:val="1"/>
        <w:numId w:val="12"/>
      </w:numPr>
      <w:tabs>
        <w:tab w:val="left" w:pos="567"/>
        <w:tab w:val="left" w:pos="1050"/>
      </w:tabs>
      <w:spacing w:line="360" w:lineRule="auto"/>
      <w:ind w:hanging="273"/>
    </w:pPr>
    <w:rPr>
      <w:rFonts w:ascii="Times New Roman" w:hAnsi="Times New Roman" w:eastAsia="宋体" w:cs="Times New Roman"/>
      <w:sz w:val="24"/>
      <w:szCs w:val="21"/>
      <w:lang w:val="en-US" w:eastAsia="zh-CN" w:bidi="ar-SA"/>
    </w:rPr>
  </w:style>
  <w:style w:type="character" w:customStyle="1" w:styleId="153">
    <w:name w:val="样式 (1) + Char Char"/>
    <w:link w:val="152"/>
    <w:qFormat/>
    <w:uiPriority w:val="0"/>
    <w:rPr>
      <w:rFonts w:ascii="Times New Roman" w:hAnsi="Times New Roman" w:eastAsia="宋体" w:cs="Times New Roman"/>
      <w:kern w:val="0"/>
      <w:sz w:val="24"/>
    </w:rPr>
  </w:style>
  <w:style w:type="paragraph" w:customStyle="1" w:styleId="154">
    <w:name w:val="术语定义条标题"/>
    <w:basedOn w:val="155"/>
    <w:next w:val="156"/>
    <w:qFormat/>
    <w:uiPriority w:val="0"/>
    <w:pPr>
      <w:numPr>
        <w:ilvl w:val="0"/>
        <w:numId w:val="13"/>
      </w:numPr>
      <w:tabs>
        <w:tab w:val="left" w:pos="1260"/>
        <w:tab w:val="left" w:pos="1440"/>
      </w:tabs>
      <w:spacing w:beforeLines="0" w:afterLines="0"/>
      <w:jc w:val="left"/>
      <w:outlineLvl w:val="9"/>
    </w:pPr>
    <w:rPr>
      <w:b/>
    </w:rPr>
  </w:style>
  <w:style w:type="paragraph" w:customStyle="1" w:styleId="155">
    <w:name w:val="章标题"/>
    <w:next w:val="1"/>
    <w:qFormat/>
    <w:uiPriority w:val="0"/>
    <w:pPr>
      <w:tabs>
        <w:tab w:val="left" w:pos="1260"/>
      </w:tabs>
      <w:spacing w:beforeLines="50" w:afterLines="50"/>
      <w:ind w:left="1260" w:hanging="420"/>
      <w:jc w:val="both"/>
      <w:outlineLvl w:val="1"/>
    </w:pPr>
    <w:rPr>
      <w:rFonts w:ascii="黑体" w:hAnsi="Times New Roman" w:eastAsia="黑体" w:cs="Times New Roman"/>
      <w:lang w:val="en-US" w:eastAsia="zh-CN" w:bidi="ar-SA"/>
    </w:rPr>
  </w:style>
  <w:style w:type="paragraph" w:customStyle="1" w:styleId="156">
    <w:name w:val="段"/>
    <w:link w:val="157"/>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157">
    <w:name w:val="段 Char"/>
    <w:link w:val="156"/>
    <w:qFormat/>
    <w:uiPriority w:val="0"/>
    <w:rPr>
      <w:rFonts w:ascii="宋体" w:hAnsi="Times New Roman" w:eastAsia="宋体" w:cs="Times New Roman"/>
      <w:kern w:val="0"/>
      <w:sz w:val="20"/>
      <w:szCs w:val="20"/>
    </w:rPr>
  </w:style>
  <w:style w:type="paragraph" w:customStyle="1" w:styleId="158">
    <w:name w:val="样式 标题 2标题 2－ch + 自动设置 段前: 1 行 行距: 单倍行距"/>
    <w:basedOn w:val="3"/>
    <w:qFormat/>
    <w:uiPriority w:val="0"/>
    <w:pPr>
      <w:tabs>
        <w:tab w:val="left" w:pos="992"/>
        <w:tab w:val="left" w:pos="1080"/>
      </w:tabs>
      <w:spacing w:before="312" w:beforeLines="100" w:after="260" w:line="416" w:lineRule="auto"/>
      <w:ind w:left="992" w:hanging="567"/>
      <w:jc w:val="both"/>
    </w:pPr>
    <w:rPr>
      <w:rFonts w:ascii="Times New Roman" w:hAnsi="宋体" w:eastAsia="宋体" w:cs="宋体"/>
      <w:sz w:val="30"/>
      <w:szCs w:val="20"/>
      <w:lang w:val="zh-CN"/>
    </w:rPr>
  </w:style>
  <w:style w:type="paragraph" w:customStyle="1" w:styleId="159">
    <w:name w:val="样式 标题 3 + 宋体 加粗 黑色"/>
    <w:basedOn w:val="4"/>
    <w:qFormat/>
    <w:uiPriority w:val="0"/>
    <w:pPr>
      <w:tabs>
        <w:tab w:val="left" w:pos="567"/>
        <w:tab w:val="left" w:pos="720"/>
      </w:tabs>
      <w:overflowPunct w:val="0"/>
      <w:spacing w:before="78" w:beforeLines="25" w:after="260" w:line="416" w:lineRule="auto"/>
      <w:ind w:left="1134" w:hanging="1134" w:firstLineChars="0"/>
    </w:pPr>
    <w:rPr>
      <w:rFonts w:ascii="宋体" w:hAnsi="宋体" w:eastAsia="宋体" w:cs="宋体"/>
    </w:rPr>
  </w:style>
  <w:style w:type="paragraph" w:customStyle="1" w:styleId="160">
    <w:name w:val="样式 标题 4 + 行距: 单倍行距"/>
    <w:basedOn w:val="5"/>
    <w:qFormat/>
    <w:uiPriority w:val="0"/>
    <w:pPr>
      <w:keepNext w:val="0"/>
      <w:numPr>
        <w:ilvl w:val="0"/>
        <w:numId w:val="0"/>
      </w:numPr>
      <w:tabs>
        <w:tab w:val="left" w:pos="864"/>
        <w:tab w:val="left" w:pos="1208"/>
      </w:tabs>
      <w:overflowPunct w:val="0"/>
      <w:ind w:left="1984" w:hanging="708"/>
    </w:pPr>
    <w:rPr>
      <w:rFonts w:ascii="宋体" w:hAnsi="宋体" w:eastAsia="宋体" w:cs="宋体"/>
      <w:b w:val="0"/>
      <w:bCs w:val="0"/>
      <w:szCs w:val="20"/>
      <w:lang w:val="zh-CN"/>
    </w:rPr>
  </w:style>
  <w:style w:type="paragraph" w:customStyle="1" w:styleId="161">
    <w:name w:val="样式 标题 5 + 行距: 单倍行距"/>
    <w:basedOn w:val="6"/>
    <w:qFormat/>
    <w:uiPriority w:val="0"/>
    <w:pPr>
      <w:numPr>
        <w:numId w:val="13"/>
      </w:numPr>
      <w:tabs>
        <w:tab w:val="left" w:pos="1008"/>
        <w:tab w:val="left" w:pos="1207"/>
        <w:tab w:val="left" w:pos="6608"/>
      </w:tabs>
      <w:overflowPunct w:val="0"/>
      <w:spacing w:before="78" w:beforeLines="25" w:line="360" w:lineRule="auto"/>
      <w:ind w:left="6608"/>
    </w:pPr>
    <w:rPr>
      <w:rFonts w:eastAsia="宋体" w:cs="宋体"/>
      <w:bCs w:val="0"/>
      <w:sz w:val="21"/>
      <w:szCs w:val="20"/>
      <w:lang w:val="zh-CN"/>
    </w:rPr>
  </w:style>
  <w:style w:type="paragraph" w:customStyle="1" w:styleId="162">
    <w:name w:val="无标题条"/>
    <w:next w:val="156"/>
    <w:qFormat/>
    <w:uiPriority w:val="0"/>
    <w:pPr>
      <w:numPr>
        <w:ilvl w:val="5"/>
        <w:numId w:val="13"/>
      </w:numPr>
      <w:tabs>
        <w:tab w:val="left" w:pos="1152"/>
      </w:tabs>
      <w:jc w:val="both"/>
    </w:pPr>
    <w:rPr>
      <w:rFonts w:ascii="Times New Roman" w:hAnsi="Times New Roman" w:eastAsia="宋体" w:cs="Times New Roman"/>
      <w:lang w:val="en-US" w:eastAsia="zh-CN" w:bidi="ar-SA"/>
    </w:rPr>
  </w:style>
  <w:style w:type="paragraph" w:customStyle="1" w:styleId="163">
    <w:name w:val="标书标题一"/>
    <w:basedOn w:val="2"/>
    <w:next w:val="1"/>
    <w:qFormat/>
    <w:uiPriority w:val="0"/>
    <w:pPr>
      <w:keepNext w:val="0"/>
      <w:keepLines/>
      <w:snapToGrid w:val="0"/>
      <w:spacing w:before="6400" w:after="6400" w:line="240" w:lineRule="auto"/>
      <w:ind w:left="1146" w:hanging="720"/>
    </w:pPr>
    <w:rPr>
      <w:rFonts w:ascii="宋体" w:hAnsi="宋体" w:eastAsia="宋体" w:cs="宋体"/>
      <w:szCs w:val="32"/>
    </w:rPr>
  </w:style>
  <w:style w:type="paragraph" w:customStyle="1" w:styleId="164">
    <w:name w:val="标书标题二"/>
    <w:basedOn w:val="3"/>
    <w:next w:val="1"/>
    <w:qFormat/>
    <w:uiPriority w:val="0"/>
    <w:pPr>
      <w:keepNext/>
      <w:snapToGrid w:val="0"/>
      <w:spacing w:before="260" w:after="260" w:line="416" w:lineRule="auto"/>
      <w:ind w:left="1387" w:hanging="420"/>
      <w:jc w:val="both"/>
    </w:pPr>
    <w:rPr>
      <w:rFonts w:ascii="宋体" w:hAnsi="宋体" w:eastAsia="宋体" w:cs="宋体"/>
      <w:sz w:val="30"/>
      <w:szCs w:val="30"/>
      <w:lang w:val="zh-CN"/>
    </w:rPr>
  </w:style>
  <w:style w:type="paragraph" w:customStyle="1" w:styleId="165">
    <w:name w:val="标书标题三"/>
    <w:basedOn w:val="4"/>
    <w:next w:val="1"/>
    <w:qFormat/>
    <w:uiPriority w:val="0"/>
    <w:pPr>
      <w:keepNext/>
      <w:snapToGrid w:val="0"/>
      <w:spacing w:before="260" w:after="260" w:line="416" w:lineRule="auto"/>
      <w:ind w:left="1146" w:hanging="720" w:firstLineChars="0"/>
    </w:pPr>
    <w:rPr>
      <w:rFonts w:ascii="宋体" w:hAnsi="宋体" w:eastAsia="宋体" w:cs="宋体"/>
      <w:sz w:val="32"/>
      <w:szCs w:val="28"/>
    </w:rPr>
  </w:style>
  <w:style w:type="paragraph" w:customStyle="1" w:styleId="166">
    <w:name w:val="标书标题四"/>
    <w:basedOn w:val="5"/>
    <w:next w:val="1"/>
    <w:qFormat/>
    <w:uiPriority w:val="0"/>
    <w:pPr>
      <w:numPr>
        <w:numId w:val="14"/>
      </w:numPr>
      <w:snapToGrid w:val="0"/>
    </w:pPr>
    <w:rPr>
      <w:rFonts w:ascii="宋体" w:hAnsi="宋体" w:eastAsia="宋体" w:cs="宋体"/>
      <w:sz w:val="24"/>
      <w:szCs w:val="24"/>
      <w:lang w:val="zh-CN"/>
    </w:rPr>
  </w:style>
  <w:style w:type="paragraph" w:customStyle="1" w:styleId="167">
    <w:name w:val="标书标题五"/>
    <w:basedOn w:val="6"/>
    <w:next w:val="1"/>
    <w:qFormat/>
    <w:uiPriority w:val="0"/>
    <w:pPr>
      <w:numPr>
        <w:numId w:val="14"/>
      </w:numPr>
    </w:pPr>
    <w:rPr>
      <w:rFonts w:ascii="宋体" w:hAnsi="宋体" w:eastAsia="宋体" w:cs="宋体"/>
      <w:i/>
      <w:szCs w:val="24"/>
      <w:lang w:val="zh-CN"/>
    </w:rPr>
  </w:style>
  <w:style w:type="paragraph" w:customStyle="1" w:styleId="168">
    <w:name w:val="样式1 样式 标题 4 + 段前: 0 行 + Times New Roman"/>
    <w:basedOn w:val="1"/>
    <w:next w:val="1"/>
    <w:qFormat/>
    <w:uiPriority w:val="0"/>
    <w:pPr>
      <w:widowControl/>
      <w:numPr>
        <w:ilvl w:val="2"/>
        <w:numId w:val="15"/>
      </w:numPr>
      <w:tabs>
        <w:tab w:val="left" w:pos="0"/>
      </w:tabs>
      <w:snapToGrid w:val="0"/>
      <w:spacing w:line="276" w:lineRule="auto"/>
      <w:ind w:firstLine="0" w:firstLineChars="0"/>
      <w:jc w:val="left"/>
      <w:outlineLvl w:val="3"/>
    </w:pPr>
    <w:rPr>
      <w:rFonts w:eastAsia="黑体" w:cs="Times New Roman"/>
      <w:bCs/>
      <w:kern w:val="0"/>
      <w:szCs w:val="21"/>
    </w:rPr>
  </w:style>
  <w:style w:type="paragraph" w:customStyle="1" w:styleId="169">
    <w:name w:val="工程建设条标题"/>
    <w:basedOn w:val="170"/>
    <w:next w:val="156"/>
    <w:qFormat/>
    <w:uiPriority w:val="0"/>
    <w:pPr>
      <w:numPr>
        <w:ilvl w:val="0"/>
        <w:numId w:val="16"/>
      </w:numPr>
      <w:tabs>
        <w:tab w:val="left" w:pos="1050"/>
        <w:tab w:val="left" w:pos="1611"/>
        <w:tab w:val="left" w:pos="1620"/>
      </w:tabs>
      <w:spacing w:before="0" w:after="0"/>
      <w:ind w:left="1611"/>
      <w:jc w:val="left"/>
      <w:outlineLvl w:val="3"/>
    </w:pPr>
    <w:rPr>
      <w:b w:val="0"/>
    </w:rPr>
  </w:style>
  <w:style w:type="paragraph" w:customStyle="1" w:styleId="170">
    <w:name w:val="工程建设节标题"/>
    <w:basedOn w:val="171"/>
    <w:next w:val="156"/>
    <w:qFormat/>
    <w:uiPriority w:val="0"/>
    <w:pPr>
      <w:tabs>
        <w:tab w:val="left" w:pos="1050"/>
        <w:tab w:val="left" w:pos="1620"/>
      </w:tabs>
      <w:spacing w:before="400" w:after="400" w:line="240" w:lineRule="auto"/>
      <w:ind w:left="1620" w:hanging="360"/>
      <w:outlineLvl w:val="2"/>
    </w:pPr>
    <w:rPr>
      <w:sz w:val="21"/>
    </w:rPr>
  </w:style>
  <w:style w:type="paragraph" w:customStyle="1" w:styleId="171">
    <w:name w:val="工程建设章标题"/>
    <w:next w:val="156"/>
    <w:qFormat/>
    <w:uiPriority w:val="0"/>
    <w:pPr>
      <w:tabs>
        <w:tab w:val="left" w:pos="1050"/>
      </w:tabs>
      <w:spacing w:before="640" w:after="560" w:line="480" w:lineRule="exact"/>
      <w:ind w:left="1050" w:hanging="420"/>
      <w:jc w:val="center"/>
      <w:outlineLvl w:val="1"/>
    </w:pPr>
    <w:rPr>
      <w:rFonts w:ascii="黑体" w:hAnsi="Times New Roman" w:eastAsia="黑体" w:cs="Times New Roman"/>
      <w:b/>
      <w:sz w:val="28"/>
      <w:lang w:val="en-US" w:eastAsia="zh-CN" w:bidi="ar-SA"/>
    </w:rPr>
  </w:style>
  <w:style w:type="paragraph" w:customStyle="1" w:styleId="172">
    <w:name w:val="示例"/>
    <w:next w:val="1"/>
    <w:qFormat/>
    <w:uiPriority w:val="0"/>
    <w:pPr>
      <w:numPr>
        <w:ilvl w:val="1"/>
        <w:numId w:val="16"/>
      </w:numPr>
      <w:tabs>
        <w:tab w:val="left" w:pos="360"/>
        <w:tab w:val="left" w:pos="840"/>
      </w:tabs>
      <w:jc w:val="both"/>
    </w:pPr>
    <w:rPr>
      <w:rFonts w:ascii="宋体" w:hAnsi="Times New Roman" w:eastAsia="宋体" w:cs="Times New Roman"/>
      <w:sz w:val="18"/>
      <w:lang w:val="en-US" w:eastAsia="zh-CN" w:bidi="ar-SA"/>
    </w:rPr>
  </w:style>
  <w:style w:type="paragraph" w:customStyle="1" w:styleId="173">
    <w:name w:val="四级无标题条"/>
    <w:basedOn w:val="1"/>
    <w:qFormat/>
    <w:uiPriority w:val="0"/>
    <w:pPr>
      <w:widowControl/>
      <w:numPr>
        <w:ilvl w:val="3"/>
        <w:numId w:val="16"/>
      </w:numPr>
      <w:tabs>
        <w:tab w:val="left" w:pos="1680"/>
      </w:tabs>
      <w:spacing w:line="240" w:lineRule="auto"/>
      <w:ind w:firstLine="0" w:firstLineChars="0"/>
      <w:jc w:val="left"/>
    </w:pPr>
    <w:rPr>
      <w:rFonts w:eastAsia="宋体" w:cs="Times New Roman"/>
      <w:kern w:val="0"/>
      <w:szCs w:val="24"/>
    </w:rPr>
  </w:style>
  <w:style w:type="character" w:customStyle="1" w:styleId="174">
    <w:name w:val="p0 Char"/>
    <w:link w:val="175"/>
    <w:qFormat/>
    <w:uiPriority w:val="0"/>
    <w:rPr>
      <w:rFonts w:ascii="Times New Roman" w:hAnsi="Times New Roman" w:eastAsia="宋体" w:cs="Times New Roman"/>
      <w:kern w:val="0"/>
    </w:rPr>
  </w:style>
  <w:style w:type="paragraph" w:customStyle="1" w:styleId="175">
    <w:name w:val="p0"/>
    <w:basedOn w:val="1"/>
    <w:link w:val="174"/>
    <w:qFormat/>
    <w:uiPriority w:val="0"/>
    <w:pPr>
      <w:widowControl/>
      <w:spacing w:line="240" w:lineRule="auto"/>
      <w:ind w:firstLine="0" w:firstLineChars="0"/>
      <w:jc w:val="left"/>
    </w:pPr>
    <w:rPr>
      <w:rFonts w:eastAsia="宋体" w:cs="Times New Roman"/>
      <w:kern w:val="0"/>
      <w:sz w:val="21"/>
      <w:szCs w:val="21"/>
    </w:rPr>
  </w:style>
  <w:style w:type="paragraph" w:customStyle="1" w:styleId="176">
    <w:name w:val="Letter List"/>
    <w:basedOn w:val="1"/>
    <w:qFormat/>
    <w:uiPriority w:val="0"/>
    <w:pPr>
      <w:widowControl/>
      <w:numPr>
        <w:ilvl w:val="0"/>
        <w:numId w:val="17"/>
      </w:numPr>
      <w:tabs>
        <w:tab w:val="left" w:pos="0"/>
      </w:tabs>
      <w:spacing w:line="240" w:lineRule="auto"/>
      <w:ind w:left="1080" w:firstLine="0" w:firstLineChars="0"/>
      <w:jc w:val="left"/>
    </w:pPr>
    <w:rPr>
      <w:rFonts w:eastAsia="宋体" w:cs="Times New Roman"/>
      <w:kern w:val="0"/>
      <w:sz w:val="22"/>
      <w:szCs w:val="20"/>
      <w:lang w:eastAsia="en-US"/>
    </w:rPr>
  </w:style>
  <w:style w:type="paragraph" w:customStyle="1" w:styleId="177">
    <w:name w:val="正文表标题"/>
    <w:next w:val="156"/>
    <w:qFormat/>
    <w:uiPriority w:val="0"/>
    <w:pPr>
      <w:numPr>
        <w:ilvl w:val="1"/>
        <w:numId w:val="18"/>
      </w:numPr>
      <w:tabs>
        <w:tab w:val="left" w:pos="420"/>
        <w:tab w:val="left" w:pos="567"/>
      </w:tabs>
      <w:jc w:val="center"/>
    </w:pPr>
    <w:rPr>
      <w:rFonts w:ascii="黑体" w:hAnsi="Times New Roman" w:eastAsia="黑体" w:cs="Times New Roman"/>
      <w:b/>
      <w:lang w:val="en-US" w:eastAsia="zh-CN" w:bidi="ar-SA"/>
    </w:rPr>
  </w:style>
  <w:style w:type="paragraph" w:customStyle="1" w:styleId="178">
    <w:name w:val="样式 表序号 + 两端对齐 行距: 1.5 倍行距5"/>
    <w:basedOn w:val="1"/>
    <w:qFormat/>
    <w:uiPriority w:val="0"/>
    <w:pPr>
      <w:widowControl/>
      <w:tabs>
        <w:tab w:val="left" w:pos="420"/>
        <w:tab w:val="left" w:pos="780"/>
        <w:tab w:val="left" w:pos="1200"/>
      </w:tabs>
      <w:ind w:left="500" w:leftChars="500" w:firstLine="0" w:firstLineChars="0"/>
      <w:jc w:val="left"/>
    </w:pPr>
    <w:rPr>
      <w:rFonts w:ascii="宋体" w:hAnsi="宋体" w:eastAsia="宋体" w:cs="宋体"/>
      <w:spacing w:val="14"/>
      <w:kern w:val="0"/>
      <w:szCs w:val="20"/>
    </w:rPr>
  </w:style>
  <w:style w:type="paragraph" w:customStyle="1" w:styleId="179">
    <w:name w:val="我的标题2"/>
    <w:qFormat/>
    <w:uiPriority w:val="0"/>
    <w:pPr>
      <w:tabs>
        <w:tab w:val="left" w:pos="840"/>
        <w:tab w:val="left" w:pos="1260"/>
      </w:tabs>
      <w:spacing w:line="360" w:lineRule="auto"/>
      <w:ind w:left="840" w:hanging="420"/>
      <w:outlineLvl w:val="1"/>
    </w:pPr>
    <w:rPr>
      <w:rFonts w:ascii="宋体" w:hAnsi="宋体" w:eastAsia="宋体" w:cs="Times New Roman"/>
      <w:color w:val="000000"/>
      <w:sz w:val="24"/>
      <w:szCs w:val="24"/>
      <w:lang w:val="en-US" w:eastAsia="zh-CN" w:bidi="ar-SA"/>
    </w:rPr>
  </w:style>
  <w:style w:type="paragraph" w:customStyle="1" w:styleId="180">
    <w:name w:val="一级无标题条"/>
    <w:basedOn w:val="1"/>
    <w:qFormat/>
    <w:uiPriority w:val="0"/>
    <w:pPr>
      <w:widowControl/>
      <w:numPr>
        <w:ilvl w:val="2"/>
        <w:numId w:val="19"/>
      </w:numPr>
      <w:tabs>
        <w:tab w:val="left" w:pos="1680"/>
      </w:tabs>
      <w:spacing w:line="240" w:lineRule="auto"/>
      <w:ind w:firstLine="0" w:firstLineChars="0"/>
      <w:jc w:val="left"/>
    </w:pPr>
    <w:rPr>
      <w:rFonts w:eastAsia="宋体" w:cs="Times New Roman"/>
      <w:kern w:val="0"/>
      <w:szCs w:val="24"/>
    </w:rPr>
  </w:style>
  <w:style w:type="paragraph" w:customStyle="1" w:styleId="181">
    <w:name w:val="(1)叙述"/>
    <w:basedOn w:val="182"/>
    <w:qFormat/>
    <w:uiPriority w:val="0"/>
    <w:pPr>
      <w:numPr>
        <w:ilvl w:val="4"/>
        <w:numId w:val="19"/>
      </w:numPr>
      <w:tabs>
        <w:tab w:val="left" w:pos="360"/>
        <w:tab w:val="left" w:pos="2520"/>
        <w:tab w:val="clear" w:pos="2100"/>
      </w:tabs>
      <w:ind w:left="0" w:firstLine="482"/>
    </w:pPr>
    <w:rPr>
      <w:rFonts w:ascii="Arial" w:hAnsi="Arial"/>
      <w:b w:val="0"/>
      <w:bCs w:val="0"/>
      <w:color w:val="auto"/>
      <w:szCs w:val="20"/>
    </w:rPr>
  </w:style>
  <w:style w:type="paragraph" w:customStyle="1" w:styleId="182">
    <w:name w:val="(1)"/>
    <w:basedOn w:val="1"/>
    <w:link w:val="183"/>
    <w:qFormat/>
    <w:uiPriority w:val="0"/>
    <w:pPr>
      <w:widowControl/>
      <w:ind w:firstLine="482" w:firstLineChars="0"/>
      <w:jc w:val="left"/>
    </w:pPr>
    <w:rPr>
      <w:rFonts w:ascii="宋体" w:hAnsi="宋体" w:eastAsia="宋体" w:cs="宋体"/>
      <w:b/>
      <w:bCs/>
      <w:color w:val="000000"/>
      <w:kern w:val="0"/>
      <w:szCs w:val="24"/>
    </w:rPr>
  </w:style>
  <w:style w:type="character" w:customStyle="1" w:styleId="183">
    <w:name w:val="(1) Char Char"/>
    <w:link w:val="182"/>
    <w:qFormat/>
    <w:uiPriority w:val="0"/>
    <w:rPr>
      <w:rFonts w:ascii="宋体" w:hAnsi="宋体" w:eastAsia="宋体" w:cs="宋体"/>
      <w:b/>
      <w:bCs/>
      <w:color w:val="000000"/>
      <w:kern w:val="0"/>
      <w:sz w:val="24"/>
      <w:szCs w:val="24"/>
    </w:rPr>
  </w:style>
  <w:style w:type="paragraph" w:customStyle="1" w:styleId="184">
    <w:name w:val="附录四级条标题"/>
    <w:basedOn w:val="185"/>
    <w:next w:val="156"/>
    <w:qFormat/>
    <w:uiPriority w:val="0"/>
    <w:pPr>
      <w:numPr>
        <w:ilvl w:val="5"/>
        <w:numId w:val="19"/>
      </w:numPr>
      <w:tabs>
        <w:tab w:val="left" w:pos="2940"/>
      </w:tabs>
      <w:outlineLvl w:val="5"/>
    </w:pPr>
  </w:style>
  <w:style w:type="paragraph" w:customStyle="1" w:styleId="185">
    <w:name w:val="附录三级条标题"/>
    <w:basedOn w:val="186"/>
    <w:next w:val="156"/>
    <w:qFormat/>
    <w:uiPriority w:val="0"/>
    <w:pPr>
      <w:numPr>
        <w:ilvl w:val="0"/>
        <w:numId w:val="20"/>
      </w:numPr>
      <w:outlineLvl w:val="4"/>
    </w:pPr>
  </w:style>
  <w:style w:type="paragraph" w:customStyle="1" w:styleId="186">
    <w:name w:val="附录二级条标题"/>
    <w:basedOn w:val="187"/>
    <w:next w:val="156"/>
    <w:qFormat/>
    <w:uiPriority w:val="0"/>
    <w:pPr>
      <w:outlineLvl w:val="3"/>
    </w:pPr>
  </w:style>
  <w:style w:type="paragraph" w:customStyle="1" w:styleId="187">
    <w:name w:val="附录一级条标题"/>
    <w:basedOn w:val="188"/>
    <w:next w:val="156"/>
    <w:qFormat/>
    <w:uiPriority w:val="0"/>
    <w:pPr>
      <w:autoSpaceDN w:val="0"/>
      <w:spacing w:before="0" w:beforeLines="0" w:after="0" w:afterLines="0"/>
      <w:outlineLvl w:val="2"/>
    </w:pPr>
  </w:style>
  <w:style w:type="paragraph" w:customStyle="1" w:styleId="188">
    <w:name w:val="附录章标题"/>
    <w:next w:val="156"/>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b/>
      <w:kern w:val="21"/>
      <w:lang w:val="en-US" w:eastAsia="zh-CN" w:bidi="ar-SA"/>
    </w:rPr>
  </w:style>
  <w:style w:type="paragraph" w:customStyle="1" w:styleId="189">
    <w:name w:val="五级无标题条"/>
    <w:basedOn w:val="1"/>
    <w:qFormat/>
    <w:uiPriority w:val="0"/>
    <w:pPr>
      <w:widowControl/>
      <w:numPr>
        <w:ilvl w:val="6"/>
        <w:numId w:val="19"/>
      </w:numPr>
      <w:tabs>
        <w:tab w:val="left" w:pos="3360"/>
      </w:tabs>
      <w:spacing w:line="240" w:lineRule="auto"/>
      <w:ind w:firstLine="0" w:firstLineChars="0"/>
      <w:jc w:val="left"/>
    </w:pPr>
    <w:rPr>
      <w:rFonts w:eastAsia="宋体" w:cs="Times New Roman"/>
      <w:kern w:val="0"/>
      <w:szCs w:val="24"/>
    </w:rPr>
  </w:style>
  <w:style w:type="paragraph" w:customStyle="1" w:styleId="190">
    <w:name w:val="样式 标题 1 + 居中1"/>
    <w:basedOn w:val="2"/>
    <w:qFormat/>
    <w:uiPriority w:val="0"/>
    <w:pPr>
      <w:keepLines/>
      <w:tabs>
        <w:tab w:val="left" w:pos="425"/>
        <w:tab w:val="left" w:pos="1800"/>
      </w:tabs>
      <w:spacing w:after="156" w:afterLines="50" w:line="578" w:lineRule="auto"/>
      <w:ind w:left="425" w:hanging="425"/>
      <w:jc w:val="both"/>
    </w:pPr>
    <w:rPr>
      <w:rFonts w:ascii="宋体" w:hAnsi="宋体" w:eastAsia="宋体" w:cs="Century"/>
      <w:sz w:val="36"/>
      <w:szCs w:val="20"/>
    </w:rPr>
  </w:style>
  <w:style w:type="paragraph" w:customStyle="1" w:styleId="191">
    <w:name w:val="样式 标题 2 + 字距调整四号"/>
    <w:basedOn w:val="3"/>
    <w:qFormat/>
    <w:uiPriority w:val="0"/>
    <w:pPr>
      <w:keepNext/>
      <w:widowControl/>
      <w:numPr>
        <w:ilvl w:val="1"/>
        <w:numId w:val="21"/>
      </w:numPr>
      <w:overflowPunct w:val="0"/>
      <w:autoSpaceDE w:val="0"/>
      <w:autoSpaceDN w:val="0"/>
      <w:spacing w:before="260" w:after="260" w:line="320" w:lineRule="exact"/>
      <w:ind w:left="0" w:firstLine="420"/>
      <w:jc w:val="both"/>
    </w:pPr>
    <w:rPr>
      <w:rFonts w:ascii="Times New Roman" w:hAnsi="宋体" w:cs="宋体"/>
      <w:bCs w:val="0"/>
      <w:kern w:val="28"/>
      <w:sz w:val="21"/>
      <w:lang w:val="zh-CN"/>
    </w:rPr>
  </w:style>
  <w:style w:type="paragraph" w:customStyle="1" w:styleId="192">
    <w:name w:val="样式 标题4 + 浅蓝"/>
    <w:basedOn w:val="15"/>
    <w:qFormat/>
    <w:uiPriority w:val="0"/>
    <w:pPr>
      <w:widowControl w:val="0"/>
      <w:numPr>
        <w:ilvl w:val="2"/>
        <w:numId w:val="21"/>
      </w:numPr>
      <w:tabs>
        <w:tab w:val="left" w:pos="1080"/>
        <w:tab w:val="left" w:pos="1140"/>
      </w:tabs>
      <w:spacing w:line="360" w:lineRule="auto"/>
      <w:ind w:left="1140" w:hanging="1140"/>
      <w:jc w:val="both"/>
    </w:pPr>
    <w:rPr>
      <w:rFonts w:ascii="Times New Roman"/>
      <w:color w:val="3366FF"/>
      <w:kern w:val="2"/>
      <w:sz w:val="21"/>
    </w:rPr>
  </w:style>
  <w:style w:type="paragraph" w:customStyle="1" w:styleId="193">
    <w:name w:val="样式1 样式 标题 3 + 段前: 0.1 行 + 段前: 0.1 行"/>
    <w:basedOn w:val="1"/>
    <w:qFormat/>
    <w:uiPriority w:val="0"/>
    <w:pPr>
      <w:widowControl/>
      <w:numPr>
        <w:ilvl w:val="0"/>
        <w:numId w:val="22"/>
      </w:numPr>
      <w:tabs>
        <w:tab w:val="left" w:pos="210"/>
        <w:tab w:val="left" w:pos="454"/>
        <w:tab w:val="left" w:pos="630"/>
      </w:tabs>
      <w:snapToGrid w:val="0"/>
      <w:spacing w:line="276" w:lineRule="auto"/>
      <w:ind w:firstLine="0" w:firstLineChars="0"/>
      <w:jc w:val="left"/>
      <w:outlineLvl w:val="2"/>
    </w:pPr>
    <w:rPr>
      <w:rFonts w:eastAsia="黑体" w:cs="宋体"/>
      <w:bCs/>
      <w:kern w:val="0"/>
      <w:szCs w:val="21"/>
    </w:rPr>
  </w:style>
  <w:style w:type="paragraph" w:customStyle="1" w:styleId="194">
    <w:name w:val="图表脚注"/>
    <w:next w:val="156"/>
    <w:qFormat/>
    <w:uiPriority w:val="0"/>
    <w:pPr>
      <w:numPr>
        <w:ilvl w:val="0"/>
        <w:numId w:val="23"/>
      </w:numPr>
      <w:tabs>
        <w:tab w:val="left" w:pos="425"/>
        <w:tab w:val="clear" w:pos="420"/>
      </w:tabs>
      <w:ind w:left="300" w:leftChars="200" w:hanging="100" w:hangingChars="100"/>
      <w:jc w:val="both"/>
    </w:pPr>
    <w:rPr>
      <w:rFonts w:ascii="宋体" w:hAnsi="Times New Roman" w:eastAsia="宋体" w:cs="Times New Roman"/>
      <w:sz w:val="18"/>
      <w:lang w:val="en-US" w:eastAsia="zh-CN" w:bidi="ar-SA"/>
    </w:rPr>
  </w:style>
  <w:style w:type="paragraph" w:customStyle="1" w:styleId="195">
    <w:name w:val="术语定义二级条标题"/>
    <w:basedOn w:val="154"/>
    <w:next w:val="156"/>
    <w:qFormat/>
    <w:uiPriority w:val="0"/>
    <w:pPr>
      <w:numPr>
        <w:ilvl w:val="1"/>
        <w:numId w:val="23"/>
      </w:numPr>
      <w:tabs>
        <w:tab w:val="left" w:pos="992"/>
      </w:tabs>
    </w:pPr>
  </w:style>
  <w:style w:type="paragraph" w:customStyle="1" w:styleId="196">
    <w:name w:val="翟峰－正文"/>
    <w:basedOn w:val="1"/>
    <w:qFormat/>
    <w:uiPriority w:val="0"/>
    <w:pPr>
      <w:widowControl/>
      <w:numPr>
        <w:ilvl w:val="0"/>
        <w:numId w:val="24"/>
      </w:numPr>
      <w:tabs>
        <w:tab w:val="left" w:pos="960"/>
      </w:tabs>
      <w:spacing w:before="60" w:after="60"/>
      <w:ind w:firstLine="0" w:firstLineChars="0"/>
      <w:jc w:val="left"/>
    </w:pPr>
    <w:rPr>
      <w:rFonts w:eastAsia="宋体" w:cs="Times New Roman"/>
      <w:kern w:val="0"/>
      <w:szCs w:val="24"/>
    </w:rPr>
  </w:style>
  <w:style w:type="paragraph" w:customStyle="1" w:styleId="197">
    <w:name w:val="Heading 2_0"/>
    <w:basedOn w:val="198"/>
    <w:next w:val="198"/>
    <w:qFormat/>
    <w:uiPriority w:val="0"/>
    <w:pPr>
      <w:keepNext/>
      <w:spacing w:before="240" w:after="60"/>
      <w:outlineLvl w:val="1"/>
    </w:pPr>
    <w:rPr>
      <w:rFonts w:ascii="Arial" w:hAnsi="Arial" w:cs="Arial"/>
      <w:b/>
      <w:bCs/>
      <w:i/>
      <w:iCs/>
      <w:sz w:val="28"/>
      <w:szCs w:val="28"/>
    </w:rPr>
  </w:style>
  <w:style w:type="paragraph" w:customStyle="1" w:styleId="198">
    <w:name w:val="Normal_5"/>
    <w:qFormat/>
    <w:uiPriority w:val="0"/>
    <w:rPr>
      <w:rFonts w:ascii="Times New Roman" w:hAnsi="Times New Roman" w:eastAsia="宋体" w:cs="Times New Roman"/>
      <w:sz w:val="24"/>
      <w:szCs w:val="24"/>
      <w:lang w:val="en-US" w:eastAsia="zh-CN" w:bidi="ar-SA"/>
    </w:rPr>
  </w:style>
  <w:style w:type="paragraph" w:customStyle="1" w:styleId="199">
    <w:name w:val="Normal_6"/>
    <w:qFormat/>
    <w:uiPriority w:val="0"/>
    <w:rPr>
      <w:rFonts w:ascii="Times New Roman" w:hAnsi="Times New Roman" w:eastAsia="宋体" w:cs="Times New Roman"/>
      <w:sz w:val="24"/>
      <w:szCs w:val="24"/>
      <w:lang w:val="en-US" w:eastAsia="zh-CN" w:bidi="ar-SA"/>
    </w:rPr>
  </w:style>
  <w:style w:type="paragraph" w:customStyle="1" w:styleId="200">
    <w:name w:val="Heading 2_1"/>
    <w:basedOn w:val="201"/>
    <w:next w:val="201"/>
    <w:qFormat/>
    <w:uiPriority w:val="0"/>
    <w:pPr>
      <w:keepNext/>
      <w:spacing w:before="240" w:after="60"/>
      <w:outlineLvl w:val="1"/>
    </w:pPr>
    <w:rPr>
      <w:rFonts w:ascii="Arial" w:hAnsi="Arial" w:cs="Arial"/>
      <w:b/>
      <w:bCs/>
      <w:i/>
      <w:iCs/>
      <w:sz w:val="28"/>
      <w:szCs w:val="28"/>
    </w:rPr>
  </w:style>
  <w:style w:type="paragraph" w:customStyle="1" w:styleId="201">
    <w:name w:val="Normal_7"/>
    <w:qFormat/>
    <w:uiPriority w:val="0"/>
    <w:rPr>
      <w:rFonts w:ascii="Times New Roman" w:hAnsi="Times New Roman" w:eastAsia="宋体" w:cs="Times New Roman"/>
      <w:sz w:val="24"/>
      <w:szCs w:val="24"/>
      <w:lang w:val="en-US" w:eastAsia="zh-CN" w:bidi="ar-SA"/>
    </w:rPr>
  </w:style>
  <w:style w:type="paragraph" w:customStyle="1" w:styleId="202">
    <w:name w:val="Normal_0_0"/>
    <w:qFormat/>
    <w:uiPriority w:val="0"/>
    <w:rPr>
      <w:rFonts w:ascii="黑体" w:hAnsi="黑体" w:eastAsia="黑体" w:cs="黑体"/>
      <w:b/>
      <w:sz w:val="32"/>
      <w:szCs w:val="24"/>
      <w:lang w:val="en-US" w:eastAsia="zh-CN" w:bidi="ar-SA"/>
    </w:rPr>
  </w:style>
  <w:style w:type="paragraph" w:customStyle="1" w:styleId="203">
    <w:name w:val="Normal_1_0"/>
    <w:qFormat/>
    <w:uiPriority w:val="0"/>
    <w:pPr>
      <w:widowControl w:val="0"/>
      <w:jc w:val="both"/>
    </w:pPr>
    <w:rPr>
      <w:rFonts w:ascii="宋体" w:hAnsi="宋体" w:eastAsia="宋体" w:cs="宋体"/>
      <w:lang w:val="en-US" w:eastAsia="zh-CN" w:bidi="ar-SA"/>
    </w:rPr>
  </w:style>
  <w:style w:type="paragraph" w:customStyle="1" w:styleId="204">
    <w:name w:val="正文_0_0"/>
    <w:qFormat/>
    <w:uiPriority w:val="0"/>
    <w:pPr>
      <w:widowControl w:val="0"/>
      <w:jc w:val="both"/>
    </w:pPr>
    <w:rPr>
      <w:rFonts w:ascii="Calibri" w:hAnsi="Calibri" w:eastAsia="宋体" w:cs="Times New Roman"/>
      <w:lang w:val="en-US" w:eastAsia="zh-CN" w:bidi="ar-SA"/>
    </w:rPr>
  </w:style>
  <w:style w:type="paragraph" w:customStyle="1" w:styleId="205">
    <w:name w:val="正文_0_0_0"/>
    <w:qFormat/>
    <w:uiPriority w:val="0"/>
    <w:pPr>
      <w:widowControl w:val="0"/>
      <w:jc w:val="both"/>
    </w:pPr>
    <w:rPr>
      <w:rFonts w:ascii="Calibri" w:hAnsi="Calibri" w:eastAsia="宋体" w:cs="Times New Roman"/>
      <w:lang w:val="en-US" w:eastAsia="zh-CN" w:bidi="ar-SA"/>
    </w:rPr>
  </w:style>
  <w:style w:type="paragraph" w:customStyle="1" w:styleId="206">
    <w:name w:val="Normal_2_0"/>
    <w:qFormat/>
    <w:uiPriority w:val="0"/>
    <w:rPr>
      <w:rFonts w:ascii="黑体" w:hAnsi="黑体" w:eastAsia="黑体" w:cs="黑体"/>
      <w:b/>
      <w:sz w:val="32"/>
      <w:szCs w:val="24"/>
      <w:lang w:val="en-US" w:eastAsia="zh-CN" w:bidi="ar-SA"/>
    </w:rPr>
  </w:style>
  <w:style w:type="paragraph" w:customStyle="1" w:styleId="207">
    <w:name w:val="Normal_3_0"/>
    <w:qFormat/>
    <w:uiPriority w:val="0"/>
    <w:pPr>
      <w:widowControl w:val="0"/>
      <w:jc w:val="both"/>
    </w:pPr>
    <w:rPr>
      <w:rFonts w:ascii="Times New Roman" w:hAnsi="Times New Roman" w:eastAsia="宋体" w:cs="Times New Roman"/>
      <w:lang w:val="en-US" w:eastAsia="zh-CN" w:bidi="ar-SA"/>
    </w:rPr>
  </w:style>
  <w:style w:type="paragraph" w:customStyle="1" w:styleId="208">
    <w:name w:val="Normal_4_0"/>
    <w:qFormat/>
    <w:uiPriority w:val="0"/>
    <w:rPr>
      <w:rFonts w:ascii="黑体" w:hAnsi="黑体" w:eastAsia="黑体" w:cs="黑体"/>
      <w:b/>
      <w:sz w:val="32"/>
      <w:szCs w:val="24"/>
      <w:lang w:val="en-US" w:eastAsia="zh-CN" w:bidi="ar-SA"/>
    </w:rPr>
  </w:style>
  <w:style w:type="paragraph" w:customStyle="1" w:styleId="209">
    <w:name w:val="正文_0_0_0_0"/>
    <w:qFormat/>
    <w:uiPriority w:val="0"/>
    <w:pPr>
      <w:widowControl w:val="0"/>
      <w:jc w:val="both"/>
    </w:pPr>
    <w:rPr>
      <w:rFonts w:ascii="Times New Roman" w:hAnsi="Times New Roman" w:eastAsia="宋体" w:cs="Times New Roman"/>
      <w:szCs w:val="24"/>
      <w:lang w:val="en-US" w:eastAsia="zh-CN" w:bidi="ar-SA"/>
    </w:rPr>
  </w:style>
  <w:style w:type="table" w:customStyle="1" w:styleId="210">
    <w:name w:val="Table Grid_0"/>
    <w:basedOn w:val="4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Normal_5_0"/>
    <w:qFormat/>
    <w:uiPriority w:val="0"/>
    <w:pPr>
      <w:widowControl w:val="0"/>
      <w:jc w:val="both"/>
    </w:pPr>
    <w:rPr>
      <w:rFonts w:ascii="宋体" w:hAnsi="宋体" w:eastAsia="宋体" w:cs="宋体"/>
      <w:lang w:val="en-US" w:eastAsia="zh-CN" w:bidi="ar-SA"/>
    </w:rPr>
  </w:style>
  <w:style w:type="paragraph" w:customStyle="1" w:styleId="212">
    <w:name w:val="Normal_6_0"/>
    <w:qFormat/>
    <w:uiPriority w:val="0"/>
    <w:rPr>
      <w:rFonts w:ascii="黑体" w:hAnsi="黑体" w:eastAsia="黑体" w:cs="黑体"/>
      <w:b/>
      <w:sz w:val="32"/>
      <w:szCs w:val="24"/>
      <w:lang w:val="en-US" w:eastAsia="zh-CN" w:bidi="ar-SA"/>
    </w:rPr>
  </w:style>
  <w:style w:type="paragraph" w:customStyle="1" w:styleId="213">
    <w:name w:val="正文_2_0"/>
    <w:qFormat/>
    <w:uiPriority w:val="0"/>
    <w:pPr>
      <w:widowControl w:val="0"/>
      <w:jc w:val="both"/>
    </w:pPr>
    <w:rPr>
      <w:rFonts w:ascii="Times New Roman" w:hAnsi="Times New Roman" w:eastAsia="宋体" w:cs="Times New Roman"/>
      <w:szCs w:val="24"/>
      <w:lang w:val="en-US" w:eastAsia="zh-CN" w:bidi="ar-SA"/>
    </w:rPr>
  </w:style>
  <w:style w:type="paragraph" w:customStyle="1" w:styleId="214">
    <w:name w:val="Normal_8"/>
    <w:qFormat/>
    <w:uiPriority w:val="0"/>
    <w:rPr>
      <w:rFonts w:ascii="黑体" w:hAnsi="黑体" w:eastAsia="黑体" w:cs="黑体"/>
      <w:b/>
      <w:sz w:val="32"/>
      <w:szCs w:val="24"/>
      <w:lang w:val="en-US" w:eastAsia="zh-CN" w:bidi="ar-SA"/>
    </w:rPr>
  </w:style>
  <w:style w:type="paragraph" w:customStyle="1" w:styleId="215">
    <w:name w:val="Normal_9"/>
    <w:qFormat/>
    <w:uiPriority w:val="0"/>
    <w:pPr>
      <w:widowControl w:val="0"/>
      <w:jc w:val="both"/>
    </w:pPr>
    <w:rPr>
      <w:rFonts w:ascii="宋体" w:hAnsi="宋体" w:eastAsia="宋体" w:cs="宋体"/>
      <w:lang w:val="en-US" w:eastAsia="zh-CN" w:bidi="ar-SA"/>
    </w:rPr>
  </w:style>
  <w:style w:type="paragraph" w:customStyle="1" w:styleId="216">
    <w:name w:val="Normal_10"/>
    <w:qFormat/>
    <w:uiPriority w:val="0"/>
    <w:rPr>
      <w:rFonts w:ascii="黑体" w:hAnsi="黑体" w:eastAsia="黑体" w:cs="黑体"/>
      <w:b/>
      <w:sz w:val="32"/>
      <w:szCs w:val="24"/>
      <w:lang w:val="en-US" w:eastAsia="zh-CN" w:bidi="ar-SA"/>
    </w:rPr>
  </w:style>
  <w:style w:type="paragraph" w:customStyle="1" w:styleId="217">
    <w:name w:val="Normal_11"/>
    <w:qFormat/>
    <w:uiPriority w:val="0"/>
    <w:pPr>
      <w:widowControl w:val="0"/>
      <w:jc w:val="both"/>
    </w:pPr>
    <w:rPr>
      <w:rFonts w:ascii="宋体" w:hAnsi="宋体" w:eastAsia="宋体" w:cs="宋体"/>
      <w:lang w:val="en-US" w:eastAsia="zh-CN" w:bidi="ar-SA"/>
    </w:rPr>
  </w:style>
  <w:style w:type="paragraph" w:customStyle="1" w:styleId="218">
    <w:name w:val="Normal_12"/>
    <w:qFormat/>
    <w:uiPriority w:val="0"/>
    <w:rPr>
      <w:rFonts w:ascii="黑体" w:hAnsi="黑体" w:eastAsia="黑体" w:cs="黑体"/>
      <w:b/>
      <w:sz w:val="32"/>
      <w:szCs w:val="24"/>
      <w:lang w:val="en-US" w:eastAsia="zh-CN" w:bidi="ar-SA"/>
    </w:rPr>
  </w:style>
  <w:style w:type="paragraph" w:customStyle="1" w:styleId="219">
    <w:name w:val="正文_8"/>
    <w:qFormat/>
    <w:uiPriority w:val="0"/>
    <w:pPr>
      <w:widowControl w:val="0"/>
      <w:jc w:val="both"/>
    </w:pPr>
    <w:rPr>
      <w:rFonts w:ascii="Calibri" w:hAnsi="Calibri" w:eastAsia="宋体" w:cs="Times New Roman"/>
      <w:lang w:val="en-US" w:eastAsia="zh-CN" w:bidi="ar-SA"/>
    </w:rPr>
  </w:style>
  <w:style w:type="paragraph" w:customStyle="1" w:styleId="220">
    <w:name w:val="Normal_13"/>
    <w:qFormat/>
    <w:uiPriority w:val="0"/>
    <w:pPr>
      <w:widowControl w:val="0"/>
      <w:jc w:val="both"/>
    </w:pPr>
    <w:rPr>
      <w:rFonts w:ascii="宋体" w:hAnsi="宋体" w:eastAsia="宋体" w:cs="宋体"/>
      <w:lang w:val="en-US" w:eastAsia="zh-CN" w:bidi="ar-SA"/>
    </w:rPr>
  </w:style>
  <w:style w:type="paragraph" w:customStyle="1" w:styleId="221">
    <w:name w:val="Normal_14"/>
    <w:qFormat/>
    <w:uiPriority w:val="0"/>
    <w:pPr>
      <w:widowControl w:val="0"/>
      <w:jc w:val="both"/>
    </w:pPr>
    <w:rPr>
      <w:rFonts w:ascii="Times New Roman" w:hAnsi="Times New Roman" w:eastAsia="宋体" w:cs="Times New Roman"/>
      <w:lang w:val="en-US" w:eastAsia="zh-CN" w:bidi="ar-SA"/>
    </w:rPr>
  </w:style>
  <w:style w:type="paragraph" w:customStyle="1" w:styleId="222">
    <w:name w:val="正文_13_0"/>
    <w:qFormat/>
    <w:uiPriority w:val="0"/>
    <w:pPr>
      <w:widowControl w:val="0"/>
      <w:jc w:val="both"/>
    </w:pPr>
    <w:rPr>
      <w:rFonts w:ascii="Calibri" w:hAnsi="Calibri" w:eastAsia="宋体" w:cs="Times New Roman"/>
      <w:lang w:val="en-US" w:eastAsia="zh-CN" w:bidi="ar-SA"/>
    </w:rPr>
  </w:style>
  <w:style w:type="paragraph" w:customStyle="1" w:styleId="223">
    <w:name w:val="正文_14"/>
    <w:qFormat/>
    <w:uiPriority w:val="0"/>
    <w:pPr>
      <w:widowControl w:val="0"/>
      <w:jc w:val="both"/>
    </w:pPr>
    <w:rPr>
      <w:rFonts w:ascii="Calibri" w:hAnsi="Calibri" w:eastAsia="宋体" w:cs="Times New Roman"/>
      <w:lang w:val="en-US" w:eastAsia="zh-CN" w:bidi="ar-SA"/>
    </w:rPr>
  </w:style>
  <w:style w:type="paragraph" w:customStyle="1" w:styleId="224">
    <w:name w:val="Normal_15"/>
    <w:qFormat/>
    <w:uiPriority w:val="0"/>
    <w:pPr>
      <w:widowControl w:val="0"/>
      <w:jc w:val="both"/>
    </w:pPr>
    <w:rPr>
      <w:rFonts w:ascii="宋体" w:hAnsi="宋体" w:eastAsia="宋体" w:cs="宋体"/>
      <w:lang w:val="en-US" w:eastAsia="zh-CN" w:bidi="ar-SA"/>
    </w:rPr>
  </w:style>
  <w:style w:type="paragraph" w:customStyle="1" w:styleId="225">
    <w:name w:val="Normal_16"/>
    <w:qFormat/>
    <w:uiPriority w:val="0"/>
    <w:rPr>
      <w:rFonts w:ascii="黑体" w:hAnsi="黑体" w:eastAsia="黑体" w:cs="黑体"/>
      <w:b/>
      <w:sz w:val="32"/>
      <w:szCs w:val="24"/>
      <w:lang w:val="en-US" w:eastAsia="zh-CN" w:bidi="ar-SA"/>
    </w:rPr>
  </w:style>
  <w:style w:type="paragraph" w:customStyle="1" w:styleId="226">
    <w:name w:val="正文_5_0"/>
    <w:qFormat/>
    <w:uiPriority w:val="0"/>
    <w:pPr>
      <w:widowControl w:val="0"/>
      <w:jc w:val="both"/>
    </w:pPr>
    <w:rPr>
      <w:rFonts w:ascii="Calibri" w:hAnsi="Calibri" w:eastAsia="宋体" w:cs="Times New Roman"/>
      <w:lang w:val="en-US" w:eastAsia="zh-CN" w:bidi="ar-SA"/>
    </w:rPr>
  </w:style>
  <w:style w:type="paragraph" w:customStyle="1" w:styleId="227">
    <w:name w:val="Normal_17"/>
    <w:qFormat/>
    <w:uiPriority w:val="0"/>
    <w:rPr>
      <w:rFonts w:ascii="黑体" w:hAnsi="黑体" w:eastAsia="黑体" w:cs="黑体"/>
      <w:b/>
      <w:sz w:val="32"/>
      <w:szCs w:val="24"/>
      <w:lang w:val="en-US" w:eastAsia="zh-CN" w:bidi="ar-SA"/>
    </w:rPr>
  </w:style>
  <w:style w:type="paragraph" w:customStyle="1" w:styleId="228">
    <w:name w:val="正文_4_3"/>
    <w:qFormat/>
    <w:uiPriority w:val="0"/>
    <w:pPr>
      <w:widowControl w:val="0"/>
      <w:jc w:val="both"/>
    </w:pPr>
    <w:rPr>
      <w:rFonts w:ascii="Calibri" w:hAnsi="Calibri" w:eastAsia="宋体" w:cs="Times New Roman"/>
      <w:lang w:val="en-US" w:eastAsia="zh-CN" w:bidi="ar-SA"/>
    </w:rPr>
  </w:style>
  <w:style w:type="paragraph" w:customStyle="1" w:styleId="229">
    <w:name w:val="Normal_18"/>
    <w:qFormat/>
    <w:uiPriority w:val="0"/>
    <w:pPr>
      <w:widowControl w:val="0"/>
      <w:jc w:val="both"/>
    </w:pPr>
    <w:rPr>
      <w:rFonts w:ascii="宋体" w:hAnsi="宋体" w:eastAsia="宋体" w:cs="宋体"/>
      <w:lang w:val="en-US" w:eastAsia="zh-CN" w:bidi="ar-SA"/>
    </w:rPr>
  </w:style>
  <w:style w:type="paragraph" w:customStyle="1" w:styleId="230">
    <w:name w:val="Normal_19"/>
    <w:qFormat/>
    <w:uiPriority w:val="0"/>
    <w:rPr>
      <w:rFonts w:ascii="黑体" w:hAnsi="黑体" w:eastAsia="黑体" w:cs="黑体"/>
      <w:b/>
      <w:sz w:val="32"/>
      <w:szCs w:val="24"/>
      <w:lang w:val="en-US" w:eastAsia="zh-CN" w:bidi="ar-SA"/>
    </w:rPr>
  </w:style>
  <w:style w:type="paragraph" w:customStyle="1" w:styleId="231">
    <w:name w:val="正文_4_4"/>
    <w:qFormat/>
    <w:uiPriority w:val="0"/>
    <w:pPr>
      <w:widowControl w:val="0"/>
      <w:jc w:val="both"/>
    </w:pPr>
    <w:rPr>
      <w:rFonts w:ascii="Calibri" w:hAnsi="Calibri" w:eastAsia="宋体" w:cs="Times New Roman"/>
      <w:lang w:val="en-US" w:eastAsia="zh-CN" w:bidi="ar-SA"/>
    </w:rPr>
  </w:style>
  <w:style w:type="paragraph" w:customStyle="1" w:styleId="232">
    <w:name w:val="Normal_20"/>
    <w:qFormat/>
    <w:uiPriority w:val="0"/>
    <w:pPr>
      <w:widowControl w:val="0"/>
      <w:jc w:val="both"/>
    </w:pPr>
    <w:rPr>
      <w:rFonts w:ascii="Times New Roman" w:hAnsi="Times New Roman" w:eastAsia="宋体" w:cs="Times New Roman"/>
      <w:lang w:val="en-US" w:eastAsia="zh-CN" w:bidi="ar-SA"/>
    </w:rPr>
  </w:style>
  <w:style w:type="paragraph" w:customStyle="1" w:styleId="233">
    <w:name w:val="Normal_21"/>
    <w:qFormat/>
    <w:uiPriority w:val="0"/>
    <w:rPr>
      <w:rFonts w:ascii="黑体" w:hAnsi="黑体" w:eastAsia="黑体" w:cs="黑体"/>
      <w:b/>
      <w:sz w:val="32"/>
      <w:szCs w:val="24"/>
      <w:lang w:val="en-US" w:eastAsia="zh-CN" w:bidi="ar-SA"/>
    </w:rPr>
  </w:style>
  <w:style w:type="paragraph" w:customStyle="1" w:styleId="234">
    <w:name w:val="正文_14_0"/>
    <w:qFormat/>
    <w:uiPriority w:val="0"/>
    <w:pPr>
      <w:widowControl w:val="0"/>
      <w:jc w:val="both"/>
    </w:pPr>
    <w:rPr>
      <w:rFonts w:ascii="Calibri" w:hAnsi="Calibri" w:eastAsia="宋体" w:cs="Times New Roman"/>
      <w:lang w:val="en-US" w:eastAsia="zh-CN" w:bidi="ar-SA"/>
    </w:rPr>
  </w:style>
  <w:style w:type="paragraph" w:customStyle="1" w:styleId="235">
    <w:name w:val="Normal_22"/>
    <w:qFormat/>
    <w:uiPriority w:val="0"/>
    <w:pPr>
      <w:widowControl w:val="0"/>
      <w:jc w:val="both"/>
    </w:pPr>
    <w:rPr>
      <w:rFonts w:ascii="宋体" w:hAnsi="宋体" w:eastAsia="宋体" w:cs="宋体"/>
      <w:lang w:val="en-US" w:eastAsia="zh-CN" w:bidi="ar-SA"/>
    </w:rPr>
  </w:style>
  <w:style w:type="paragraph" w:customStyle="1" w:styleId="236">
    <w:name w:val="Normal_23"/>
    <w:qFormat/>
    <w:uiPriority w:val="0"/>
    <w:rPr>
      <w:rFonts w:ascii="黑体" w:hAnsi="黑体" w:eastAsia="黑体" w:cs="黑体"/>
      <w:b/>
      <w:sz w:val="32"/>
      <w:szCs w:val="24"/>
      <w:lang w:val="en-US" w:eastAsia="zh-CN" w:bidi="ar-SA"/>
    </w:rPr>
  </w:style>
  <w:style w:type="paragraph" w:customStyle="1" w:styleId="237">
    <w:name w:val="正文_4_5"/>
    <w:qFormat/>
    <w:uiPriority w:val="0"/>
    <w:pPr>
      <w:widowControl w:val="0"/>
      <w:jc w:val="both"/>
    </w:pPr>
    <w:rPr>
      <w:rFonts w:ascii="Calibri" w:hAnsi="Calibri" w:eastAsia="宋体" w:cs="Times New Roman"/>
      <w:lang w:val="en-US" w:eastAsia="zh-CN" w:bidi="ar-SA"/>
    </w:rPr>
  </w:style>
  <w:style w:type="paragraph" w:customStyle="1" w:styleId="238">
    <w:name w:val="列出段落_0_0"/>
    <w:basedOn w:val="239"/>
    <w:link w:val="240"/>
    <w:qFormat/>
    <w:uiPriority w:val="34"/>
    <w:pPr>
      <w:ind w:firstLine="420" w:firstLineChars="200"/>
    </w:pPr>
    <w:rPr>
      <w:rFonts w:ascii="Calibri" w:hAnsi="Calibri"/>
    </w:rPr>
  </w:style>
  <w:style w:type="paragraph" w:customStyle="1" w:styleId="239">
    <w:name w:val="Normal_24"/>
    <w:qFormat/>
    <w:uiPriority w:val="0"/>
    <w:pPr>
      <w:widowControl w:val="0"/>
      <w:jc w:val="both"/>
    </w:pPr>
    <w:rPr>
      <w:rFonts w:ascii="Times New Roman" w:hAnsi="Times New Roman" w:eastAsia="宋体" w:cs="Times New Roman"/>
      <w:lang w:val="en-US" w:eastAsia="zh-CN" w:bidi="ar-SA"/>
    </w:rPr>
  </w:style>
  <w:style w:type="character" w:customStyle="1" w:styleId="240">
    <w:name w:val="列出段落 Char_0_0"/>
    <w:link w:val="238"/>
    <w:qFormat/>
    <w:locked/>
    <w:uiPriority w:val="34"/>
    <w:rPr>
      <w:rFonts w:ascii="Calibri" w:hAnsi="Calibri" w:eastAsia="宋体" w:cs="Times New Roman"/>
      <w:kern w:val="0"/>
      <w:sz w:val="20"/>
      <w:szCs w:val="20"/>
    </w:rPr>
  </w:style>
  <w:style w:type="paragraph" w:customStyle="1" w:styleId="241">
    <w:name w:val="Normal_25"/>
    <w:qFormat/>
    <w:uiPriority w:val="0"/>
    <w:rPr>
      <w:rFonts w:ascii="黑体" w:hAnsi="黑体" w:eastAsia="黑体" w:cs="黑体"/>
      <w:b/>
      <w:sz w:val="32"/>
      <w:szCs w:val="24"/>
      <w:lang w:val="en-US" w:eastAsia="zh-CN" w:bidi="ar-SA"/>
    </w:rPr>
  </w:style>
  <w:style w:type="paragraph" w:customStyle="1" w:styleId="242">
    <w:name w:val="Normal_26"/>
    <w:qFormat/>
    <w:uiPriority w:val="0"/>
    <w:rPr>
      <w:rFonts w:ascii="黑体" w:hAnsi="黑体" w:eastAsia="黑体" w:cs="黑体"/>
      <w:b/>
      <w:sz w:val="32"/>
      <w:szCs w:val="24"/>
      <w:lang w:val="en-US" w:eastAsia="zh-CN" w:bidi="ar-SA"/>
    </w:rPr>
  </w:style>
  <w:style w:type="paragraph" w:customStyle="1" w:styleId="243">
    <w:name w:val="正文_14_1"/>
    <w:qFormat/>
    <w:uiPriority w:val="0"/>
    <w:pPr>
      <w:widowControl w:val="0"/>
      <w:jc w:val="both"/>
    </w:pPr>
    <w:rPr>
      <w:rFonts w:ascii="Calibri" w:hAnsi="Calibri" w:eastAsia="宋体" w:cs="Times New Roman"/>
      <w:lang w:val="en-US" w:eastAsia="zh-CN" w:bidi="ar-SA"/>
    </w:rPr>
  </w:style>
  <w:style w:type="paragraph" w:customStyle="1" w:styleId="244">
    <w:name w:val="Normal_27"/>
    <w:qFormat/>
    <w:uiPriority w:val="0"/>
    <w:pPr>
      <w:widowControl w:val="0"/>
      <w:jc w:val="both"/>
    </w:pPr>
    <w:rPr>
      <w:rFonts w:ascii="Times New Roman" w:hAnsi="Times New Roman" w:eastAsia="宋体" w:cs="Times New Roman"/>
      <w:lang w:val="en-US" w:eastAsia="zh-CN" w:bidi="ar-SA"/>
    </w:rPr>
  </w:style>
  <w:style w:type="paragraph" w:customStyle="1" w:styleId="245">
    <w:name w:val="Normal_28"/>
    <w:qFormat/>
    <w:uiPriority w:val="0"/>
    <w:rPr>
      <w:rFonts w:ascii="黑体" w:hAnsi="黑体" w:eastAsia="黑体" w:cs="黑体"/>
      <w:b/>
      <w:sz w:val="32"/>
      <w:szCs w:val="24"/>
      <w:lang w:val="en-US" w:eastAsia="zh-CN" w:bidi="ar-SA"/>
    </w:rPr>
  </w:style>
  <w:style w:type="paragraph" w:customStyle="1" w:styleId="246">
    <w:name w:val="正文_17_3"/>
    <w:qFormat/>
    <w:uiPriority w:val="0"/>
    <w:pPr>
      <w:widowControl w:val="0"/>
      <w:jc w:val="both"/>
    </w:pPr>
    <w:rPr>
      <w:rFonts w:ascii="Calibri" w:hAnsi="Calibri" w:eastAsia="宋体" w:cs="Times New Roman"/>
      <w:lang w:val="en-US" w:eastAsia="zh-CN" w:bidi="ar-SA"/>
    </w:rPr>
  </w:style>
  <w:style w:type="paragraph" w:customStyle="1" w:styleId="247">
    <w:name w:val="正文_15_0"/>
    <w:qFormat/>
    <w:uiPriority w:val="0"/>
    <w:pPr>
      <w:widowControl w:val="0"/>
      <w:jc w:val="both"/>
    </w:pPr>
    <w:rPr>
      <w:rFonts w:ascii="Calibri" w:hAnsi="Calibri" w:eastAsia="宋体" w:cs="Times New Roman"/>
      <w:lang w:val="en-US" w:eastAsia="zh-CN" w:bidi="ar-SA"/>
    </w:rPr>
  </w:style>
  <w:style w:type="paragraph" w:customStyle="1" w:styleId="248">
    <w:name w:val="Normal_29"/>
    <w:qFormat/>
    <w:uiPriority w:val="0"/>
    <w:pPr>
      <w:widowControl w:val="0"/>
      <w:jc w:val="both"/>
    </w:pPr>
    <w:rPr>
      <w:rFonts w:ascii="Calibri" w:hAnsi="Calibri" w:eastAsia="宋体" w:cs="Times New Roman"/>
      <w:lang w:val="en-US" w:eastAsia="zh-CN" w:bidi="ar-SA"/>
    </w:rPr>
  </w:style>
  <w:style w:type="paragraph" w:customStyle="1" w:styleId="249">
    <w:name w:val="Normal_30"/>
    <w:qFormat/>
    <w:uiPriority w:val="0"/>
    <w:rPr>
      <w:rFonts w:ascii="黑体" w:hAnsi="黑体" w:eastAsia="黑体" w:cs="黑体"/>
      <w:b/>
      <w:sz w:val="32"/>
      <w:szCs w:val="24"/>
      <w:lang w:val="en-US" w:eastAsia="zh-CN" w:bidi="ar-SA"/>
    </w:rPr>
  </w:style>
  <w:style w:type="paragraph" w:customStyle="1" w:styleId="250">
    <w:name w:val="正文_17_4"/>
    <w:qFormat/>
    <w:uiPriority w:val="0"/>
    <w:pPr>
      <w:widowControl w:val="0"/>
      <w:jc w:val="both"/>
    </w:pPr>
    <w:rPr>
      <w:rFonts w:ascii="Calibri" w:hAnsi="Calibri" w:eastAsia="宋体" w:cs="Times New Roman"/>
      <w:lang w:val="en-US" w:eastAsia="zh-CN" w:bidi="ar-SA"/>
    </w:rPr>
  </w:style>
  <w:style w:type="paragraph" w:customStyle="1" w:styleId="251">
    <w:name w:val="正文_18"/>
    <w:qFormat/>
    <w:uiPriority w:val="0"/>
    <w:pPr>
      <w:widowControl w:val="0"/>
      <w:jc w:val="both"/>
    </w:pPr>
    <w:rPr>
      <w:rFonts w:ascii="Calibri" w:hAnsi="Calibri" w:eastAsia="宋体" w:cs="Times New Roman"/>
      <w:lang w:val="en-US" w:eastAsia="zh-CN" w:bidi="ar-SA"/>
    </w:rPr>
  </w:style>
  <w:style w:type="paragraph" w:customStyle="1" w:styleId="252">
    <w:name w:val="正文_8_1"/>
    <w:qFormat/>
    <w:uiPriority w:val="0"/>
    <w:pPr>
      <w:widowControl w:val="0"/>
      <w:jc w:val="both"/>
    </w:pPr>
    <w:rPr>
      <w:rFonts w:ascii="Calibri" w:hAnsi="Calibri" w:eastAsia="宋体" w:cs="Times New Roman"/>
      <w:lang w:val="en-US" w:eastAsia="zh-CN" w:bidi="ar-SA"/>
    </w:rPr>
  </w:style>
  <w:style w:type="paragraph" w:customStyle="1" w:styleId="253">
    <w:name w:val="Normal_31"/>
    <w:qFormat/>
    <w:uiPriority w:val="0"/>
    <w:pPr>
      <w:widowControl w:val="0"/>
      <w:jc w:val="both"/>
    </w:pPr>
    <w:rPr>
      <w:rFonts w:ascii="宋体" w:hAnsi="宋体" w:eastAsia="宋体" w:cs="宋体"/>
      <w:lang w:val="en-US" w:eastAsia="zh-CN" w:bidi="ar-SA"/>
    </w:rPr>
  </w:style>
  <w:style w:type="paragraph" w:customStyle="1" w:styleId="254">
    <w:name w:val="Normal_32"/>
    <w:qFormat/>
    <w:uiPriority w:val="0"/>
    <w:rPr>
      <w:rFonts w:ascii="黑体" w:hAnsi="黑体" w:eastAsia="黑体" w:cs="黑体"/>
      <w:b/>
      <w:sz w:val="32"/>
      <w:szCs w:val="24"/>
      <w:lang w:val="en-US" w:eastAsia="zh-CN" w:bidi="ar-SA"/>
    </w:rPr>
  </w:style>
  <w:style w:type="paragraph" w:customStyle="1" w:styleId="255">
    <w:name w:val="正文_18_0"/>
    <w:qFormat/>
    <w:uiPriority w:val="0"/>
    <w:pPr>
      <w:widowControl w:val="0"/>
      <w:jc w:val="both"/>
    </w:pPr>
    <w:rPr>
      <w:rFonts w:ascii="Calibri" w:hAnsi="Calibri" w:eastAsia="宋体" w:cs="Times New Roman"/>
      <w:lang w:val="en-US" w:eastAsia="zh-CN" w:bidi="ar-SA"/>
    </w:rPr>
  </w:style>
  <w:style w:type="paragraph" w:customStyle="1" w:styleId="256">
    <w:name w:val="Normal_33"/>
    <w:qFormat/>
    <w:uiPriority w:val="0"/>
    <w:pPr>
      <w:widowControl w:val="0"/>
      <w:jc w:val="both"/>
    </w:pPr>
    <w:rPr>
      <w:rFonts w:ascii="宋体" w:hAnsi="宋体" w:eastAsia="宋体" w:cs="宋体"/>
      <w:lang w:val="en-US" w:eastAsia="zh-CN" w:bidi="ar-SA"/>
    </w:rPr>
  </w:style>
  <w:style w:type="paragraph" w:customStyle="1" w:styleId="257">
    <w:name w:val="Normal_34"/>
    <w:qFormat/>
    <w:uiPriority w:val="0"/>
    <w:rPr>
      <w:rFonts w:ascii="黑体" w:hAnsi="黑体" w:eastAsia="黑体" w:cs="黑体"/>
      <w:b/>
      <w:sz w:val="32"/>
      <w:szCs w:val="24"/>
      <w:lang w:val="en-US" w:eastAsia="zh-CN" w:bidi="ar-SA"/>
    </w:rPr>
  </w:style>
  <w:style w:type="paragraph" w:customStyle="1" w:styleId="258">
    <w:name w:val="Normal_7_0"/>
    <w:qFormat/>
    <w:uiPriority w:val="0"/>
    <w:rPr>
      <w:rFonts w:ascii="黑体" w:hAnsi="黑体" w:eastAsia="黑体" w:cs="Times New Roman"/>
      <w:b/>
      <w:sz w:val="32"/>
      <w:szCs w:val="24"/>
      <w:lang w:val="en-US" w:eastAsia="zh-CN" w:bidi="ar-SA"/>
    </w:rPr>
  </w:style>
  <w:style w:type="paragraph" w:customStyle="1" w:styleId="259">
    <w:name w:val="正文_13_0_0"/>
    <w:qFormat/>
    <w:uiPriority w:val="0"/>
    <w:pPr>
      <w:widowControl w:val="0"/>
      <w:jc w:val="both"/>
    </w:pPr>
    <w:rPr>
      <w:rFonts w:ascii="Calibri" w:hAnsi="Calibri" w:eastAsia="宋体" w:cs="Times New Roman"/>
      <w:lang w:val="en-US" w:eastAsia="zh-CN" w:bidi="ar-SA"/>
    </w:rPr>
  </w:style>
  <w:style w:type="paragraph" w:customStyle="1" w:styleId="260">
    <w:name w:val="Normal_36"/>
    <w:qFormat/>
    <w:uiPriority w:val="0"/>
    <w:rPr>
      <w:rFonts w:ascii="黑体" w:hAnsi="黑体" w:eastAsia="黑体" w:cs="黑体"/>
      <w:b/>
      <w:sz w:val="32"/>
      <w:szCs w:val="24"/>
      <w:lang w:val="en-US" w:eastAsia="zh-CN" w:bidi="ar-SA"/>
    </w:rPr>
  </w:style>
  <w:style w:type="paragraph" w:customStyle="1" w:styleId="261">
    <w:name w:val="正文_18_1"/>
    <w:qFormat/>
    <w:uiPriority w:val="0"/>
    <w:pPr>
      <w:widowControl w:val="0"/>
      <w:jc w:val="both"/>
    </w:pPr>
    <w:rPr>
      <w:rFonts w:ascii="Times New Roman" w:hAnsi="Times New Roman" w:eastAsia="宋体" w:cs="Times New Roman"/>
      <w:szCs w:val="24"/>
      <w:lang w:val="en-US" w:eastAsia="zh-CN" w:bidi="ar-SA"/>
    </w:rPr>
  </w:style>
  <w:style w:type="paragraph" w:customStyle="1" w:styleId="262">
    <w:name w:val="段_0"/>
    <w:link w:val="263"/>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63">
    <w:name w:val="标题 3 Char Char Char Char Char Char Char Char"/>
    <w:link w:val="262"/>
    <w:qFormat/>
    <w:uiPriority w:val="99"/>
    <w:rPr>
      <w:rFonts w:ascii="宋体" w:hAnsi="宋体" w:eastAsia="宋体" w:cs="Times New Roman"/>
      <w:b/>
      <w:bCs/>
      <w:kern w:val="0"/>
      <w:sz w:val="32"/>
      <w:szCs w:val="32"/>
    </w:rPr>
  </w:style>
  <w:style w:type="paragraph" w:customStyle="1" w:styleId="264">
    <w:name w:val="正文文本_0"/>
    <w:basedOn w:val="261"/>
    <w:link w:val="265"/>
    <w:qFormat/>
    <w:uiPriority w:val="0"/>
    <w:pPr>
      <w:spacing w:after="120"/>
    </w:pPr>
    <w:rPr>
      <w:rFonts w:ascii="Calibri" w:hAnsi="Calibri"/>
    </w:rPr>
  </w:style>
  <w:style w:type="character" w:customStyle="1" w:styleId="265">
    <w:name w:val="正文文本 Char_0"/>
    <w:link w:val="264"/>
    <w:qFormat/>
    <w:uiPriority w:val="0"/>
    <w:rPr>
      <w:rFonts w:ascii="Calibri" w:hAnsi="Calibri" w:eastAsia="宋体" w:cs="Times New Roman"/>
      <w:kern w:val="0"/>
      <w:sz w:val="20"/>
      <w:szCs w:val="24"/>
    </w:rPr>
  </w:style>
  <w:style w:type="paragraph" w:customStyle="1" w:styleId="266">
    <w:name w:val="Normal_37"/>
    <w:qFormat/>
    <w:uiPriority w:val="0"/>
    <w:pPr>
      <w:widowControl w:val="0"/>
      <w:jc w:val="both"/>
    </w:pPr>
    <w:rPr>
      <w:rFonts w:ascii="宋体" w:hAnsi="宋体" w:eastAsia="宋体" w:cs="宋体"/>
      <w:lang w:val="en-US" w:eastAsia="zh-CN" w:bidi="ar-SA"/>
    </w:rPr>
  </w:style>
  <w:style w:type="paragraph" w:customStyle="1" w:styleId="267">
    <w:name w:val="Normal_38"/>
    <w:qFormat/>
    <w:uiPriority w:val="0"/>
    <w:rPr>
      <w:rFonts w:ascii="黑体" w:hAnsi="黑体" w:eastAsia="黑体" w:cs="黑体"/>
      <w:b/>
      <w:sz w:val="32"/>
      <w:szCs w:val="24"/>
      <w:lang w:val="en-US" w:eastAsia="zh-CN" w:bidi="ar-SA"/>
    </w:rPr>
  </w:style>
  <w:style w:type="paragraph" w:customStyle="1" w:styleId="268">
    <w:name w:val="Normal_39"/>
    <w:qFormat/>
    <w:uiPriority w:val="0"/>
    <w:pPr>
      <w:widowControl w:val="0"/>
      <w:jc w:val="both"/>
    </w:pPr>
    <w:rPr>
      <w:rFonts w:ascii="宋体" w:hAnsi="宋体" w:eastAsia="宋体" w:cs="宋体"/>
      <w:lang w:val="en-US" w:eastAsia="zh-CN" w:bidi="ar-SA"/>
    </w:rPr>
  </w:style>
  <w:style w:type="paragraph" w:customStyle="1" w:styleId="269">
    <w:name w:val="Normal_40"/>
    <w:qFormat/>
    <w:uiPriority w:val="0"/>
    <w:rPr>
      <w:rFonts w:ascii="黑体" w:hAnsi="黑体" w:eastAsia="黑体" w:cs="黑体"/>
      <w:b/>
      <w:sz w:val="32"/>
      <w:szCs w:val="24"/>
      <w:lang w:val="en-US" w:eastAsia="zh-CN" w:bidi="ar-SA"/>
    </w:rPr>
  </w:style>
  <w:style w:type="paragraph" w:customStyle="1" w:styleId="270">
    <w:name w:val="段_0_0"/>
    <w:link w:val="271"/>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71">
    <w:name w:val="标题 3 Char Char Char Char Char Char Char Char_0"/>
    <w:link w:val="270"/>
    <w:qFormat/>
    <w:uiPriority w:val="99"/>
    <w:rPr>
      <w:rFonts w:ascii="宋体" w:hAnsi="宋体" w:eastAsia="宋体" w:cs="Times New Roman"/>
      <w:b/>
      <w:bCs/>
      <w:kern w:val="0"/>
      <w:sz w:val="32"/>
      <w:szCs w:val="32"/>
    </w:rPr>
  </w:style>
  <w:style w:type="paragraph" w:customStyle="1" w:styleId="272">
    <w:name w:val="正文_18_2"/>
    <w:qFormat/>
    <w:uiPriority w:val="0"/>
    <w:pPr>
      <w:widowControl w:val="0"/>
      <w:jc w:val="both"/>
    </w:pPr>
    <w:rPr>
      <w:rFonts w:ascii="Times New Roman" w:hAnsi="Times New Roman" w:eastAsia="宋体" w:cs="Times New Roman"/>
      <w:szCs w:val="24"/>
      <w:lang w:val="en-US" w:eastAsia="zh-CN" w:bidi="ar-SA"/>
    </w:rPr>
  </w:style>
  <w:style w:type="paragraph" w:customStyle="1" w:styleId="273">
    <w:name w:val="Normal_42"/>
    <w:qFormat/>
    <w:uiPriority w:val="0"/>
    <w:rPr>
      <w:rFonts w:ascii="黑体" w:hAnsi="黑体" w:eastAsia="黑体" w:cs="黑体"/>
      <w:b/>
      <w:sz w:val="32"/>
      <w:szCs w:val="24"/>
      <w:lang w:val="en-US" w:eastAsia="zh-CN" w:bidi="ar-SA"/>
    </w:rPr>
  </w:style>
  <w:style w:type="paragraph" w:customStyle="1" w:styleId="274">
    <w:name w:val="正文_22"/>
    <w:qFormat/>
    <w:uiPriority w:val="0"/>
    <w:pPr>
      <w:widowControl w:val="0"/>
      <w:jc w:val="both"/>
    </w:pPr>
    <w:rPr>
      <w:rFonts w:ascii="Calibri" w:hAnsi="Calibri" w:eastAsia="宋体" w:cs="Times New Roman"/>
      <w:lang w:val="en-US" w:eastAsia="zh-CN" w:bidi="ar-SA"/>
    </w:rPr>
  </w:style>
  <w:style w:type="paragraph" w:customStyle="1" w:styleId="275">
    <w:name w:val="正文缩进_0_0"/>
    <w:basedOn w:val="274"/>
    <w:unhideWhenUsed/>
    <w:qFormat/>
    <w:uiPriority w:val="99"/>
    <w:pPr>
      <w:ind w:firstLine="420" w:firstLineChars="200"/>
    </w:pPr>
  </w:style>
  <w:style w:type="paragraph" w:customStyle="1" w:styleId="276">
    <w:name w:val="Normal_43"/>
    <w:qFormat/>
    <w:uiPriority w:val="0"/>
    <w:pPr>
      <w:widowControl w:val="0"/>
      <w:jc w:val="both"/>
    </w:pPr>
    <w:rPr>
      <w:rFonts w:ascii="宋体" w:hAnsi="宋体" w:eastAsia="宋体" w:cs="宋体"/>
      <w:lang w:val="en-US" w:eastAsia="zh-CN" w:bidi="ar-SA"/>
    </w:rPr>
  </w:style>
  <w:style w:type="paragraph" w:customStyle="1" w:styleId="277">
    <w:name w:val="Normal_35"/>
    <w:qFormat/>
    <w:uiPriority w:val="0"/>
    <w:rPr>
      <w:rFonts w:ascii="Times New Roman" w:hAnsi="Times New Roman" w:eastAsia="宋体" w:cs="Times New Roman"/>
      <w:sz w:val="24"/>
      <w:szCs w:val="24"/>
      <w:lang w:val="en-US" w:eastAsia="zh-CN" w:bidi="ar-SA"/>
    </w:rPr>
  </w:style>
  <w:style w:type="character" w:customStyle="1" w:styleId="278">
    <w:name w:val="页脚 字符1"/>
    <w:qFormat/>
    <w:uiPriority w:val="0"/>
    <w:rPr>
      <w:rFonts w:ascii="宋体" w:hAnsi="宋体" w:eastAsia="宋体" w:cs="宋体"/>
      <w:kern w:val="0"/>
      <w:sz w:val="18"/>
      <w:szCs w:val="18"/>
    </w:rPr>
  </w:style>
  <w:style w:type="character" w:customStyle="1" w:styleId="279">
    <w:name w:val="日期 字符"/>
    <w:basedOn w:val="43"/>
    <w:link w:val="27"/>
    <w:semiHidden/>
    <w:qFormat/>
    <w:uiPriority w:val="99"/>
    <w:rPr>
      <w:rFonts w:ascii="Times New Roman" w:hAnsi="Times New Roman" w:eastAsia="宋体(中文正文)"/>
      <w:sz w:val="24"/>
      <w:szCs w:val="22"/>
    </w:rPr>
  </w:style>
  <w:style w:type="paragraph" w:customStyle="1" w:styleId="280">
    <w:name w:val="表格"/>
    <w:basedOn w:val="1"/>
    <w:autoRedefine/>
    <w:qFormat/>
    <w:uiPriority w:val="0"/>
    <w:pPr>
      <w:spacing w:line="240" w:lineRule="auto"/>
      <w:ind w:firstLine="0" w:firstLineChars="0"/>
      <w:jc w:val="center"/>
    </w:pPr>
    <w:rPr>
      <w:rFonts w:ascii="仿宋_GB2312" w:eastAsia="仿宋_GB2312" w:hAnsiTheme="minorHAnsi"/>
      <w:sz w:val="21"/>
      <w:szCs w:val="20"/>
    </w:rPr>
  </w:style>
  <w:style w:type="character" w:customStyle="1" w:styleId="281">
    <w:name w:val="列表段落 字符"/>
    <w:link w:val="96"/>
    <w:autoRedefine/>
    <w:qFormat/>
    <w:locked/>
    <w:uiPriority w:val="34"/>
    <w:rPr>
      <w:rFonts w:ascii="Times New Roman" w:hAnsi="Times New Roman" w:eastAsia="宋体(中文正文)"/>
      <w:sz w:val="24"/>
      <w:szCs w:val="22"/>
    </w:rPr>
  </w:style>
  <w:style w:type="table" w:customStyle="1" w:styleId="282">
    <w:name w:val="网格型6"/>
    <w:basedOn w:val="41"/>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3">
    <w:name w:val="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Cs w:val="24"/>
    </w:rPr>
  </w:style>
  <w:style w:type="paragraph" w:customStyle="1" w:styleId="284">
    <w:name w:val="font5"/>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5">
    <w:name w:val="font6"/>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6">
    <w:name w:val="font7"/>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7">
    <w:name w:val="font8"/>
    <w:basedOn w:val="1"/>
    <w:qFormat/>
    <w:uiPriority w:val="0"/>
    <w:pPr>
      <w:widowControl/>
      <w:spacing w:before="100" w:beforeAutospacing="1" w:after="100" w:afterAutospacing="1" w:line="240" w:lineRule="auto"/>
      <w:ind w:firstLine="0" w:firstLineChars="0"/>
      <w:jc w:val="left"/>
    </w:pPr>
    <w:rPr>
      <w:rFonts w:eastAsia="宋体" w:cs="Times New Roman"/>
      <w:color w:val="000000"/>
      <w:kern w:val="0"/>
      <w:szCs w:val="24"/>
    </w:rPr>
  </w:style>
  <w:style w:type="paragraph" w:customStyle="1" w:styleId="288">
    <w:name w:val="font9"/>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9">
    <w:name w:val="font10"/>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3"/>
      <w:szCs w:val="23"/>
    </w:rPr>
  </w:style>
  <w:style w:type="paragraph" w:customStyle="1" w:styleId="290">
    <w:name w:val="font12"/>
    <w:basedOn w:val="1"/>
    <w:qFormat/>
    <w:uiPriority w:val="0"/>
    <w:pPr>
      <w:widowControl/>
      <w:spacing w:before="100" w:beforeAutospacing="1" w:after="100" w:afterAutospacing="1" w:line="240" w:lineRule="auto"/>
      <w:ind w:firstLine="0" w:firstLineChars="0"/>
      <w:jc w:val="left"/>
    </w:pPr>
    <w:rPr>
      <w:rFonts w:ascii="Arial" w:hAnsi="Arial" w:eastAsia="宋体" w:cs="Arial"/>
      <w:color w:val="000000"/>
      <w:kern w:val="0"/>
      <w:sz w:val="20"/>
      <w:szCs w:val="20"/>
    </w:rPr>
  </w:style>
  <w:style w:type="paragraph" w:customStyle="1" w:styleId="291">
    <w:name w:val="font13"/>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2">
    <w:name w:val="font14"/>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kern w:val="0"/>
      <w:szCs w:val="24"/>
    </w:rPr>
  </w:style>
  <w:style w:type="paragraph" w:customStyle="1" w:styleId="29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29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29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eastAsia="宋体" w:cs="Times New Roman"/>
      <w:kern w:val="0"/>
      <w:szCs w:val="24"/>
    </w:rPr>
  </w:style>
  <w:style w:type="paragraph" w:customStyle="1" w:styleId="299">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30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color w:val="000000"/>
      <w:kern w:val="0"/>
      <w:szCs w:val="24"/>
    </w:rPr>
  </w:style>
  <w:style w:type="paragraph" w:customStyle="1" w:styleId="30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3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6">
    <w:name w:val="_Style 305"/>
    <w:basedOn w:val="1"/>
    <w:next w:val="96"/>
    <w:qFormat/>
    <w:uiPriority w:val="99"/>
    <w:pPr>
      <w:widowControl/>
      <w:autoSpaceDE w:val="0"/>
      <w:autoSpaceDN w:val="0"/>
      <w:spacing w:line="240" w:lineRule="auto"/>
      <w:ind w:firstLine="420"/>
      <w:jc w:val="left"/>
    </w:pPr>
    <w:rPr>
      <w:rFonts w:ascii="宋体"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Gongwb\Documents\&#33258;&#23450;&#20041;%20Office%20&#27169;&#26495;\&#38485;&#35199;&#36890;&#20026;&#25968;&#23383;&#31185;&#25216;&#26377;&#38480;&#20844;&#21496;&#25216;&#26415;&#25991;&#20214;&#27169;&#26495;-2023020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C95B2-5238-4387-833D-74E7D0B5D514}">
  <ds:schemaRefs/>
</ds:datastoreItem>
</file>

<file path=docProps/app.xml><?xml version="1.0" encoding="utf-8"?>
<Properties xmlns="http://schemas.openxmlformats.org/officeDocument/2006/extended-properties" xmlns:vt="http://schemas.openxmlformats.org/officeDocument/2006/docPropsVTypes">
  <Template>陕西通为数字科技有限公司技术文件模板-20230209</Template>
  <Pages>83</Pages>
  <Words>2259</Words>
  <Characters>2557</Characters>
  <Lines>426</Lines>
  <Paragraphs>120</Paragraphs>
  <TotalTime>2</TotalTime>
  <ScaleCrop>false</ScaleCrop>
  <LinksUpToDate>false</LinksUpToDate>
  <CharactersWithSpaces>2614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2025-07-22T01:28:00Z</dcterms:created>
  <dc:creator>wb gong</dc:creator>
  <cp:lastModifiedBy>芒果</cp:lastModifiedBy>
  <cp:lastPrinted>2025-12-01T05:29:00Z</cp:lastPrinted>
  <dcterms:modified xsi:type="dcterms:W3CDTF">2026-06-24T07:03:26Z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eyJoZGlkIjoiYTNjZDgxNzUzM2RlYjY3ZTQwODcxMDdlZjljNDc3NzUiLCJ1c2VySWQiOiIyNDM0NTk5NjMifQ==</vt:lpwstr>
  </property>
  <property fmtid="{D5CDD505-2E9C-101B-9397-08002B2CF9AE}" pid="3" name="KSOProductBuildVer">
    <vt:lpwstr>2052-12.1.0.26895</vt:lpwstr>
  </property>
  <property fmtid="{D5CDD505-2E9C-101B-9397-08002B2CF9AE}" pid="4" name="ICV">
    <vt:lpwstr>4C45DB77F35648E5A3FAA5377234DF87_13</vt:lpwstr>
  </property>
</Properties>
</file>