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版本号：SDZC2026-08220260706001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2026年老年文化图书和音像制品项目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SDZC2026-082</w:t>
      </w:r>
      <w:r>
        <w:br/>
      </w:r>
      <w:r>
        <w:br/>
      </w:r>
      <w:r>
        <w:br/>
      </w:r>
    </w:p>
    <w:p>
      <w:pPr>
        <w:pStyle w:val="null3"/>
        <w:jc w:val="center"/>
        <w:outlineLvl w:val="2"/>
      </w:pPr>
      <w:r>
        <w:rPr>
          <w:rFonts w:ascii="仿宋_GB2312" w:hAnsi="仿宋_GB2312" w:cs="仿宋_GB2312" w:eastAsia="仿宋_GB2312"/>
          <w:sz w:val="28"/>
          <w:b/>
        </w:rPr>
        <w:t>陕西省民政厅机关</w:t>
      </w:r>
    </w:p>
    <w:p>
      <w:pPr>
        <w:pStyle w:val="null3"/>
        <w:jc w:val="center"/>
        <w:outlineLvl w:val="2"/>
      </w:pPr>
      <w:r>
        <w:rPr>
          <w:rFonts w:ascii="仿宋_GB2312" w:hAnsi="仿宋_GB2312" w:cs="仿宋_GB2312" w:eastAsia="仿宋_GB2312"/>
          <w:sz w:val="28"/>
          <w:b/>
        </w:rPr>
        <w:t>陕西上德招标有限公司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2026年07月06日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陕西上德招标有限公司</w:t>
      </w:r>
      <w:r>
        <w:rPr>
          <w:rFonts w:ascii="仿宋_GB2312" w:hAnsi="仿宋_GB2312" w:cs="仿宋_GB2312" w:eastAsia="仿宋_GB2312"/>
        </w:rPr>
        <w:t>（以下简称“代理机构”）受</w:t>
      </w:r>
      <w:r>
        <w:rPr>
          <w:rFonts w:ascii="仿宋_GB2312" w:hAnsi="仿宋_GB2312" w:cs="仿宋_GB2312" w:eastAsia="仿宋_GB2312"/>
        </w:rPr>
        <w:t>陕西省民政厅机关</w:t>
      </w:r>
      <w:r>
        <w:rPr>
          <w:rFonts w:ascii="仿宋_GB2312" w:hAnsi="仿宋_GB2312" w:cs="仿宋_GB2312" w:eastAsia="仿宋_GB2312"/>
        </w:rPr>
        <w:t>委托，拟对</w:t>
      </w:r>
      <w:r>
        <w:rPr>
          <w:rFonts w:ascii="仿宋_GB2312" w:hAnsi="仿宋_GB2312" w:cs="仿宋_GB2312" w:eastAsia="仿宋_GB2312"/>
        </w:rPr>
        <w:t>2026年老年文化图书和音像制品项目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SDZC2026-082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2026年老年文化图书和音像制品项目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2026年老年文化图书和音像制品，具体内容详见招标文件。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1、营业执照：具有独立承担民事责任能力的法人、其他组织或自然人，并出具供应商合法注册有效的营业执照或其他组织法人证书等国家规定的相关证明，自然人参与的提供其身份证明；</w:t>
      </w:r>
    </w:p>
    <w:p>
      <w:pPr>
        <w:pStyle w:val="null3"/>
      </w:pPr>
      <w:r>
        <w:rPr>
          <w:rFonts w:ascii="仿宋_GB2312" w:hAnsi="仿宋_GB2312" w:cs="仿宋_GB2312" w:eastAsia="仿宋_GB2312"/>
        </w:rPr>
        <w:t>2、财务状况：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4、社会保障资金缴纳证明：社会保障资金缴纳证明：提供2026年1月至今三个月的社保缴纳凭据或社保机构开具的社会保险参保缴纳情况证明。依法不需要缴纳社会保障资金的单位应提供相关证明材料；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法定代表人授权委托书：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8、投标担保：投标保证金交纳凭证或担保函（投标保证金交纳凭证为银行凭证及基本账户证明资料，担保函为财政部门认可的政府采购信用担保机构出具）；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9、信用信息査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10、控股关系查询：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1、营业执照：具有独立承担民事责任能力的法人、其他组织或自然人，并出具供应商合法注册有效的营业执照或其他组织法人证书等国家规定的相关证明，自然人参与的提供其身份证明；</w:t>
      </w:r>
    </w:p>
    <w:p>
      <w:pPr>
        <w:pStyle w:val="null3"/>
      </w:pPr>
      <w:r>
        <w:rPr>
          <w:rFonts w:ascii="仿宋_GB2312" w:hAnsi="仿宋_GB2312" w:cs="仿宋_GB2312" w:eastAsia="仿宋_GB2312"/>
        </w:rPr>
        <w:t>2、财务状况：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p>
      <w:pPr>
        <w:pStyle w:val="null3"/>
      </w:pPr>
      <w:r>
        <w:rPr>
          <w:rFonts w:ascii="仿宋_GB2312" w:hAnsi="仿宋_GB2312" w:cs="仿宋_GB2312" w:eastAsia="仿宋_GB2312"/>
        </w:rPr>
        <w:t>3、税收缴纳证明：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p>
      <w:pPr>
        <w:pStyle w:val="null3"/>
      </w:pPr>
      <w:r>
        <w:rPr>
          <w:rFonts w:ascii="仿宋_GB2312" w:hAnsi="仿宋_GB2312" w:cs="仿宋_GB2312" w:eastAsia="仿宋_GB2312"/>
        </w:rPr>
        <w:t>4、社会保障资金缴纳证明：社会保障资金缴纳证明：提供2026年1月至今三个月的社保缴纳凭据或社保机构开具的社会保险参保缴纳情况证明。依法不需要缴纳社会保障资金的单位应提供相关证明材料；</w:t>
      </w:r>
    </w:p>
    <w:p>
      <w:pPr>
        <w:pStyle w:val="null3"/>
      </w:pPr>
      <w:r>
        <w:rPr>
          <w:rFonts w:ascii="仿宋_GB2312" w:hAnsi="仿宋_GB2312" w:cs="仿宋_GB2312" w:eastAsia="仿宋_GB2312"/>
        </w:rPr>
        <w:t>5、书面说明及承诺：提供具有履行本合同所必需的设备和专业技术能力的说明及承诺（提供书面说明及承诺，加盖投标人公章）；</w:t>
      </w:r>
    </w:p>
    <w:p>
      <w:pPr>
        <w:pStyle w:val="null3"/>
      </w:pPr>
      <w:r>
        <w:rPr>
          <w:rFonts w:ascii="仿宋_GB2312" w:hAnsi="仿宋_GB2312" w:cs="仿宋_GB2312" w:eastAsia="仿宋_GB2312"/>
        </w:rPr>
        <w:t>6、书面声明：提供参加政府采购活动前三年内在经营活动中没有重大违法记录的书面声明（提供书面声明，加盖投标人公章）；</w:t>
      </w:r>
    </w:p>
    <w:p>
      <w:pPr>
        <w:pStyle w:val="null3"/>
      </w:pPr>
      <w:r>
        <w:rPr>
          <w:rFonts w:ascii="仿宋_GB2312" w:hAnsi="仿宋_GB2312" w:cs="仿宋_GB2312" w:eastAsia="仿宋_GB2312"/>
        </w:rPr>
        <w:t>7、行业资质要求：提供新闻出版部门颁发的《中华人民共和国图书出版许可证》，同时提供《中华人民共和国出版物经营许可证》或《中华人民共和国出版物发行许可证》（提供证书复印件，加盖投标人公章）;</w:t>
      </w:r>
    </w:p>
    <w:p>
      <w:pPr>
        <w:pStyle w:val="null3"/>
      </w:pPr>
      <w:r>
        <w:rPr>
          <w:rFonts w:ascii="仿宋_GB2312" w:hAnsi="仿宋_GB2312" w:cs="仿宋_GB2312" w:eastAsia="仿宋_GB2312"/>
        </w:rPr>
        <w:t>8、法定代表人授权委托书：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p>
      <w:pPr>
        <w:pStyle w:val="null3"/>
      </w:pPr>
      <w:r>
        <w:rPr>
          <w:rFonts w:ascii="仿宋_GB2312" w:hAnsi="仿宋_GB2312" w:cs="仿宋_GB2312" w:eastAsia="仿宋_GB2312"/>
        </w:rPr>
        <w:t>9、投标担保：投标保证金交纳凭证或担保函（投标保证金交纳凭证为银行凭证及基本账户证明资料，担保函为财政部门认可的政府采购信用担保机构出具）；</w:t>
      </w:r>
    </w:p>
    <w:p>
      <w:pPr>
        <w:pStyle w:val="null3"/>
      </w:pPr>
      <w:r>
        <w:rPr>
          <w:rFonts w:ascii="仿宋_GB2312" w:hAnsi="仿宋_GB2312" w:cs="仿宋_GB2312" w:eastAsia="仿宋_GB2312"/>
        </w:rPr>
        <w:t>10、信用信息査询：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p>
      <w:pPr>
        <w:pStyle w:val="null3"/>
      </w:pPr>
      <w:r>
        <w:rPr>
          <w:rFonts w:ascii="仿宋_GB2312" w:hAnsi="仿宋_GB2312" w:cs="仿宋_GB2312" w:eastAsia="仿宋_GB2312"/>
        </w:rPr>
        <w:t>11、控股关系查询：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陕西省民政厅机关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西安市新城区东新街403号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 xml:space="preserve"> 郑老师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029-63917558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陕西上德招标有限公司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陕西省西安市未央区陕西省西安市经开区张家堡转盘东南角正尚国际金融广场1幢1单元10703室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宋薇（2号工位）、魏蕾、姚文霄、王丽娇</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029-86673953、86518381、89299829、89293231转802</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采购包1：1,700,000.00元</w:t>
            </w:r>
          </w:p>
          <w:p>
            <w:pPr>
              <w:pStyle w:val="null3"/>
            </w:pPr>
            <w:r>
              <w:rPr>
                <w:rFonts w:ascii="仿宋_GB2312" w:hAnsi="仿宋_GB2312" w:cs="仿宋_GB2312" w:eastAsia="仿宋_GB2312"/>
              </w:rPr>
              <w:t>采购包2：1,300,000.00元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p>
            <w:pPr>
              <w:pStyle w:val="null3"/>
            </w:pPr>
            <w:r>
              <w:rPr>
                <w:rFonts w:ascii="仿宋_GB2312" w:hAnsi="仿宋_GB2312" w:cs="仿宋_GB2312" w:eastAsia="仿宋_GB2312"/>
              </w:rPr>
              <w:t>采购包2：不接受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采购包1保证金金额：34,000.00元</w:t>
            </w:r>
          </w:p>
          <w:p>
            <w:pPr>
              <w:pStyle w:val="null3"/>
            </w:pPr>
            <w:r>
              <w:rPr>
                <w:rFonts w:ascii="仿宋_GB2312" w:hAnsi="仿宋_GB2312" w:cs="仿宋_GB2312" w:eastAsia="仿宋_GB2312"/>
              </w:rPr>
              <w:t>采购包2保证金金额：26,000.00元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开户名称：陕西上德招标有限公司</w:t>
            </w:r>
          </w:p>
          <w:p>
            <w:pPr>
              <w:pStyle w:val="null3"/>
            </w:pPr>
            <w:r>
              <w:rPr>
                <w:rFonts w:ascii="仿宋_GB2312" w:hAnsi="仿宋_GB2312" w:cs="仿宋_GB2312" w:eastAsia="仿宋_GB2312"/>
              </w:rPr>
              <w:t>开户银行：西安银行股份有限公司文景路支行</w:t>
            </w:r>
          </w:p>
          <w:p>
            <w:pPr>
              <w:pStyle w:val="null3"/>
            </w:pPr>
            <w:r>
              <w:rPr>
                <w:rFonts w:ascii="仿宋_GB2312" w:hAnsi="仿宋_GB2312" w:cs="仿宋_GB2312" w:eastAsia="仿宋_GB2312"/>
              </w:rPr>
              <w:t>银行账号：707011510000013522</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p>
            <w:pPr>
              <w:pStyle w:val="null3"/>
            </w:pPr>
            <w:r>
              <w:rPr>
                <w:rFonts w:ascii="仿宋_GB2312" w:hAnsi="仿宋_GB2312" w:cs="仿宋_GB2312" w:eastAsia="仿宋_GB2312"/>
              </w:rPr>
              <w:t>采购包2：不缴纳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服务费收费标准参照原《国家计委关于印发&lt;招标代理服务收费管理暂行办法&gt;的通知》(计价格〔2002〕1980号)、《国家发展改革委关于降低部分建设项目收费标准规范收费行为等有关问题的通知》(发改价格〔2011〕534号)规定执行。招标代理服务费应采用转账、刷卡、现金形式缴纳。2、汇款账户：开户行名称：陕西上德招标有限公司；开户行：西安银行股份有限公司文景路支行；账号：707011510000013522；财务部联系方式：029-86673953、029-86518381、029-89299829、029-89293231转813、814备注：投标人在汇款（招标代理服务费）时须注明项目编号+项目简称。</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p>
            <w:pPr>
              <w:pStyle w:val="null3"/>
            </w:pPr>
            <w:r>
              <w:rPr>
                <w:rFonts w:ascii="仿宋_GB2312" w:hAnsi="仿宋_GB2312" w:cs="仿宋_GB2312" w:eastAsia="仿宋_GB2312"/>
              </w:rPr>
              <w:t>采购包2：组织现场踏勘：否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陕西省民政厅机关</w:t>
      </w:r>
      <w:r>
        <w:rPr>
          <w:rFonts w:ascii="仿宋_GB2312" w:hAnsi="仿宋_GB2312" w:cs="仿宋_GB2312" w:eastAsia="仿宋_GB2312"/>
        </w:rPr>
        <w:t>和</w:t>
      </w:r>
      <w:r>
        <w:rPr>
          <w:rFonts w:ascii="仿宋_GB2312" w:hAnsi="仿宋_GB2312" w:cs="仿宋_GB2312" w:eastAsia="仿宋_GB2312"/>
        </w:rPr>
        <w:t>陕西上德招标有限公司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陕西省民政厅机关</w:t>
      </w:r>
      <w:r>
        <w:rPr>
          <w:rFonts w:ascii="仿宋_GB2312" w:hAnsi="仿宋_GB2312" w:cs="仿宋_GB2312" w:eastAsia="仿宋_GB2312"/>
        </w:rPr>
        <w:t>负责解释。除上述招标文件内容，其他内容由</w:t>
      </w:r>
      <w:r>
        <w:rPr>
          <w:rFonts w:ascii="仿宋_GB2312" w:hAnsi="仿宋_GB2312" w:cs="仿宋_GB2312" w:eastAsia="仿宋_GB2312"/>
        </w:rPr>
        <w:t>陕西上德招标有限公司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陕西省民政厅机关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陕西上德招标有限公司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使用该知识成果后，中标人承诺提供无限期支持，采购人享有使用权（含采购人委托第三方在该项目后续的使用权）。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pPr>
      <w:r>
        <w:rPr>
          <w:rFonts w:ascii="仿宋_GB2312" w:hAnsi="仿宋_GB2312" w:cs="仿宋_GB2312" w:eastAsia="仿宋_GB2312"/>
        </w:rPr>
        <w:t>采购包2：不允许合同分包。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陕西上德招标有限公司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陕西上德招标有限公司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联系人：宋薇（2号工位）</w:t>
      </w:r>
    </w:p>
    <w:p>
      <w:pPr>
        <w:pStyle w:val="null3"/>
      </w:pPr>
      <w:r>
        <w:rPr>
          <w:rFonts w:ascii="仿宋_GB2312" w:hAnsi="仿宋_GB2312" w:cs="仿宋_GB2312" w:eastAsia="仿宋_GB2312"/>
        </w:rPr>
        <w:t>联系电话：029-89293231转802</w:t>
      </w:r>
    </w:p>
    <w:p>
      <w:pPr>
        <w:pStyle w:val="null3"/>
      </w:pPr>
      <w:r>
        <w:rPr>
          <w:rFonts w:ascii="仿宋_GB2312" w:hAnsi="仿宋_GB2312" w:cs="仿宋_GB2312" w:eastAsia="仿宋_GB2312"/>
        </w:rPr>
        <w:t>地址：西安市经开区凤城八路正尚国际金融广场A座7层703</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2026年老年文化图书和音像制品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1,700,000.00</w:t>
      </w:r>
    </w:p>
    <w:p>
      <w:pPr>
        <w:pStyle w:val="null3"/>
      </w:pPr>
      <w:r>
        <w:rPr>
          <w:rFonts w:ascii="仿宋_GB2312" w:hAnsi="仿宋_GB2312" w:cs="仿宋_GB2312" w:eastAsia="仿宋_GB2312"/>
        </w:rPr>
        <w:t>采购包最高限价（元）: 1,700,000.00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编写书目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2</w:t>
            </w:r>
          </w:p>
        </w:tc>
        <w:tc>
          <w:tcPr>
            <w:tcW w:type="dxa" w:w="755"/>
          </w:tcPr>
          <w:p>
            <w:pPr>
              <w:pStyle w:val="null3"/>
            </w:pPr>
            <w:r>
              <w:rPr>
                <w:rFonts w:ascii="仿宋_GB2312" w:hAnsi="仿宋_GB2312" w:cs="仿宋_GB2312" w:eastAsia="仿宋_GB2312"/>
              </w:rPr>
              <w:t>修订书目</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r>
        <w:tc>
          <w:tcPr>
            <w:tcW w:type="dxa" w:w="755"/>
          </w:tcPr>
          <w:p>
            <w:pPr>
              <w:pStyle w:val="null3"/>
            </w:pPr>
            <w:r>
              <w:rPr>
                <w:rFonts w:ascii="仿宋_GB2312" w:hAnsi="仿宋_GB2312" w:cs="仿宋_GB2312" w:eastAsia="仿宋_GB2312"/>
              </w:rPr>
              <w:t>3</w:t>
            </w:r>
          </w:p>
        </w:tc>
        <w:tc>
          <w:tcPr>
            <w:tcW w:type="dxa" w:w="755"/>
          </w:tcPr>
          <w:p>
            <w:pPr>
              <w:pStyle w:val="null3"/>
            </w:pPr>
            <w:r>
              <w:rPr>
                <w:rFonts w:ascii="仿宋_GB2312" w:hAnsi="仿宋_GB2312" w:cs="仿宋_GB2312" w:eastAsia="仿宋_GB2312"/>
              </w:rPr>
              <w:t>视频拍摄制作及印制二维码</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400,000.00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采购包预算金额（元）: 1,300,000.00</w:t>
      </w:r>
    </w:p>
    <w:p>
      <w:pPr>
        <w:pStyle w:val="null3"/>
      </w:pPr>
      <w:r>
        <w:rPr>
          <w:rFonts w:ascii="仿宋_GB2312" w:hAnsi="仿宋_GB2312" w:cs="仿宋_GB2312" w:eastAsia="仿宋_GB2312"/>
        </w:rPr>
        <w:t>采购包最高限价（元）: 1,300,000.00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出版印刷发行图书</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1,300,000.00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标的名称：编写书目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2026年计划公开向社会征集选题，涵盖老年文化、养老产业蓝皮书、养老产业品牌推广目录、养老金融、旅居养老、老年法律常识、老年健康等不少于10类书目。</w:t>
            </w:r>
          </w:p>
          <w:p>
            <w:pPr>
              <w:pStyle w:val="null3"/>
            </w:pPr>
            <w:r>
              <w:rPr>
                <w:rFonts w:ascii="仿宋_GB2312" w:hAnsi="仿宋_GB2312" w:cs="仿宋_GB2312" w:eastAsia="仿宋_GB2312"/>
              </w:rPr>
              <w:t>（二）征集编写图书要求</w:t>
            </w:r>
          </w:p>
          <w:p>
            <w:pPr>
              <w:pStyle w:val="null3"/>
            </w:pPr>
            <w:r>
              <w:rPr>
                <w:rFonts w:ascii="仿宋_GB2312" w:hAnsi="仿宋_GB2312" w:cs="仿宋_GB2312" w:eastAsia="仿宋_GB2312"/>
              </w:rPr>
              <w:t>1.书目具备出版条件，为出版前的清样版本，字数适宜，每册字数原则上控制在10万-35万字之间（具体按照实际确定）。内容以文字为主，图片为辅。</w:t>
            </w:r>
          </w:p>
          <w:p>
            <w:pPr>
              <w:pStyle w:val="null3"/>
            </w:pPr>
            <w:r>
              <w:rPr>
                <w:rFonts w:ascii="仿宋_GB2312" w:hAnsi="仿宋_GB2312" w:cs="仿宋_GB2312" w:eastAsia="仿宋_GB2312"/>
              </w:rPr>
              <w:t>2.书目名称、内容、格式、字体、结构等要素符合出版要求。</w:t>
            </w:r>
          </w:p>
          <w:p>
            <w:pPr>
              <w:pStyle w:val="null3"/>
            </w:pPr>
            <w:r>
              <w:rPr>
                <w:rFonts w:ascii="仿宋_GB2312" w:hAnsi="仿宋_GB2312" w:cs="仿宋_GB2312" w:eastAsia="仿宋_GB2312"/>
              </w:rPr>
              <w:t>3.征集书目应为面向老年大众的科普书籍，应具备较高的科学性、可读性，语言通俗易懂，表述准确生动。</w:t>
            </w:r>
          </w:p>
          <w:p>
            <w:pPr>
              <w:pStyle w:val="null3"/>
            </w:pPr>
            <w:r>
              <w:rPr>
                <w:rFonts w:ascii="仿宋_GB2312" w:hAnsi="仿宋_GB2312" w:cs="仿宋_GB2312" w:eastAsia="仿宋_GB2312"/>
              </w:rPr>
              <w:t>4.在书页约定位置印制二维码，用户使用手机、平板等移动设备扫描后，可直接在线观看对应内容配套视频，链接长期有效、视频清晰、播放顺畅。</w:t>
            </w:r>
          </w:p>
          <w:p>
            <w:pPr>
              <w:pStyle w:val="null3"/>
            </w:pPr>
            <w:r>
              <w:rPr>
                <w:rFonts w:ascii="仿宋_GB2312" w:hAnsi="仿宋_GB2312" w:cs="仿宋_GB2312" w:eastAsia="仿宋_GB2312"/>
              </w:rPr>
              <w:t>5.主编应为编写过养老行业图书的省内知名专家，不超过2人，具有教授或正高以上职称；编者不超过15人，具有中级以上专业职称或长期从事相关专业业务管理工作。</w:t>
            </w:r>
          </w:p>
          <w:p>
            <w:pPr>
              <w:pStyle w:val="null3"/>
            </w:pPr>
            <w:r>
              <w:rPr>
                <w:rFonts w:ascii="仿宋_GB2312" w:hAnsi="仿宋_GB2312" w:cs="仿宋_GB2312" w:eastAsia="仿宋_GB2312"/>
              </w:rPr>
              <w:t>6.所征集图书版权归陕西省民政厅所有，编者享有署名权，且陕西省民政厅有权自行制作或授权第三方将所征集编写出版的图书内容拍摄制作成音视频，用于科普教学或宣传推广。陕西省民政厅拥有图书的再版权（包括复制权、发行权等），即陕西省民政厅有权在不另行通知编者及服务单位的情况下，将图书的再版权授予第三方。</w:t>
            </w:r>
          </w:p>
          <w:p>
            <w:pPr>
              <w:pStyle w:val="null3"/>
            </w:pPr>
            <w:r>
              <w:rPr>
                <w:rFonts w:ascii="仿宋_GB2312" w:hAnsi="仿宋_GB2312" w:cs="仿宋_GB2312" w:eastAsia="仿宋_GB2312"/>
              </w:rPr>
              <w:t>7.其他相关事项遵守国家关于图书出版的相关规定。</w:t>
            </w:r>
          </w:p>
          <w:p>
            <w:pPr>
              <w:pStyle w:val="null3"/>
            </w:pPr>
            <w:r>
              <w:rPr>
                <w:rFonts w:ascii="仿宋_GB2312" w:hAnsi="仿宋_GB2312" w:cs="仿宋_GB2312" w:eastAsia="仿宋_GB2312"/>
              </w:rPr>
              <w:t>8.本招标方案中关于征集图书条件的解释权归陕西省民政厅。</w:t>
            </w:r>
          </w:p>
          <w:p>
            <w:pPr>
              <w:pStyle w:val="null3"/>
            </w:pPr>
            <w:r>
              <w:rPr>
                <w:rFonts w:ascii="仿宋_GB2312" w:hAnsi="仿宋_GB2312" w:cs="仿宋_GB2312" w:eastAsia="仿宋_GB2312"/>
              </w:rPr>
              <w:t>9.图书书目征集后，邀请行业专家组成专业团队，对书目的适用性、科学性、专业性进行把关审核；图书编写完成后，邀请行业专家组成专业团队，对图书内容进行把关审核。由此产生的专家费等相关费用全部由中标单位承担。</w:t>
            </w:r>
          </w:p>
        </w:tc>
      </w:tr>
    </w:tbl>
    <w:p>
      <w:pPr>
        <w:pStyle w:val="null3"/>
      </w:pPr>
      <w:r>
        <w:rPr>
          <w:rFonts w:ascii="仿宋_GB2312" w:hAnsi="仿宋_GB2312" w:cs="仿宋_GB2312" w:eastAsia="仿宋_GB2312"/>
        </w:rPr>
        <w:t>标的名称：修订书目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rPr>
              <w:t>对2023年出版的10种书目进行修订。</w:t>
            </w:r>
          </w:p>
          <w:p>
            <w:pPr>
              <w:pStyle w:val="null3"/>
            </w:pPr>
            <w:r>
              <w:rPr>
                <w:rFonts w:ascii="仿宋_GB2312" w:hAnsi="仿宋_GB2312" w:cs="仿宋_GB2312" w:eastAsia="仿宋_GB2312"/>
              </w:rPr>
              <w:t>（二）修订2023年出版10种书目要求</w:t>
            </w:r>
          </w:p>
          <w:p>
            <w:pPr>
              <w:pStyle w:val="null3"/>
            </w:pPr>
            <w:r>
              <w:rPr>
                <w:rFonts w:ascii="仿宋_GB2312" w:hAnsi="仿宋_GB2312" w:cs="仿宋_GB2312" w:eastAsia="仿宋_GB2312"/>
              </w:rPr>
              <w:t>1.对《养老护理员技能教程》（三级）《养老护理员技能教程》（四级）《养老护理员技能教程》（五级）《老年健康管理问与答》《养老机构标准化工作指南》《养老护理实用手册》《老年人照护实用康复护理知识与技术》《&lt;老年人能力评估规范&gt;指南》《认知障碍照护培训手册》《养老机构管理（服务）手册》10种书目进行修订。修订字数原则上控制在10万-15万字之间（具体按照实际确定）。</w:t>
            </w:r>
          </w:p>
          <w:p>
            <w:pPr>
              <w:pStyle w:val="null3"/>
            </w:pPr>
            <w:r>
              <w:rPr>
                <w:rFonts w:ascii="仿宋_GB2312" w:hAnsi="仿宋_GB2312" w:cs="仿宋_GB2312" w:eastAsia="仿宋_GB2312"/>
              </w:rPr>
              <w:t>2.严格对标现行国家行业标准与政策规定，更新滞后内容、修正错误疏漏、完善内容体系。突出实操性、规范性与指导性，贴合行业培训、岗位实操、机构管理及科普宣教工作需求。</w:t>
            </w:r>
          </w:p>
          <w:p>
            <w:pPr>
              <w:pStyle w:val="null3"/>
            </w:pPr>
            <w:r>
              <w:rPr>
                <w:rFonts w:ascii="仿宋_GB2312" w:hAnsi="仿宋_GB2312" w:cs="仿宋_GB2312" w:eastAsia="仿宋_GB2312"/>
              </w:rPr>
              <w:t>3.书目具备出版条件，内容以文字为主，图片为辅。</w:t>
            </w:r>
          </w:p>
          <w:p>
            <w:pPr>
              <w:pStyle w:val="null3"/>
            </w:pPr>
            <w:r>
              <w:rPr>
                <w:rFonts w:ascii="仿宋_GB2312" w:hAnsi="仿宋_GB2312" w:cs="仿宋_GB2312" w:eastAsia="仿宋_GB2312"/>
              </w:rPr>
              <w:t>4.书目内容、格式、字体、结构等要素符合出版要求。</w:t>
            </w:r>
          </w:p>
          <w:p>
            <w:pPr>
              <w:pStyle w:val="null3"/>
            </w:pPr>
            <w:r>
              <w:rPr>
                <w:rFonts w:ascii="仿宋_GB2312" w:hAnsi="仿宋_GB2312" w:cs="仿宋_GB2312" w:eastAsia="仿宋_GB2312"/>
              </w:rPr>
              <w:t>5.在书页约定位置印制二维码，用户使用手机、平板等移动设备扫描后，可直接在线观看对应内容配套视频，链接长期有效、视频清晰、播放顺畅。</w:t>
            </w:r>
          </w:p>
          <w:p>
            <w:pPr>
              <w:pStyle w:val="null3"/>
            </w:pPr>
            <w:r>
              <w:rPr>
                <w:rFonts w:ascii="仿宋_GB2312" w:hAnsi="仿宋_GB2312" w:cs="仿宋_GB2312" w:eastAsia="仿宋_GB2312"/>
              </w:rPr>
              <w:t>6.邀请原编写团队对书目进行修订，修订程序须符合相关政策及法律规定，若由此产生的法律责任、费用或其他不良后果均由中标单位承担。</w:t>
            </w:r>
          </w:p>
          <w:p>
            <w:pPr>
              <w:pStyle w:val="null3"/>
            </w:pPr>
            <w:r>
              <w:rPr>
                <w:rFonts w:ascii="仿宋_GB2312" w:hAnsi="仿宋_GB2312" w:cs="仿宋_GB2312" w:eastAsia="仿宋_GB2312"/>
              </w:rPr>
              <w:t>7.修订后的图书版权归陕西省民政厅所有，编者享有署名权，且陕西省民政厅有权自行制作或授权第三方将所征集编写出版的图书内容拍摄制作成音视频，用于科普教学或宣传推广。陕西省民政厅拥有图书的再版权（包括复制权、发行权等），即陕西省民政厅有权在不另行通知编者及服务单位的情况下，将图书的再版权授予第三方。</w:t>
            </w:r>
          </w:p>
          <w:p>
            <w:pPr>
              <w:pStyle w:val="null3"/>
            </w:pPr>
            <w:r>
              <w:rPr>
                <w:rFonts w:ascii="仿宋_GB2312" w:hAnsi="仿宋_GB2312" w:cs="仿宋_GB2312" w:eastAsia="仿宋_GB2312"/>
              </w:rPr>
              <w:t>8.其他相关事项遵守国家关于图书出版的相关规定。</w:t>
            </w:r>
          </w:p>
          <w:p>
            <w:pPr>
              <w:pStyle w:val="null3"/>
            </w:pPr>
            <w:r>
              <w:rPr>
                <w:rFonts w:ascii="仿宋_GB2312" w:hAnsi="仿宋_GB2312" w:cs="仿宋_GB2312" w:eastAsia="仿宋_GB2312"/>
              </w:rPr>
              <w:t>9.本招标方案中关于修订图书条件的解释权归陕西省民政厅。</w:t>
            </w:r>
          </w:p>
          <w:p>
            <w:pPr>
              <w:pStyle w:val="null3"/>
            </w:pPr>
            <w:r>
              <w:rPr>
                <w:rFonts w:ascii="仿宋_GB2312" w:hAnsi="仿宋_GB2312" w:cs="仿宋_GB2312" w:eastAsia="仿宋_GB2312"/>
              </w:rPr>
              <w:t>10.图书修订完成后，邀请行业专家组成专业团队，对图书内容进行把关审核。由此产生的专家费等相关费用全部由中标单位承担。</w:t>
            </w:r>
          </w:p>
        </w:tc>
      </w:tr>
    </w:tbl>
    <w:p>
      <w:pPr>
        <w:pStyle w:val="null3"/>
      </w:pPr>
      <w:r>
        <w:rPr>
          <w:rFonts w:ascii="仿宋_GB2312" w:hAnsi="仿宋_GB2312" w:cs="仿宋_GB2312" w:eastAsia="仿宋_GB2312"/>
        </w:rPr>
        <w:t>标的名称：视频拍摄制作及印制二维码</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1.投标人需具备录制书目配套视频所必需的设备和专业技术能力，视频内容应覆盖所有书目章节并与图书内容配套，符合扫码观看要求。视频内容不接受AI制作，要体现实体拍摄场景。</w:t>
            </w:r>
          </w:p>
          <w:p>
            <w:pPr>
              <w:pStyle w:val="null3"/>
            </w:pPr>
            <w:r>
              <w:rPr>
                <w:rFonts w:ascii="仿宋_GB2312" w:hAnsi="仿宋_GB2312" w:cs="仿宋_GB2312" w:eastAsia="仿宋_GB2312"/>
              </w:rPr>
              <w:t>2.在编制和修订完成的书页约定位置印制二维码，用户使用手机、平板等移动设备扫描后，可直接在线观看对应内容配套视频，链接长期有效、视频清晰、播放顺畅。</w:t>
            </w:r>
          </w:p>
          <w:p>
            <w:pPr>
              <w:pStyle w:val="null3"/>
            </w:pPr>
            <w:r>
              <w:rPr>
                <w:rFonts w:ascii="仿宋_GB2312" w:hAnsi="仿宋_GB2312" w:cs="仿宋_GB2312" w:eastAsia="仿宋_GB2312"/>
              </w:rPr>
              <w:t>3.拍摄素材和完成片版权归陕西省民政厅所有。如陕西省民政厅因案涉视频遭受第三人主张知识产权侵权的，陕西省民政厅有权要求相关主体承担因此产生的全部经济损失及维权费用（维权费用包括但不限于诉讼费、律师费、公证费、鉴定费、差旅费等全部费用）。</w:t>
            </w:r>
          </w:p>
        </w:tc>
      </w:tr>
    </w:tbl>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标的名称：出版印刷发行图书</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rPr>
              <w:t>（一）项目概况</w:t>
            </w:r>
          </w:p>
          <w:p>
            <w:pPr>
              <w:pStyle w:val="null3"/>
            </w:pPr>
            <w:r>
              <w:rPr>
                <w:rFonts w:ascii="仿宋_GB2312" w:hAnsi="仿宋_GB2312" w:cs="仿宋_GB2312" w:eastAsia="仿宋_GB2312"/>
              </w:rPr>
              <w:t>出版印刷发行征集的不少于10类书目老年文化图书，以及2023年出版的10种书目，共计不少于20种，每种不少于2000册，共计不少于40000册老年文化图书。</w:t>
            </w:r>
          </w:p>
          <w:p>
            <w:pPr>
              <w:pStyle w:val="null3"/>
            </w:pPr>
            <w:r>
              <w:rPr>
                <w:rFonts w:ascii="仿宋_GB2312" w:hAnsi="仿宋_GB2312" w:cs="仿宋_GB2312" w:eastAsia="仿宋_GB2312"/>
              </w:rPr>
              <w:t>（二）设计要求：</w:t>
            </w:r>
          </w:p>
          <w:p>
            <w:pPr>
              <w:pStyle w:val="null3"/>
            </w:pPr>
            <w:r>
              <w:rPr>
                <w:rFonts w:ascii="仿宋_GB2312" w:hAnsi="仿宋_GB2312" w:cs="仿宋_GB2312" w:eastAsia="仿宋_GB2312"/>
              </w:rPr>
              <w:t>设计风格：以内容为基础，表格规范，简洁大方，根据图书阅读群体特点出版部分适老化大字本图文结合图书，便于阅读。</w:t>
            </w:r>
          </w:p>
          <w:p>
            <w:pPr>
              <w:pStyle w:val="null3"/>
            </w:pPr>
            <w:r>
              <w:rPr>
                <w:rFonts w:ascii="仿宋_GB2312" w:hAnsi="仿宋_GB2312" w:cs="仿宋_GB2312" w:eastAsia="仿宋_GB2312"/>
              </w:rPr>
              <w:t>（三）图书印刷要求</w:t>
            </w:r>
          </w:p>
          <w:p>
            <w:pPr>
              <w:pStyle w:val="null3"/>
            </w:pPr>
            <w:r>
              <w:rPr>
                <w:rFonts w:ascii="仿宋_GB2312" w:hAnsi="仿宋_GB2312" w:cs="仿宋_GB2312" w:eastAsia="仿宋_GB2312"/>
              </w:rPr>
              <w:t>1.印刷技术参数要求</w:t>
            </w:r>
          </w:p>
          <w:p>
            <w:pPr>
              <w:pStyle w:val="null3"/>
            </w:pPr>
            <w:r>
              <w:rPr>
                <w:rFonts w:ascii="仿宋_GB2312" w:hAnsi="仿宋_GB2312" w:cs="仿宋_GB2312" w:eastAsia="仿宋_GB2312"/>
              </w:rPr>
              <w:t>书名：待定（后期接采购人通知）</w:t>
            </w:r>
          </w:p>
          <w:p>
            <w:pPr>
              <w:pStyle w:val="null3"/>
            </w:pPr>
            <w:r>
              <w:rPr>
                <w:rFonts w:ascii="仿宋_GB2312" w:hAnsi="仿宋_GB2312" w:cs="仿宋_GB2312" w:eastAsia="仿宋_GB2312"/>
              </w:rPr>
              <w:t>开本：成品尺寸为170mm×235mm</w:t>
            </w:r>
          </w:p>
          <w:p>
            <w:pPr>
              <w:pStyle w:val="null3"/>
            </w:pPr>
            <w:r>
              <w:rPr>
                <w:rFonts w:ascii="仿宋_GB2312" w:hAnsi="仿宋_GB2312" w:cs="仿宋_GB2312" w:eastAsia="仿宋_GB2312"/>
              </w:rPr>
              <w:t>用纸：页数按实际确定，80克双胶纸；封面为250克铜版纸；</w:t>
            </w:r>
          </w:p>
          <w:p>
            <w:pPr>
              <w:pStyle w:val="null3"/>
            </w:pPr>
            <w:r>
              <w:rPr>
                <w:rFonts w:ascii="仿宋_GB2312" w:hAnsi="仿宋_GB2312" w:cs="仿宋_GB2312" w:eastAsia="仿宋_GB2312"/>
              </w:rPr>
              <w:t>印数：不少于40000册。</w:t>
            </w:r>
          </w:p>
          <w:p>
            <w:pPr>
              <w:pStyle w:val="null3"/>
            </w:pPr>
            <w:r>
              <w:rPr>
                <w:rFonts w:ascii="仿宋_GB2312" w:hAnsi="仿宋_GB2312" w:cs="仿宋_GB2312" w:eastAsia="仿宋_GB2312"/>
              </w:rPr>
              <w:t>封面：覆哑光膜</w:t>
            </w:r>
          </w:p>
          <w:p>
            <w:pPr>
              <w:pStyle w:val="null3"/>
            </w:pPr>
            <w:r>
              <w:rPr>
                <w:rFonts w:ascii="仿宋_GB2312" w:hAnsi="仿宋_GB2312" w:cs="仿宋_GB2312" w:eastAsia="仿宋_GB2312"/>
              </w:rPr>
              <w:t>装订：无线胶装</w:t>
            </w:r>
          </w:p>
          <w:p>
            <w:pPr>
              <w:pStyle w:val="null3"/>
            </w:pPr>
            <w:r>
              <w:rPr>
                <w:rFonts w:ascii="仿宋_GB2312" w:hAnsi="仿宋_GB2312" w:cs="仿宋_GB2312" w:eastAsia="仿宋_GB2312"/>
              </w:rPr>
              <w:t>印刷工艺：四色彩印</w:t>
            </w:r>
          </w:p>
          <w:p>
            <w:pPr>
              <w:pStyle w:val="null3"/>
            </w:pPr>
            <w:r>
              <w:rPr>
                <w:rFonts w:ascii="仿宋_GB2312" w:hAnsi="仿宋_GB2312" w:cs="仿宋_GB2312" w:eastAsia="仿宋_GB2312"/>
              </w:rPr>
              <w:t>（采购预算包含出版社管理费、书号费）</w:t>
            </w:r>
          </w:p>
          <w:p>
            <w:pPr>
              <w:pStyle w:val="null3"/>
            </w:pPr>
            <w:r>
              <w:rPr>
                <w:rFonts w:ascii="仿宋_GB2312" w:hAnsi="仿宋_GB2312" w:cs="仿宋_GB2312" w:eastAsia="仿宋_GB2312"/>
              </w:rPr>
              <w:t>2.印刷其他要求：</w:t>
            </w:r>
          </w:p>
          <w:p>
            <w:pPr>
              <w:pStyle w:val="null3"/>
            </w:pPr>
            <w:r>
              <w:rPr>
                <w:rFonts w:ascii="仿宋_GB2312" w:hAnsi="仿宋_GB2312" w:cs="仿宋_GB2312" w:eastAsia="仿宋_GB2312"/>
              </w:rPr>
              <w:t>2.1印刷字迹清晰，黑色均匀适度，书页无黑点，无缺字；纸质色泽一致，纸张平整光洁不翘；彩色还原性好、套印准确，着墨均匀。</w:t>
            </w:r>
          </w:p>
          <w:p>
            <w:pPr>
              <w:pStyle w:val="null3"/>
            </w:pPr>
            <w:r>
              <w:rPr>
                <w:rFonts w:ascii="仿宋_GB2312" w:hAnsi="仿宋_GB2312" w:cs="仿宋_GB2312" w:eastAsia="仿宋_GB2312"/>
              </w:rPr>
              <w:t>2.2页码装订无错漏、颠倒，无倒页、漏页；装订精细，胶质涂抹均匀适度，符合装订标准；成品包装，整本无破损。</w:t>
            </w:r>
          </w:p>
          <w:p>
            <w:pPr>
              <w:pStyle w:val="null3"/>
            </w:pPr>
            <w:r>
              <w:rPr>
                <w:rFonts w:ascii="仿宋_GB2312" w:hAnsi="仿宋_GB2312" w:cs="仿宋_GB2312" w:eastAsia="仿宋_GB2312"/>
              </w:rPr>
              <w:t>（四）图书出版服务要求</w:t>
            </w:r>
          </w:p>
          <w:p>
            <w:pPr>
              <w:pStyle w:val="null3"/>
            </w:pPr>
            <w:r>
              <w:rPr>
                <w:rFonts w:ascii="仿宋_GB2312" w:hAnsi="仿宋_GB2312" w:cs="仿宋_GB2312" w:eastAsia="仿宋_GB2312"/>
              </w:rPr>
              <w:t>1.出版的图书版权归陕西省民政厅所有，编者享有署名权。如陕西省民政厅因案涉图书遭受第三人主张知识产权侵权的，陕西省民政厅有权要求相关主体承担因此产生的全部经济损失及维权费用（维权费用包括但不限于诉讼费、律师费、公证费、鉴定费、差旅费等全部费用）。</w:t>
            </w:r>
          </w:p>
          <w:p>
            <w:pPr>
              <w:pStyle w:val="null3"/>
            </w:pPr>
            <w:r>
              <w:rPr>
                <w:rFonts w:ascii="仿宋_GB2312" w:hAnsi="仿宋_GB2312" w:cs="仿宋_GB2312" w:eastAsia="仿宋_GB2312"/>
              </w:rPr>
              <w:t>2.根据图书阅读人群，出版部分适老化大字本图书。</w:t>
            </w:r>
          </w:p>
          <w:p>
            <w:pPr>
              <w:pStyle w:val="null3"/>
            </w:pPr>
            <w:r>
              <w:rPr>
                <w:rFonts w:ascii="仿宋_GB2312" w:hAnsi="仿宋_GB2312" w:cs="仿宋_GB2312" w:eastAsia="仿宋_GB2312"/>
              </w:rPr>
              <w:t>3.供应商负责图书出版的全流程，包括封面设计、编辑加工、校对、印刷、发行等。</w:t>
            </w:r>
          </w:p>
          <w:p>
            <w:pPr>
              <w:pStyle w:val="null3"/>
            </w:pPr>
            <w:r>
              <w:rPr>
                <w:rFonts w:ascii="仿宋_GB2312" w:hAnsi="仿宋_GB2312" w:cs="仿宋_GB2312" w:eastAsia="仿宋_GB2312"/>
              </w:rPr>
              <w:t>4.供应商有义务提供图书出版咨询服务。</w:t>
            </w:r>
          </w:p>
          <w:p>
            <w:pPr>
              <w:pStyle w:val="null3"/>
            </w:pPr>
            <w:r>
              <w:rPr>
                <w:rFonts w:ascii="仿宋_GB2312" w:hAnsi="仿宋_GB2312" w:cs="仿宋_GB2312" w:eastAsia="仿宋_GB2312"/>
              </w:rPr>
              <w:t>5.图书公开出版发行，每本图书有单独的书号。</w:t>
            </w:r>
          </w:p>
          <w:p>
            <w:pPr>
              <w:pStyle w:val="null3"/>
            </w:pPr>
            <w:r>
              <w:rPr>
                <w:rFonts w:ascii="仿宋_GB2312" w:hAnsi="仿宋_GB2312" w:cs="仿宋_GB2312" w:eastAsia="仿宋_GB2312"/>
              </w:rPr>
              <w:t>6.图书质量符合《出版管理条例》、《图书质量管理规定》、《图书出版管理规定》的要求。</w:t>
            </w:r>
          </w:p>
          <w:p>
            <w:pPr>
              <w:pStyle w:val="null3"/>
            </w:pPr>
            <w:r>
              <w:rPr>
                <w:rFonts w:ascii="仿宋_GB2312" w:hAnsi="仿宋_GB2312" w:cs="仿宋_GB2312" w:eastAsia="仿宋_GB2312"/>
              </w:rPr>
              <w:t>7.须严格落实国家新闻出版署规定的三审三校制度和责任编辑制度。</w:t>
            </w:r>
          </w:p>
          <w:p>
            <w:pPr>
              <w:pStyle w:val="null3"/>
            </w:pPr>
            <w:r>
              <w:rPr>
                <w:rFonts w:ascii="仿宋_GB2312" w:hAnsi="仿宋_GB2312" w:cs="仿宋_GB2312" w:eastAsia="仿宋_GB2312"/>
              </w:rPr>
              <w:t>8.出版社应具有国家合法出版资质，图书项目负责人须具有出版高级职称（副编审或编审）。</w:t>
            </w:r>
          </w:p>
          <w:p>
            <w:pPr>
              <w:pStyle w:val="null3"/>
            </w:pPr>
            <w:r>
              <w:rPr>
                <w:rFonts w:ascii="仿宋_GB2312" w:hAnsi="仿宋_GB2312" w:cs="仿宋_GB2312" w:eastAsia="仿宋_GB2312"/>
              </w:rPr>
              <w:t>9.图书责任编辑须具有出版高级或中级及以上职称，且在国家新闻出版署注册备案。</w:t>
            </w:r>
          </w:p>
          <w:p>
            <w:pPr>
              <w:pStyle w:val="null3"/>
            </w:pPr>
            <w:r>
              <w:rPr>
                <w:rFonts w:ascii="仿宋_GB2312" w:hAnsi="仿宋_GB2312" w:cs="仿宋_GB2312" w:eastAsia="仿宋_GB2312"/>
              </w:rPr>
              <w:t>10.图书印刷质量符合《印刷业管理条例》规定。</w:t>
            </w:r>
          </w:p>
          <w:p>
            <w:pPr>
              <w:pStyle w:val="null3"/>
            </w:pPr>
            <w:r>
              <w:rPr>
                <w:rFonts w:ascii="仿宋_GB2312" w:hAnsi="仿宋_GB2312" w:cs="仿宋_GB2312" w:eastAsia="仿宋_GB2312"/>
              </w:rPr>
              <w:t>11.供应商对图书出现的任何存在缺页、坏页、破损予以免费更换。</w:t>
            </w:r>
          </w:p>
          <w:p>
            <w:pPr>
              <w:pStyle w:val="null3"/>
            </w:pPr>
            <w:r>
              <w:rPr>
                <w:rFonts w:ascii="仿宋_GB2312" w:hAnsi="仿宋_GB2312" w:cs="仿宋_GB2312" w:eastAsia="仿宋_GB2312"/>
              </w:rPr>
              <w:t>12.图书排版完成，邀请行业专家组成专业团队，对样书进行把关审核。由此产生的专家费等相关费用全部由中标单位承担。</w:t>
            </w:r>
          </w:p>
          <w:p>
            <w:pPr>
              <w:pStyle w:val="null3"/>
            </w:pPr>
            <w:r>
              <w:rPr>
                <w:rFonts w:ascii="仿宋_GB2312" w:hAnsi="仿宋_GB2312" w:cs="仿宋_GB2312" w:eastAsia="仿宋_GB2312"/>
              </w:rPr>
              <w:t>13.出版社禁止在图书中加注任何商业宣传性标识。禁止擅自增印、发行发售本次服务范围的图书。</w:t>
            </w:r>
          </w:p>
          <w:p>
            <w:pPr>
              <w:pStyle w:val="null3"/>
            </w:pPr>
            <w:r>
              <w:rPr>
                <w:rFonts w:ascii="仿宋_GB2312" w:hAnsi="仿宋_GB2312" w:cs="仿宋_GB2312" w:eastAsia="仿宋_GB2312"/>
              </w:rPr>
              <w:t>（五）图书发放服务要求</w:t>
            </w:r>
          </w:p>
          <w:p>
            <w:pPr>
              <w:pStyle w:val="null3"/>
            </w:pPr>
            <w:r>
              <w:rPr>
                <w:rFonts w:ascii="仿宋_GB2312" w:hAnsi="仿宋_GB2312" w:cs="仿宋_GB2312" w:eastAsia="仿宋_GB2312"/>
              </w:rPr>
              <w:t>根据采购人要求，将出版发行印制出的图书通过快递、直送等形式进行发放，并提供全部的快递和签收凭证，相关费用全部包含在报价内。</w:t>
            </w:r>
          </w:p>
          <w:p>
            <w:pPr>
              <w:pStyle w:val="null3"/>
            </w:pPr>
            <w:r>
              <w:rPr>
                <w:rFonts w:ascii="仿宋_GB2312" w:hAnsi="仿宋_GB2312" w:cs="仿宋_GB2312" w:eastAsia="仿宋_GB2312"/>
              </w:rPr>
              <w:t>（六）其他要求</w:t>
            </w:r>
          </w:p>
          <w:p>
            <w:pPr>
              <w:pStyle w:val="null3"/>
            </w:pPr>
            <w:r>
              <w:rPr>
                <w:rFonts w:ascii="仿宋_GB2312" w:hAnsi="仿宋_GB2312" w:cs="仿宋_GB2312" w:eastAsia="仿宋_GB2312"/>
              </w:rPr>
              <w:t>若产生稿费、版税等费用，均由中标单位承担。完成本项目产生的所有相关伴随费用均包含在总报价内。</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根据项目情况配置</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根据项目情况配置</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2026年10月31日前（具体顺序时间按甲方要求）</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2026年11月20日前（具体顺序时间按甲方要求）</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陕西省民政厅指定地点（陕西省区域内）。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陕西省民政厅指定地点（陕西省区域内）。</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采购人应按照政府采购合同约定的技术、服务标准组织对投标人每一项技术、服务标准的履约情况进行验收，并出具验收书。</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进度款，项目验收完成后，一次性支付全部费用 ，达到付款条件起30个工作日内，支付合同总金额的100.0%</w:t>
      </w:r>
    </w:p>
    <w:p>
      <w:pPr>
        <w:pStyle w:val="null3"/>
      </w:pPr>
      <w:r>
        <w:rPr>
          <w:rFonts w:ascii="仿宋_GB2312" w:hAnsi="仿宋_GB2312" w:cs="仿宋_GB2312" w:eastAsia="仿宋_GB2312"/>
        </w:rPr>
        <w:t>采购包2：</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 项目验收完成后，一次性支付全部费用 ，达到付款条件起30个工作日内，支付合同总金额的100.0%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3.供应商须确保投标文件中提供的资质、证书等证明材料，须在合同签订及履行期间持续有效，否则采购人有权终止合同并要求赔偿。</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1.按《中华人民共和国民法典》中的相关条款执行。 2.未按合同要求提供服务或服务质量不能满足服务要求和标准，采购人有权终止合同，并对供方违约行为进行追究，同时按《中华人民共和国政府采购法》的有关规定进行处罚。3.供应商须确保投标文件中提供的资质、证书等证明材料，须在合同签订及履行期间持续有效，否则采购人有权终止合同并要求赔偿。</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在线提交投标文件的同时，线下递交纸质投标文件正本壹份、副本贰份；若电子投标文件与纸质投标文件不一致的，以电子投标文件为准；投标文件正、副本逐页标注页码，分别各自装订成册、密封（标袋标明项目名称、采购包号、供应商名称），在封口处加盖供应商公章；纸质投标文件递交截止时间与线上开评标时间一致；纸质投标文件可邮寄递交，应于递交投标文件截止时间前邮寄到代理机构。2.投标保证金：投标保证金仅限于通过基本账户以转账形式交纳，招标结束后以转账形式退至供应商基本账户内。投标保证金的提交金额、时间不满足招标文件要求的，响应无效；投标保证金交纳凭证以银行凭证及基本账户证明资料为准。以保函形式交纳投标保证金的，供应商应在投标截止时间前将保函扫描成清晰的PDF文件，发送至邮箱490923473@qq.com（邮件命名：项目编号），供应商应在投标文件中附保函复印件。未中标的投标人保证金将在中标公告发布后五个工作日内退还，中标人的保证金将在合同签订后五个工作日内退还。3.财务部联系方式：029-86673953、029-86518381、029-89299829、029-89293231转813、814备注：供应商在汇款时须注明项目编号+项目简称。 3.单项品目报价不得高于各品目预算金额，否则按无效投标处理。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供应商需在项目电子化交易系统中按要求上传相应证明文件并进行电子签章。本项审查内容与特殊资格要求的“财务状况”审查为同一项内容。</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投标函 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供应商需在项目电子化交易系统中按要求上传相应证明文件并进行电子签章。本项审查内容与特殊资格要求的“财务状况”审查为同一项内容。</w:t>
            </w:r>
          </w:p>
        </w:tc>
        <w:tc>
          <w:tcPr>
            <w:tcW w:type="dxa" w:w="1661"/>
          </w:tcPr>
          <w:p>
            <w:pPr>
              <w:pStyle w:val="null3"/>
            </w:pPr>
            <w:r>
              <w:rPr>
                <w:rFonts w:ascii="仿宋_GB2312" w:hAnsi="仿宋_GB2312" w:cs="仿宋_GB2312" w:eastAsia="仿宋_GB2312"/>
              </w:rPr>
              <w:t>投标函 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供应商需在项目电子化交易系统中按要求填写《投标函》完成承诺并进行电子签章。本项审查内容与特殊资格要求的“控股关系查询”审查为同一项内容。</w:t>
            </w:r>
          </w:p>
        </w:tc>
        <w:tc>
          <w:tcPr>
            <w:tcW w:type="dxa" w:w="1661"/>
          </w:tcPr>
          <w:p>
            <w:pPr>
              <w:pStyle w:val="null3"/>
            </w:pPr>
            <w:r>
              <w:rPr>
                <w:rFonts w:ascii="仿宋_GB2312" w:hAnsi="仿宋_GB2312" w:cs="仿宋_GB2312" w:eastAsia="仿宋_GB2312"/>
              </w:rPr>
              <w:t>投标函 资格证明文件.docx</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具有独立承担民事责任能力的法人、其他组织或自然人，并出具供应商合法注册有效的营业执照或其他组织法人证书等国家规定的相关证明，自然人参与的提供其身份证明；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社会保障资金缴纳证明：提供2026年1月至今三个月的社保缴纳凭据或社保机构开具的社会保险参保缴纳情况证明。依法不需要缴纳社会保障资金的单位应提供相关证明材料；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信用信息査询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具有独立承担民事责任能力的法人、其他组织或自然人，并出具供应商合法注册有效的营业执照或其他组织法人证书等国家规定的相关证明，自然人参与的提供其身份证明；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w:t>
            </w:r>
          </w:p>
        </w:tc>
        <w:tc>
          <w:tcPr>
            <w:tcW w:type="dxa" w:w="3322"/>
          </w:tcPr>
          <w:p>
            <w:pPr>
              <w:pStyle w:val="null3"/>
            </w:pPr>
            <w:r>
              <w:rPr>
                <w:rFonts w:ascii="仿宋_GB2312" w:hAnsi="仿宋_GB2312" w:cs="仿宋_GB2312" w:eastAsia="仿宋_GB2312"/>
              </w:rPr>
              <w:t>财务状况：提供具有财务审计资质单位出具合法有效的2025年度财务报告（包括“四表一注”，即资产负债表、利润表、现金流量表、所有者权益变动表及其附注，成立时间至提交投标文件截止时间不足一年的可提供成立后任意时段的资产负债表）或开标前六个月内其基本账户银行出具的资信证明或政府采购信用担保机构出具的担保函；（以上三种形式的资料提供任何一种即可）；</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税收缴纳证明：提供2025年9月至今连续三个月的税收缴纳凭据（时间以税款所属日期为准、税种须包含增值税或企业所得税），凭据应有税务机关或代收机关的公章或业务专用章。依法免税或无须缴纳税款的投标人，应提供相关证明文件；</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社会保障资金缴纳证明：提供2026年1月至今三个月的社保缴纳凭据或社保机构开具的社会保险参保缴纳情况证明。依法不需要缴纳社会保障资金的单位应提供相关证明材料；</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书面说明及承诺</w:t>
            </w:r>
          </w:p>
        </w:tc>
        <w:tc>
          <w:tcPr>
            <w:tcW w:type="dxa" w:w="3322"/>
          </w:tcPr>
          <w:p>
            <w:pPr>
              <w:pStyle w:val="null3"/>
            </w:pPr>
            <w:r>
              <w:rPr>
                <w:rFonts w:ascii="仿宋_GB2312" w:hAnsi="仿宋_GB2312" w:cs="仿宋_GB2312" w:eastAsia="仿宋_GB2312"/>
              </w:rPr>
              <w:t>提供具有履行本合同所必需的设备和专业技术能力的说明及承诺（提供书面说明及承诺，加盖投标人公章）；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提供参加政府采购活动前三年内在经营活动中没有重大违法记录的书面声明（提供书面声明，加盖投标人公章）；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行业资质要求</w:t>
            </w:r>
          </w:p>
        </w:tc>
        <w:tc>
          <w:tcPr>
            <w:tcW w:type="dxa" w:w="3322"/>
          </w:tcPr>
          <w:p>
            <w:pPr>
              <w:pStyle w:val="null3"/>
            </w:pPr>
            <w:r>
              <w:rPr>
                <w:rFonts w:ascii="仿宋_GB2312" w:hAnsi="仿宋_GB2312" w:cs="仿宋_GB2312" w:eastAsia="仿宋_GB2312"/>
              </w:rPr>
              <w:t>提供新闻出版部门颁发的《中华人民共和国图书出版许可证》，同时提供《中华人民共和国出版物经营许可证》或《中华人民共和国出版物发行许可证》（提供证书复印件，加盖投标人公章）;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委托书（附法定代表人身份证复印件、被授权人身份证复印件及被授权人近三个月（2026年4月至今）在投标单位缴纳社保的证明）；法定代表人直接参加投标提供法定代表人资格证明书（附法定代表人身份证复印件）；采购文件凡是法定代表人之处，非法人单位的负责人均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投标担保</w:t>
            </w:r>
          </w:p>
        </w:tc>
        <w:tc>
          <w:tcPr>
            <w:tcW w:type="dxa" w:w="3322"/>
          </w:tcPr>
          <w:p>
            <w:pPr>
              <w:pStyle w:val="null3"/>
            </w:pPr>
            <w:r>
              <w:rPr>
                <w:rFonts w:ascii="仿宋_GB2312" w:hAnsi="仿宋_GB2312" w:cs="仿宋_GB2312" w:eastAsia="仿宋_GB2312"/>
              </w:rPr>
              <w:t>投标保证金交纳凭证或担保函（投标保证金交纳凭证为银行凭证及基本账户证明资料，担保函为财政部门认可的政府采购信用担保机构出具）；</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信用信息査询</w:t>
            </w:r>
          </w:p>
        </w:tc>
        <w:tc>
          <w:tcPr>
            <w:tcW w:type="dxa" w:w="3322"/>
          </w:tcPr>
          <w:p>
            <w:pPr>
              <w:pStyle w:val="null3"/>
            </w:pPr>
            <w:r>
              <w:rPr>
                <w:rFonts w:ascii="仿宋_GB2312" w:hAnsi="仿宋_GB2312" w:cs="仿宋_GB2312" w:eastAsia="仿宋_GB2312"/>
              </w:rPr>
              <w:t>不得为“信用中国”网站(http://www.creditchina.gov.cn)列入“失信被执行人(页面跳转至“中国执行信息公开网”http://zxgk.court.gov.cn/shixin/)、重大税收违法失信主体、政府采购严重违法失信行为记录名单”的投标人；不得为中国政府采购网(http://www.ccgp.gov.cn)“政府采购严重违法失信行为记录名单”中的投标人(此项在投标截止日当天由代理机构在“信用中国”网站和中国政府采购网站进行查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控股关系查询</w:t>
            </w:r>
          </w:p>
        </w:tc>
        <w:tc>
          <w:tcPr>
            <w:tcW w:type="dxa" w:w="3322"/>
          </w:tcPr>
          <w:p>
            <w:pPr>
              <w:pStyle w:val="null3"/>
            </w:pPr>
            <w:r>
              <w:rPr>
                <w:rFonts w:ascii="仿宋_GB2312" w:hAnsi="仿宋_GB2312" w:cs="仿宋_GB2312" w:eastAsia="仿宋_GB2312"/>
              </w:rPr>
              <w:t>单位负责人为同一人或者存在直接控股、管理关系的不同投标人，不得参加同一合同项下的政府采购活动(此项在投标截止日当天由代理机构在“国家企业信用信息公示系统”进行査询，截图留档；如网站无供应商信息的，供应商须提供相关证明资料或书面声明)。</w:t>
            </w:r>
          </w:p>
        </w:tc>
        <w:tc>
          <w:tcPr>
            <w:tcW w:type="dxa" w:w="1661"/>
          </w:tcPr>
          <w:p>
            <w:pPr>
              <w:pStyle w:val="null3"/>
            </w:pPr>
            <w:r>
              <w:rPr>
                <w:rFonts w:ascii="仿宋_GB2312" w:hAnsi="仿宋_GB2312" w:cs="仿宋_GB2312" w:eastAsia="仿宋_GB2312"/>
              </w:rPr>
              <w:t>资格证明文件.docx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pPr>
      <w:r>
        <w:rPr>
          <w:rFonts w:ascii="仿宋_GB2312" w:hAnsi="仿宋_GB2312" w:cs="仿宋_GB2312" w:eastAsia="仿宋_GB2312"/>
        </w:rPr>
        <w:t>采购包2：综合评分法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售后服务方案.docx 开标一览表 项目解读.docx 服务承诺.docx 重点难点分析及解决措施.docx 成果交付保障措施.docx 资格证明文件.docx 服务响应.docx 人员配备情况.docx 《拒绝政府采购领域商业贿赂承诺书》.docx 投标函 应急处理预案.docx 投标人认为有必要补充说明的事宜.docx 总体服务方案.docx 标的清单 投标文件封面 监狱企业的证明文件 业绩.docx 保密措施.docx 中小企业声明函 商务条款响应偏离表.docx 服务内容及服务要求响应偏离表.docx 服务质量保证措施.docx 合理化建议.docx 分项价格表.docx 残疾人福利性单位声明函 图书编制响应.docx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投标文件是否按照招标文件的要求盖章签字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售后服务方案.docx 项目解读.docx 服务承诺.docx 重点难点分析及解决措施.docx 成果交付保障措施.docx 资格证明文件.docx 服务响应.docx 人员配备情况.docx 《拒绝政府采购领域商业贿赂承诺书》.docx 投标函 应急处理预案.docx 投标人认为有必要补充说明的事宜.docx 总体服务方案.docx 标的清单 投标文件封面 监狱企业的证明文件 业绩.docx 保密措施.docx 中小企业声明函 商务条款响应偏离表.docx 服务内容及服务要求响应偏离表.docx 服务质量保证措施.docx 合理化建议.docx 分项价格表.docx 残疾人福利性单位声明函 图书编制响应.docx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投标报价是否超过采购预算</w:t>
            </w:r>
          </w:p>
        </w:tc>
        <w:tc>
          <w:tcPr>
            <w:tcW w:type="dxa" w:w="3322"/>
          </w:tcPr>
          <w:p>
            <w:pPr>
              <w:pStyle w:val="null3"/>
            </w:pPr>
            <w:r>
              <w:rPr>
                <w:rFonts w:ascii="仿宋_GB2312" w:hAnsi="仿宋_GB2312" w:cs="仿宋_GB2312" w:eastAsia="仿宋_GB2312"/>
              </w:rPr>
              <w:t>投标报价是否超过采购预算。</w:t>
            </w:r>
          </w:p>
        </w:tc>
        <w:tc>
          <w:tcPr>
            <w:tcW w:type="dxa" w:w="1661"/>
          </w:tcPr>
          <w:p>
            <w:pPr>
              <w:pStyle w:val="null3"/>
            </w:pPr>
            <w:r>
              <w:rPr>
                <w:rFonts w:ascii="仿宋_GB2312" w:hAnsi="仿宋_GB2312" w:cs="仿宋_GB2312" w:eastAsia="仿宋_GB2312"/>
              </w:rPr>
              <w:t>开标一览表 标的清单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投标有效期是否符合招标文件的要求</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是否对招标文件商务要求作出明确且实质性响应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332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1661"/>
          </w:tcPr>
          <w:p>
            <w:pPr>
              <w:pStyle w:val="null3"/>
            </w:pPr>
            <w:r>
              <w:rPr>
                <w:rFonts w:ascii="仿宋_GB2312" w:hAnsi="仿宋_GB2312" w:cs="仿宋_GB2312" w:eastAsia="仿宋_GB2312"/>
              </w:rPr>
              <w:t>服务内容及服务要求响应偏离表.docx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投标文件是否含有采购人不能接受的附加条件</w:t>
            </w:r>
          </w:p>
        </w:tc>
        <w:tc>
          <w:tcPr>
            <w:tcW w:type="dxa" w:w="3322"/>
          </w:tcPr>
          <w:p>
            <w:pPr>
              <w:pStyle w:val="null3"/>
            </w:pPr>
            <w:r>
              <w:rPr>
                <w:rFonts w:ascii="仿宋_GB2312" w:hAnsi="仿宋_GB2312" w:cs="仿宋_GB2312" w:eastAsia="仿宋_GB2312"/>
              </w:rPr>
              <w:t>投标文件是否含有采购人不能接受的附加条件。</w:t>
            </w:r>
          </w:p>
        </w:tc>
        <w:tc>
          <w:tcPr>
            <w:tcW w:type="dxa" w:w="1661"/>
          </w:tcPr>
          <w:p>
            <w:pPr>
              <w:pStyle w:val="null3"/>
            </w:pPr>
            <w:r>
              <w:rPr>
                <w:rFonts w:ascii="仿宋_GB2312" w:hAnsi="仿宋_GB2312" w:cs="仿宋_GB2312" w:eastAsia="仿宋_GB2312"/>
              </w:rPr>
              <w:t>开标一览表 售后服务方案.docx 项目解读.docx 服务承诺.docx 重点难点分析及解决措施.docx 成果交付保障措施.docx 资格证明文件.docx 服务响应.docx 人员配备情况.docx 《拒绝政府采购领域商业贿赂承诺书》.docx 投标函 应急处理预案.docx 投标人认为有必要补充说明的事宜.docx 总体服务方案.docx 标的清单 投标文件封面 监狱企业的证明文件 业绩.docx 保密措施.docx 中小企业声明函 商务条款响应偏离表.docx 服务内容及服务要求响应偏离表.docx 服务质量保证措施.docx 合理化建议.docx 分项价格表.docx 残疾人福利性单位声明函 图书编制响应.docx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开标一览表 售后服务方案.docx 项目解读.docx 服务承诺.docx 重点难点分析及解决措施.docx 成果交付保障措施.docx 资格证明文件.docx 服务响应.docx 人员配备情况.docx 《拒绝政府采购领域商业贿赂承诺书》.docx 投标函 应急处理预案.docx 投标人认为有必要补充说明的事宜.docx 总体服务方案.docx 标的清单 投标文件封面 监狱企业的证明文件 业绩.docx 保密措施.docx 中小企业声明函 商务条款响应偏离表.docx 服务内容及服务要求响应偏离表.docx 服务质量保证措施.docx 合理化建议.docx 分项价格表.docx 残疾人福利性单位声明函 图书编制响应.docx</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图书单册定价报价表.docx 标的清单 分项价格表.docx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3322"/>
          </w:tcPr>
          <w:p>
            <w:pPr>
              <w:pStyle w:val="null3"/>
            </w:pPr>
            <w:r>
              <w:rPr>
                <w:rFonts w:ascii="仿宋_GB2312" w:hAnsi="仿宋_GB2312" w:cs="仿宋_GB2312" w:eastAsia="仿宋_GB2312"/>
              </w:rPr>
              <w:t>除明确允许投标人可以自行编写的外，投标文件是否按照招标文件给定的格式和要求编制。</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投标文件是否按照招标文件的要求盖章签字</w:t>
            </w:r>
          </w:p>
        </w:tc>
        <w:tc>
          <w:tcPr>
            <w:tcW w:type="dxa" w:w="3322"/>
          </w:tcPr>
          <w:p>
            <w:pPr>
              <w:pStyle w:val="null3"/>
            </w:pPr>
            <w:r>
              <w:rPr>
                <w:rFonts w:ascii="仿宋_GB2312" w:hAnsi="仿宋_GB2312" w:cs="仿宋_GB2312" w:eastAsia="仿宋_GB2312"/>
              </w:rPr>
              <w:t>投标文件是否按照招标文件的要求盖章签字。</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投标报价是否超过采购预算</w:t>
            </w:r>
          </w:p>
        </w:tc>
        <w:tc>
          <w:tcPr>
            <w:tcW w:type="dxa" w:w="3322"/>
          </w:tcPr>
          <w:p>
            <w:pPr>
              <w:pStyle w:val="null3"/>
            </w:pPr>
            <w:r>
              <w:rPr>
                <w:rFonts w:ascii="仿宋_GB2312" w:hAnsi="仿宋_GB2312" w:cs="仿宋_GB2312" w:eastAsia="仿宋_GB2312"/>
              </w:rPr>
              <w:t>投标报价是否超过采购预算。</w:t>
            </w:r>
          </w:p>
        </w:tc>
        <w:tc>
          <w:tcPr>
            <w:tcW w:type="dxa" w:w="1661"/>
          </w:tcPr>
          <w:p>
            <w:pPr>
              <w:pStyle w:val="null3"/>
            </w:pPr>
            <w:r>
              <w:rPr>
                <w:rFonts w:ascii="仿宋_GB2312" w:hAnsi="仿宋_GB2312" w:cs="仿宋_GB2312" w:eastAsia="仿宋_GB2312"/>
              </w:rPr>
              <w:t>开标一览表 图书单册定价报价表.docx 标的清单 分项价格表.docx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投标有效期是否符合招标文件的要求</w:t>
            </w:r>
          </w:p>
        </w:tc>
        <w:tc>
          <w:tcPr>
            <w:tcW w:type="dxa" w:w="3322"/>
          </w:tcPr>
          <w:p>
            <w:pPr>
              <w:pStyle w:val="null3"/>
            </w:pPr>
            <w:r>
              <w:rPr>
                <w:rFonts w:ascii="仿宋_GB2312" w:hAnsi="仿宋_GB2312" w:cs="仿宋_GB2312" w:eastAsia="仿宋_GB2312"/>
              </w:rPr>
              <w:t>投标有效期是否符合招标文件的要求。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是否对招标文件商务要求作出明确且实质性响应</w:t>
            </w:r>
          </w:p>
        </w:tc>
        <w:tc>
          <w:tcPr>
            <w:tcW w:type="dxa" w:w="3322"/>
          </w:tcPr>
          <w:p>
            <w:pPr>
              <w:pStyle w:val="null3"/>
            </w:pPr>
            <w:r>
              <w:rPr>
                <w:rFonts w:ascii="仿宋_GB2312" w:hAnsi="仿宋_GB2312" w:cs="仿宋_GB2312" w:eastAsia="仿宋_GB2312"/>
              </w:rPr>
              <w:t>是否对招标文件商务要求作出明确且实质性响应。</w:t>
            </w:r>
          </w:p>
        </w:tc>
        <w:tc>
          <w:tcPr>
            <w:tcW w:type="dxa" w:w="1661"/>
          </w:tcPr>
          <w:p>
            <w:pPr>
              <w:pStyle w:val="null3"/>
            </w:pPr>
            <w:r>
              <w:rPr>
                <w:rFonts w:ascii="仿宋_GB2312" w:hAnsi="仿宋_GB2312" w:cs="仿宋_GB2312" w:eastAsia="仿宋_GB2312"/>
              </w:rPr>
              <w:t>商务条款响应偏离表.docx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3322"/>
          </w:tcPr>
          <w:p>
            <w:pPr>
              <w:pStyle w:val="null3"/>
            </w:pPr>
            <w:r>
              <w:rPr>
                <w:rFonts w:ascii="仿宋_GB2312" w:hAnsi="仿宋_GB2312" w:cs="仿宋_GB2312" w:eastAsia="仿宋_GB2312"/>
              </w:rPr>
              <w:t>是否对招标文件服务内容及服务要求作出明确响应，对不得偏离的要求未作出实质性响应。</w:t>
            </w:r>
          </w:p>
        </w:tc>
        <w:tc>
          <w:tcPr>
            <w:tcW w:type="dxa" w:w="1661"/>
          </w:tcPr>
          <w:p>
            <w:pPr>
              <w:pStyle w:val="null3"/>
            </w:pPr>
            <w:r>
              <w:rPr>
                <w:rFonts w:ascii="仿宋_GB2312" w:hAnsi="仿宋_GB2312" w:cs="仿宋_GB2312" w:eastAsia="仿宋_GB2312"/>
              </w:rPr>
              <w:t>服务内容及服务要求响应偏离表.docx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投标文件是否含有采购人不能接受的附加条件</w:t>
            </w:r>
          </w:p>
        </w:tc>
        <w:tc>
          <w:tcPr>
            <w:tcW w:type="dxa" w:w="3322"/>
          </w:tcPr>
          <w:p>
            <w:pPr>
              <w:pStyle w:val="null3"/>
            </w:pPr>
            <w:r>
              <w:rPr>
                <w:rFonts w:ascii="仿宋_GB2312" w:hAnsi="仿宋_GB2312" w:cs="仿宋_GB2312" w:eastAsia="仿宋_GB2312"/>
              </w:rPr>
              <w:t>投标文件是否含有采购人不能接受的附加条件。</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法律、法规和招标文件规定的其他无效投标情形</w:t>
            </w:r>
          </w:p>
        </w:tc>
        <w:tc>
          <w:tcPr>
            <w:tcW w:type="dxa" w:w="3322"/>
          </w:tcPr>
          <w:p>
            <w:pPr>
              <w:pStyle w:val="null3"/>
            </w:pPr>
            <w:r>
              <w:rPr>
                <w:rFonts w:ascii="仿宋_GB2312" w:hAnsi="仿宋_GB2312" w:cs="仿宋_GB2312" w:eastAsia="仿宋_GB2312"/>
              </w:rPr>
              <w:t>法律、法规和招标文件规定的其他无效投标情形。</w:t>
            </w:r>
          </w:p>
        </w:tc>
        <w:tc>
          <w:tcPr>
            <w:tcW w:type="dxa" w:w="1661"/>
          </w:tcPr>
          <w:p>
            <w:pPr>
              <w:pStyle w:val="null3"/>
            </w:pPr>
            <w:r>
              <w:rPr>
                <w:rFonts w:ascii="仿宋_GB2312" w:hAnsi="仿宋_GB2312" w:cs="仿宋_GB2312" w:eastAsia="仿宋_GB2312"/>
              </w:rPr>
              <w:t>开标一览表 残次品调换承诺.docx 售后服务方案.docx 重点难点分析及解决措施.docx 服务承诺.docx 图书印刷评价.docx 资格证明文件.docx 服务响应.docx 人员配备情况.docx 《拒绝政府采购领域商业贿赂承诺书》.docx 投标函 投标人认为有必要补充说明的事宜.docx 总体服务方案.docx 标的清单 投标文件封面 监狱企业的证明文件 内部管理方案及制度.docx 图书单册定价报价表.docx 业绩.docx 印刷原材料及来源渠道证明.docx 中小企业声明函 商务条款响应偏离表.docx 服务内容及服务要求响应偏离表.docx 合理化建议.docx 分项价格表.docx 实施进度计划.docx 残疾人福利性单位声明函 运输能力.docx 库房情况.docx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pPr>
      <w:r>
        <w:rPr>
          <w:rFonts w:ascii="仿宋_GB2312" w:hAnsi="仿宋_GB2312" w:cs="仿宋_GB2312" w:eastAsia="仿宋_GB2312"/>
        </w:rPr>
        <w:t>采购包2：</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项目解读</w:t>
            </w:r>
          </w:p>
        </w:tc>
        <w:tc>
          <w:tcPr>
            <w:tcW w:type="dxa" w:w="2492"/>
          </w:tcPr>
          <w:p>
            <w:pPr>
              <w:pStyle w:val="null3"/>
            </w:pPr>
            <w:r>
              <w:rPr>
                <w:rFonts w:ascii="仿宋_GB2312" w:hAnsi="仿宋_GB2312" w:cs="仿宋_GB2312" w:eastAsia="仿宋_GB2312"/>
              </w:rPr>
              <w:t>提供对本项目要求的理解、针对本项目的工作思路和方向、本项目的工作目标及工作计划书、服务标准。 ①内容理解深刻，思路清晰、计划完整详细具体、服务标准全面合理，完善可行，充分考虑用户实际需求的计6分； ②内容完整，流程规范，目标明确，但内容体系条理不清晰的计5分； ③内容有1项缺项或内容总体不详细或目标不具体明确的计4分； ④内容有2项缺项或内容及流程无重点的计3分； ⑤内容有3项（含）以上缺项或内容混乱的计2分； ⑥只有粗略描述、无实质性内容的计1分； 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项目解读.docx</w:t>
            </w:r>
          </w:p>
        </w:tc>
      </w:tr>
      <w:tr>
        <w:tc>
          <w:tcPr>
            <w:tcW w:type="dxa" w:w="831"/>
            <w:vMerge/>
          </w:tcP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针对本项目制定总体服务方案，包括但不限于：素材征集、书目编写、内容设计、风格撰写、字体格式、结构等要素及风险规避措施，工作部署合理的保证措施，专业能力保障措施，工作的规范性措施等。 ①方案内容清晰准确、措施完整详细具体、充分满足用户实际需求的计7分； ②方案内容完整，措施内容全面，但部分内容不具体不明确计6分； ③方案有1项缺项或内容及措施总体不详细的计5分； ④内容有2项缺项或方案内容混乱无重点的计4分； ⑤内容有3项缺项的计3分； ⑥内容有4项（含）以上缺项的计2分； ⑦只有粗略描述、无实质性内容的计1分； ⑧未提供不计分。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完全符合、满足招标文件服务内容及服务要求的，计3分，有负偏离的此项不计分。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图书编制响应</w:t>
            </w:r>
          </w:p>
        </w:tc>
        <w:tc>
          <w:tcPr>
            <w:tcW w:type="dxa" w:w="2492"/>
          </w:tcPr>
          <w:p>
            <w:pPr>
              <w:pStyle w:val="null3"/>
            </w:pPr>
            <w:r>
              <w:rPr>
                <w:rFonts w:ascii="仿宋_GB2312" w:hAnsi="仿宋_GB2312" w:cs="仿宋_GB2312" w:eastAsia="仿宋_GB2312"/>
              </w:rPr>
              <w:t>供应商对所要求编写的10类图书，提供图书内容纲要介绍，拟编制的图书目录，提供详细完整的计3分，不提供或提供不全的不计分。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图书编制响应.docx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供应商提供项目实施时，邀请原编写团队对书目进行修订，修订程序须符合相关政策及法律规定，若由此产生的法律责任、费用或其他不良后果均由中标单位承担承诺书的计2分，不提供的不计分。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人员配备情况1</w:t>
            </w:r>
          </w:p>
        </w:tc>
        <w:tc>
          <w:tcPr>
            <w:tcW w:type="dxa" w:w="2492"/>
          </w:tcPr>
          <w:p>
            <w:pPr>
              <w:pStyle w:val="null3"/>
            </w:pPr>
            <w:r>
              <w:rPr>
                <w:rFonts w:ascii="仿宋_GB2312" w:hAnsi="仿宋_GB2312" w:cs="仿宋_GB2312" w:eastAsia="仿宋_GB2312"/>
              </w:rPr>
              <w:t>主编具有教授或正高以上职称（需提供主编简介、职称证书复印件并加盖公章）。每提供1人计2分，满分10分，未提供不计分。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人员配备情况2</w:t>
            </w:r>
          </w:p>
        </w:tc>
        <w:tc>
          <w:tcPr>
            <w:tcW w:type="dxa" w:w="2492"/>
          </w:tcPr>
          <w:p>
            <w:pPr>
              <w:pStyle w:val="null3"/>
            </w:pPr>
            <w:r>
              <w:rPr>
                <w:rFonts w:ascii="仿宋_GB2312" w:hAnsi="仿宋_GB2312" w:cs="仿宋_GB2312" w:eastAsia="仿宋_GB2312"/>
              </w:rPr>
              <w:t>供应商针对本项目有具体的人员安排（包含编委会组成人员、视频拍摄及制作人员等），有详细的人员配置清单，人员配置清单包括但不限于人员姓名、简介、岗位职责、专业技术能力、从业工作年限、专业、学历、服务履历等，并提供身份证、学历证、职称证、服务业绩、2026年1月至今连续3个月社保的计6分，不提供或缺漏项或资料不完整的不得分。编者具有中级或以上专业职称或长期从事相关专业业务管理工作，提供相关证明材料的，每提供1人另加2分，最多可加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针对本项目实际需求编制服务质量保证措施，有详细全面的服务质量标准、服务质量管理制度、质量保证承诺及措施、考核制度等。 ①内容详细具体，思路明晰合理、措施完整、实用的计5分； ②内容完整，但内容体系条理不清晰的计4分； ③内容有1项缺项或措施内容总体简单的计3分；④内容有2项缺项或措施内容无重点的计2分； ⑤内容只有粗略描述、无实质性内容的计1分； ⑥未提供不计分。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服务质量保证措施.docx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根据本项目的实际情况，投标人提出有针对重点、难点的分析及解决方案。 ①方案对项目重点、难点的关键点分析准确，解决方案得当的计4分； ②方案只有框架，内容粗略的计2分； ③方案存在重大缺陷的计1分； ④未提供相关内容的不计分。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重点难点分析及解决措施.docx</w:t>
            </w:r>
          </w:p>
        </w:tc>
      </w:tr>
      <w:tr>
        <w:tc>
          <w:tcPr>
            <w:tcW w:type="dxa" w:w="831"/>
            <w:vMerge/>
          </w:tcPr>
          <w:p/>
        </w:tc>
        <w:tc>
          <w:tcPr>
            <w:tcW w:type="dxa" w:w="1661"/>
          </w:tcPr>
          <w:p>
            <w:pPr>
              <w:pStyle w:val="null3"/>
            </w:pPr>
            <w:r>
              <w:rPr>
                <w:rFonts w:ascii="仿宋_GB2312" w:hAnsi="仿宋_GB2312" w:cs="仿宋_GB2312" w:eastAsia="仿宋_GB2312"/>
              </w:rPr>
              <w:t>成果交付保障措施</w:t>
            </w:r>
          </w:p>
        </w:tc>
        <w:tc>
          <w:tcPr>
            <w:tcW w:type="dxa" w:w="2492"/>
          </w:tcPr>
          <w:p>
            <w:pPr>
              <w:pStyle w:val="null3"/>
            </w:pPr>
            <w:r>
              <w:rPr>
                <w:rFonts w:ascii="仿宋_GB2312" w:hAnsi="仿宋_GB2312" w:cs="仿宋_GB2312" w:eastAsia="仿宋_GB2312"/>
              </w:rPr>
              <w:t>供应商须提供符合采购人要求的成果交付保障措施，并保证提交的成果资料完全符合要求，未经采购人同意不得擅自使用。 ①措施内容详细具体，紧扣项目实际的计4分； ②措施内容粗略，缺少具体实施方法的计2分； ③措施内容缺少关键点、或存在非专门针对本项目或不适用本项目特性、套用其他项目内容情况的计1分； ④未提供相关内容的不计分。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成果交付保障措施.docx</w:t>
            </w:r>
          </w:p>
        </w:tc>
      </w:tr>
      <w:tr>
        <w:tc>
          <w:tcPr>
            <w:tcW w:type="dxa" w:w="831"/>
            <w:vMerge/>
          </w:tcPr>
          <w:p/>
        </w:tc>
        <w:tc>
          <w:tcPr>
            <w:tcW w:type="dxa" w:w="1661"/>
          </w:tcPr>
          <w:p>
            <w:pPr>
              <w:pStyle w:val="null3"/>
            </w:pPr>
            <w:r>
              <w:rPr>
                <w:rFonts w:ascii="仿宋_GB2312" w:hAnsi="仿宋_GB2312" w:cs="仿宋_GB2312" w:eastAsia="仿宋_GB2312"/>
              </w:rPr>
              <w:t>应急处理预案</w:t>
            </w:r>
          </w:p>
        </w:tc>
        <w:tc>
          <w:tcPr>
            <w:tcW w:type="dxa" w:w="2492"/>
          </w:tcPr>
          <w:p>
            <w:pPr>
              <w:pStyle w:val="null3"/>
            </w:pPr>
            <w:r>
              <w:rPr>
                <w:rFonts w:ascii="仿宋_GB2312" w:hAnsi="仿宋_GB2312" w:cs="仿宋_GB2312" w:eastAsia="仿宋_GB2312"/>
              </w:rPr>
              <w:t>提供应急保障措施，对于各类突发事件具有应急响应方案及应对措施。 ①方案全面、合理，供应商所预估的紧急情况贴合本项目服务内容，措施有效合理的计3分； ②方案只有书面承诺，缺少具体措施方式方法的，计2分； ③方案描述粗略，只有简短说明的，或无应对措施的计1分；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应急处理预案.docx</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具有科学、合理、可行的保密措施、保密制度，保证相关信息不被泄露。 ①内容详细全面、制度合理，措施完善可行的计3分； ②内容有欠缺，或制度及措施不具体不明确的计2分； ③内容只有概述，无实质性内容的计1分； ④未提供本项内容的不计分。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保密措施.docx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针对本项目提供售后服务方案，服务内容具体，服务响应时间合理、可行；包括但不限于：书目响应修改及时、排版调整以及其他后续服务等； ①服务承诺全面具体、可操作性强、细节描述详细的计5分； ②内容有1项缺项或内容总体简单的计4分； ③有内容但无重点、只有粗略描述、无实质性内容的计2分； ④未提供不计分。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根据对本项目理解程度提出有利于采购人的合理化建议及特色增值服务等； ①内容明确合理、科学可行性且完全有利于采购项目顺利实施的计3分； ②内容有部分阐述不明确、不能完全有利于项目实施的计2分； ③内容中有较多缺失或内容欠缺针对性的计1分；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供应商提供自2023年1月至今类似项目业绩，每提供一份业绩合同（以合同或中标通知书作为证明文件）计2分，满分为10分。注：以合同签订时间或中标通知书落款时间为准。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20%）×100</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总体服务方案</w:t>
            </w:r>
          </w:p>
        </w:tc>
        <w:tc>
          <w:tcPr>
            <w:tcW w:type="dxa" w:w="2492"/>
          </w:tcPr>
          <w:p>
            <w:pPr>
              <w:pStyle w:val="null3"/>
            </w:pPr>
            <w:r>
              <w:rPr>
                <w:rFonts w:ascii="仿宋_GB2312" w:hAnsi="仿宋_GB2312" w:cs="仿宋_GB2312" w:eastAsia="仿宋_GB2312"/>
              </w:rPr>
              <w:t>针对本项目提供总体服务方案，方案内容符合本项目要求，详细具体，内容深入全面，专业性强；方案有关论述条理清晰。包括但不限于对项目的理解，工作目标与服务标准，质量保证、风险规避措施，工作部署的合理保证措施，专业能力保障措施，保证工作的规范性措施等。 ①方案内容清晰准确、措施完整详细具体、充分满足用户实际需求的计6分； ②方案内容完整，措施内容全面，但部分内容不具体不明确的计5分； ③方案有1项缺项或内容及措施总体不详细的计4分； ④内容有2项缺项或方案内容混乱无重点的计3分； ⑤内容有3项（含）以上缺项的计2分； ⑥只有粗略描述、无实质性内容的计1分； ⑦未提供不计分。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总体服务方案.docx</w:t>
            </w:r>
          </w:p>
        </w:tc>
      </w:tr>
      <w:tr>
        <w:tc>
          <w:tcPr>
            <w:tcW w:type="dxa" w:w="831"/>
            <w:vMerge/>
          </w:tcPr>
          <w:p/>
        </w:tc>
        <w:tc>
          <w:tcPr>
            <w:tcW w:type="dxa" w:w="1661"/>
          </w:tcPr>
          <w:p>
            <w:pPr>
              <w:pStyle w:val="null3"/>
            </w:pPr>
            <w:r>
              <w:rPr>
                <w:rFonts w:ascii="仿宋_GB2312" w:hAnsi="仿宋_GB2312" w:cs="仿宋_GB2312" w:eastAsia="仿宋_GB2312"/>
              </w:rPr>
              <w:t>实施进度计划</w:t>
            </w:r>
          </w:p>
        </w:tc>
        <w:tc>
          <w:tcPr>
            <w:tcW w:type="dxa" w:w="2492"/>
          </w:tcPr>
          <w:p>
            <w:pPr>
              <w:pStyle w:val="null3"/>
            </w:pPr>
            <w:r>
              <w:rPr>
                <w:rFonts w:ascii="仿宋_GB2312" w:hAnsi="仿宋_GB2312" w:cs="仿宋_GB2312" w:eastAsia="仿宋_GB2312"/>
              </w:rPr>
              <w:t>针对本项目制定实施进度计划，阐述服务时效及进度的保障措施。 ①计划内容详细具体，措施内容紧扣项目实际，有详尽的操作方法的计3分； ②计划内容粗略或措施缺少具体实施方法的计2分； ③计划内容混乱，措施内容缺少关键点、或存在非专门针对本项目或不适用本项目特性、套用其他项目内容情况的计1分； ④未提供相关内容的不计分。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实施进度计划.docx</w:t>
            </w:r>
          </w:p>
        </w:tc>
      </w:tr>
      <w:tr>
        <w:tc>
          <w:tcPr>
            <w:tcW w:type="dxa" w:w="831"/>
            <w:vMerge/>
          </w:tcPr>
          <w:p/>
        </w:tc>
        <w:tc>
          <w:tcPr>
            <w:tcW w:type="dxa" w:w="1661"/>
          </w:tcPr>
          <w:p>
            <w:pPr>
              <w:pStyle w:val="null3"/>
            </w:pPr>
            <w:r>
              <w:rPr>
                <w:rFonts w:ascii="仿宋_GB2312" w:hAnsi="仿宋_GB2312" w:cs="仿宋_GB2312" w:eastAsia="仿宋_GB2312"/>
              </w:rPr>
              <w:t>内部管理方案及制度</w:t>
            </w:r>
          </w:p>
        </w:tc>
        <w:tc>
          <w:tcPr>
            <w:tcW w:type="dxa" w:w="2492"/>
          </w:tcPr>
          <w:p>
            <w:pPr>
              <w:pStyle w:val="null3"/>
            </w:pPr>
            <w:r>
              <w:rPr>
                <w:rFonts w:ascii="仿宋_GB2312" w:hAnsi="仿宋_GB2312" w:cs="仿宋_GB2312" w:eastAsia="仿宋_GB2312"/>
              </w:rPr>
              <w:t>针对本项目提供内部管理方案及制度，内容包括但不限于内部管理架构、工作流程、信息反馈渠道、各岗位管理制度、岗位职责、内部质量控制方案；自查制度等。 ①内容完整、详细、合理，管理方案全面，管理架构健全、各项管理制度全面具体、详细完整的计4分； ②方案全面，管理架构健全、有管理制度但内容不具体，重点不突出的计3分； ③管理架构不健全，管制制度缺失，管理方案混乱的计2分； ④管理架构不健全，无管理制度及管理方案的计1分； ⑤未提供不计分。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内部管理方案及制度.docx</w:t>
            </w:r>
          </w:p>
        </w:tc>
      </w:tr>
      <w:tr>
        <w:tc>
          <w:tcPr>
            <w:tcW w:type="dxa" w:w="831"/>
            <w:vMerge/>
          </w:tcPr>
          <w:p/>
        </w:tc>
        <w:tc>
          <w:tcPr>
            <w:tcW w:type="dxa" w:w="1661"/>
          </w:tcPr>
          <w:p>
            <w:pPr>
              <w:pStyle w:val="null3"/>
            </w:pPr>
            <w:r>
              <w:rPr>
                <w:rFonts w:ascii="仿宋_GB2312" w:hAnsi="仿宋_GB2312" w:cs="仿宋_GB2312" w:eastAsia="仿宋_GB2312"/>
              </w:rPr>
              <w:t>重点难点分析及解决措施</w:t>
            </w:r>
          </w:p>
        </w:tc>
        <w:tc>
          <w:tcPr>
            <w:tcW w:type="dxa" w:w="2492"/>
          </w:tcPr>
          <w:p>
            <w:pPr>
              <w:pStyle w:val="null3"/>
            </w:pPr>
            <w:r>
              <w:rPr>
                <w:rFonts w:ascii="仿宋_GB2312" w:hAnsi="仿宋_GB2312" w:cs="仿宋_GB2312" w:eastAsia="仿宋_GB2312"/>
              </w:rPr>
              <w:t>根据本项目的实际情况，投标人提出有针对重点、难点的分析及解决方案。 ①方案对项目重点、难点的关键点分析准确，解决方案得当的计4分； ②方案只有框架，内容粗略的计2分； ③方案存在重大缺陷的计1分； ④未提供相关内容的不计分。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重点难点分析及解决措施.docx</w:t>
            </w:r>
          </w:p>
        </w:tc>
      </w:tr>
      <w:tr>
        <w:tc>
          <w:tcPr>
            <w:tcW w:type="dxa" w:w="831"/>
            <w:vMerge/>
          </w:tcPr>
          <w:p/>
        </w:tc>
        <w:tc>
          <w:tcPr>
            <w:tcW w:type="dxa" w:w="1661"/>
          </w:tcPr>
          <w:p>
            <w:pPr>
              <w:pStyle w:val="null3"/>
            </w:pPr>
            <w:r>
              <w:rPr>
                <w:rFonts w:ascii="仿宋_GB2312" w:hAnsi="仿宋_GB2312" w:cs="仿宋_GB2312" w:eastAsia="仿宋_GB2312"/>
              </w:rPr>
              <w:t>服务响应</w:t>
            </w:r>
          </w:p>
        </w:tc>
        <w:tc>
          <w:tcPr>
            <w:tcW w:type="dxa" w:w="2492"/>
          </w:tcPr>
          <w:p>
            <w:pPr>
              <w:pStyle w:val="null3"/>
            </w:pPr>
            <w:r>
              <w:rPr>
                <w:rFonts w:ascii="仿宋_GB2312" w:hAnsi="仿宋_GB2312" w:cs="仿宋_GB2312" w:eastAsia="仿宋_GB2312"/>
              </w:rPr>
              <w:t>完全符合、满足招标文件服务内容及服务要求的，计3分，有负偏离的此项不计分。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服务响应.docx</w:t>
            </w:r>
          </w:p>
        </w:tc>
      </w:tr>
      <w:tr>
        <w:tc>
          <w:tcPr>
            <w:tcW w:type="dxa" w:w="831"/>
            <w:vMerge/>
          </w:tcPr>
          <w:p/>
        </w:tc>
        <w:tc>
          <w:tcPr>
            <w:tcW w:type="dxa" w:w="1661"/>
          </w:tcPr>
          <w:p>
            <w:pPr>
              <w:pStyle w:val="null3"/>
            </w:pPr>
            <w:r>
              <w:rPr>
                <w:rFonts w:ascii="仿宋_GB2312" w:hAnsi="仿宋_GB2312" w:cs="仿宋_GB2312" w:eastAsia="仿宋_GB2312"/>
              </w:rPr>
              <w:t>图书印刷评价</w:t>
            </w:r>
          </w:p>
        </w:tc>
        <w:tc>
          <w:tcPr>
            <w:tcW w:type="dxa" w:w="2492"/>
          </w:tcPr>
          <w:p>
            <w:pPr>
              <w:pStyle w:val="null3"/>
            </w:pPr>
            <w:r>
              <w:rPr>
                <w:rFonts w:ascii="仿宋_GB2312" w:hAnsi="仿宋_GB2312" w:cs="仿宋_GB2312" w:eastAsia="仿宋_GB2312"/>
              </w:rPr>
              <w:t>在满足本项目图书出版印刷册数要求（40000册）的基础上，每增加2000册的计1分，计满15分为止。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图书印刷评价.docx</w:t>
            </w:r>
          </w:p>
        </w:tc>
      </w:tr>
      <w:tr>
        <w:tc>
          <w:tcPr>
            <w:tcW w:type="dxa" w:w="831"/>
            <w:vMerge/>
          </w:tcPr>
          <w:p/>
        </w:tc>
        <w:tc>
          <w:tcPr>
            <w:tcW w:type="dxa" w:w="1661"/>
          </w:tcPr>
          <w:p>
            <w:pPr>
              <w:pStyle w:val="null3"/>
            </w:pPr>
            <w:r>
              <w:rPr>
                <w:rFonts w:ascii="仿宋_GB2312" w:hAnsi="仿宋_GB2312" w:cs="仿宋_GB2312" w:eastAsia="仿宋_GB2312"/>
              </w:rPr>
              <w:t>人员配备情况1</w:t>
            </w:r>
          </w:p>
        </w:tc>
        <w:tc>
          <w:tcPr>
            <w:tcW w:type="dxa" w:w="2492"/>
          </w:tcPr>
          <w:p>
            <w:pPr>
              <w:pStyle w:val="null3"/>
            </w:pPr>
            <w:r>
              <w:rPr>
                <w:rFonts w:ascii="仿宋_GB2312" w:hAnsi="仿宋_GB2312" w:cs="仿宋_GB2312" w:eastAsia="仿宋_GB2312"/>
              </w:rPr>
              <w:t>项目负责人具有出版高级职称（副编审或编审）；图书责任编辑具有出版高级或中级及以上职称；每提供一个计5分，总分10分，未提供不计分。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人员配备情况2</w:t>
            </w:r>
          </w:p>
        </w:tc>
        <w:tc>
          <w:tcPr>
            <w:tcW w:type="dxa" w:w="2492"/>
          </w:tcPr>
          <w:p>
            <w:pPr>
              <w:pStyle w:val="null3"/>
            </w:pPr>
            <w:r>
              <w:rPr>
                <w:rFonts w:ascii="仿宋_GB2312" w:hAnsi="仿宋_GB2312" w:cs="仿宋_GB2312" w:eastAsia="仿宋_GB2312"/>
              </w:rPr>
              <w:t>供应商针对本项目有具体的人员安排，有详细的人员配置清单，人员配置清单包括但不限于人员姓名、岗位职责、专业技术能力、从业工作年限、专业、学历、服务履历等，并提供身份证、学历证、职称证、服务业绩、2026年1月至今连续3个月社保的计6分，不提供或缺漏项或资料不完整的不得分。除项目负责人及责任编辑外，其他项目组人员有中级或以上专业职称或长期从事相关专业业务管理工作，提供相关证明材料的，每提供1人另加2分，最多可加6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人员配备情况.docx</w:t>
            </w:r>
          </w:p>
        </w:tc>
      </w:tr>
      <w:tr>
        <w:tc>
          <w:tcPr>
            <w:tcW w:type="dxa" w:w="831"/>
            <w:vMerge/>
          </w:tcPr>
          <w:p/>
        </w:tc>
        <w:tc>
          <w:tcPr>
            <w:tcW w:type="dxa" w:w="1661"/>
          </w:tcPr>
          <w:p>
            <w:pPr>
              <w:pStyle w:val="null3"/>
            </w:pPr>
            <w:r>
              <w:rPr>
                <w:rFonts w:ascii="仿宋_GB2312" w:hAnsi="仿宋_GB2312" w:cs="仿宋_GB2312" w:eastAsia="仿宋_GB2312"/>
              </w:rPr>
              <w:t>库房情况</w:t>
            </w:r>
          </w:p>
        </w:tc>
        <w:tc>
          <w:tcPr>
            <w:tcW w:type="dxa" w:w="2492"/>
          </w:tcPr>
          <w:p>
            <w:pPr>
              <w:pStyle w:val="null3"/>
            </w:pPr>
            <w:r>
              <w:rPr>
                <w:rFonts w:ascii="仿宋_GB2312" w:hAnsi="仿宋_GB2312" w:cs="仿宋_GB2312" w:eastAsia="仿宋_GB2312"/>
              </w:rPr>
              <w:t>提供详细的印刷设备清单及库房环境情况，并提供相关证明材料。 ①投标人提供的设备设施的种类、数量等满足项目需求，库房环境整洁，适宜图书储存，且证明资料齐全的计3分； ②所提供的设备品种、数量有欠缺，库房环境混乱或证明资料不足的计2分； ③所提供的设备与项目实际使用需求不匹配，库房不能满足项目实施的，或未提供资料的，本项内容不计分。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库房情况.docx</w:t>
            </w:r>
          </w:p>
        </w:tc>
      </w:tr>
      <w:tr>
        <w:tc>
          <w:tcPr>
            <w:tcW w:type="dxa" w:w="831"/>
            <w:vMerge/>
          </w:tcPr>
          <w:p/>
        </w:tc>
        <w:tc>
          <w:tcPr>
            <w:tcW w:type="dxa" w:w="1661"/>
          </w:tcPr>
          <w:p>
            <w:pPr>
              <w:pStyle w:val="null3"/>
            </w:pPr>
            <w:r>
              <w:rPr>
                <w:rFonts w:ascii="仿宋_GB2312" w:hAnsi="仿宋_GB2312" w:cs="仿宋_GB2312" w:eastAsia="仿宋_GB2312"/>
              </w:rPr>
              <w:t>运输能力</w:t>
            </w:r>
          </w:p>
        </w:tc>
        <w:tc>
          <w:tcPr>
            <w:tcW w:type="dxa" w:w="2492"/>
          </w:tcPr>
          <w:p>
            <w:pPr>
              <w:pStyle w:val="null3"/>
            </w:pPr>
            <w:r>
              <w:rPr>
                <w:rFonts w:ascii="仿宋_GB2312" w:hAnsi="仿宋_GB2312" w:cs="仿宋_GB2312" w:eastAsia="仿宋_GB2312"/>
              </w:rPr>
              <w:t>对供应商的运输车辆（自有车辆：提供机动车行驶提供证扫描件（所有人应为投标单位）及行驶证车辆照片；租赁车辆：提供机动车行驶证扫描件（及行驶证车辆照片）和租赁合同扫描件；）及配送人员安排（包括但不限于岗位设置、岗位职责，相关证书、工作经验等）。 ①提供的车辆情况及人员安排满足项目需求，资料齐全的计3分； ②提供的车辆情况及人员安排有欠缺，或资料不完整的计2分； ③不能满足项目实施的，或未提供资料的，此项不计分。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运输能力.docx</w:t>
            </w:r>
          </w:p>
        </w:tc>
      </w:tr>
      <w:tr>
        <w:tc>
          <w:tcPr>
            <w:tcW w:type="dxa" w:w="831"/>
            <w:vMerge/>
          </w:tcPr>
          <w:p/>
        </w:tc>
        <w:tc>
          <w:tcPr>
            <w:tcW w:type="dxa" w:w="1661"/>
          </w:tcPr>
          <w:p>
            <w:pPr>
              <w:pStyle w:val="null3"/>
            </w:pPr>
            <w:r>
              <w:rPr>
                <w:rFonts w:ascii="仿宋_GB2312" w:hAnsi="仿宋_GB2312" w:cs="仿宋_GB2312" w:eastAsia="仿宋_GB2312"/>
              </w:rPr>
              <w:t>印刷原材料及来源渠道证明</w:t>
            </w:r>
          </w:p>
        </w:tc>
        <w:tc>
          <w:tcPr>
            <w:tcW w:type="dxa" w:w="2492"/>
          </w:tcPr>
          <w:p>
            <w:pPr>
              <w:pStyle w:val="null3"/>
            </w:pPr>
            <w:r>
              <w:rPr>
                <w:rFonts w:ascii="仿宋_GB2312" w:hAnsi="仿宋_GB2312" w:cs="仿宋_GB2312" w:eastAsia="仿宋_GB2312"/>
              </w:rPr>
              <w:t>提供印刷原材料情况及来源渠道证明资料（包括但不限于材料制造商授权、销售协议、代理协议等）。 ①所用原材料满足本项目要求，来源渠道证明资料详细齐全的计3分； ②原材料选材存在瑕疵，或渠道资料不详细的计2分； ③原材料选材存在重大缺陷或来源渠道资料有欠缺的计1分； ④未提供原材料情况或未提供来源渠道证明资料的，或提供内容不能满足项目需求的，此项不计分。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印刷原材料及来源渠道证明.docx</w:t>
            </w:r>
          </w:p>
        </w:tc>
      </w:tr>
      <w:tr>
        <w:tc>
          <w:tcPr>
            <w:tcW w:type="dxa" w:w="831"/>
            <w:vMerge/>
          </w:tcPr>
          <w:p/>
        </w:tc>
        <w:tc>
          <w:tcPr>
            <w:tcW w:type="dxa" w:w="1661"/>
          </w:tcPr>
          <w:p>
            <w:pPr>
              <w:pStyle w:val="null3"/>
            </w:pPr>
            <w:r>
              <w:rPr>
                <w:rFonts w:ascii="仿宋_GB2312" w:hAnsi="仿宋_GB2312" w:cs="仿宋_GB2312" w:eastAsia="仿宋_GB2312"/>
              </w:rPr>
              <w:t>残次品调换承诺</w:t>
            </w:r>
          </w:p>
        </w:tc>
        <w:tc>
          <w:tcPr>
            <w:tcW w:type="dxa" w:w="2492"/>
          </w:tcPr>
          <w:p>
            <w:pPr>
              <w:pStyle w:val="null3"/>
            </w:pPr>
            <w:r>
              <w:rPr>
                <w:rFonts w:ascii="仿宋_GB2312" w:hAnsi="仿宋_GB2312" w:cs="仿宋_GB2312" w:eastAsia="仿宋_GB2312"/>
              </w:rPr>
              <w:t>在验收、残损品调换等方面提供明确的服务承诺及杜绝措施。 ①承诺内容详细全面，措施具体可行的计4分； ②只有简单承诺或杜绝措施只有概述无具体实施办法的计2分； ③提供内容有缺项的，或提供内容不能满足项目需求的，计1分； ④未提供不计分。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残次品调换承诺.docx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针对本项目提供服务保证承诺，包括但不限于服务质量承诺、服务质量保证措施。 ①服务承诺全面具体、可操作性强、细节描述详细的，计3分； ②内容总体简单，只有概述，无细节描述的，计2分； ③内容有缺项或无实质性内容的，计1分；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服务承诺.docx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针对本项目提供具体可行的售后服务方案，在项目实施过程中及后续的工作程序中与采购人积极的配合程度，具有突发特殊情况应急保障预案，在印刷、配送出现问题后具有具体可行的补救措施。 ①方案内容详细具体，应急事件及预案措施紧扣项目实际，补救措施具体可行的计4分； ②方案内容完整，但描述不够详细或措施无针对性的计2分； ③方案内容有缺项或无重点、只有粗略描述、无实质性内容的，计1分； ④未提供不计分。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售后服务方案.docx</w:t>
            </w:r>
          </w:p>
        </w:tc>
      </w:tr>
      <w:tr>
        <w:tc>
          <w:tcPr>
            <w:tcW w:type="dxa" w:w="831"/>
            <w:vMerge/>
          </w:tcPr>
          <w:p/>
        </w:tc>
        <w:tc>
          <w:tcPr>
            <w:tcW w:type="dxa" w:w="1661"/>
          </w:tcPr>
          <w:p>
            <w:pPr>
              <w:pStyle w:val="null3"/>
            </w:pPr>
            <w:r>
              <w:rPr>
                <w:rFonts w:ascii="仿宋_GB2312" w:hAnsi="仿宋_GB2312" w:cs="仿宋_GB2312" w:eastAsia="仿宋_GB2312"/>
              </w:rPr>
              <w:t>合理化建议</w:t>
            </w:r>
          </w:p>
        </w:tc>
        <w:tc>
          <w:tcPr>
            <w:tcW w:type="dxa" w:w="2492"/>
          </w:tcPr>
          <w:p>
            <w:pPr>
              <w:pStyle w:val="null3"/>
            </w:pPr>
            <w:r>
              <w:rPr>
                <w:rFonts w:ascii="仿宋_GB2312" w:hAnsi="仿宋_GB2312" w:cs="仿宋_GB2312" w:eastAsia="仿宋_GB2312"/>
              </w:rPr>
              <w:t>根据对本项目理解程度提出有利于采购人的合理化建议及特色增值服务等； ①内容明确合理、科学可行性且完全有利于采购项目顺利实施的计3分； ②内容有部分阐述不明确、不能完全有利于项目实施的计2分； ③内容中有较多缺失或内容欠缺针对性的计1分； ④未提供不计分。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合理化建议.docx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供应商提供自2023年1月至今类似项目业绩，每提供一份业绩合同（以合同或中标通知书作为证明文件）计1分，满分为5分。注：以合同签订时间或中标通知书落款时间为准。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图书单册定价报价表.docx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投标总价价格分：按照财政部《政府采购货物和服务招标投标管理办法》（财政部令第87号）的有关规定：价格分采用低价优先法计算，即满足招标文件要求且投标价格最低的投标报价为评标基准价，其价格分为满分。其他投标人的价格分统一按照下列公式计算：投标报价得分=（评标基准价/投标报价）×价格权值（即10%）×100； 2.图书单册定价价格分：供应商对单册图书按照字数进行报价，单册价格合计金额最低的投标报价为评标基准价，其价格分为满分。其他投标人的价格分统一按照下列公式计算：投标报价得分=（评标基准价/单册价格合计金额）×价格权值（即5%）×100。</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分项价格表.docx</w:t>
            </w:r>
          </w:p>
          <w:p>
            <w:pPr>
              <w:pStyle w:val="null3"/>
            </w:pPr>
            <w:r>
              <w:rPr>
                <w:rFonts w:ascii="仿宋_GB2312" w:hAnsi="仿宋_GB2312" w:cs="仿宋_GB2312" w:eastAsia="仿宋_GB2312"/>
              </w:rPr>
              <w:t>图书单册定价报价表.docx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详见附件：服务内容及服务要求响应偏离表.docx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详见附件：项目解读.docx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详见附件：图书编制响应.docx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详见附件：服务质量保证措施.docx</w:t>
      </w:r>
    </w:p>
    <w:p>
      <w:pPr>
        <w:pStyle w:val="null3"/>
        <w:ind w:firstLine="960"/>
      </w:pPr>
      <w:r>
        <w:rPr>
          <w:rFonts w:ascii="仿宋_GB2312" w:hAnsi="仿宋_GB2312" w:cs="仿宋_GB2312" w:eastAsia="仿宋_GB2312"/>
        </w:rPr>
        <w:t>详见附件：重点难点分析及解决措施.docx</w:t>
      </w:r>
    </w:p>
    <w:p>
      <w:pPr>
        <w:pStyle w:val="null3"/>
        <w:ind w:firstLine="960"/>
      </w:pPr>
      <w:r>
        <w:rPr>
          <w:rFonts w:ascii="仿宋_GB2312" w:hAnsi="仿宋_GB2312" w:cs="仿宋_GB2312" w:eastAsia="仿宋_GB2312"/>
        </w:rPr>
        <w:t>详见附件：成果交付保障措施.docx</w:t>
      </w:r>
    </w:p>
    <w:p>
      <w:pPr>
        <w:pStyle w:val="null3"/>
        <w:ind w:firstLine="960"/>
      </w:pPr>
      <w:r>
        <w:rPr>
          <w:rFonts w:ascii="仿宋_GB2312" w:hAnsi="仿宋_GB2312" w:cs="仿宋_GB2312" w:eastAsia="仿宋_GB2312"/>
        </w:rPr>
        <w:t>详见附件：应急处理预案.docx</w:t>
      </w:r>
    </w:p>
    <w:p>
      <w:pPr>
        <w:pStyle w:val="null3"/>
        <w:ind w:firstLine="960"/>
      </w:pPr>
      <w:r>
        <w:rPr>
          <w:rFonts w:ascii="仿宋_GB2312" w:hAnsi="仿宋_GB2312" w:cs="仿宋_GB2312" w:eastAsia="仿宋_GB2312"/>
        </w:rPr>
        <w:t>详见附件：保密措施.docx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采购包2：</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详见附件：分项价格表.docx</w:t>
      </w:r>
    </w:p>
    <w:p>
      <w:pPr>
        <w:pStyle w:val="null3"/>
        <w:ind w:firstLine="960"/>
      </w:pPr>
      <w:r>
        <w:rPr>
          <w:rFonts w:ascii="仿宋_GB2312" w:hAnsi="仿宋_GB2312" w:cs="仿宋_GB2312" w:eastAsia="仿宋_GB2312"/>
        </w:rPr>
        <w:t>详见附件：图书单册定价报价表.docx</w:t>
      </w:r>
    </w:p>
    <w:p>
      <w:pPr>
        <w:pStyle w:val="null3"/>
        <w:ind w:firstLine="960"/>
      </w:pPr>
      <w:r>
        <w:rPr>
          <w:rFonts w:ascii="仿宋_GB2312" w:hAnsi="仿宋_GB2312" w:cs="仿宋_GB2312" w:eastAsia="仿宋_GB2312"/>
        </w:rPr>
        <w:t>详见附件：服务内容及服务要求响应偏离表.docx</w:t>
      </w:r>
    </w:p>
    <w:p>
      <w:pPr>
        <w:pStyle w:val="null3"/>
        <w:ind w:firstLine="960"/>
      </w:pPr>
      <w:r>
        <w:rPr>
          <w:rFonts w:ascii="仿宋_GB2312" w:hAnsi="仿宋_GB2312" w:cs="仿宋_GB2312" w:eastAsia="仿宋_GB2312"/>
        </w:rPr>
        <w:t>详见附件：商务条款响应偏离表.docx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详见附件：总体服务方案.docx</w:t>
      </w:r>
    </w:p>
    <w:p>
      <w:pPr>
        <w:pStyle w:val="null3"/>
        <w:ind w:firstLine="960"/>
      </w:pPr>
      <w:r>
        <w:rPr>
          <w:rFonts w:ascii="仿宋_GB2312" w:hAnsi="仿宋_GB2312" w:cs="仿宋_GB2312" w:eastAsia="仿宋_GB2312"/>
        </w:rPr>
        <w:t>详见附件：实施进度计划.docx</w:t>
      </w:r>
    </w:p>
    <w:p>
      <w:pPr>
        <w:pStyle w:val="null3"/>
        <w:ind w:firstLine="960"/>
      </w:pPr>
      <w:r>
        <w:rPr>
          <w:rFonts w:ascii="仿宋_GB2312" w:hAnsi="仿宋_GB2312" w:cs="仿宋_GB2312" w:eastAsia="仿宋_GB2312"/>
        </w:rPr>
        <w:t>详见附件：内部管理方案及制度.docx</w:t>
      </w:r>
    </w:p>
    <w:p>
      <w:pPr>
        <w:pStyle w:val="null3"/>
        <w:ind w:firstLine="960"/>
      </w:pPr>
      <w:r>
        <w:rPr>
          <w:rFonts w:ascii="仿宋_GB2312" w:hAnsi="仿宋_GB2312" w:cs="仿宋_GB2312" w:eastAsia="仿宋_GB2312"/>
        </w:rPr>
        <w:t>详见附件：重点难点分析及解决措施.docx</w:t>
      </w:r>
    </w:p>
    <w:p>
      <w:pPr>
        <w:pStyle w:val="null3"/>
        <w:ind w:firstLine="960"/>
      </w:pPr>
      <w:r>
        <w:rPr>
          <w:rFonts w:ascii="仿宋_GB2312" w:hAnsi="仿宋_GB2312" w:cs="仿宋_GB2312" w:eastAsia="仿宋_GB2312"/>
        </w:rPr>
        <w:t>详见附件：服务响应.docx</w:t>
      </w:r>
    </w:p>
    <w:p>
      <w:pPr>
        <w:pStyle w:val="null3"/>
        <w:ind w:firstLine="960"/>
      </w:pPr>
      <w:r>
        <w:rPr>
          <w:rFonts w:ascii="仿宋_GB2312" w:hAnsi="仿宋_GB2312" w:cs="仿宋_GB2312" w:eastAsia="仿宋_GB2312"/>
        </w:rPr>
        <w:t>详见附件：图书印刷评价.docx</w:t>
      </w:r>
    </w:p>
    <w:p>
      <w:pPr>
        <w:pStyle w:val="null3"/>
        <w:ind w:firstLine="960"/>
      </w:pPr>
      <w:r>
        <w:rPr>
          <w:rFonts w:ascii="仿宋_GB2312" w:hAnsi="仿宋_GB2312" w:cs="仿宋_GB2312" w:eastAsia="仿宋_GB2312"/>
        </w:rPr>
        <w:t>详见附件：人员配备情况.docx</w:t>
      </w:r>
    </w:p>
    <w:p>
      <w:pPr>
        <w:pStyle w:val="null3"/>
        <w:ind w:firstLine="960"/>
      </w:pPr>
      <w:r>
        <w:rPr>
          <w:rFonts w:ascii="仿宋_GB2312" w:hAnsi="仿宋_GB2312" w:cs="仿宋_GB2312" w:eastAsia="仿宋_GB2312"/>
        </w:rPr>
        <w:t>详见附件：库房情况.docx</w:t>
      </w:r>
    </w:p>
    <w:p>
      <w:pPr>
        <w:pStyle w:val="null3"/>
        <w:ind w:firstLine="960"/>
      </w:pPr>
      <w:r>
        <w:rPr>
          <w:rFonts w:ascii="仿宋_GB2312" w:hAnsi="仿宋_GB2312" w:cs="仿宋_GB2312" w:eastAsia="仿宋_GB2312"/>
        </w:rPr>
        <w:t>详见附件：运输能力.docx</w:t>
      </w:r>
    </w:p>
    <w:p>
      <w:pPr>
        <w:pStyle w:val="null3"/>
        <w:ind w:firstLine="960"/>
      </w:pPr>
      <w:r>
        <w:rPr>
          <w:rFonts w:ascii="仿宋_GB2312" w:hAnsi="仿宋_GB2312" w:cs="仿宋_GB2312" w:eastAsia="仿宋_GB2312"/>
        </w:rPr>
        <w:t>详见附件：印刷原材料及来源渠道证明.docx</w:t>
      </w:r>
    </w:p>
    <w:p>
      <w:pPr>
        <w:pStyle w:val="null3"/>
        <w:ind w:firstLine="960"/>
      </w:pPr>
      <w:r>
        <w:rPr>
          <w:rFonts w:ascii="仿宋_GB2312" w:hAnsi="仿宋_GB2312" w:cs="仿宋_GB2312" w:eastAsia="仿宋_GB2312"/>
        </w:rPr>
        <w:t>详见附件：残次品调换承诺.docx</w:t>
      </w:r>
    </w:p>
    <w:p>
      <w:pPr>
        <w:pStyle w:val="null3"/>
        <w:ind w:firstLine="960"/>
      </w:pPr>
      <w:r>
        <w:rPr>
          <w:rFonts w:ascii="仿宋_GB2312" w:hAnsi="仿宋_GB2312" w:cs="仿宋_GB2312" w:eastAsia="仿宋_GB2312"/>
        </w:rPr>
        <w:t>详见附件：服务承诺.docx</w:t>
      </w:r>
    </w:p>
    <w:p>
      <w:pPr>
        <w:pStyle w:val="null3"/>
        <w:ind w:firstLine="960"/>
      </w:pPr>
      <w:r>
        <w:rPr>
          <w:rFonts w:ascii="仿宋_GB2312" w:hAnsi="仿宋_GB2312" w:cs="仿宋_GB2312" w:eastAsia="仿宋_GB2312"/>
        </w:rPr>
        <w:t>详见附件：售后服务方案.docx</w:t>
      </w:r>
    </w:p>
    <w:p>
      <w:pPr>
        <w:pStyle w:val="null3"/>
        <w:ind w:firstLine="960"/>
      </w:pPr>
      <w:r>
        <w:rPr>
          <w:rFonts w:ascii="仿宋_GB2312" w:hAnsi="仿宋_GB2312" w:cs="仿宋_GB2312" w:eastAsia="仿宋_GB2312"/>
        </w:rPr>
        <w:t>详见附件：合理化建议.docx</w:t>
      </w:r>
    </w:p>
    <w:p>
      <w:pPr>
        <w:pStyle w:val="null3"/>
        <w:ind w:firstLine="960"/>
      </w:pPr>
      <w:r>
        <w:rPr>
          <w:rFonts w:ascii="仿宋_GB2312" w:hAnsi="仿宋_GB2312" w:cs="仿宋_GB2312" w:eastAsia="仿宋_GB2312"/>
        </w:rPr>
        <w:t>详见附件：业绩.docx</w:t>
      </w:r>
    </w:p>
    <w:p>
      <w:pPr>
        <w:pStyle w:val="null3"/>
        <w:ind w:firstLine="960"/>
      </w:pPr>
      <w:r>
        <w:rPr>
          <w:rFonts w:ascii="仿宋_GB2312" w:hAnsi="仿宋_GB2312" w:cs="仿宋_GB2312" w:eastAsia="仿宋_GB2312"/>
        </w:rPr>
        <w:t>详见附件：《拒绝政府采购领域商业贿赂承诺书》.docx</w:t>
      </w:r>
    </w:p>
    <w:p>
      <w:pPr>
        <w:pStyle w:val="null3"/>
        <w:ind w:firstLine="960"/>
      </w:pPr>
      <w:r>
        <w:rPr>
          <w:rFonts w:ascii="仿宋_GB2312" w:hAnsi="仿宋_GB2312" w:cs="仿宋_GB2312" w:eastAsia="仿宋_GB2312"/>
        </w:rPr>
        <w:t>详见附件：投标人认为有必要补充说明的事宜.docx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详见附件：合同示范文本.docx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