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版本号：SGLQ-202601620260604001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信息化设备采购项目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SGLQ-2026016</w:t>
      </w:r>
      <w:r>
        <w:br/>
      </w:r>
      <w:r>
        <w:br/>
      </w:r>
      <w:r>
        <w:br/>
      </w:r>
    </w:p>
    <w:p>
      <w:pPr>
        <w:pStyle w:val="null3"/>
        <w:jc w:val="center"/>
        <w:outlineLvl w:val="2"/>
      </w:pPr>
      <w:r>
        <w:rPr>
          <w:rFonts w:ascii="仿宋_GB2312" w:hAnsi="仿宋_GB2312" w:cs="仿宋_GB2312" w:eastAsia="仿宋_GB2312"/>
          <w:sz w:val="28"/>
          <w:b/>
        </w:rPr>
        <w:t>西安市西电中学</w:t>
      </w:r>
    </w:p>
    <w:p>
      <w:pPr>
        <w:pStyle w:val="null3"/>
        <w:jc w:val="center"/>
        <w:outlineLvl w:val="2"/>
      </w:pPr>
      <w:r>
        <w:rPr>
          <w:rFonts w:ascii="仿宋_GB2312" w:hAnsi="仿宋_GB2312" w:cs="仿宋_GB2312" w:eastAsia="仿宋_GB2312"/>
          <w:sz w:val="28"/>
          <w:b/>
        </w:rPr>
        <w:t>陕西尚格利清项目管理有限公司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陕西尚格利清项目管理有限公司</w:t>
      </w:r>
      <w:r>
        <w:rPr>
          <w:rFonts w:ascii="仿宋_GB2312" w:hAnsi="仿宋_GB2312" w:cs="仿宋_GB2312" w:eastAsia="仿宋_GB2312"/>
        </w:rPr>
        <w:t>（以下简称“代理机构”）受</w:t>
      </w:r>
      <w:r>
        <w:rPr>
          <w:rFonts w:ascii="仿宋_GB2312" w:hAnsi="仿宋_GB2312" w:cs="仿宋_GB2312" w:eastAsia="仿宋_GB2312"/>
        </w:rPr>
        <w:t>西安市西电中学</w:t>
      </w:r>
      <w:r>
        <w:rPr>
          <w:rFonts w:ascii="仿宋_GB2312" w:hAnsi="仿宋_GB2312" w:cs="仿宋_GB2312" w:eastAsia="仿宋_GB2312"/>
        </w:rPr>
        <w:t>委托，拟对</w:t>
      </w:r>
      <w:r>
        <w:rPr>
          <w:rFonts w:ascii="仿宋_GB2312" w:hAnsi="仿宋_GB2312" w:cs="仿宋_GB2312" w:eastAsia="仿宋_GB2312"/>
        </w:rPr>
        <w:t>信息化设备采购项目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SGLQ-2026016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信息化设备采购项目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更换老旧办公电脑，并配套采购智能课堂反馈系统。</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的经审计的财务会计报告（成立时间至提交谈判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pPr>
        <w:pStyle w:val="null3"/>
      </w:pPr>
      <w:r>
        <w:rPr>
          <w:rFonts w:ascii="仿宋_GB2312" w:hAnsi="仿宋_GB2312" w:cs="仿宋_GB2312" w:eastAsia="仿宋_GB2312"/>
        </w:rPr>
        <w:t>3、税收缴纳证明：提供2025年12月至今已缴纳的至少一个月的纳税证明或完税证明（任意税种），依法免税的单位应提供相关证明材料；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4、社会保障资金缴纳证明：提供2025年12月至今已缴存的至少一个月的社会保障资金缴存单据或社保机构开具的社会保险参保缴费情况证明，依法不需要缴纳社会保障资金的单位应提供相关证明材料；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5、承诺：提供具有履行合同所必需的设备和专业技术能力的承诺；</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及被授权人开标前三个月内任意一个月在本单位的社保缴纳证明），法定代表人直接参加谈判，须提供法定代表人身份证明；</w:t>
      </w:r>
    </w:p>
    <w:p>
      <w:pPr>
        <w:pStyle w:val="null3"/>
      </w:pPr>
      <w:r>
        <w:rPr>
          <w:rFonts w:ascii="仿宋_GB2312" w:hAnsi="仿宋_GB2312" w:cs="仿宋_GB2312" w:eastAsia="仿宋_GB2312"/>
        </w:rPr>
        <w:t>8、信用记录：供应商不得为“信用中国”网站（www.creditchina.gov.cn）中列入“失信被执行人”（中国执行信息公开网https://zxgk.court.gov.c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9、联合体：本项目不接受联合体谈判。</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西安市西电中学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西安市莲湖区桃园西路16号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029-84242745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陕西尚格利清项目管理有限公司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西安市雁塔区科泰大厦1810室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燕工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029-89134731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台式电脑</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国家发展和改革委员会办公厅颁发的《关于招标代理服务收费有关问题的通知》（发改办价格〔2003〕857号）的有关规定执行，不足7000元的，按7000元计取。 2.由中标单位承担招标代理服务费，中标单位在领取中标通知书前，须向采购代理机构一次性支付招标代理服务费。 开户名称：陕西尚格利清项目管理有限公司； 开户银行：11475000000052459； 账 号：华夏银行股份有限公司西安航天城支行；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西安市西电中学</w:t>
      </w:r>
      <w:r>
        <w:rPr>
          <w:rFonts w:ascii="仿宋_GB2312" w:hAnsi="仿宋_GB2312" w:cs="仿宋_GB2312" w:eastAsia="仿宋_GB2312"/>
        </w:rPr>
        <w:t>和</w:t>
      </w:r>
      <w:r>
        <w:rPr>
          <w:rFonts w:ascii="仿宋_GB2312" w:hAnsi="仿宋_GB2312" w:cs="仿宋_GB2312" w:eastAsia="仿宋_GB2312"/>
        </w:rPr>
        <w:t>陕西尚格利清项目管理有限公司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西安市西电中学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陕西尚格利清项目管理有限公司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西安市西电中学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陕西尚格利清项目管理有限公司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符合国家、行业相关法律法规及采购人需求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联系人：燕工</w:t>
      </w:r>
    </w:p>
    <w:p>
      <w:pPr>
        <w:pStyle w:val="null3"/>
      </w:pPr>
      <w:r>
        <w:rPr>
          <w:rFonts w:ascii="仿宋_GB2312" w:hAnsi="仿宋_GB2312" w:cs="仿宋_GB2312" w:eastAsia="仿宋_GB2312"/>
        </w:rPr>
        <w:t>联系电话：029-89134731</w:t>
      </w:r>
    </w:p>
    <w:p>
      <w:pPr>
        <w:pStyle w:val="null3"/>
      </w:pPr>
      <w:r>
        <w:rPr>
          <w:rFonts w:ascii="仿宋_GB2312" w:hAnsi="仿宋_GB2312" w:cs="仿宋_GB2312" w:eastAsia="仿宋_GB2312"/>
        </w:rPr>
        <w:t>地址：西安市雁塔区科泰大厦1810室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更换老旧办公电脑，并配套采购智能课堂反馈系统。</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500000</w:t>
            </w:r>
          </w:p>
        </w:tc>
        <w:tc>
          <w:tcPr>
            <w:tcW w:type="dxa" w:w="755"/>
          </w:tcPr>
          <w:p>
            <w:pPr>
              <w:pStyle w:val="null3"/>
              <w:jc w:val="right"/>
            </w:pPr>
            <w:r>
              <w:rPr>
                <w:rFonts w:ascii="仿宋_GB2312" w:hAnsi="仿宋_GB2312" w:cs="仿宋_GB2312" w:eastAsia="仿宋_GB2312"/>
              </w:rPr>
              <w:t>90.00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台、套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标的名称：500000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10"/>
              <w:gridCol w:w="510"/>
              <w:gridCol w:w="510"/>
              <w:gridCol w:w="510"/>
              <w:gridCol w:w="510"/>
            </w:tblGrid>
            <w:tr>
              <w:tc>
                <w:tcPr>
                  <w:tcW w:type="dxa" w:w="510"/>
                </w:tcPr>
                <w:p>
                  <w:pPr>
                    <w:pStyle w:val="null3"/>
                  </w:pPr>
                  <w:r>
                    <w:rPr>
                      <w:rFonts w:ascii="仿宋_GB2312" w:hAnsi="仿宋_GB2312" w:cs="仿宋_GB2312" w:eastAsia="仿宋_GB2312"/>
                      <w:sz w:val="19"/>
                    </w:rPr>
                    <w:t>序号</w:t>
                  </w:r>
                </w:p>
              </w:tc>
              <w:tc>
                <w:tcPr>
                  <w:tcW w:type="dxa" w:w="510"/>
                </w:tcPr>
                <w:p>
                  <w:pPr>
                    <w:pStyle w:val="null3"/>
                  </w:pPr>
                  <w:r>
                    <w:rPr>
                      <w:rFonts w:ascii="仿宋_GB2312" w:hAnsi="仿宋_GB2312" w:cs="仿宋_GB2312" w:eastAsia="仿宋_GB2312"/>
                      <w:sz w:val="19"/>
                    </w:rPr>
                    <w:t>名称</w:t>
                  </w:r>
                </w:p>
              </w:tc>
              <w:tc>
                <w:tcPr>
                  <w:tcW w:type="dxa" w:w="510"/>
                </w:tcPr>
                <w:p>
                  <w:pPr>
                    <w:pStyle w:val="null3"/>
                  </w:pPr>
                  <w:r>
                    <w:rPr>
                      <w:rFonts w:ascii="仿宋_GB2312" w:hAnsi="仿宋_GB2312" w:cs="仿宋_GB2312" w:eastAsia="仿宋_GB2312"/>
                      <w:sz w:val="19"/>
                    </w:rPr>
                    <w:t xml:space="preserve"> 技术参数</w:t>
                  </w:r>
                </w:p>
              </w:tc>
              <w:tc>
                <w:tcPr>
                  <w:tcW w:type="dxa" w:w="510"/>
                </w:tcPr>
                <w:p>
                  <w:pPr>
                    <w:pStyle w:val="null3"/>
                  </w:pPr>
                  <w:r>
                    <w:rPr>
                      <w:rFonts w:ascii="仿宋_GB2312" w:hAnsi="仿宋_GB2312" w:cs="仿宋_GB2312" w:eastAsia="仿宋_GB2312"/>
                      <w:sz w:val="19"/>
                    </w:rPr>
                    <w:t>数量</w:t>
                  </w:r>
                </w:p>
              </w:tc>
              <w:tc>
                <w:tcPr>
                  <w:tcW w:type="dxa" w:w="510"/>
                </w:tcPr>
                <w:p>
                  <w:pPr>
                    <w:pStyle w:val="null3"/>
                  </w:pPr>
                  <w:r>
                    <w:rPr>
                      <w:rFonts w:ascii="仿宋_GB2312" w:hAnsi="仿宋_GB2312" w:cs="仿宋_GB2312" w:eastAsia="仿宋_GB2312"/>
                      <w:sz w:val="19"/>
                    </w:rPr>
                    <w:t>单位</w:t>
                  </w:r>
                </w:p>
              </w:tc>
            </w:tr>
            <w:tr>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台式电脑</w:t>
                  </w:r>
                </w:p>
              </w:tc>
              <w:tc>
                <w:tcPr>
                  <w:tcW w:type="dxa" w:w="510"/>
                </w:tcPr>
                <w:p>
                  <w:pPr>
                    <w:pStyle w:val="null3"/>
                  </w:pPr>
                  <w:r>
                    <w:rPr>
                      <w:rFonts w:ascii="仿宋_GB2312" w:hAnsi="仿宋_GB2312" w:cs="仿宋_GB2312" w:eastAsia="仿宋_GB2312"/>
                      <w:sz w:val="19"/>
                    </w:rPr>
                    <w:t>1.机箱：机箱≥13.6L</w:t>
                  </w:r>
                </w:p>
                <w:p>
                  <w:pPr>
                    <w:pStyle w:val="null3"/>
                  </w:pPr>
                  <w:r>
                    <w:rPr>
                      <w:rFonts w:ascii="仿宋_GB2312" w:hAnsi="仿宋_GB2312" w:cs="仿宋_GB2312" w:eastAsia="仿宋_GB2312"/>
                      <w:sz w:val="19"/>
                    </w:rPr>
                    <w:t>2.处理器：国产处理器，核心数≥8核，主频≥2.7GHz，末级缓存≥8MB</w:t>
                  </w:r>
                </w:p>
                <w:p>
                  <w:pPr>
                    <w:pStyle w:val="null3"/>
                  </w:pPr>
                  <w:r>
                    <w:rPr>
                      <w:rFonts w:ascii="仿宋_GB2312" w:hAnsi="仿宋_GB2312" w:cs="仿宋_GB2312" w:eastAsia="仿宋_GB2312"/>
                      <w:sz w:val="19"/>
                    </w:rPr>
                    <w:t>3.内存：配置≥8GB DDR4 UDIMM内存，配置≥2个内存插槽；</w:t>
                  </w:r>
                </w:p>
                <w:p>
                  <w:pPr>
                    <w:pStyle w:val="null3"/>
                  </w:pPr>
                  <w:r>
                    <w:rPr>
                      <w:rFonts w:ascii="仿宋_GB2312" w:hAnsi="仿宋_GB2312" w:cs="仿宋_GB2312" w:eastAsia="仿宋_GB2312"/>
                      <w:sz w:val="19"/>
                    </w:rPr>
                    <w:t>4.显卡：集成显卡。</w:t>
                  </w:r>
                </w:p>
                <w:p>
                  <w:pPr>
                    <w:pStyle w:val="null3"/>
                  </w:pPr>
                  <w:r>
                    <w:rPr>
                      <w:rFonts w:ascii="仿宋_GB2312" w:hAnsi="仿宋_GB2312" w:cs="仿宋_GB2312" w:eastAsia="仿宋_GB2312"/>
                      <w:sz w:val="19"/>
                    </w:rPr>
                    <w:t>5.硬盘：≥512GB M.2接口NVME协议SSD；</w:t>
                  </w:r>
                </w:p>
                <w:p>
                  <w:pPr>
                    <w:pStyle w:val="null3"/>
                  </w:pPr>
                  <w:r>
                    <w:rPr>
                      <w:rFonts w:ascii="仿宋_GB2312" w:hAnsi="仿宋_GB2312" w:cs="仿宋_GB2312" w:eastAsia="仿宋_GB2312"/>
                      <w:sz w:val="19"/>
                    </w:rPr>
                    <w:t>6.电源：电源功率≤200W；</w:t>
                  </w:r>
                </w:p>
                <w:p>
                  <w:pPr>
                    <w:pStyle w:val="null3"/>
                  </w:pPr>
                  <w:r>
                    <w:rPr>
                      <w:rFonts w:ascii="仿宋_GB2312" w:hAnsi="仿宋_GB2312" w:cs="仿宋_GB2312" w:eastAsia="仿宋_GB2312"/>
                      <w:sz w:val="19"/>
                    </w:rPr>
                    <w:t>7.网络：≥1个RJ45 10/100/1000自适应以太网口；</w:t>
                  </w:r>
                </w:p>
                <w:p>
                  <w:pPr>
                    <w:pStyle w:val="null3"/>
                  </w:pPr>
                  <w:r>
                    <w:rPr>
                      <w:rFonts w:ascii="仿宋_GB2312" w:hAnsi="仿宋_GB2312" w:cs="仿宋_GB2312" w:eastAsia="仿宋_GB2312"/>
                      <w:sz w:val="19"/>
                    </w:rPr>
                    <w:t>8.接口扩展 ：1、PCIE插槽数量≥3个；2、接口：前置USB3.0接口≥4个；后置USB3.0接口≥2个，USB2.0接口≥2个；音频接口：麦克风1个，耳机1个；后端3个Audio音频接口；</w:t>
                  </w:r>
                </w:p>
                <w:p>
                  <w:pPr>
                    <w:pStyle w:val="null3"/>
                  </w:pPr>
                  <w:r>
                    <w:rPr>
                      <w:rFonts w:ascii="仿宋_GB2312" w:hAnsi="仿宋_GB2312" w:cs="仿宋_GB2312" w:eastAsia="仿宋_GB2312"/>
                      <w:sz w:val="19"/>
                    </w:rPr>
                    <w:t>9.显示器：配置≥23.8寸LED显示器，分辨率≥1920*1080，刷新频率≥100Hz，对比度≥3000:1，视频接口VGA+HDMI；</w:t>
                  </w:r>
                </w:p>
                <w:p>
                  <w:pPr>
                    <w:pStyle w:val="null3"/>
                  </w:pPr>
                  <w:r>
                    <w:rPr>
                      <w:rFonts w:ascii="仿宋_GB2312" w:hAnsi="仿宋_GB2312" w:cs="仿宋_GB2312" w:eastAsia="仿宋_GB2312"/>
                      <w:sz w:val="19"/>
                    </w:rPr>
                    <w:t>10.MTBF≥1000000小时；</w:t>
                  </w:r>
                </w:p>
                <w:p>
                  <w:pPr>
                    <w:pStyle w:val="null3"/>
                  </w:pPr>
                  <w:r>
                    <w:rPr>
                      <w:rFonts w:ascii="仿宋_GB2312" w:hAnsi="仿宋_GB2312" w:cs="仿宋_GB2312" w:eastAsia="仿宋_GB2312"/>
                      <w:sz w:val="19"/>
                    </w:rPr>
                    <w:t>11.国产化操作系统</w:t>
                  </w:r>
                </w:p>
              </w:tc>
              <w:tc>
                <w:tcPr>
                  <w:tcW w:type="dxa" w:w="510"/>
                </w:tcPr>
                <w:p>
                  <w:pPr>
                    <w:pStyle w:val="null3"/>
                  </w:pPr>
                  <w:r>
                    <w:rPr>
                      <w:rFonts w:ascii="仿宋_GB2312" w:hAnsi="仿宋_GB2312" w:cs="仿宋_GB2312" w:eastAsia="仿宋_GB2312"/>
                      <w:sz w:val="19"/>
                    </w:rPr>
                    <w:t>88</w:t>
                  </w:r>
                </w:p>
              </w:tc>
              <w:tc>
                <w:tcPr>
                  <w:tcW w:type="dxa" w:w="510"/>
                </w:tcPr>
                <w:p>
                  <w:pPr>
                    <w:pStyle w:val="null3"/>
                  </w:pPr>
                  <w:r>
                    <w:rPr>
                      <w:rFonts w:ascii="仿宋_GB2312" w:hAnsi="仿宋_GB2312" w:cs="仿宋_GB2312" w:eastAsia="仿宋_GB2312"/>
                      <w:sz w:val="19"/>
                    </w:rPr>
                    <w:t>台</w:t>
                  </w:r>
                </w:p>
              </w:tc>
            </w:tr>
            <w:tr>
              <w:tc>
                <w:tcPr>
                  <w:tcW w:type="dxa" w:w="510"/>
                </w:tcPr>
                <w:p>
                  <w:pPr>
                    <w:pStyle w:val="null3"/>
                  </w:pPr>
                  <w:r>
                    <w:rPr>
                      <w:rFonts w:ascii="仿宋_GB2312" w:hAnsi="仿宋_GB2312" w:cs="仿宋_GB2312" w:eastAsia="仿宋_GB2312"/>
                      <w:sz w:val="19"/>
                    </w:rPr>
                    <w:t>2</w:t>
                  </w:r>
                </w:p>
              </w:tc>
              <w:tc>
                <w:tcPr>
                  <w:tcW w:type="dxa" w:w="510"/>
                </w:tcPr>
                <w:p>
                  <w:pPr>
                    <w:pStyle w:val="null3"/>
                  </w:pPr>
                  <w:r>
                    <w:rPr>
                      <w:rFonts w:ascii="仿宋_GB2312" w:hAnsi="仿宋_GB2312" w:cs="仿宋_GB2312" w:eastAsia="仿宋_GB2312"/>
                      <w:sz w:val="19"/>
                    </w:rPr>
                    <w:t>AI算力平台</w:t>
                  </w:r>
                </w:p>
              </w:tc>
              <w:tc>
                <w:tcPr>
                  <w:tcW w:type="dxa" w:w="510"/>
                </w:tcPr>
                <w:p>
                  <w:pPr>
                    <w:pStyle w:val="null3"/>
                  </w:pPr>
                  <w:r>
                    <w:rPr>
                      <w:rFonts w:ascii="仿宋_GB2312" w:hAnsi="仿宋_GB2312" w:cs="仿宋_GB2312" w:eastAsia="仿宋_GB2312"/>
                      <w:sz w:val="19"/>
                    </w:rPr>
                    <w:t>1.整机正面采用铝合金外壳，外部无任何可见的内部功能模块连接线；采用顶部出线，出线接口使用线槽屏蔽盖，壁挂式。</w:t>
                  </w:r>
                </w:p>
                <w:p>
                  <w:pPr>
                    <w:pStyle w:val="null3"/>
                  </w:pPr>
                  <w:r>
                    <w:rPr>
                      <w:rFonts w:ascii="仿宋_GB2312" w:hAnsi="仿宋_GB2312" w:cs="仿宋_GB2312" w:eastAsia="仿宋_GB2312"/>
                      <w:sz w:val="19"/>
                    </w:rPr>
                    <w:t>2.整机接口非外接拓展，≥2路千兆以太网交换接口；</w:t>
                  </w:r>
                </w:p>
                <w:p>
                  <w:pPr>
                    <w:pStyle w:val="null3"/>
                  </w:pPr>
                  <w:r>
                    <w:rPr>
                      <w:rFonts w:ascii="仿宋_GB2312" w:hAnsi="仿宋_GB2312" w:cs="仿宋_GB2312" w:eastAsia="仿宋_GB2312"/>
                      <w:sz w:val="19"/>
                    </w:rPr>
                    <w:t>3.≥3路支持PoE功能的千兆以太网接口，支持级联PoE功能的网络摄像机和阵列麦克风；</w:t>
                  </w:r>
                </w:p>
                <w:p>
                  <w:pPr>
                    <w:pStyle w:val="null3"/>
                  </w:pPr>
                  <w:r>
                    <w:rPr>
                      <w:rFonts w:ascii="仿宋_GB2312" w:hAnsi="仿宋_GB2312" w:cs="仿宋_GB2312" w:eastAsia="仿宋_GB2312"/>
                      <w:sz w:val="19"/>
                    </w:rPr>
                    <w:t>4.≥1路MicroSD卡接口，支持通过MicroSD卡升级整机系统软件；</w:t>
                  </w:r>
                </w:p>
                <w:p>
                  <w:pPr>
                    <w:pStyle w:val="null3"/>
                  </w:pPr>
                  <w:r>
                    <w:rPr>
                      <w:rFonts w:ascii="仿宋_GB2312" w:hAnsi="仿宋_GB2312" w:cs="仿宋_GB2312" w:eastAsia="仿宋_GB2312"/>
                      <w:sz w:val="19"/>
                    </w:rPr>
                    <w:t>5.≥1路Type-C 接口，支持调试和控制功能；</w:t>
                  </w:r>
                </w:p>
                <w:p>
                  <w:pPr>
                    <w:pStyle w:val="null3"/>
                  </w:pPr>
                  <w:r>
                    <w:rPr>
                      <w:rFonts w:ascii="仿宋_GB2312" w:hAnsi="仿宋_GB2312" w:cs="仿宋_GB2312" w:eastAsia="仿宋_GB2312"/>
                      <w:sz w:val="19"/>
                    </w:rPr>
                    <w:t>6.整机内置网卡，支持≥2路网口连接以太网；</w:t>
                  </w:r>
                </w:p>
                <w:p>
                  <w:pPr>
                    <w:pStyle w:val="null3"/>
                  </w:pPr>
                  <w:r>
                    <w:rPr>
                      <w:rFonts w:ascii="仿宋_GB2312" w:hAnsi="仿宋_GB2312" w:cs="仿宋_GB2312" w:eastAsia="仿宋_GB2312"/>
                      <w:sz w:val="19"/>
                    </w:rPr>
                    <w:t>7.内置独立千兆网络交换机；</w:t>
                  </w:r>
                </w:p>
                <w:p>
                  <w:pPr>
                    <w:pStyle w:val="null3"/>
                  </w:pPr>
                  <w:r>
                    <w:rPr>
                      <w:rFonts w:ascii="仿宋_GB2312" w:hAnsi="仿宋_GB2312" w:cs="仿宋_GB2312" w:eastAsia="仿宋_GB2312"/>
                      <w:sz w:val="19"/>
                    </w:rPr>
                    <w:t>8.峰值算力≥32TOPS@INT8峰值算力，支持H.264&amp;H.265解码格式，解码能力支持32x1080P@25fps，8x4K@25fps，≥8K ；编码能力≥12x1080P@25fps, ≥3x4K@25fps，≥8K；支持JPEG图片编解码：1080P@600fps，≥32768*32768。</w:t>
                  </w:r>
                </w:p>
              </w:tc>
              <w:tc>
                <w:tcPr>
                  <w:tcW w:type="dxa" w:w="510"/>
                </w:tcPr>
                <w:p>
                  <w:pPr>
                    <w:pStyle w:val="null3"/>
                  </w:pPr>
                  <w:r>
                    <w:rPr>
                      <w:rFonts w:ascii="仿宋_GB2312" w:hAnsi="仿宋_GB2312" w:cs="仿宋_GB2312" w:eastAsia="仿宋_GB2312"/>
                      <w:sz w:val="19"/>
                    </w:rPr>
                    <w:t>2</w:t>
                  </w:r>
                </w:p>
              </w:tc>
              <w:tc>
                <w:tcPr>
                  <w:tcW w:type="dxa" w:w="510"/>
                </w:tcPr>
                <w:p>
                  <w:pPr>
                    <w:pStyle w:val="null3"/>
                  </w:pPr>
                  <w:r>
                    <w:rPr>
                      <w:rFonts w:ascii="仿宋_GB2312" w:hAnsi="仿宋_GB2312" w:cs="仿宋_GB2312" w:eastAsia="仿宋_GB2312"/>
                      <w:sz w:val="19"/>
                    </w:rPr>
                    <w:t>台</w:t>
                  </w:r>
                </w:p>
              </w:tc>
            </w:tr>
            <w:tr>
              <w:tc>
                <w:tcPr>
                  <w:tcW w:type="dxa" w:w="510"/>
                </w:tcPr>
                <w:p>
                  <w:pPr>
                    <w:pStyle w:val="null3"/>
                  </w:pPr>
                  <w:r>
                    <w:rPr>
                      <w:rFonts w:ascii="仿宋_GB2312" w:hAnsi="仿宋_GB2312" w:cs="仿宋_GB2312" w:eastAsia="仿宋_GB2312"/>
                      <w:sz w:val="19"/>
                    </w:rPr>
                    <w:t>3</w:t>
                  </w:r>
                </w:p>
              </w:tc>
              <w:tc>
                <w:tcPr>
                  <w:tcW w:type="dxa" w:w="510"/>
                </w:tcPr>
                <w:p>
                  <w:pPr>
                    <w:pStyle w:val="null3"/>
                  </w:pPr>
                  <w:r>
                    <w:rPr>
                      <w:rFonts w:ascii="仿宋_GB2312" w:hAnsi="仿宋_GB2312" w:cs="仿宋_GB2312" w:eastAsia="仿宋_GB2312"/>
                      <w:sz w:val="19"/>
                    </w:rPr>
                    <w:t>学生观察摄像机</w:t>
                  </w:r>
                </w:p>
              </w:tc>
              <w:tc>
                <w:tcPr>
                  <w:tcW w:type="dxa" w:w="510"/>
                </w:tcPr>
                <w:p>
                  <w:pPr>
                    <w:pStyle w:val="null3"/>
                  </w:pPr>
                  <w:r>
                    <w:rPr>
                      <w:rFonts w:ascii="仿宋_GB2312" w:hAnsi="仿宋_GB2312" w:cs="仿宋_GB2312" w:eastAsia="仿宋_GB2312"/>
                      <w:sz w:val="19"/>
                    </w:rPr>
                    <w:t>硬件：</w:t>
                  </w:r>
                </w:p>
                <w:p>
                  <w:pPr>
                    <w:pStyle w:val="null3"/>
                  </w:pPr>
                  <w:r>
                    <w:rPr>
                      <w:rFonts w:ascii="仿宋_GB2312" w:hAnsi="仿宋_GB2312" w:cs="仿宋_GB2312" w:eastAsia="仿宋_GB2312"/>
                      <w:sz w:val="19"/>
                    </w:rPr>
                    <w:t>1.整机一体化，支持PoE和DC12V直流供电；</w:t>
                  </w:r>
                </w:p>
                <w:p>
                  <w:pPr>
                    <w:pStyle w:val="null3"/>
                  </w:pPr>
                  <w:r>
                    <w:rPr>
                      <w:rFonts w:ascii="仿宋_GB2312" w:hAnsi="仿宋_GB2312" w:cs="仿宋_GB2312" w:eastAsia="仿宋_GB2312"/>
                      <w:sz w:val="19"/>
                    </w:rPr>
                    <w:t>2.整机内置非独立式摄像头，一体化集成，摄像头数量≥4个；像素值均不低于800万； 均支持 3D 降噪算法和数字宽动态范围成像WDR 技术，支持输出 MJPG、 H.264 视频格式。</w:t>
                  </w:r>
                </w:p>
                <w:p>
                  <w:pPr>
                    <w:pStyle w:val="null3"/>
                  </w:pPr>
                  <w:r>
                    <w:rPr>
                      <w:rFonts w:ascii="仿宋_GB2312" w:hAnsi="仿宋_GB2312" w:cs="仿宋_GB2312" w:eastAsia="仿宋_GB2312"/>
                      <w:sz w:val="19"/>
                    </w:rPr>
                    <w:t>3.整机内置1路独立式广角高清摄像头，视场角≥151度且水平视场角≥135度，支持输出4:3、16:9比例的图片和视频；支持1920 x 1080，3840 x 2160分辨率输出；在清晰度为3840 x 2160分辨率下，支持30帧的视频输出。</w:t>
                  </w:r>
                </w:p>
                <w:p>
                  <w:pPr>
                    <w:pStyle w:val="null3"/>
                  </w:pPr>
                  <w:r>
                    <w:rPr>
                      <w:rFonts w:ascii="仿宋_GB2312" w:hAnsi="仿宋_GB2312" w:cs="仿宋_GB2312" w:eastAsia="仿宋_GB2312"/>
                      <w:sz w:val="19"/>
                    </w:rPr>
                    <w:t>★4.整机内置的智能拼接摄像头，视场角≥141度且水平视场角≥139度，可拍摄≥1600万像素的照片，支持输出8192×2048分辨率的照片和视频，支持画面畸变矫正功能。支持距离摄像头位置≥10米距离的AI识别人脸。（需提供功能证明材料、包括但不限于测试报告、官网和功能截图等）</w:t>
                  </w:r>
                </w:p>
                <w:p>
                  <w:pPr>
                    <w:pStyle w:val="null3"/>
                  </w:pPr>
                  <w:r>
                    <w:rPr>
                      <w:rFonts w:ascii="仿宋_GB2312" w:hAnsi="仿宋_GB2312" w:cs="仿宋_GB2312" w:eastAsia="仿宋_GB2312"/>
                      <w:sz w:val="19"/>
                    </w:rPr>
                    <w:t>5.远程巡课：整机内置非独立的广角高清摄像头，在距离整机≥1.7米情况下，且拍摄范围可以覆盖摄像头垂直法线左右距离大于等于 4 米，可以实现人脸识别。</w:t>
                  </w:r>
                </w:p>
                <w:p>
                  <w:pPr>
                    <w:pStyle w:val="null3"/>
                  </w:pPr>
                  <w:r>
                    <w:rPr>
                      <w:rFonts w:ascii="仿宋_GB2312" w:hAnsi="仿宋_GB2312" w:cs="仿宋_GB2312" w:eastAsia="仿宋_GB2312"/>
                      <w:sz w:val="19"/>
                    </w:rPr>
                    <w:t>6.整机≥2路RJ45接口支持PoE功能，≥2级PoE功能阵列麦克风级联。</w:t>
                  </w:r>
                </w:p>
                <w:p>
                  <w:pPr>
                    <w:pStyle w:val="null3"/>
                  </w:pPr>
                  <w:r>
                    <w:rPr>
                      <w:rFonts w:ascii="仿宋_GB2312" w:hAnsi="仿宋_GB2312" w:cs="仿宋_GB2312" w:eastAsia="仿宋_GB2312"/>
                      <w:sz w:val="19"/>
                    </w:rPr>
                    <w:t>7.≥1路3.5mm Audio in音频输入接口，支持对远端音频信号与本地音频进行混音，以消除混响。</w:t>
                  </w:r>
                </w:p>
                <w:p>
                  <w:pPr>
                    <w:pStyle w:val="null3"/>
                  </w:pPr>
                  <w:r>
                    <w:rPr>
                      <w:rFonts w:ascii="仿宋_GB2312" w:hAnsi="仿宋_GB2312" w:cs="仿宋_GB2312" w:eastAsia="仿宋_GB2312"/>
                      <w:sz w:val="19"/>
                    </w:rPr>
                    <w:t>8.≥1路Type-C接口支持整机功能调试，可查看整机工作状态和系统配置。</w:t>
                  </w:r>
                </w:p>
                <w:p>
                  <w:pPr>
                    <w:pStyle w:val="null3"/>
                  </w:pPr>
                  <w:r>
                    <w:rPr>
                      <w:rFonts w:ascii="仿宋_GB2312" w:hAnsi="仿宋_GB2312" w:cs="仿宋_GB2312" w:eastAsia="仿宋_GB2312"/>
                      <w:sz w:val="19"/>
                    </w:rPr>
                    <w:t>图像处理系统：</w:t>
                  </w:r>
                </w:p>
                <w:p>
                  <w:pPr>
                    <w:pStyle w:val="null3"/>
                  </w:pPr>
                  <w:r>
                    <w:rPr>
                      <w:rFonts w:ascii="仿宋_GB2312" w:hAnsi="仿宋_GB2312" w:cs="仿宋_GB2312" w:eastAsia="仿宋_GB2312"/>
                      <w:sz w:val="19"/>
                    </w:rPr>
                    <w:t>1.系统应采用智能图像识别算法，实现所有画面的自动导播切换：</w:t>
                  </w:r>
                </w:p>
                <w:p>
                  <w:pPr>
                    <w:pStyle w:val="null3"/>
                  </w:pPr>
                  <w:r>
                    <w:rPr>
                      <w:rFonts w:ascii="仿宋_GB2312" w:hAnsi="仿宋_GB2312" w:cs="仿宋_GB2312" w:eastAsia="仿宋_GB2312"/>
                      <w:sz w:val="19"/>
                    </w:rPr>
                    <w:t>2.支持对摄像机网络进行管理，包括设置IP地址/网关/DNS等，支持组播协议搜索IP地址，并修改摄像机IP。</w:t>
                  </w:r>
                </w:p>
                <w:p>
                  <w:pPr>
                    <w:pStyle w:val="null3"/>
                  </w:pPr>
                  <w:r>
                    <w:rPr>
                      <w:rFonts w:ascii="仿宋_GB2312" w:hAnsi="仿宋_GB2312" w:cs="仿宋_GB2312" w:eastAsia="仿宋_GB2312"/>
                      <w:sz w:val="19"/>
                    </w:rPr>
                    <w:t>3.支持摄像机内部导播，支持外部导播。</w:t>
                  </w:r>
                </w:p>
                <w:p>
                  <w:pPr>
                    <w:pStyle w:val="null3"/>
                  </w:pPr>
                  <w:r>
                    <w:rPr>
                      <w:rFonts w:ascii="仿宋_GB2312" w:hAnsi="仿宋_GB2312" w:cs="仿宋_GB2312" w:eastAsia="仿宋_GB2312"/>
                      <w:sz w:val="19"/>
                    </w:rPr>
                    <w:t>4.支持通过跟踪配置工具划定至少1个六边形导播跟踪区。</w:t>
                  </w:r>
                </w:p>
                <w:p>
                  <w:pPr>
                    <w:pStyle w:val="null3"/>
                  </w:pPr>
                  <w:r>
                    <w:rPr>
                      <w:rFonts w:ascii="仿宋_GB2312" w:hAnsi="仿宋_GB2312" w:cs="仿宋_GB2312" w:eastAsia="仿宋_GB2312"/>
                      <w:sz w:val="19"/>
                    </w:rPr>
                    <w:t>5.跟踪区域划定方式为任意两个边缘点连线。</w:t>
                  </w:r>
                </w:p>
              </w:tc>
              <w:tc>
                <w:tcPr>
                  <w:tcW w:type="dxa" w:w="510"/>
                </w:tcPr>
                <w:p>
                  <w:pPr>
                    <w:pStyle w:val="null3"/>
                  </w:pPr>
                  <w:r>
                    <w:rPr>
                      <w:rFonts w:ascii="仿宋_GB2312" w:hAnsi="仿宋_GB2312" w:cs="仿宋_GB2312" w:eastAsia="仿宋_GB2312"/>
                      <w:sz w:val="19"/>
                    </w:rPr>
                    <w:t>2</w:t>
                  </w:r>
                </w:p>
              </w:tc>
              <w:tc>
                <w:tcPr>
                  <w:tcW w:type="dxa" w:w="510"/>
                </w:tcPr>
                <w:p>
                  <w:pPr>
                    <w:pStyle w:val="null3"/>
                  </w:pPr>
                  <w:r>
                    <w:rPr>
                      <w:rFonts w:ascii="仿宋_GB2312" w:hAnsi="仿宋_GB2312" w:cs="仿宋_GB2312" w:eastAsia="仿宋_GB2312"/>
                      <w:sz w:val="19"/>
                    </w:rPr>
                    <w:t>台</w:t>
                  </w:r>
                </w:p>
              </w:tc>
            </w:tr>
            <w:tr>
              <w:tc>
                <w:tcPr>
                  <w:tcW w:type="dxa" w:w="510"/>
                </w:tcPr>
                <w:p>
                  <w:pPr>
                    <w:pStyle w:val="null3"/>
                  </w:pPr>
                  <w:r>
                    <w:rPr>
                      <w:rFonts w:ascii="仿宋_GB2312" w:hAnsi="仿宋_GB2312" w:cs="仿宋_GB2312" w:eastAsia="仿宋_GB2312"/>
                      <w:sz w:val="19"/>
                    </w:rPr>
                    <w:t>4</w:t>
                  </w:r>
                </w:p>
              </w:tc>
              <w:tc>
                <w:tcPr>
                  <w:tcW w:type="dxa" w:w="510"/>
                </w:tcPr>
                <w:p>
                  <w:pPr>
                    <w:pStyle w:val="null3"/>
                  </w:pPr>
                  <w:r>
                    <w:rPr>
                      <w:rFonts w:ascii="仿宋_GB2312" w:hAnsi="仿宋_GB2312" w:cs="仿宋_GB2312" w:eastAsia="仿宋_GB2312"/>
                      <w:sz w:val="19"/>
                    </w:rPr>
                    <w:t>教学观察摄像机</w:t>
                  </w:r>
                </w:p>
              </w:tc>
              <w:tc>
                <w:tcPr>
                  <w:tcW w:type="dxa" w:w="510"/>
                </w:tcPr>
                <w:p>
                  <w:pPr>
                    <w:pStyle w:val="null3"/>
                  </w:pPr>
                  <w:r>
                    <w:rPr>
                      <w:rFonts w:ascii="仿宋_GB2312" w:hAnsi="仿宋_GB2312" w:cs="仿宋_GB2312" w:eastAsia="仿宋_GB2312"/>
                      <w:sz w:val="19"/>
                    </w:rPr>
                    <w:t>硬件：</w:t>
                  </w:r>
                </w:p>
                <w:p>
                  <w:pPr>
                    <w:pStyle w:val="null3"/>
                  </w:pPr>
                  <w:r>
                    <w:rPr>
                      <w:rFonts w:ascii="仿宋_GB2312" w:hAnsi="仿宋_GB2312" w:cs="仿宋_GB2312" w:eastAsia="仿宋_GB2312"/>
                      <w:sz w:val="19"/>
                    </w:rPr>
                    <w:t>1.采用一体化，内置4k摄像头和麦克风。摄像头传感器有效像素≥800万 。</w:t>
                  </w:r>
                </w:p>
                <w:p>
                  <w:pPr>
                    <w:pStyle w:val="null3"/>
                  </w:pPr>
                  <w:r>
                    <w:rPr>
                      <w:rFonts w:ascii="仿宋_GB2312" w:hAnsi="仿宋_GB2312" w:cs="仿宋_GB2312" w:eastAsia="仿宋_GB2312"/>
                      <w:sz w:val="19"/>
                    </w:rPr>
                    <w:t>2.可同时提供≥3路编码输出，1路支持1920x1080分辨率的课堂实录画面，帧率可设置25fps、30fps；1路支持3840x2160分辨率；≥1路1920x1080分辨率板书画面，菜单设置帧率可选10/5/3/1 帧。</w:t>
                  </w:r>
                </w:p>
                <w:p>
                  <w:pPr>
                    <w:pStyle w:val="null3"/>
                  </w:pPr>
                  <w:r>
                    <w:rPr>
                      <w:rFonts w:ascii="仿宋_GB2312" w:hAnsi="仿宋_GB2312" w:cs="仿宋_GB2312" w:eastAsia="仿宋_GB2312"/>
                      <w:sz w:val="19"/>
                    </w:rPr>
                    <w:t>3.内置≥512MB系统内存、≥128MB存储空间。</w:t>
                  </w:r>
                </w:p>
                <w:p>
                  <w:pPr>
                    <w:pStyle w:val="null3"/>
                  </w:pPr>
                  <w:r>
                    <w:rPr>
                      <w:rFonts w:ascii="仿宋_GB2312" w:hAnsi="仿宋_GB2312" w:cs="仿宋_GB2312" w:eastAsia="仿宋_GB2312"/>
                      <w:sz w:val="19"/>
                    </w:rPr>
                    <w:t>4.内置≥8阵列麦克风，拾音角度≥180°，麦克风拾音距离≥12m；</w:t>
                  </w:r>
                </w:p>
                <w:p>
                  <w:pPr>
                    <w:pStyle w:val="null3"/>
                  </w:pPr>
                  <w:r>
                    <w:rPr>
                      <w:rFonts w:ascii="仿宋_GB2312" w:hAnsi="仿宋_GB2312" w:cs="仿宋_GB2312" w:eastAsia="仿宋_GB2312"/>
                      <w:sz w:val="19"/>
                    </w:rPr>
                    <w:t>5.音频处理采用≥4核音频处理芯片，配置≥64MB系统内存，256MB存储空间；</w:t>
                  </w:r>
                </w:p>
                <w:p>
                  <w:pPr>
                    <w:pStyle w:val="null3"/>
                  </w:pPr>
                  <w:r>
                    <w:rPr>
                      <w:rFonts w:ascii="仿宋_GB2312" w:hAnsi="仿宋_GB2312" w:cs="仿宋_GB2312" w:eastAsia="仿宋_GB2312"/>
                      <w:sz w:val="19"/>
                    </w:rPr>
                    <w:t>★6.在无需连接外网情况下，支持老师在教学过程书写的板书内容和老师遮挡分层处理，输出视频中老师身体遮挡板书内容实现透视可见。（需提供功能证明材料、包括但不限于测试报告、官网和功能截图等）</w:t>
                  </w:r>
                </w:p>
                <w:p>
                  <w:pPr>
                    <w:pStyle w:val="null3"/>
                  </w:pPr>
                  <w:r>
                    <w:rPr>
                      <w:rFonts w:ascii="仿宋_GB2312" w:hAnsi="仿宋_GB2312" w:cs="仿宋_GB2312" w:eastAsia="仿宋_GB2312"/>
                      <w:sz w:val="19"/>
                    </w:rPr>
                    <w:t>★7.在无需连接外网情况下，支持老师在副屏位置书写板书的图像识别，可对画面内板书内容和人物进行分层；支持人物的隐藏和透明度调整设置。（需提供功能证明材料、包括但不限于测试报告、官网和功能截图等）</w:t>
                  </w:r>
                </w:p>
                <w:p>
                  <w:pPr>
                    <w:pStyle w:val="null3"/>
                  </w:pPr>
                  <w:r>
                    <w:rPr>
                      <w:rFonts w:ascii="仿宋_GB2312" w:hAnsi="仿宋_GB2312" w:cs="仿宋_GB2312" w:eastAsia="仿宋_GB2312"/>
                      <w:sz w:val="19"/>
                    </w:rPr>
                    <w:t>8.接口≥2路RJ45级联接口，PoE in支持RJ45音频输入，PoE out 支持网络级联和信息输出；≥1路DC接口；≥1个红绿双色指示灯，支持显示产品工作状态；≥1路针孔按键，支持复位重启设备功能。</w:t>
                  </w:r>
                </w:p>
                <w:p>
                  <w:pPr>
                    <w:pStyle w:val="null3"/>
                  </w:pPr>
                  <w:r>
                    <w:rPr>
                      <w:rFonts w:ascii="仿宋_GB2312" w:hAnsi="仿宋_GB2312" w:cs="仿宋_GB2312" w:eastAsia="仿宋_GB2312"/>
                      <w:sz w:val="19"/>
                    </w:rPr>
                    <w:t>支持POE有线网络供电，支持同时输出全景输出和板书记忆多路画面。</w:t>
                  </w:r>
                </w:p>
                <w:p>
                  <w:pPr>
                    <w:pStyle w:val="null3"/>
                  </w:pPr>
                  <w:r>
                    <w:rPr>
                      <w:rFonts w:ascii="仿宋_GB2312" w:hAnsi="仿宋_GB2312" w:cs="仿宋_GB2312" w:eastAsia="仿宋_GB2312"/>
                      <w:sz w:val="19"/>
                    </w:rPr>
                    <w:t>图像处理系统：</w:t>
                  </w:r>
                </w:p>
                <w:p>
                  <w:pPr>
                    <w:pStyle w:val="null3"/>
                  </w:pPr>
                  <w:r>
                    <w:rPr>
                      <w:rFonts w:ascii="仿宋_GB2312" w:hAnsi="仿宋_GB2312" w:cs="仿宋_GB2312" w:eastAsia="仿宋_GB2312"/>
                      <w:sz w:val="19"/>
                    </w:rPr>
                    <w:t>1.无需单独安装定位跟踪主机及其他任何辅助拍摄设备，即可实现跟踪定位控制功能。</w:t>
                  </w:r>
                </w:p>
                <w:p>
                  <w:pPr>
                    <w:pStyle w:val="null3"/>
                  </w:pPr>
                  <w:r>
                    <w:rPr>
                      <w:rFonts w:ascii="仿宋_GB2312" w:hAnsi="仿宋_GB2312" w:cs="仿宋_GB2312" w:eastAsia="仿宋_GB2312"/>
                      <w:sz w:val="19"/>
                    </w:rPr>
                    <w:t>2.系统应采用智能图像识别算法，实现所有画面的自动导播切换：</w:t>
                  </w:r>
                </w:p>
                <w:p>
                  <w:pPr>
                    <w:pStyle w:val="null3"/>
                  </w:pPr>
                  <w:r>
                    <w:rPr>
                      <w:rFonts w:ascii="仿宋_GB2312" w:hAnsi="仿宋_GB2312" w:cs="仿宋_GB2312" w:eastAsia="仿宋_GB2312"/>
                      <w:sz w:val="19"/>
                    </w:rPr>
                    <w:t>3.支持摄像机内部导播，支持外部导播。</w:t>
                  </w:r>
                </w:p>
                <w:p>
                  <w:pPr>
                    <w:pStyle w:val="null3"/>
                  </w:pPr>
                  <w:r>
                    <w:rPr>
                      <w:rFonts w:ascii="仿宋_GB2312" w:hAnsi="仿宋_GB2312" w:cs="仿宋_GB2312" w:eastAsia="仿宋_GB2312"/>
                      <w:sz w:val="19"/>
                    </w:rPr>
                    <w:t>4.支持≥1个矩形导播跟踪区划定。</w:t>
                  </w:r>
                </w:p>
                <w:p>
                  <w:pPr>
                    <w:pStyle w:val="null3"/>
                  </w:pPr>
                  <w:r>
                    <w:rPr>
                      <w:rFonts w:ascii="仿宋_GB2312" w:hAnsi="仿宋_GB2312" w:cs="仿宋_GB2312" w:eastAsia="仿宋_GB2312"/>
                      <w:sz w:val="19"/>
                    </w:rPr>
                    <w:t>5.支持≥4个导播屏蔽区划定。</w:t>
                  </w:r>
                </w:p>
                <w:p>
                  <w:pPr>
                    <w:pStyle w:val="null3"/>
                  </w:pPr>
                  <w:r>
                    <w:rPr>
                      <w:rFonts w:ascii="仿宋_GB2312" w:hAnsi="仿宋_GB2312" w:cs="仿宋_GB2312" w:eastAsia="仿宋_GB2312"/>
                      <w:sz w:val="19"/>
                    </w:rPr>
                    <w:t>6.支持跟随模式、混合模式、双镜模式、三预置位等多种导播模式。</w:t>
                  </w:r>
                </w:p>
                <w:p>
                  <w:pPr>
                    <w:pStyle w:val="null3"/>
                  </w:pPr>
                  <w:r>
                    <w:rPr>
                      <w:rFonts w:ascii="仿宋_GB2312" w:hAnsi="仿宋_GB2312" w:cs="仿宋_GB2312" w:eastAsia="仿宋_GB2312"/>
                      <w:sz w:val="19"/>
                    </w:rPr>
                    <w:t>7.支持跟踪灵敏度设置，可适配不同的灵敏度要求场景。</w:t>
                  </w:r>
                </w:p>
              </w:tc>
              <w:tc>
                <w:tcPr>
                  <w:tcW w:type="dxa" w:w="510"/>
                </w:tcPr>
                <w:p>
                  <w:pPr>
                    <w:pStyle w:val="null3"/>
                  </w:pPr>
                  <w:r>
                    <w:rPr>
                      <w:rFonts w:ascii="仿宋_GB2312" w:hAnsi="仿宋_GB2312" w:cs="仿宋_GB2312" w:eastAsia="仿宋_GB2312"/>
                      <w:sz w:val="19"/>
                    </w:rPr>
                    <w:t>2</w:t>
                  </w:r>
                </w:p>
              </w:tc>
              <w:tc>
                <w:tcPr>
                  <w:tcW w:type="dxa" w:w="510"/>
                </w:tcPr>
                <w:p>
                  <w:pPr>
                    <w:pStyle w:val="null3"/>
                  </w:pPr>
                  <w:r>
                    <w:rPr>
                      <w:rFonts w:ascii="仿宋_GB2312" w:hAnsi="仿宋_GB2312" w:cs="仿宋_GB2312" w:eastAsia="仿宋_GB2312"/>
                      <w:sz w:val="19"/>
                    </w:rPr>
                    <w:t>台</w:t>
                  </w:r>
                </w:p>
              </w:tc>
            </w:tr>
            <w:tr>
              <w:tc>
                <w:tcPr>
                  <w:tcW w:type="dxa" w:w="510"/>
                </w:tcPr>
                <w:p>
                  <w:pPr>
                    <w:pStyle w:val="null3"/>
                  </w:pPr>
                  <w:r>
                    <w:rPr>
                      <w:rFonts w:ascii="仿宋_GB2312" w:hAnsi="仿宋_GB2312" w:cs="仿宋_GB2312" w:eastAsia="仿宋_GB2312"/>
                      <w:sz w:val="19"/>
                    </w:rPr>
                    <w:t>5</w:t>
                  </w:r>
                </w:p>
              </w:tc>
              <w:tc>
                <w:tcPr>
                  <w:tcW w:type="dxa" w:w="510"/>
                </w:tcPr>
                <w:p>
                  <w:pPr>
                    <w:pStyle w:val="null3"/>
                  </w:pPr>
                  <w:r>
                    <w:rPr>
                      <w:rFonts w:ascii="仿宋_GB2312" w:hAnsi="仿宋_GB2312" w:cs="仿宋_GB2312" w:eastAsia="仿宋_GB2312"/>
                      <w:sz w:val="19"/>
                    </w:rPr>
                    <w:t>全向麦</w:t>
                  </w:r>
                </w:p>
              </w:tc>
              <w:tc>
                <w:tcPr>
                  <w:tcW w:type="dxa" w:w="510"/>
                </w:tcPr>
                <w:p>
                  <w:pPr>
                    <w:pStyle w:val="null3"/>
                  </w:pPr>
                  <w:r>
                    <w:rPr>
                      <w:rFonts w:ascii="仿宋_GB2312" w:hAnsi="仿宋_GB2312" w:cs="仿宋_GB2312" w:eastAsia="仿宋_GB2312"/>
                      <w:sz w:val="19"/>
                    </w:rPr>
                    <w:t>硬件：</w:t>
                  </w:r>
                </w:p>
                <w:p>
                  <w:pPr>
                    <w:pStyle w:val="null3"/>
                  </w:pPr>
                  <w:r>
                    <w:rPr>
                      <w:rFonts w:ascii="仿宋_GB2312" w:hAnsi="仿宋_GB2312" w:cs="仿宋_GB2312" w:eastAsia="仿宋_GB2312"/>
                      <w:sz w:val="19"/>
                    </w:rPr>
                    <w:t>1.采用一体化，内置≥6个传感器单元，组成环形阵列。</w:t>
                  </w:r>
                </w:p>
                <w:p>
                  <w:pPr>
                    <w:pStyle w:val="null3"/>
                  </w:pPr>
                  <w:r>
                    <w:rPr>
                      <w:rFonts w:ascii="仿宋_GB2312" w:hAnsi="仿宋_GB2312" w:cs="仿宋_GB2312" w:eastAsia="仿宋_GB2312"/>
                      <w:sz w:val="19"/>
                    </w:rPr>
                    <w:t>2.内置阵列麦克风，360°全向拾音，麦克风拾音距离≥4m。</w:t>
                  </w:r>
                </w:p>
                <w:p>
                  <w:pPr>
                    <w:pStyle w:val="null3"/>
                  </w:pPr>
                  <w:r>
                    <w:rPr>
                      <w:rFonts w:ascii="仿宋_GB2312" w:hAnsi="仿宋_GB2312" w:cs="仿宋_GB2312" w:eastAsia="仿宋_GB2312"/>
                      <w:sz w:val="19"/>
                    </w:rPr>
                    <w:t>3.音频处理采用≥4核国产音频处理芯片。</w:t>
                  </w:r>
                </w:p>
                <w:p>
                  <w:pPr>
                    <w:pStyle w:val="null3"/>
                  </w:pPr>
                  <w:r>
                    <w:rPr>
                      <w:rFonts w:ascii="仿宋_GB2312" w:hAnsi="仿宋_GB2312" w:cs="仿宋_GB2312" w:eastAsia="仿宋_GB2312"/>
                      <w:sz w:val="19"/>
                    </w:rPr>
                    <w:t>4.阵列麦克风具备≥1个状态指示灯，可显示麦克风工作状态，蓝灯表示工作状态正常，红灯表示无法正常拾音。</w:t>
                  </w:r>
                </w:p>
                <w:p>
                  <w:pPr>
                    <w:pStyle w:val="null3"/>
                  </w:pPr>
                  <w:r>
                    <w:rPr>
                      <w:rFonts w:ascii="仿宋_GB2312" w:hAnsi="仿宋_GB2312" w:cs="仿宋_GB2312" w:eastAsia="仿宋_GB2312"/>
                      <w:sz w:val="19"/>
                    </w:rPr>
                    <w:t>5.支持数字音频传输。</w:t>
                  </w:r>
                </w:p>
                <w:p>
                  <w:pPr>
                    <w:pStyle w:val="null3"/>
                  </w:pPr>
                  <w:r>
                    <w:rPr>
                      <w:rFonts w:ascii="仿宋_GB2312" w:hAnsi="仿宋_GB2312" w:cs="仿宋_GB2312" w:eastAsia="仿宋_GB2312"/>
                      <w:sz w:val="19"/>
                    </w:rPr>
                    <w:t>6.接口含≥2路RJ45级联接口，Down支持RJ45音频输入，Up 支持网络级联和信息输出，同时支持PoE in电源；≥1路USB音频接口；≥2路3.5mm AUX接口，支持音频输入输出接口；≥1个红绿双色指示灯，支持显示工作状态。</w:t>
                  </w:r>
                </w:p>
                <w:p>
                  <w:pPr>
                    <w:pStyle w:val="null3"/>
                  </w:pPr>
                  <w:r>
                    <w:rPr>
                      <w:rFonts w:ascii="仿宋_GB2312" w:hAnsi="仿宋_GB2312" w:cs="仿宋_GB2312" w:eastAsia="仿宋_GB2312"/>
                      <w:sz w:val="19"/>
                    </w:rPr>
                    <w:t>7.支持POE有线网络供电；</w:t>
                  </w:r>
                </w:p>
                <w:p>
                  <w:pPr>
                    <w:pStyle w:val="null3"/>
                  </w:pPr>
                  <w:r>
                    <w:rPr>
                      <w:rFonts w:ascii="仿宋_GB2312" w:hAnsi="仿宋_GB2312" w:cs="仿宋_GB2312" w:eastAsia="仿宋_GB2312"/>
                      <w:sz w:val="19"/>
                    </w:rPr>
                    <w:t>整机支持POE供电，其中一路为POE IN，另一路为POE OUT，支持给外部POE设备供电。</w:t>
                  </w:r>
                </w:p>
                <w:p>
                  <w:pPr>
                    <w:pStyle w:val="null3"/>
                  </w:pPr>
                  <w:r>
                    <w:rPr>
                      <w:rFonts w:ascii="仿宋_GB2312" w:hAnsi="仿宋_GB2312" w:cs="仿宋_GB2312" w:eastAsia="仿宋_GB2312"/>
                      <w:sz w:val="19"/>
                    </w:rPr>
                    <w:t>音频处理系统：</w:t>
                  </w:r>
                </w:p>
                <w:p>
                  <w:pPr>
                    <w:pStyle w:val="null3"/>
                  </w:pPr>
                  <w:r>
                    <w:rPr>
                      <w:rFonts w:ascii="仿宋_GB2312" w:hAnsi="仿宋_GB2312" w:cs="仿宋_GB2312" w:eastAsia="仿宋_GB2312"/>
                      <w:sz w:val="19"/>
                    </w:rPr>
                    <w:t>1.支持全频带全双工自适应回声消除。</w:t>
                  </w:r>
                </w:p>
                <w:p>
                  <w:pPr>
                    <w:pStyle w:val="null3"/>
                  </w:pPr>
                  <w:r>
                    <w:rPr>
                      <w:rFonts w:ascii="仿宋_GB2312" w:hAnsi="仿宋_GB2312" w:cs="仿宋_GB2312" w:eastAsia="仿宋_GB2312"/>
                      <w:sz w:val="19"/>
                    </w:rPr>
                    <w:t>2.支持全频自适应AI降噪技术，降噪电平≥24dB。</w:t>
                  </w:r>
                </w:p>
                <w:p>
                  <w:pPr>
                    <w:pStyle w:val="null3"/>
                  </w:pPr>
                  <w:r>
                    <w:rPr>
                      <w:rFonts w:ascii="仿宋_GB2312" w:hAnsi="仿宋_GB2312" w:cs="仿宋_GB2312" w:eastAsia="仿宋_GB2312"/>
                      <w:sz w:val="19"/>
                    </w:rPr>
                    <w:t>3.支持自动增益控制。</w:t>
                  </w:r>
                </w:p>
                <w:p>
                  <w:pPr>
                    <w:pStyle w:val="null3"/>
                  </w:pPr>
                  <w:r>
                    <w:rPr>
                      <w:rFonts w:ascii="仿宋_GB2312" w:hAnsi="仿宋_GB2312" w:cs="仿宋_GB2312" w:eastAsia="仿宋_GB2312"/>
                      <w:sz w:val="19"/>
                    </w:rPr>
                    <w:t>4.支持啸叫抑制。</w:t>
                  </w:r>
                </w:p>
                <w:p>
                  <w:pPr>
                    <w:pStyle w:val="null3"/>
                  </w:pPr>
                  <w:r>
                    <w:rPr>
                      <w:rFonts w:ascii="仿宋_GB2312" w:hAnsi="仿宋_GB2312" w:cs="仿宋_GB2312" w:eastAsia="仿宋_GB2312"/>
                      <w:sz w:val="19"/>
                    </w:rPr>
                    <w:t>5.支持智能混音。</w:t>
                  </w:r>
                </w:p>
                <w:p>
                  <w:pPr>
                    <w:pStyle w:val="null3"/>
                  </w:pPr>
                  <w:r>
                    <w:rPr>
                      <w:rFonts w:ascii="仿宋_GB2312" w:hAnsi="仿宋_GB2312" w:cs="仿宋_GB2312" w:eastAsia="仿宋_GB2312"/>
                      <w:sz w:val="19"/>
                    </w:rPr>
                    <w:t>6.支持远程OTA升级。</w:t>
                  </w:r>
                </w:p>
              </w:tc>
              <w:tc>
                <w:tcPr>
                  <w:tcW w:type="dxa" w:w="510"/>
                </w:tcPr>
                <w:p>
                  <w:pPr>
                    <w:pStyle w:val="null3"/>
                  </w:pPr>
                  <w:r>
                    <w:rPr>
                      <w:rFonts w:ascii="仿宋_GB2312" w:hAnsi="仿宋_GB2312" w:cs="仿宋_GB2312" w:eastAsia="仿宋_GB2312"/>
                      <w:sz w:val="19"/>
                    </w:rPr>
                    <w:t>2</w:t>
                  </w:r>
                </w:p>
              </w:tc>
              <w:tc>
                <w:tcPr>
                  <w:tcW w:type="dxa" w:w="510"/>
                </w:tcPr>
                <w:p>
                  <w:pPr>
                    <w:pStyle w:val="null3"/>
                  </w:pPr>
                  <w:r>
                    <w:rPr>
                      <w:rFonts w:ascii="仿宋_GB2312" w:hAnsi="仿宋_GB2312" w:cs="仿宋_GB2312" w:eastAsia="仿宋_GB2312"/>
                      <w:sz w:val="19"/>
                    </w:rPr>
                    <w:t>台</w:t>
                  </w:r>
                </w:p>
              </w:tc>
            </w:tr>
            <w:tr>
              <w:tc>
                <w:tcPr>
                  <w:tcW w:type="dxa" w:w="510"/>
                </w:tcPr>
                <w:p>
                  <w:pPr>
                    <w:pStyle w:val="null3"/>
                  </w:pPr>
                  <w:r>
                    <w:rPr>
                      <w:rFonts w:ascii="仿宋_GB2312" w:hAnsi="仿宋_GB2312" w:cs="仿宋_GB2312" w:eastAsia="仿宋_GB2312"/>
                      <w:sz w:val="19"/>
                    </w:rPr>
                    <w:t>6</w:t>
                  </w:r>
                </w:p>
              </w:tc>
              <w:tc>
                <w:tcPr>
                  <w:tcW w:type="dxa" w:w="510"/>
                </w:tcPr>
                <w:p>
                  <w:pPr>
                    <w:pStyle w:val="null3"/>
                  </w:pPr>
                  <w:r>
                    <w:rPr>
                      <w:rFonts w:ascii="仿宋_GB2312" w:hAnsi="仿宋_GB2312" w:cs="仿宋_GB2312" w:eastAsia="仿宋_GB2312"/>
                      <w:sz w:val="19"/>
                    </w:rPr>
                    <w:t>课堂智能反馈系统</w:t>
                  </w:r>
                </w:p>
              </w:tc>
              <w:tc>
                <w:tcPr>
                  <w:tcW w:type="dxa" w:w="510"/>
                </w:tcPr>
                <w:p>
                  <w:pPr>
                    <w:pStyle w:val="null3"/>
                  </w:pPr>
                  <w:r>
                    <w:rPr>
                      <w:rFonts w:ascii="仿宋_GB2312" w:hAnsi="仿宋_GB2312" w:cs="仿宋_GB2312" w:eastAsia="仿宋_GB2312"/>
                      <w:sz w:val="19"/>
                    </w:rPr>
                    <w:t>1.支持通过整机设备的侧边栏控制启动、停止，启动后实时显示平均语速、讲授时长、讲授字数。</w:t>
                  </w:r>
                </w:p>
                <w:p>
                  <w:pPr>
                    <w:pStyle w:val="null3"/>
                  </w:pPr>
                  <w:r>
                    <w:rPr>
                      <w:rFonts w:ascii="仿宋_GB2312" w:hAnsi="仿宋_GB2312" w:cs="仿宋_GB2312" w:eastAsia="仿宋_GB2312"/>
                      <w:sz w:val="19"/>
                    </w:rPr>
                    <w:t>2.支持在整机设备的侧边栏中查看报告二维码，当录制分析结束后，会出现报告二维码，使用APP扫码可查看详细报告。</w:t>
                  </w:r>
                </w:p>
                <w:p>
                  <w:pPr>
                    <w:pStyle w:val="null3"/>
                  </w:pPr>
                  <w:r>
                    <w:rPr>
                      <w:rFonts w:ascii="仿宋_GB2312" w:hAnsi="仿宋_GB2312" w:cs="仿宋_GB2312" w:eastAsia="仿宋_GB2312"/>
                      <w:sz w:val="19"/>
                    </w:rPr>
                    <w:t>3.支持对教室环境的3D还原重建，形成桌椅、讲台、一体机的真实环境建模，采集到的师生互动行为自动对应到具体课桌位置；支持正前方、左前方、右前方、左后方、右后方5种视角转换。</w:t>
                  </w:r>
                </w:p>
                <w:p>
                  <w:pPr>
                    <w:pStyle w:val="null3"/>
                  </w:pPr>
                  <w:r>
                    <w:rPr>
                      <w:rFonts w:ascii="仿宋_GB2312" w:hAnsi="仿宋_GB2312" w:cs="仿宋_GB2312" w:eastAsia="仿宋_GB2312"/>
                      <w:sz w:val="19"/>
                    </w:rPr>
                    <w:t>4.在3D课堂孪生界面中，通过课桌的颜色深浅表示学生参与互动的活跃程度，基于学生上台次数、举手次数、问答次数计算学生活跃程度，颜色越深则代表越活跃。</w:t>
                  </w:r>
                </w:p>
                <w:p>
                  <w:pPr>
                    <w:pStyle w:val="null3"/>
                  </w:pPr>
                  <w:r>
                    <w:rPr>
                      <w:rFonts w:ascii="仿宋_GB2312" w:hAnsi="仿宋_GB2312" w:cs="仿宋_GB2312" w:eastAsia="仿宋_GB2312"/>
                      <w:sz w:val="19"/>
                    </w:rPr>
                    <w:t>5.在3D课堂孪生界面中，支持点击课堂活跃热力图中的学生头像，查看该学生的师生互动视频片段，统计该学生在本节课的上台互动、举手次数、问答次数。</w:t>
                  </w:r>
                </w:p>
                <w:p>
                  <w:pPr>
                    <w:pStyle w:val="null3"/>
                  </w:pPr>
                  <w:r>
                    <w:rPr>
                      <w:rFonts w:ascii="仿宋_GB2312" w:hAnsi="仿宋_GB2312" w:cs="仿宋_GB2312" w:eastAsia="仿宋_GB2312"/>
                      <w:sz w:val="19"/>
                    </w:rPr>
                    <w:t>★6.系统依据采集到的音视频数据，自动生成课程总览、师生对话、课堂互动、合作学习四个维度的课堂反馈建议，可查看课程知识点、课堂思维导图、符合知识性目标的提问、对课堂提问建议、师生互动建议、课堂互动建议等。（需提供功能证明材料、包括但不限于测试报告、官网和功能截图等）</w:t>
                  </w:r>
                </w:p>
                <w:p>
                  <w:pPr>
                    <w:pStyle w:val="null3"/>
                  </w:pPr>
                  <w:r>
                    <w:rPr>
                      <w:rFonts w:ascii="仿宋_GB2312" w:hAnsi="仿宋_GB2312" w:cs="仿宋_GB2312" w:eastAsia="仿宋_GB2312"/>
                      <w:sz w:val="19"/>
                    </w:rPr>
                    <w:t>7.系统自动统计教师授课、师生互动、小组讨论、课堂练习的时间分布情况，支持按照时序图样式展示。</w:t>
                  </w:r>
                </w:p>
                <w:p>
                  <w:pPr>
                    <w:pStyle w:val="null3"/>
                  </w:pPr>
                  <w:r>
                    <w:rPr>
                      <w:rFonts w:ascii="仿宋_GB2312" w:hAnsi="仿宋_GB2312" w:cs="仿宋_GB2312" w:eastAsia="仿宋_GB2312"/>
                      <w:sz w:val="19"/>
                    </w:rPr>
                    <w:t>★8.系统将课堂中老师和学生的声音转写为文字，按照前后文自动切割为不同的片段；片段支持展开查看详细文字，支持跳转到文字段落对应的视频片段。（需提供功能证明材料、包括但不限于测试报告、官网和功能截图等）</w:t>
                  </w:r>
                </w:p>
                <w:p>
                  <w:pPr>
                    <w:pStyle w:val="null3"/>
                  </w:pPr>
                  <w:r>
                    <w:rPr>
                      <w:rFonts w:ascii="仿宋_GB2312" w:hAnsi="仿宋_GB2312" w:cs="仿宋_GB2312" w:eastAsia="仿宋_GB2312"/>
                      <w:sz w:val="19"/>
                    </w:rPr>
                    <w:t>9.系统支持点击问答模式柱状图对该类型的提问进行筛选，问答实录中显示对应文字明细，文字明细会按师生角色区分，并自动进行分段分句，支持跳转到文字段落对应的视频片段。</w:t>
                  </w:r>
                </w:p>
                <w:p>
                  <w:pPr>
                    <w:pStyle w:val="null3"/>
                  </w:pPr>
                  <w:r>
                    <w:rPr>
                      <w:rFonts w:ascii="仿宋_GB2312" w:hAnsi="仿宋_GB2312" w:cs="仿宋_GB2312" w:eastAsia="仿宋_GB2312"/>
                      <w:sz w:val="19"/>
                    </w:rPr>
                    <w:t>★10.系统支持通过弗兰德斯编码规则对课堂数据进行每秒1次的打点，自动计算出启发/指导比（I/D）、学生稳态比（PSSR）、教学内容比（CCR）、学生发言比（PIR）、教师提问比（TQR）的指标数值，通过雷达图呈现。（需提供功能证明材料、包括但不限于测试报告、官网和功能截图等）</w:t>
                  </w:r>
                </w:p>
                <w:p>
                  <w:pPr>
                    <w:pStyle w:val="null3"/>
                  </w:pPr>
                  <w:r>
                    <w:rPr>
                      <w:rFonts w:ascii="仿宋_GB2312" w:hAnsi="仿宋_GB2312" w:cs="仿宋_GB2312" w:eastAsia="仿宋_GB2312"/>
                      <w:sz w:val="19"/>
                    </w:rPr>
                    <w:t>11.系统支持教师画面、学生画面双窗口显示，小窗口可自由拖动位置和自由切换；视频画面与互动课件一一对应，点击互动课件缩略图，可跳转至对应视频片段。</w:t>
                  </w:r>
                </w:p>
                <w:p>
                  <w:pPr>
                    <w:pStyle w:val="null3"/>
                  </w:pPr>
                  <w:r>
                    <w:rPr>
                      <w:rFonts w:ascii="仿宋_GB2312" w:hAnsi="仿宋_GB2312" w:cs="仿宋_GB2312" w:eastAsia="仿宋_GB2312"/>
                      <w:sz w:val="19"/>
                    </w:rPr>
                    <w:t>12.系统将课堂实录自动切割为关键片段，根据模式的选择播放指定类型的片段内容；片段中包含提问、回答、举手、上台、齐读、讨论的教学事件，播放进度条支持显示事件类型、定位播放功能。</w:t>
                  </w:r>
                </w:p>
                <w:p>
                  <w:pPr>
                    <w:pStyle w:val="null3"/>
                  </w:pPr>
                  <w:r>
                    <w:rPr>
                      <w:rFonts w:ascii="仿宋_GB2312" w:hAnsi="仿宋_GB2312" w:cs="仿宋_GB2312" w:eastAsia="仿宋_GB2312"/>
                      <w:sz w:val="19"/>
                    </w:rPr>
                    <w:t>13.系统支持计算本节课的教师行为占有率Rt、师生行为转换率Ch，基于本节课的Rt值、Ch值得出本节课的教学模式，教学模式包含：混合型、练习型、讲授型、对话型。</w:t>
                  </w:r>
                </w:p>
                <w:p>
                  <w:pPr>
                    <w:pStyle w:val="null3"/>
                  </w:pPr>
                  <w:r>
                    <w:rPr>
                      <w:rFonts w:ascii="仿宋_GB2312" w:hAnsi="仿宋_GB2312" w:cs="仿宋_GB2312" w:eastAsia="仿宋_GB2312"/>
                      <w:sz w:val="19"/>
                    </w:rPr>
                    <w:t>★14.系统支持将报告下载至本地，报告中包含但不限于基础数据、教学时间分配、弗兰德斯编码图、S-T/Rt-Ch教学分析图、提问数据统计、提问详情列表。（需提供功能证明材料、包括但不限于测试报告、官网和功能截图等）</w:t>
                  </w:r>
                </w:p>
              </w:tc>
              <w:tc>
                <w:tcPr>
                  <w:tcW w:type="dxa" w:w="510"/>
                </w:tcPr>
                <w:p>
                  <w:pPr>
                    <w:pStyle w:val="null3"/>
                  </w:pPr>
                  <w:r>
                    <w:rPr>
                      <w:rFonts w:ascii="仿宋_GB2312" w:hAnsi="仿宋_GB2312" w:cs="仿宋_GB2312" w:eastAsia="仿宋_GB2312"/>
                      <w:sz w:val="19"/>
                    </w:rPr>
                    <w:t>2</w:t>
                  </w:r>
                </w:p>
              </w:tc>
              <w:tc>
                <w:tcPr>
                  <w:tcW w:type="dxa" w:w="510"/>
                </w:tcPr>
                <w:p>
                  <w:pPr>
                    <w:pStyle w:val="null3"/>
                  </w:pPr>
                  <w:r>
                    <w:rPr>
                      <w:rFonts w:ascii="仿宋_GB2312" w:hAnsi="仿宋_GB2312" w:cs="仿宋_GB2312" w:eastAsia="仿宋_GB2312"/>
                      <w:sz w:val="19"/>
                    </w:rPr>
                    <w:t>套</w:t>
                  </w:r>
                </w:p>
              </w:tc>
            </w:tr>
            <w:tr>
              <w:tc>
                <w:tcPr>
                  <w:tcW w:type="dxa" w:w="510"/>
                </w:tcPr>
                <w:p>
                  <w:pPr>
                    <w:pStyle w:val="null3"/>
                  </w:pPr>
                  <w:r>
                    <w:rPr>
                      <w:rFonts w:ascii="仿宋_GB2312" w:hAnsi="仿宋_GB2312" w:cs="仿宋_GB2312" w:eastAsia="仿宋_GB2312"/>
                      <w:sz w:val="19"/>
                    </w:rPr>
                    <w:t>7</w:t>
                  </w:r>
                </w:p>
              </w:tc>
              <w:tc>
                <w:tcPr>
                  <w:tcW w:type="dxa" w:w="510"/>
                </w:tcPr>
                <w:p>
                  <w:pPr>
                    <w:pStyle w:val="null3"/>
                  </w:pPr>
                  <w:r>
                    <w:rPr>
                      <w:rFonts w:ascii="仿宋_GB2312" w:hAnsi="仿宋_GB2312" w:cs="仿宋_GB2312" w:eastAsia="仿宋_GB2312"/>
                      <w:sz w:val="19"/>
                    </w:rPr>
                    <w:t>安装调试</w:t>
                  </w:r>
                </w:p>
              </w:tc>
              <w:tc>
                <w:tcPr>
                  <w:tcW w:type="dxa" w:w="510"/>
                </w:tcPr>
                <w:p>
                  <w:pPr>
                    <w:pStyle w:val="null3"/>
                  </w:pPr>
                  <w:r>
                    <w:rPr>
                      <w:rFonts w:ascii="仿宋_GB2312" w:hAnsi="仿宋_GB2312" w:cs="仿宋_GB2312" w:eastAsia="仿宋_GB2312"/>
                      <w:sz w:val="19"/>
                    </w:rPr>
                    <w:t>设备安装调试，达到使用效果。</w:t>
                  </w:r>
                </w:p>
              </w:tc>
              <w:tc>
                <w:tcPr>
                  <w:tcW w:type="dxa" w:w="510"/>
                </w:tcPr>
                <w:p>
                  <w:pPr>
                    <w:pStyle w:val="null3"/>
                  </w:pPr>
                  <w:r>
                    <w:rPr>
                      <w:rFonts w:ascii="仿宋_GB2312" w:hAnsi="仿宋_GB2312" w:cs="仿宋_GB2312" w:eastAsia="仿宋_GB2312"/>
                      <w:sz w:val="19"/>
                    </w:rPr>
                    <w:t>2</w:t>
                  </w:r>
                </w:p>
              </w:tc>
              <w:tc>
                <w:tcPr>
                  <w:tcW w:type="dxa" w:w="510"/>
                </w:tcPr>
                <w:p>
                  <w:pPr>
                    <w:pStyle w:val="null3"/>
                  </w:pPr>
                  <w:r>
                    <w:rPr>
                      <w:rFonts w:ascii="仿宋_GB2312" w:hAnsi="仿宋_GB2312" w:cs="仿宋_GB2312" w:eastAsia="仿宋_GB2312"/>
                      <w:sz w:val="19"/>
                    </w:rPr>
                    <w:t>套</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商务要求</w:t>
            </w:r>
          </w:p>
          <w:p>
            <w:pPr>
              <w:pStyle w:val="null3"/>
            </w:pPr>
            <w:r>
              <w:rPr>
                <w:rFonts w:ascii="仿宋_GB2312" w:hAnsi="仿宋_GB2312" w:cs="仿宋_GB2312" w:eastAsia="仿宋_GB2312"/>
              </w:rPr>
              <w:t>1.交货期：自合同签订之日起30个日历日完成全部项目内容，并交付采购人验收合格。</w:t>
            </w:r>
          </w:p>
          <w:p>
            <w:pPr>
              <w:pStyle w:val="null3"/>
            </w:pPr>
            <w:r>
              <w:rPr>
                <w:rFonts w:ascii="仿宋_GB2312" w:hAnsi="仿宋_GB2312" w:cs="仿宋_GB2312" w:eastAsia="仿宋_GB2312"/>
              </w:rPr>
              <w:t>2.交货地点：采购人指定地点；</w:t>
            </w:r>
          </w:p>
          <w:p>
            <w:pPr>
              <w:pStyle w:val="null3"/>
            </w:pPr>
            <w:r>
              <w:rPr>
                <w:rFonts w:ascii="仿宋_GB2312" w:hAnsi="仿宋_GB2312" w:cs="仿宋_GB2312" w:eastAsia="仿宋_GB2312"/>
              </w:rPr>
              <w:t>3.设备到货需要提供相应的产品合格证或质检报告。</w:t>
            </w:r>
          </w:p>
          <w:p>
            <w:pPr>
              <w:pStyle w:val="null3"/>
            </w:pPr>
            <w:r>
              <w:rPr>
                <w:rFonts w:ascii="仿宋_GB2312" w:hAnsi="仿宋_GB2312" w:cs="仿宋_GB2312" w:eastAsia="仿宋_GB2312"/>
              </w:rPr>
              <w:t>4.质保期：自验收合格之日起质保一年。</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备注：</w:t>
            </w:r>
          </w:p>
          <w:p>
            <w:pPr>
              <w:pStyle w:val="null3"/>
            </w:pPr>
            <w:r>
              <w:rPr>
                <w:rFonts w:ascii="仿宋_GB2312" w:hAnsi="仿宋_GB2312" w:cs="仿宋_GB2312" w:eastAsia="仿宋_GB2312"/>
              </w:rPr>
              <w:t>“★”项参数为实质性要求，响应文件对其中任何1条的负偏离，为实质性偏离，其响应无效。</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自合同签订之日起30个日历日完成全部项目内容，并交付采购人验收合格。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进度款，设备安装调试完成并验收合格后，30个工作日内支付合同总价款的100％，达到付款条件起30个工作日内，支付合同总金额的100.0%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1.设备到货后，项目使用方及厂家共同验收。在检查设备原产地、型号、规格、 配置符合合同要求后，由乙方负责安装调试、甲方负责技术验收（乙方协助），验收以国内行业标准或合同文本软件设备供货配置清单中描述的有关技术要求为准。 2.学校根据使用部门自身技术检验结果，组织有关专家进行设备的最终验收。最终验收结果作为付款依据，乙方填写验收单，并向甲方提交实施过程中的所有资料，以便甲方日后管理和维护。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自验收合格之日起质保一年。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合同约定，成交供应商未全面履行合同义务或者发生违约，采购人会同采购代理机构有权终止合同，依法向成交供应商进行经济索赔，并报请政府采购监督管理机关进行相应的行政处罚。采购人违约的，应当赔偿给成交供应商造成的经济损失。合同执行中发生争议的，当事人双方应协商解决，协商达不成一致时，可向人民法院提起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1.本项目非专门面向中小企业采购。 2.本项目属性为货物。 3.本项目合同包1采购标的所属行业为：工业； 4.本项目是否属于信用担保试点范围：否。 5.本项目为固定总价合同。 6.谈判中出现下列情形之一的，谈判小组应当启动异常低价投标(响应)审查程序：（1）投标(响应)报价低于全部通过符合性审查供应商投标(响应)报价平均值50%的，即投标(响应)报价〈全部通过符合性审查供应商投标(响应)报价平均值X50%；（2）投标(响应)报价低于通过符合性审查的次低报价供应商投标(响应)报价50%的，即投标(响应)报价〈通过符合性审查的次低报价供应商投标(响应)报价X50%；（3）投标(响应)报价低于采购项目最高限价45%的，即投标(响应)报价&lt;采购项目最高限价X45%；（4）谈判小组基于专业判断，认为供应商报价过低，有可能影响产品质量或者不能诚信履约的其他情形。谈判小组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谈判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谈判小组应当将其作为无效投标(响应)处理。谈判小组借助互联网等渠道查询相关信息的，应当严格遵守评审工作纪律，不得实施影响评审公正的行为。异常低价投标(响应)审查的启动原因、审查意见和审查结果应当在评审报告中记录，并随供应商提供的相关书面说明及证明材料，以及谈判小组有关互联网浏览、查询历史一并归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2.提供2025年12月至今已缴纳的至少一个月的纳税证明或完税证明（任意税种），依法免税的单位应提供相关证明材料；3.提供2025年12月至今已缴存的至少一个月的社会保障资金缴存单据或社保机构开具的社会保险参保缴费情况证明，依法不需要缴纳社会保障资金的单位应提供相关证明材料；4.提供具有履行合同所必需的设备和专业技术能力的承诺；5.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资格条件.docx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财务会计报告（成立时间至提交谈判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经审计的财务会计报告（成立时间至提交谈判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提供2025年12月至今已缴纳的至少一个月的纳税证明或完税证明（任意税种），依法免税的单位应提供相关证明材料；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提供2025年12月至今已缴存的至少一个月的社会保障资金缴存单据或社保机构开具的社会保险参保缴费情况证明，依法不需要缴纳社会保障资金的单位应提供相关证明材料；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法定代表人授权书（附法定代表人、被授权人身份证复印件及被授权人开标前三个月内任意一个月在本单位的社保缴纳证明），法定代表人直接参加谈判，须提供法定代表人身份证明；</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资格条件.docx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依据财库〔2026〕2号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谈判响应文件上法定代表人或其授权代表人的签字齐全并加盖公章。</w:t>
            </w:r>
          </w:p>
        </w:tc>
        <w:tc>
          <w:tcPr>
            <w:tcW w:type="dxa" w:w="1661"/>
          </w:tcPr>
          <w:p>
            <w:pPr>
              <w:pStyle w:val="null3"/>
            </w:pPr>
            <w:r>
              <w:rPr>
                <w:rFonts w:ascii="仿宋_GB2312" w:hAnsi="仿宋_GB2312" w:cs="仿宋_GB2312" w:eastAsia="仿宋_GB2312"/>
              </w:rPr>
              <w:t>供应商参加政府采购活动承诺书.docx 资格条件.docx 本国产品说明 中小企业声明函 报价表 响应分项报价表.docx 响应文件封面 残疾人福利性单位声明函 其它说明.docx 标的清单 关于符合本国产品标准的声明函 谈判方案.docx 响应函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谈判响应文件格式</w:t>
            </w:r>
          </w:p>
        </w:tc>
        <w:tc>
          <w:tcPr>
            <w:tcW w:type="dxa" w:w="3322"/>
          </w:tcPr>
          <w:p>
            <w:pPr>
              <w:pStyle w:val="null3"/>
            </w:pPr>
            <w:r>
              <w:rPr>
                <w:rFonts w:ascii="仿宋_GB2312" w:hAnsi="仿宋_GB2312" w:cs="仿宋_GB2312" w:eastAsia="仿宋_GB2312"/>
              </w:rPr>
              <w:t>应符合“谈判文件格式”要求。</w:t>
            </w:r>
          </w:p>
        </w:tc>
        <w:tc>
          <w:tcPr>
            <w:tcW w:type="dxa" w:w="1661"/>
          </w:tcPr>
          <w:p>
            <w:pPr>
              <w:pStyle w:val="null3"/>
            </w:pPr>
            <w:r>
              <w:rPr>
                <w:rFonts w:ascii="仿宋_GB2312" w:hAnsi="仿宋_GB2312" w:cs="仿宋_GB2312" w:eastAsia="仿宋_GB2312"/>
              </w:rPr>
              <w:t>供应商参加政府采购活动承诺书.docx 资格条件.docx 中小企业声明函 报价表 响应分项报价表.docx 响应文件封面 残疾人福利性单位声明函 其它说明.docx 标的清单 谈判方案.docx 响应函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 响应分项报价表.docx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其它说明.docx 谈判方案.docx 响应函 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应满足谈判文件中要求的交货期。</w:t>
            </w:r>
          </w:p>
        </w:tc>
        <w:tc>
          <w:tcPr>
            <w:tcW w:type="dxa" w:w="1661"/>
          </w:tcPr>
          <w:p>
            <w:pPr>
              <w:pStyle w:val="null3"/>
            </w:pPr>
            <w:r>
              <w:rPr>
                <w:rFonts w:ascii="仿宋_GB2312" w:hAnsi="仿宋_GB2312" w:cs="仿宋_GB2312" w:eastAsia="仿宋_GB2312"/>
              </w:rPr>
              <w:t>其它说明.docx 谈判方案.docx 响应函 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应满足谈判文件中要求的质保期。</w:t>
            </w:r>
          </w:p>
        </w:tc>
        <w:tc>
          <w:tcPr>
            <w:tcW w:type="dxa" w:w="1661"/>
          </w:tcPr>
          <w:p>
            <w:pPr>
              <w:pStyle w:val="null3"/>
            </w:pPr>
            <w:r>
              <w:rPr>
                <w:rFonts w:ascii="仿宋_GB2312" w:hAnsi="仿宋_GB2312" w:cs="仿宋_GB2312" w:eastAsia="仿宋_GB2312"/>
              </w:rPr>
              <w:t>其它说明.docx 谈判方案.docx 响应函 商务条款偏离表.docx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其它说明.docx 谈判方案.docx 响应函 商务条款偏离表.docx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技术要求</w:t>
            </w:r>
          </w:p>
        </w:tc>
        <w:tc>
          <w:tcPr>
            <w:tcW w:type="dxa" w:w="3322"/>
          </w:tcPr>
          <w:p>
            <w:pPr>
              <w:pStyle w:val="null3"/>
            </w:pPr>
            <w:r>
              <w:rPr>
                <w:rFonts w:ascii="仿宋_GB2312" w:hAnsi="仿宋_GB2312" w:cs="仿宋_GB2312" w:eastAsia="仿宋_GB2312"/>
              </w:rPr>
              <w:t>应满足采购技术要求</w:t>
            </w:r>
          </w:p>
        </w:tc>
        <w:tc>
          <w:tcPr>
            <w:tcW w:type="dxa" w:w="1661"/>
          </w:tcPr>
          <w:p>
            <w:pPr>
              <w:pStyle w:val="null3"/>
            </w:pPr>
            <w:r>
              <w:rPr>
                <w:rFonts w:ascii="仿宋_GB2312" w:hAnsi="仿宋_GB2312" w:cs="仿宋_GB2312" w:eastAsia="仿宋_GB2312"/>
              </w:rPr>
              <w:t>其它说明.docx 谈判方案.docx 响应函 商务条款偏离表.docx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详见附件：响应分项报价表.docx</w:t>
      </w:r>
    </w:p>
    <w:p>
      <w:pPr>
        <w:pStyle w:val="null3"/>
        <w:ind w:firstLine="960"/>
      </w:pPr>
      <w:r>
        <w:rPr>
          <w:rFonts w:ascii="仿宋_GB2312" w:hAnsi="仿宋_GB2312" w:cs="仿宋_GB2312" w:eastAsia="仿宋_GB2312"/>
        </w:rPr>
        <w:t>详见附件：资格条件.docx</w:t>
      </w:r>
    </w:p>
    <w:p>
      <w:pPr>
        <w:pStyle w:val="null3"/>
        <w:ind w:firstLine="960"/>
      </w:pPr>
      <w:r>
        <w:rPr>
          <w:rFonts w:ascii="仿宋_GB2312" w:hAnsi="仿宋_GB2312" w:cs="仿宋_GB2312" w:eastAsia="仿宋_GB2312"/>
        </w:rPr>
        <w:t>详见附件：谈判方案.docx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详见附件：其它说明.docx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详见附件：西安市西电中学信息化设备采购项目合同.docx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