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ED1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项目实施方案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51077D7F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2026-05-09T03:14:04Z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