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0DC90">
      <w:pPr>
        <w:pStyle w:val="19"/>
        <w:ind w:left="0" w:leftChars="0" w:firstLine="0" w:firstLineChars="0"/>
        <w:rPr>
          <w:rFonts w:hint="eastAsia" w:ascii="仿宋" w:hAnsi="仿宋" w:eastAsia="仿宋" w:cs="仿宋"/>
          <w:b/>
          <w:bCs/>
          <w:caps w:val="0"/>
          <w:color w:val="000000"/>
          <w:spacing w:val="0"/>
          <w:kern w:val="0"/>
          <w:sz w:val="52"/>
          <w:szCs w:val="52"/>
          <w:lang w:eastAsia="zh-CN"/>
        </w:rPr>
      </w:pPr>
    </w:p>
    <w:p w14:paraId="00626483">
      <w:pPr>
        <w:rPr>
          <w:rFonts w:hint="eastAsia"/>
          <w:lang w:eastAsia="zh-CN"/>
        </w:rPr>
      </w:pPr>
    </w:p>
    <w:p w14:paraId="4FA3A759">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b/>
          <w:bCs/>
          <w:caps w:val="0"/>
          <w:color w:val="000000"/>
          <w:spacing w:val="0"/>
          <w:kern w:val="0"/>
          <w:sz w:val="52"/>
          <w:szCs w:val="52"/>
          <w:lang w:val="en-US" w:eastAsia="zh-CN"/>
        </w:rPr>
      </w:pPr>
      <w:r>
        <w:rPr>
          <w:rFonts w:hint="eastAsia" w:ascii="仿宋" w:hAnsi="仿宋" w:eastAsia="仿宋" w:cs="仿宋"/>
          <w:b/>
          <w:bCs/>
          <w:caps w:val="0"/>
          <w:color w:val="000000"/>
          <w:spacing w:val="0"/>
          <w:kern w:val="0"/>
          <w:sz w:val="52"/>
          <w:szCs w:val="52"/>
          <w:lang w:eastAsia="zh-CN"/>
        </w:rPr>
        <w:t>2026年度EMC核心设备维保服务项目</w:t>
      </w:r>
      <w:r>
        <w:rPr>
          <w:rFonts w:hint="eastAsia" w:ascii="仿宋" w:hAnsi="仿宋" w:eastAsia="仿宋" w:cs="仿宋"/>
          <w:b/>
          <w:bCs/>
          <w:caps w:val="0"/>
          <w:color w:val="000000"/>
          <w:spacing w:val="0"/>
          <w:kern w:val="0"/>
          <w:sz w:val="52"/>
          <w:szCs w:val="52"/>
          <w:lang w:val="en-US" w:eastAsia="zh-CN"/>
        </w:rPr>
        <w:t>合同</w:t>
      </w:r>
    </w:p>
    <w:p w14:paraId="340EA358">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40"/>
          <w:szCs w:val="48"/>
        </w:rPr>
      </w:pPr>
    </w:p>
    <w:p w14:paraId="3BEDD3CB">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40"/>
          <w:szCs w:val="48"/>
        </w:rPr>
      </w:pPr>
    </w:p>
    <w:p w14:paraId="0CB18A2E">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3A9CF9D5">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50B94658">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7EE9FFF6">
      <w:pPr>
        <w:keepNext w:val="0"/>
        <w:keepLines w:val="0"/>
        <w:pageBreakBefore w:val="0"/>
        <w:widowControl w:val="0"/>
        <w:kinsoku/>
        <w:wordWrap w:val="0"/>
        <w:overflowPunct/>
        <w:topLinePunct w:val="0"/>
        <w:autoSpaceDE w:val="0"/>
        <w:autoSpaceDN w:val="0"/>
        <w:bidi w:val="0"/>
        <w:spacing w:before="156" w:beforeLines="50" w:line="400" w:lineRule="exact"/>
        <w:jc w:val="center"/>
        <w:outlineLvl w:val="9"/>
        <w:rPr>
          <w:rFonts w:hint="eastAsia" w:ascii="仿宋" w:hAnsi="仿宋" w:eastAsia="仿宋" w:cs="仿宋"/>
          <w:bCs/>
          <w:caps w:val="0"/>
          <w:spacing w:val="0"/>
          <w:kern w:val="0"/>
          <w:sz w:val="48"/>
          <w:szCs w:val="48"/>
        </w:rPr>
      </w:pPr>
    </w:p>
    <w:p w14:paraId="1D1F995B">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3D121460">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14C307FC">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188BBB8D">
      <w:pPr>
        <w:keepNext w:val="0"/>
        <w:keepLines w:val="0"/>
        <w:pageBreakBefore w:val="0"/>
        <w:widowControl w:val="0"/>
        <w:kinsoku/>
        <w:wordWrap w:val="0"/>
        <w:overflowPunct/>
        <w:topLinePunct w:val="0"/>
        <w:bidi w:val="0"/>
        <w:adjustRightInd w:val="0"/>
        <w:snapToGrid w:val="0"/>
        <w:spacing w:line="359" w:lineRule="auto"/>
        <w:ind w:left="0" w:leftChars="0" w:firstLine="1606" w:firstLineChars="500"/>
        <w:jc w:val="both"/>
        <w:rPr>
          <w:rFonts w:hint="eastAsia" w:ascii="仿宋" w:hAnsi="仿宋" w:eastAsia="仿宋" w:cs="仿宋"/>
          <w:b/>
          <w:bCs/>
          <w:caps w:val="0"/>
          <w:spacing w:val="0"/>
          <w:w w:val="100"/>
          <w:kern w:val="0"/>
          <w:position w:val="0"/>
          <w:sz w:val="32"/>
          <w:szCs w:val="32"/>
          <w:u w:val="single"/>
          <w:lang w:val="en-US" w:eastAsia="zh-CN"/>
        </w:rPr>
      </w:pPr>
      <w:r>
        <w:rPr>
          <w:rFonts w:hint="eastAsia" w:ascii="仿宋" w:hAnsi="仿宋" w:eastAsia="仿宋" w:cs="仿宋"/>
          <w:b/>
          <w:bCs/>
          <w:caps w:val="0"/>
          <w:spacing w:val="0"/>
          <w:w w:val="100"/>
          <w:kern w:val="0"/>
          <w:position w:val="0"/>
          <w:sz w:val="32"/>
          <w:szCs w:val="32"/>
        </w:rPr>
        <w:t>采购人（甲方全称）：</w:t>
      </w:r>
      <w:r>
        <w:rPr>
          <w:rFonts w:hint="eastAsia" w:ascii="仿宋" w:hAnsi="仿宋" w:eastAsia="仿宋" w:cs="仿宋"/>
          <w:b/>
          <w:bCs/>
          <w:caps w:val="0"/>
          <w:spacing w:val="0"/>
          <w:w w:val="100"/>
          <w:kern w:val="0"/>
          <w:position w:val="0"/>
          <w:sz w:val="32"/>
          <w:szCs w:val="32"/>
          <w:u w:val="single"/>
          <w:lang w:val="en-US" w:eastAsia="zh-CN"/>
        </w:rPr>
        <w:t xml:space="preserve">            </w:t>
      </w:r>
    </w:p>
    <w:p w14:paraId="4974E43A">
      <w:pPr>
        <w:keepNext w:val="0"/>
        <w:keepLines w:val="0"/>
        <w:pageBreakBefore w:val="0"/>
        <w:kinsoku/>
        <w:wordWrap/>
        <w:topLinePunct w:val="0"/>
        <w:bidi w:val="0"/>
        <w:snapToGrid/>
        <w:spacing w:line="360" w:lineRule="auto"/>
        <w:ind w:firstLine="1606" w:firstLineChars="500"/>
        <w:textAlignment w:val="auto"/>
        <w:rPr>
          <w:rFonts w:hint="eastAsia" w:ascii="仿宋" w:hAnsi="仿宋" w:eastAsia="仿宋" w:cs="仿宋"/>
          <w:b/>
          <w:bCs/>
          <w:caps w:val="0"/>
          <w:spacing w:val="0"/>
          <w:w w:val="100"/>
          <w:kern w:val="0"/>
          <w:position w:val="0"/>
          <w:sz w:val="32"/>
          <w:szCs w:val="32"/>
          <w:u w:val="single"/>
          <w:lang w:val="en-US" w:eastAsia="zh-CN"/>
        </w:rPr>
      </w:pPr>
      <w:r>
        <w:rPr>
          <w:rFonts w:hint="eastAsia" w:ascii="仿宋" w:hAnsi="仿宋" w:eastAsia="仿宋" w:cs="仿宋"/>
          <w:b/>
          <w:bCs/>
          <w:caps w:val="0"/>
          <w:spacing w:val="0"/>
          <w:w w:val="100"/>
          <w:kern w:val="0"/>
          <w:position w:val="0"/>
          <w:sz w:val="32"/>
          <w:szCs w:val="32"/>
        </w:rPr>
        <w:t>供应商（乙方全称）：</w:t>
      </w:r>
      <w:r>
        <w:rPr>
          <w:rFonts w:hint="eastAsia" w:ascii="仿宋" w:hAnsi="仿宋" w:eastAsia="仿宋" w:cs="仿宋"/>
          <w:b/>
          <w:bCs/>
          <w:caps w:val="0"/>
          <w:spacing w:val="0"/>
          <w:w w:val="100"/>
          <w:kern w:val="0"/>
          <w:position w:val="0"/>
          <w:sz w:val="32"/>
          <w:szCs w:val="32"/>
          <w:u w:val="single"/>
          <w:lang w:val="en-US" w:eastAsia="zh-CN"/>
        </w:rPr>
        <w:t xml:space="preserve">            </w:t>
      </w:r>
    </w:p>
    <w:p w14:paraId="213F6415">
      <w:pPr>
        <w:rPr>
          <w:rFonts w:hint="eastAsia" w:ascii="仿宋" w:hAnsi="仿宋" w:eastAsia="仿宋" w:cs="仿宋"/>
          <w:b/>
          <w:bCs/>
          <w:caps w:val="0"/>
          <w:spacing w:val="0"/>
          <w:w w:val="100"/>
          <w:kern w:val="0"/>
          <w:position w:val="0"/>
          <w:sz w:val="32"/>
          <w:szCs w:val="32"/>
          <w:u w:val="single"/>
          <w:lang w:val="en-US" w:eastAsia="zh-CN"/>
        </w:rPr>
      </w:pPr>
      <w:r>
        <w:rPr>
          <w:rFonts w:hint="eastAsia" w:ascii="仿宋" w:hAnsi="仿宋" w:eastAsia="仿宋" w:cs="仿宋"/>
          <w:b/>
          <w:bCs/>
          <w:caps w:val="0"/>
          <w:spacing w:val="0"/>
          <w:w w:val="100"/>
          <w:kern w:val="0"/>
          <w:position w:val="0"/>
          <w:sz w:val="32"/>
          <w:szCs w:val="32"/>
          <w:u w:val="single"/>
          <w:lang w:val="en-US" w:eastAsia="zh-CN"/>
        </w:rPr>
        <w:br w:type="page"/>
      </w:r>
    </w:p>
    <w:p w14:paraId="1DFEAC7B">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采购人（以下简称甲方）：</w:t>
      </w:r>
      <w:r>
        <w:rPr>
          <w:rFonts w:hint="eastAsia" w:ascii="宋体" w:hAnsi="宋体" w:cs="宋体"/>
          <w:color w:val="auto"/>
          <w:sz w:val="24"/>
          <w:szCs w:val="32"/>
          <w:highlight w:val="none"/>
          <w:u w:val="single"/>
          <w:lang w:val="en-US" w:eastAsia="zh-CN"/>
        </w:rPr>
        <w:t xml:space="preserve">                        </w:t>
      </w:r>
      <w:r>
        <w:rPr>
          <w:rFonts w:hint="eastAsia" w:ascii="宋体" w:hAnsi="宋体" w:cs="宋体"/>
          <w:color w:val="auto"/>
          <w:sz w:val="24"/>
          <w:szCs w:val="32"/>
          <w:highlight w:val="none"/>
          <w:lang w:val="en-US" w:eastAsia="zh-CN"/>
        </w:rPr>
        <w:t xml:space="preserve">      </w:t>
      </w:r>
    </w:p>
    <w:p w14:paraId="77DB8B6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r>
        <w:rPr>
          <w:rFonts w:hint="eastAsia" w:ascii="宋体" w:hAnsi="宋体" w:cs="宋体"/>
          <w:color w:val="auto"/>
          <w:sz w:val="24"/>
          <w:szCs w:val="32"/>
          <w:highlight w:val="none"/>
          <w:u w:val="single"/>
          <w:lang w:val="en-US" w:eastAsia="zh-CN"/>
        </w:rPr>
        <w:t xml:space="preserve">                        </w:t>
      </w:r>
    </w:p>
    <w:p w14:paraId="693F80A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19A5037D">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1DB907F8">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7542D0A">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24EB552">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文件及澄清文件。</w:t>
      </w:r>
    </w:p>
    <w:p w14:paraId="0A6FF0CB">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乙方的响应文件及质疑解答文件。</w:t>
      </w:r>
    </w:p>
    <w:p w14:paraId="1A66D1B8">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1535F21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2384B07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376D5AE6">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566C0B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如果乙方的响应文件及质疑解答文件内容违背或低于甲方</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文件要求或任何可能导致影响当次采购目的的情形，均应当被视为乙方自动放弃响应文件及质疑解答文件中相应部分而同意以</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文件相应内容为准。如果乙方的响应文件及质疑解答文件内容高于甲方</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文件要求，则以乙方的响应文件及质疑解答文件内容为准。如果合同条款与合同附件有矛盾之处，以合同条款内容为准。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445C2660">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72DA3B4">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75BB018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453794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highlight w:val="none"/>
          <w:lang w:val="en-US" w:eastAsia="zh-CN"/>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服务期</w:t>
      </w:r>
      <w:r>
        <w:rPr>
          <w:rFonts w:hint="eastAsia" w:ascii="宋体" w:hAnsi="宋体" w:eastAsia="宋体" w:cs="宋体"/>
          <w:color w:val="auto"/>
          <w:sz w:val="24"/>
          <w:highlight w:val="none"/>
        </w:rPr>
        <w:t>：</w:t>
      </w:r>
      <w:r>
        <w:rPr>
          <w:rFonts w:hint="eastAsia" w:ascii="宋体" w:hAnsi="宋体" w:cs="宋体"/>
          <w:sz w:val="24"/>
          <w:highlight w:val="none"/>
          <w:lang w:val="en-US" w:eastAsia="zh-CN"/>
        </w:rPr>
        <w:t xml:space="preserve"> </w:t>
      </w:r>
    </w:p>
    <w:p w14:paraId="1FAE274D">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服务地点：</w:t>
      </w:r>
      <w:r>
        <w:rPr>
          <w:rFonts w:hint="eastAsia" w:ascii="宋体" w:hAnsi="宋体" w:cs="宋体"/>
          <w:sz w:val="24"/>
          <w:highlight w:val="none"/>
        </w:rPr>
        <w:t>采购人指定地点</w:t>
      </w:r>
    </w:p>
    <w:p w14:paraId="1C5A02A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质量要求：符合国家</w:t>
      </w:r>
      <w:r>
        <w:rPr>
          <w:rFonts w:hint="eastAsia" w:ascii="宋体" w:hAnsi="宋体" w:eastAsia="宋体" w:cs="宋体"/>
          <w:color w:val="auto"/>
          <w:sz w:val="24"/>
          <w:highlight w:val="none"/>
          <w:lang w:val="en-US" w:eastAsia="zh-CN"/>
        </w:rPr>
        <w:t>及行业</w:t>
      </w:r>
      <w:r>
        <w:rPr>
          <w:rFonts w:hint="eastAsia" w:ascii="宋体" w:hAnsi="宋体" w:eastAsia="宋体" w:cs="宋体"/>
          <w:color w:val="auto"/>
          <w:sz w:val="24"/>
          <w:highlight w:val="none"/>
        </w:rPr>
        <w:t>有关现行规范、标准的要求</w:t>
      </w:r>
    </w:p>
    <w:p w14:paraId="028ED3C2">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7A75A3DC">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732C5B6F">
      <w:pPr>
        <w:adjustRightInd/>
        <w:snapToGrid/>
        <w:spacing w:line="360" w:lineRule="auto"/>
        <w:ind w:firstLine="480" w:firstLineChars="200"/>
        <w:rPr>
          <w:rFonts w:ascii="宋体" w:hAnsi="宋体" w:cs="宋体"/>
          <w:color w:val="auto"/>
          <w:sz w:val="24"/>
          <w:highlight w:val="none"/>
        </w:rPr>
      </w:pPr>
      <w:r>
        <w:rPr>
          <w:rFonts w:hint="eastAsia" w:ascii="宋体" w:hAnsi="宋体" w:eastAsia="宋体" w:cs="宋体"/>
          <w:bCs/>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lang w:val="en-US" w:eastAsia="zh-CN"/>
          <w14:textFill>
            <w14:solidFill>
              <w14:schemeClr w14:val="tx1"/>
            </w14:solidFill>
          </w14:textFill>
        </w:rPr>
        <w:t>付款方式：</w:t>
      </w:r>
      <w:r>
        <w:rPr>
          <w:rFonts w:hint="eastAsia" w:ascii="宋体" w:hAnsi="宋体" w:eastAsia="宋体" w:cs="宋体"/>
          <w:sz w:val="24"/>
          <w:szCs w:val="24"/>
          <w:highlight w:val="none"/>
          <w:lang w:val="en-US" w:eastAsia="zh-CN"/>
        </w:rPr>
        <w:t>服务期开始之日起</w:t>
      </w:r>
      <w:r>
        <w:rPr>
          <w:rFonts w:hint="eastAsia" w:ascii="宋体" w:hAnsi="宋体" w:eastAsia="宋体" w:cs="宋体"/>
          <w:sz w:val="24"/>
          <w:szCs w:val="24"/>
          <w:highlight w:val="none"/>
          <w:lang w:eastAsia="zh-CN"/>
        </w:rPr>
        <w:t>，供应商提供原厂服务证明及发票，达到付款条件起30</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lang w:eastAsia="zh-CN"/>
        </w:rPr>
        <w:t>内，支付合同总金额的</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0.00%</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维保服务期满6个月，供应商提供发票，达到付款条件起30</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lang w:eastAsia="zh-CN"/>
        </w:rPr>
        <w:t xml:space="preserve">内，支付合同总金额的 </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.00%</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维保期满后供应商提供服务期全部巡检报告（含故障维修记录）及发票，达到付款条件起30</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lang w:eastAsia="zh-CN"/>
        </w:rPr>
        <w:t>内，支付合同总金额的</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.00%。</w:t>
      </w:r>
    </w:p>
    <w:p w14:paraId="07F66FA0">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3.乙方开户银行指定账户为：</w:t>
      </w:r>
    </w:p>
    <w:p w14:paraId="7F73CD60">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bookmarkStart w:id="0" w:name="_GoBack"/>
      <w:bookmarkEnd w:id="0"/>
    </w:p>
    <w:p w14:paraId="3F5496AD">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4AD6A8B3">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4270EAD8">
      <w:pPr>
        <w:keepNext w:val="0"/>
        <w:keepLines w:val="0"/>
        <w:pageBreakBefore w:val="0"/>
        <w:numPr>
          <w:ilvl w:val="0"/>
          <w:numId w:val="0"/>
        </w:numPr>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cs="宋体"/>
          <w:b/>
          <w:color w:val="auto"/>
          <w:sz w:val="24"/>
          <w:szCs w:val="24"/>
          <w:highlight w:val="none"/>
          <w:lang w:val="en-US" w:eastAsia="zh-CN"/>
        </w:rPr>
        <w:t>四</w:t>
      </w:r>
      <w:r>
        <w:rPr>
          <w:rFonts w:hint="eastAsia" w:ascii="宋体" w:hAnsi="宋体" w:eastAsia="宋体" w:cs="宋体"/>
          <w:b/>
          <w:color w:val="auto"/>
          <w:sz w:val="24"/>
          <w:szCs w:val="24"/>
          <w:highlight w:val="none"/>
          <w:lang w:val="zh-CN"/>
        </w:rPr>
        <w:t>、甲方的主要责任和权利</w:t>
      </w:r>
    </w:p>
    <w:p w14:paraId="7B0FD92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3E854F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2.甲方有权随时了解乙方的工作进展情况，并对经费使用进行监督检查。</w:t>
      </w:r>
    </w:p>
    <w:p w14:paraId="17CBD3A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0C8BB4A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36B612F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570D52E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37BC9F9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63F3589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08A94588">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eastAsia="宋体" w:cs="宋体"/>
          <w:b/>
          <w:bCs/>
          <w:color w:val="auto"/>
          <w:sz w:val="24"/>
          <w:highlight w:val="none"/>
        </w:rPr>
        <w:t>、乙方的主要责任和权利</w:t>
      </w:r>
    </w:p>
    <w:p w14:paraId="3C832A6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484ACBA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71033EC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对甲方提供的资料严格保密。</w:t>
      </w:r>
    </w:p>
    <w:p w14:paraId="295C9DB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w:t>
      </w:r>
    </w:p>
    <w:p w14:paraId="44925DD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7EBC4AF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4D911F61">
      <w:pPr>
        <w:pStyle w:val="1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六</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val="zh-CN" w:eastAsia="zh-CN"/>
        </w:rPr>
        <w:t>知识产权</w:t>
      </w:r>
    </w:p>
    <w:p w14:paraId="55EB567D">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605E0A7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06C4E7B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192B51B8">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cs="宋体"/>
          <w:sz w:val="24"/>
          <w:lang w:val="en-US" w:eastAsia="zh-CN"/>
        </w:rPr>
        <w:t>4.</w:t>
      </w:r>
      <w:r>
        <w:rPr>
          <w:rFonts w:hint="eastAsia" w:ascii="宋体" w:hAnsi="宋体" w:cs="宋体"/>
          <w:sz w:val="24"/>
        </w:rPr>
        <w:t>本合同条款的规定不因本合同的到期而失效。</w:t>
      </w:r>
    </w:p>
    <w:p w14:paraId="40F26A6E">
      <w:pPr>
        <w:pStyle w:val="1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color w:val="000000" w:themeColor="text1"/>
          <w:highlight w:val="none"/>
          <w:lang w:val="en-US" w:eastAsia="zh-CN"/>
          <w14:textFill>
            <w14:solidFill>
              <w14:schemeClr w14:val="tx1"/>
            </w14:solidFill>
          </w14:textFill>
        </w:rPr>
        <w:t>七</w:t>
      </w:r>
      <w:r>
        <w:rPr>
          <w:rFonts w:hint="eastAsia" w:ascii="宋体" w:hAnsi="宋体" w:eastAsia="宋体" w:cs="宋体"/>
          <w:b/>
          <w:color w:val="000000" w:themeColor="text1"/>
          <w:highlight w:val="none"/>
          <w:lang w:val="en-US" w:eastAsia="zh-CN"/>
          <w14:textFill>
            <w14:solidFill>
              <w14:schemeClr w14:val="tx1"/>
            </w14:solidFill>
          </w14:textFill>
        </w:rPr>
        <w:t>、</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验收</w:t>
      </w:r>
    </w:p>
    <w:p w14:paraId="530AAB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验收时间：</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项目完成后采购人组织验收。</w:t>
      </w:r>
    </w:p>
    <w:p w14:paraId="293527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质量标准：</w:t>
      </w:r>
      <w:r>
        <w:rPr>
          <w:rFonts w:hint="eastAsia" w:ascii="宋体" w:hAnsi="宋体" w:eastAsia="宋体" w:cs="宋体"/>
          <w:sz w:val="24"/>
          <w:szCs w:val="24"/>
          <w:highlight w:val="none"/>
          <w:lang w:eastAsia="zh-CN"/>
        </w:rPr>
        <w:t>符合国家及行业有关现行规范、标准的要求</w:t>
      </w:r>
      <w:r>
        <w:rPr>
          <w:rFonts w:hint="eastAsia" w:ascii="宋体" w:hAnsi="宋体" w:cs="宋体"/>
          <w:color w:val="000000" w:themeColor="text1"/>
          <w:sz w:val="24"/>
          <w:highlight w:val="none"/>
          <w:lang w:eastAsia="zh-CN"/>
          <w14:textFill>
            <w14:solidFill>
              <w14:schemeClr w14:val="tx1"/>
            </w14:solidFill>
          </w14:textFill>
        </w:rPr>
        <w:t>。</w:t>
      </w:r>
    </w:p>
    <w:p w14:paraId="56B64C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验收合格条件：符合国家标准和技术规格书及合同要求，符合</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单一来源采购</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文件、成交供应商的</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文件、澄清文件和成交通知书的要求等,乙方应严格按照上述及采购人要求实施项目服务，甲方有权对乙方服务质量进行评估，当乙方出现较为严重的服务质量问题时，从乙方服务费中扣除合同总价的10%。</w:t>
      </w:r>
    </w:p>
    <w:p w14:paraId="7F08ADD6">
      <w:pPr>
        <w:pStyle w:val="1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000000" w:themeColor="text1"/>
          <w:sz w:val="24"/>
          <w:szCs w:val="24"/>
          <w:highlight w:val="none"/>
          <w:lang w:val="zh-CN" w:eastAsia="zh-CN"/>
          <w14:textFill>
            <w14:solidFill>
              <w14:schemeClr w14:val="tx1"/>
            </w14:solidFill>
          </w14:textFill>
        </w:rPr>
      </w:pPr>
      <w:r>
        <w:rPr>
          <w:rFonts w:hint="eastAsia" w:ascii="宋体" w:hAnsi="宋体" w:cs="宋体"/>
          <w:b/>
          <w:color w:val="000000" w:themeColor="text1"/>
          <w:sz w:val="24"/>
          <w:szCs w:val="24"/>
          <w:highlight w:val="none"/>
          <w:lang w:val="en-US" w:eastAsia="zh-CN"/>
          <w14:textFill>
            <w14:solidFill>
              <w14:schemeClr w14:val="tx1"/>
            </w14:solidFill>
          </w14:textFill>
        </w:rPr>
        <w:t>八</w:t>
      </w:r>
      <w:r>
        <w:rPr>
          <w:rFonts w:hint="eastAsia" w:ascii="宋体" w:hAnsi="宋体" w:eastAsia="宋体" w:cs="宋体"/>
          <w:b/>
          <w:color w:val="000000" w:themeColor="text1"/>
          <w:sz w:val="24"/>
          <w:szCs w:val="24"/>
          <w:highlight w:val="none"/>
          <w:lang w:val="zh-CN" w:eastAsia="zh-CN"/>
          <w14:textFill>
            <w14:solidFill>
              <w14:schemeClr w14:val="tx1"/>
            </w14:solidFill>
          </w14:textFill>
        </w:rPr>
        <w:t>、保密</w:t>
      </w:r>
    </w:p>
    <w:p w14:paraId="18899802">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1AA92904">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377F7B9">
      <w:pPr>
        <w:pStyle w:val="16"/>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eastAsia="宋体" w:cs="宋体"/>
          <w:b/>
          <w:bCs/>
          <w:color w:val="auto"/>
          <w:sz w:val="24"/>
          <w:highlight w:val="none"/>
        </w:rPr>
        <w:t>、不可抗力</w:t>
      </w:r>
    </w:p>
    <w:p w14:paraId="513BAFF3">
      <w:pPr>
        <w:pStyle w:val="16"/>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BECA20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color w:val="auto"/>
          <w:sz w:val="24"/>
          <w:highlight w:val="none"/>
          <w:lang w:val="en-US" w:eastAsia="zh-CN"/>
        </w:rPr>
        <w:t>三十</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153D59BE">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十、破产终止合同</w:t>
      </w:r>
    </w:p>
    <w:p w14:paraId="1750B03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2B133C13">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eastAsia="宋体" w:cs="宋体"/>
          <w:b/>
          <w:bCs/>
          <w:color w:val="auto"/>
          <w:sz w:val="24"/>
          <w:highlight w:val="none"/>
        </w:rPr>
        <w:t>、转让</w:t>
      </w:r>
    </w:p>
    <w:p w14:paraId="6417B0D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6262823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cs="宋体"/>
          <w:b/>
          <w:bCs/>
          <w:color w:val="auto"/>
          <w:sz w:val="24"/>
          <w:highlight w:val="none"/>
          <w:lang w:val="en-US" w:eastAsia="zh-CN"/>
        </w:rPr>
        <w:t>二</w:t>
      </w:r>
      <w:r>
        <w:rPr>
          <w:rFonts w:hint="eastAsia" w:ascii="宋体" w:hAnsi="宋体" w:eastAsia="宋体" w:cs="宋体"/>
          <w:b/>
          <w:bCs/>
          <w:color w:val="auto"/>
          <w:sz w:val="24"/>
          <w:highlight w:val="none"/>
          <w:lang w:val="zh-CN"/>
        </w:rPr>
        <w:t>、违约责任</w:t>
      </w:r>
    </w:p>
    <w:p w14:paraId="1973BB80">
      <w:pPr>
        <w:pStyle w:val="1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1.按《中华人民共和国民法典》中的相关条款执行。</w:t>
      </w:r>
    </w:p>
    <w:p w14:paraId="283A591F">
      <w:pPr>
        <w:pStyle w:val="1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2.未按合同或单一来源采购文件要求提供服务，质量不能满足采购方技术要求，采购单位有权终止合同，甚至对供方违约行为进行追究。</w:t>
      </w:r>
    </w:p>
    <w:p w14:paraId="2E094D82">
      <w:pPr>
        <w:pStyle w:val="1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3.乙方由于自身过错，延误按本合同规定的服务成果交付时间，每延误一天，应减收本合同总额的2‰作为延误违约金。</w:t>
      </w:r>
    </w:p>
    <w:p w14:paraId="43E0653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三</w:t>
      </w:r>
      <w:r>
        <w:rPr>
          <w:rFonts w:hint="eastAsia" w:ascii="宋体" w:hAnsi="宋体" w:eastAsia="宋体" w:cs="宋体"/>
          <w:b/>
          <w:bCs/>
          <w:color w:val="auto"/>
          <w:sz w:val="24"/>
          <w:highlight w:val="none"/>
        </w:rPr>
        <w:t>、合同争议和解决办法</w:t>
      </w:r>
    </w:p>
    <w:p w14:paraId="0E8D1956">
      <w:pPr>
        <w:pStyle w:val="6"/>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执行本合同中产生纠纷，由采购人与成交单位双方协商解决；协商不成，向甲方所在地的人民法院提起诉讼。</w:t>
      </w:r>
    </w:p>
    <w:p w14:paraId="428F0DC9">
      <w:pPr>
        <w:autoSpaceDE w:val="0"/>
        <w:autoSpaceDN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四</w:t>
      </w:r>
      <w:r>
        <w:rPr>
          <w:rFonts w:hint="eastAsia" w:ascii="宋体" w:hAnsi="宋体" w:cs="宋体"/>
          <w:b/>
          <w:bCs/>
          <w:sz w:val="24"/>
          <w:highlight w:val="none"/>
        </w:rPr>
        <w:t>、合同生效</w:t>
      </w:r>
    </w:p>
    <w:p w14:paraId="50BD0F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rPr>
      </w:pPr>
      <w:r>
        <w:rPr>
          <w:rFonts w:hint="eastAsia" w:ascii="宋体" w:hAnsi="宋体" w:cs="宋体"/>
          <w:sz w:val="24"/>
          <w:highlight w:val="none"/>
          <w:lang w:val="en-US" w:eastAsia="zh-CN"/>
        </w:rPr>
        <w:t>1.</w:t>
      </w:r>
      <w:r>
        <w:rPr>
          <w:rFonts w:hint="eastAsia" w:ascii="宋体" w:hAnsi="宋体" w:cs="宋体"/>
          <w:sz w:val="24"/>
          <w:highlight w:val="none"/>
        </w:rPr>
        <w:t>本合同须经甲、乙双方的法定代表人（委托代理人）在合同书上签字并加盖本单位公章后正式生效。</w:t>
      </w:r>
    </w:p>
    <w:p w14:paraId="0CC5F456">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2.</w:t>
      </w:r>
      <w:r>
        <w:rPr>
          <w:rFonts w:hint="eastAsia" w:ascii="宋体" w:hAnsi="宋体" w:cs="宋体"/>
          <w:sz w:val="24"/>
        </w:rPr>
        <w:t>合同生效后，甲、乙双方须严格执行本合同条款的规定，全面履行合同，违者按《中华人民共和国民法典》的有关规定承担相应责任。</w:t>
      </w:r>
    </w:p>
    <w:p w14:paraId="3A5980C0">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3.</w:t>
      </w: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份，甲乙双方各执</w:t>
      </w:r>
      <w:r>
        <w:rPr>
          <w:rFonts w:hint="eastAsia" w:ascii="宋体" w:hAnsi="宋体" w:cs="宋体"/>
          <w:sz w:val="24"/>
          <w:u w:val="single"/>
        </w:rPr>
        <w:t xml:space="preserve">   </w:t>
      </w:r>
      <w:r>
        <w:rPr>
          <w:rFonts w:hint="eastAsia" w:ascii="宋体" w:hAnsi="宋体" w:cs="宋体"/>
          <w:sz w:val="24"/>
        </w:rPr>
        <w:t>份。</w:t>
      </w:r>
    </w:p>
    <w:p w14:paraId="390B52DC">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ascii="宋体"/>
          <w:sz w:val="24"/>
        </w:rPr>
      </w:pPr>
      <w:r>
        <w:rPr>
          <w:rFonts w:hint="eastAsia" w:ascii="宋体" w:hAnsi="宋体" w:cs="宋体"/>
          <w:sz w:val="24"/>
          <w:lang w:val="en-US" w:eastAsia="zh-CN"/>
        </w:rPr>
        <w:t>4.</w:t>
      </w:r>
      <w:r>
        <w:rPr>
          <w:rFonts w:hint="eastAsia" w:ascii="宋体" w:hAnsi="宋体" w:cs="宋体"/>
          <w:sz w:val="24"/>
        </w:rPr>
        <w:t>本合同如有未尽事宜，甲、乙双方协商解决。</w:t>
      </w:r>
    </w:p>
    <w:p w14:paraId="026E4D4A">
      <w:pPr>
        <w:rPr>
          <w:rFonts w:hint="eastAsia" w:ascii="宋体" w:hAnsi="宋体" w:cs="宋体"/>
          <w:b/>
          <w:bCs/>
          <w:color w:val="000000"/>
          <w:sz w:val="36"/>
          <w:szCs w:val="36"/>
        </w:rPr>
      </w:pPr>
    </w:p>
    <w:p w14:paraId="1F9E3477">
      <w:pPr>
        <w:pStyle w:val="4"/>
        <w:rPr>
          <w:rFonts w:hint="eastAsia"/>
        </w:rPr>
      </w:pPr>
    </w:p>
    <w:tbl>
      <w:tblPr>
        <w:tblStyle w:val="12"/>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3E3160C3">
        <w:tblPrEx>
          <w:tblCellMar>
            <w:top w:w="0" w:type="dxa"/>
            <w:left w:w="108" w:type="dxa"/>
            <w:bottom w:w="0" w:type="dxa"/>
            <w:right w:w="108" w:type="dxa"/>
          </w:tblCellMar>
        </w:tblPrEx>
        <w:trPr>
          <w:trHeight w:val="454" w:hRule="atLeast"/>
        </w:trPr>
        <w:tc>
          <w:tcPr>
            <w:tcW w:w="4201" w:type="dxa"/>
            <w:vAlign w:val="center"/>
          </w:tcPr>
          <w:p w14:paraId="2F3B618A">
            <w:pPr>
              <w:spacing w:line="240" w:lineRule="auto"/>
              <w:ind w:firstLine="480" w:firstLineChars="200"/>
              <w:rPr>
                <w:rFonts w:ascii="宋体"/>
                <w:sz w:val="24"/>
              </w:rPr>
            </w:pPr>
            <w:r>
              <w:rPr>
                <w:rFonts w:hint="eastAsia" w:ascii="宋体" w:hAnsi="宋体" w:cs="宋体"/>
                <w:sz w:val="24"/>
              </w:rPr>
              <w:t>甲</w:t>
            </w:r>
            <w:r>
              <w:rPr>
                <w:rFonts w:ascii="宋体" w:hAnsi="宋体" w:cs="宋体"/>
                <w:sz w:val="24"/>
              </w:rPr>
              <w:t xml:space="preserve">  </w:t>
            </w:r>
            <w:r>
              <w:rPr>
                <w:rFonts w:hint="eastAsia" w:ascii="宋体" w:hAnsi="宋体" w:cs="宋体"/>
                <w:sz w:val="24"/>
              </w:rPr>
              <w:t>方</w:t>
            </w:r>
          </w:p>
        </w:tc>
        <w:tc>
          <w:tcPr>
            <w:tcW w:w="4202" w:type="dxa"/>
            <w:vAlign w:val="center"/>
          </w:tcPr>
          <w:p w14:paraId="1F342B2F">
            <w:pPr>
              <w:spacing w:line="240" w:lineRule="auto"/>
              <w:ind w:firstLine="480" w:firstLineChars="200"/>
              <w:rPr>
                <w:rFonts w:ascii="宋体"/>
                <w:sz w:val="24"/>
              </w:rPr>
            </w:pPr>
            <w:r>
              <w:rPr>
                <w:rFonts w:hint="eastAsia" w:ascii="宋体" w:hAnsi="宋体" w:cs="宋体"/>
                <w:sz w:val="24"/>
              </w:rPr>
              <w:t>乙</w:t>
            </w:r>
            <w:r>
              <w:rPr>
                <w:rFonts w:ascii="宋体" w:hAnsi="宋体" w:cs="宋体"/>
                <w:sz w:val="24"/>
              </w:rPr>
              <w:t xml:space="preserve">  </w:t>
            </w:r>
            <w:r>
              <w:rPr>
                <w:rFonts w:hint="eastAsia" w:ascii="宋体" w:hAnsi="宋体" w:cs="宋体"/>
                <w:sz w:val="24"/>
              </w:rPr>
              <w:t>方</w:t>
            </w:r>
          </w:p>
        </w:tc>
      </w:tr>
      <w:tr w14:paraId="62F5D579">
        <w:tblPrEx>
          <w:tblCellMar>
            <w:top w:w="0" w:type="dxa"/>
            <w:left w:w="108" w:type="dxa"/>
            <w:bottom w:w="0" w:type="dxa"/>
            <w:right w:w="108" w:type="dxa"/>
          </w:tblCellMar>
        </w:tblPrEx>
        <w:trPr>
          <w:trHeight w:val="454" w:hRule="atLeast"/>
        </w:trPr>
        <w:tc>
          <w:tcPr>
            <w:tcW w:w="4201" w:type="dxa"/>
            <w:vAlign w:val="center"/>
          </w:tcPr>
          <w:p w14:paraId="638DA055">
            <w:pPr>
              <w:spacing w:line="240" w:lineRule="auto"/>
              <w:ind w:firstLine="480" w:firstLineChars="200"/>
              <w:rPr>
                <w:rFonts w:ascii="宋体"/>
                <w:sz w:val="24"/>
              </w:rPr>
            </w:pPr>
            <w:r>
              <w:rPr>
                <w:rFonts w:hint="eastAsia" w:ascii="宋体" w:hAnsi="宋体" w:cs="宋体"/>
                <w:sz w:val="24"/>
              </w:rPr>
              <w:t>（盖章）</w:t>
            </w:r>
          </w:p>
        </w:tc>
        <w:tc>
          <w:tcPr>
            <w:tcW w:w="4202" w:type="dxa"/>
            <w:vAlign w:val="center"/>
          </w:tcPr>
          <w:p w14:paraId="188E7CE3">
            <w:pPr>
              <w:spacing w:line="240" w:lineRule="auto"/>
              <w:ind w:firstLine="480" w:firstLineChars="200"/>
              <w:rPr>
                <w:rFonts w:ascii="宋体"/>
                <w:sz w:val="24"/>
              </w:rPr>
            </w:pPr>
            <w:r>
              <w:rPr>
                <w:rFonts w:hint="eastAsia" w:ascii="宋体" w:hAnsi="宋体" w:cs="宋体"/>
                <w:sz w:val="24"/>
              </w:rPr>
              <w:t>（盖章）</w:t>
            </w:r>
          </w:p>
        </w:tc>
      </w:tr>
      <w:tr w14:paraId="7B3861EE">
        <w:tblPrEx>
          <w:tblCellMar>
            <w:top w:w="0" w:type="dxa"/>
            <w:left w:w="108" w:type="dxa"/>
            <w:bottom w:w="0" w:type="dxa"/>
            <w:right w:w="108" w:type="dxa"/>
          </w:tblCellMar>
        </w:tblPrEx>
        <w:trPr>
          <w:trHeight w:val="454" w:hRule="atLeast"/>
        </w:trPr>
        <w:tc>
          <w:tcPr>
            <w:tcW w:w="4201" w:type="dxa"/>
            <w:vAlign w:val="center"/>
          </w:tcPr>
          <w:p w14:paraId="70BD19AF">
            <w:pPr>
              <w:spacing w:line="240" w:lineRule="auto"/>
              <w:ind w:firstLine="480" w:firstLineChars="200"/>
              <w:rPr>
                <w:rFonts w:ascii="宋体" w:hAnsi="宋体" w:cs="宋体"/>
                <w:sz w:val="24"/>
              </w:rPr>
            </w:pPr>
            <w:r>
              <w:rPr>
                <w:rFonts w:hint="eastAsia" w:ascii="宋体" w:hAnsi="宋体" w:cs="宋体"/>
                <w:sz w:val="24"/>
              </w:rPr>
              <w:t>地址：</w:t>
            </w:r>
            <w:r>
              <w:rPr>
                <w:rFonts w:ascii="宋体" w:hAnsi="宋体" w:cs="宋体"/>
                <w:sz w:val="24"/>
              </w:rPr>
              <w:t xml:space="preserve"> </w:t>
            </w:r>
          </w:p>
        </w:tc>
        <w:tc>
          <w:tcPr>
            <w:tcW w:w="4202" w:type="dxa"/>
            <w:vAlign w:val="center"/>
          </w:tcPr>
          <w:p w14:paraId="20F48E07">
            <w:pPr>
              <w:spacing w:line="240" w:lineRule="auto"/>
              <w:ind w:firstLine="480" w:firstLineChars="200"/>
              <w:rPr>
                <w:rFonts w:ascii="宋体"/>
                <w:sz w:val="24"/>
              </w:rPr>
            </w:pPr>
            <w:r>
              <w:rPr>
                <w:rFonts w:hint="eastAsia" w:ascii="宋体" w:hAnsi="宋体" w:cs="宋体"/>
                <w:sz w:val="24"/>
              </w:rPr>
              <w:t>地址：</w:t>
            </w:r>
          </w:p>
        </w:tc>
      </w:tr>
      <w:tr w14:paraId="2D83391F">
        <w:tblPrEx>
          <w:tblCellMar>
            <w:top w:w="0" w:type="dxa"/>
            <w:left w:w="108" w:type="dxa"/>
            <w:bottom w:w="0" w:type="dxa"/>
            <w:right w:w="108" w:type="dxa"/>
          </w:tblCellMar>
        </w:tblPrEx>
        <w:trPr>
          <w:trHeight w:val="454" w:hRule="atLeast"/>
        </w:trPr>
        <w:tc>
          <w:tcPr>
            <w:tcW w:w="4201" w:type="dxa"/>
            <w:vAlign w:val="center"/>
          </w:tcPr>
          <w:p w14:paraId="4C2B5535">
            <w:pPr>
              <w:spacing w:line="240" w:lineRule="auto"/>
              <w:ind w:firstLine="480" w:firstLineChars="200"/>
              <w:rPr>
                <w:rFonts w:ascii="宋体"/>
                <w:sz w:val="24"/>
              </w:rPr>
            </w:pPr>
            <w:r>
              <w:rPr>
                <w:rFonts w:hint="eastAsia" w:ascii="宋体" w:hAnsi="宋体" w:cs="宋体"/>
                <w:sz w:val="24"/>
              </w:rPr>
              <w:t>邮编：</w:t>
            </w:r>
          </w:p>
        </w:tc>
        <w:tc>
          <w:tcPr>
            <w:tcW w:w="4202" w:type="dxa"/>
            <w:vAlign w:val="center"/>
          </w:tcPr>
          <w:p w14:paraId="3354C9F9">
            <w:pPr>
              <w:spacing w:line="240" w:lineRule="auto"/>
              <w:ind w:firstLine="480" w:firstLineChars="200"/>
              <w:rPr>
                <w:rFonts w:ascii="宋体"/>
                <w:sz w:val="24"/>
              </w:rPr>
            </w:pPr>
            <w:r>
              <w:rPr>
                <w:rFonts w:hint="eastAsia" w:ascii="宋体" w:hAnsi="宋体" w:cs="宋体"/>
                <w:sz w:val="24"/>
              </w:rPr>
              <w:t>邮编：</w:t>
            </w:r>
          </w:p>
        </w:tc>
      </w:tr>
      <w:tr w14:paraId="4916E88D">
        <w:tblPrEx>
          <w:tblCellMar>
            <w:top w:w="0" w:type="dxa"/>
            <w:left w:w="108" w:type="dxa"/>
            <w:bottom w:w="0" w:type="dxa"/>
            <w:right w:w="108" w:type="dxa"/>
          </w:tblCellMar>
        </w:tblPrEx>
        <w:trPr>
          <w:trHeight w:val="454" w:hRule="atLeast"/>
        </w:trPr>
        <w:tc>
          <w:tcPr>
            <w:tcW w:w="4201" w:type="dxa"/>
            <w:vAlign w:val="center"/>
          </w:tcPr>
          <w:p w14:paraId="6BC9C848">
            <w:pPr>
              <w:spacing w:line="240" w:lineRule="auto"/>
              <w:ind w:firstLine="480" w:firstLineChars="200"/>
              <w:rPr>
                <w:rFonts w:ascii="宋体" w:hAnsi="宋体" w:cs="宋体"/>
                <w:sz w:val="24"/>
              </w:rPr>
            </w:pPr>
            <w:r>
              <w:rPr>
                <w:rFonts w:hint="eastAsia" w:ascii="宋体" w:hAnsi="宋体" w:cs="宋体"/>
                <w:sz w:val="24"/>
              </w:rPr>
              <w:t>法定代表人：</w:t>
            </w:r>
            <w:r>
              <w:rPr>
                <w:rFonts w:ascii="宋体" w:hAnsi="宋体" w:cs="宋体"/>
                <w:sz w:val="24"/>
              </w:rPr>
              <w:t xml:space="preserve"> </w:t>
            </w:r>
          </w:p>
        </w:tc>
        <w:tc>
          <w:tcPr>
            <w:tcW w:w="4202" w:type="dxa"/>
            <w:vAlign w:val="center"/>
          </w:tcPr>
          <w:p w14:paraId="121FB769">
            <w:pPr>
              <w:spacing w:line="240" w:lineRule="auto"/>
              <w:ind w:firstLine="480" w:firstLineChars="200"/>
              <w:rPr>
                <w:rFonts w:ascii="宋体"/>
                <w:sz w:val="24"/>
              </w:rPr>
            </w:pPr>
            <w:r>
              <w:rPr>
                <w:rFonts w:hint="eastAsia" w:ascii="宋体" w:hAnsi="宋体" w:cs="宋体"/>
                <w:sz w:val="24"/>
              </w:rPr>
              <w:t>法定代表人：</w:t>
            </w:r>
          </w:p>
        </w:tc>
      </w:tr>
      <w:tr w14:paraId="5B044637">
        <w:tblPrEx>
          <w:tblCellMar>
            <w:top w:w="0" w:type="dxa"/>
            <w:left w:w="108" w:type="dxa"/>
            <w:bottom w:w="0" w:type="dxa"/>
            <w:right w:w="108" w:type="dxa"/>
          </w:tblCellMar>
        </w:tblPrEx>
        <w:trPr>
          <w:trHeight w:val="454" w:hRule="atLeast"/>
        </w:trPr>
        <w:tc>
          <w:tcPr>
            <w:tcW w:w="4201" w:type="dxa"/>
            <w:vAlign w:val="center"/>
          </w:tcPr>
          <w:p w14:paraId="51E0E3ED">
            <w:pPr>
              <w:spacing w:line="240" w:lineRule="auto"/>
              <w:ind w:firstLine="480" w:firstLineChars="200"/>
              <w:rPr>
                <w:rFonts w:ascii="宋体"/>
                <w:sz w:val="24"/>
              </w:rPr>
            </w:pPr>
            <w:r>
              <w:rPr>
                <w:rFonts w:hint="eastAsia" w:ascii="宋体" w:hAnsi="宋体" w:cs="宋体"/>
                <w:sz w:val="24"/>
              </w:rPr>
              <w:t>委托代理人：</w:t>
            </w:r>
          </w:p>
        </w:tc>
        <w:tc>
          <w:tcPr>
            <w:tcW w:w="4202" w:type="dxa"/>
            <w:vAlign w:val="center"/>
          </w:tcPr>
          <w:p w14:paraId="08ED6B4E">
            <w:pPr>
              <w:spacing w:line="240" w:lineRule="auto"/>
              <w:ind w:firstLine="480" w:firstLineChars="200"/>
              <w:rPr>
                <w:rFonts w:ascii="宋体"/>
                <w:sz w:val="24"/>
              </w:rPr>
            </w:pPr>
            <w:r>
              <w:rPr>
                <w:rFonts w:hint="eastAsia" w:ascii="宋体" w:hAnsi="宋体" w:cs="宋体"/>
                <w:sz w:val="24"/>
              </w:rPr>
              <w:t>委托代理人：</w:t>
            </w:r>
          </w:p>
        </w:tc>
      </w:tr>
      <w:tr w14:paraId="149ADE50">
        <w:tblPrEx>
          <w:tblCellMar>
            <w:top w:w="0" w:type="dxa"/>
            <w:left w:w="108" w:type="dxa"/>
            <w:bottom w:w="0" w:type="dxa"/>
            <w:right w:w="108" w:type="dxa"/>
          </w:tblCellMar>
        </w:tblPrEx>
        <w:trPr>
          <w:trHeight w:val="454" w:hRule="atLeast"/>
        </w:trPr>
        <w:tc>
          <w:tcPr>
            <w:tcW w:w="4201" w:type="dxa"/>
            <w:vAlign w:val="center"/>
          </w:tcPr>
          <w:p w14:paraId="59A7A8AB">
            <w:pPr>
              <w:spacing w:line="240" w:lineRule="auto"/>
              <w:ind w:firstLine="480" w:firstLineChars="200"/>
              <w:rPr>
                <w:rFonts w:ascii="宋体"/>
                <w:sz w:val="24"/>
              </w:rPr>
            </w:pPr>
            <w:r>
              <w:rPr>
                <w:rFonts w:hint="eastAsia" w:ascii="宋体" w:hAnsi="宋体" w:cs="宋体"/>
                <w:sz w:val="24"/>
              </w:rPr>
              <w:t>电话：</w:t>
            </w:r>
          </w:p>
        </w:tc>
        <w:tc>
          <w:tcPr>
            <w:tcW w:w="4202" w:type="dxa"/>
            <w:vAlign w:val="center"/>
          </w:tcPr>
          <w:p w14:paraId="7C5FCBB7">
            <w:pPr>
              <w:spacing w:line="240" w:lineRule="auto"/>
              <w:ind w:firstLine="480" w:firstLineChars="200"/>
              <w:rPr>
                <w:rFonts w:ascii="宋体"/>
                <w:sz w:val="24"/>
              </w:rPr>
            </w:pPr>
            <w:r>
              <w:rPr>
                <w:rFonts w:hint="eastAsia" w:ascii="宋体" w:hAnsi="宋体" w:cs="宋体"/>
                <w:sz w:val="24"/>
              </w:rPr>
              <w:t>电话：</w:t>
            </w:r>
          </w:p>
        </w:tc>
      </w:tr>
      <w:tr w14:paraId="6CEE2900">
        <w:tblPrEx>
          <w:tblCellMar>
            <w:top w:w="0" w:type="dxa"/>
            <w:left w:w="108" w:type="dxa"/>
            <w:bottom w:w="0" w:type="dxa"/>
            <w:right w:w="108" w:type="dxa"/>
          </w:tblCellMar>
        </w:tblPrEx>
        <w:trPr>
          <w:trHeight w:val="454" w:hRule="atLeast"/>
        </w:trPr>
        <w:tc>
          <w:tcPr>
            <w:tcW w:w="4201" w:type="dxa"/>
            <w:vAlign w:val="center"/>
          </w:tcPr>
          <w:p w14:paraId="3EDF4B9D">
            <w:pPr>
              <w:spacing w:line="240" w:lineRule="auto"/>
              <w:ind w:firstLine="480" w:firstLineChars="200"/>
              <w:rPr>
                <w:rFonts w:ascii="宋体"/>
                <w:sz w:val="24"/>
              </w:rPr>
            </w:pPr>
            <w:r>
              <w:rPr>
                <w:rFonts w:hint="eastAsia" w:ascii="宋体" w:hAnsi="宋体" w:cs="宋体"/>
                <w:sz w:val="24"/>
              </w:rPr>
              <w:t>传真：</w:t>
            </w:r>
          </w:p>
        </w:tc>
        <w:tc>
          <w:tcPr>
            <w:tcW w:w="4202" w:type="dxa"/>
            <w:vAlign w:val="center"/>
          </w:tcPr>
          <w:p w14:paraId="7C79AECD">
            <w:pPr>
              <w:spacing w:line="240" w:lineRule="auto"/>
              <w:ind w:firstLine="480" w:firstLineChars="200"/>
              <w:rPr>
                <w:rFonts w:ascii="宋体"/>
                <w:sz w:val="24"/>
              </w:rPr>
            </w:pPr>
            <w:r>
              <w:rPr>
                <w:rFonts w:hint="eastAsia" w:ascii="宋体" w:hAnsi="宋体" w:cs="宋体"/>
                <w:sz w:val="24"/>
              </w:rPr>
              <w:t>传真：</w:t>
            </w:r>
          </w:p>
        </w:tc>
      </w:tr>
      <w:tr w14:paraId="09E94B5E">
        <w:tblPrEx>
          <w:tblCellMar>
            <w:top w:w="0" w:type="dxa"/>
            <w:left w:w="108" w:type="dxa"/>
            <w:bottom w:w="0" w:type="dxa"/>
            <w:right w:w="108" w:type="dxa"/>
          </w:tblCellMar>
        </w:tblPrEx>
        <w:trPr>
          <w:trHeight w:val="454" w:hRule="atLeast"/>
        </w:trPr>
        <w:tc>
          <w:tcPr>
            <w:tcW w:w="4201" w:type="dxa"/>
            <w:vAlign w:val="center"/>
          </w:tcPr>
          <w:p w14:paraId="4EBA4F60">
            <w:pPr>
              <w:spacing w:line="240" w:lineRule="auto"/>
              <w:ind w:firstLine="480" w:firstLineChars="200"/>
              <w:rPr>
                <w:rFonts w:ascii="宋体"/>
                <w:sz w:val="24"/>
              </w:rPr>
            </w:pPr>
            <w:r>
              <w:rPr>
                <w:rFonts w:hint="eastAsia" w:ascii="宋体" w:hAnsi="宋体" w:cs="宋体"/>
                <w:sz w:val="24"/>
              </w:rPr>
              <w:t>开户银行：</w:t>
            </w:r>
          </w:p>
        </w:tc>
        <w:tc>
          <w:tcPr>
            <w:tcW w:w="4202" w:type="dxa"/>
            <w:vAlign w:val="center"/>
          </w:tcPr>
          <w:p w14:paraId="18B062A2">
            <w:pPr>
              <w:spacing w:line="240" w:lineRule="auto"/>
              <w:ind w:firstLine="480" w:firstLineChars="200"/>
              <w:rPr>
                <w:rFonts w:ascii="宋体"/>
                <w:sz w:val="24"/>
              </w:rPr>
            </w:pPr>
            <w:r>
              <w:rPr>
                <w:rFonts w:hint="eastAsia" w:ascii="宋体" w:hAnsi="宋体" w:cs="宋体"/>
                <w:sz w:val="24"/>
              </w:rPr>
              <w:t>开户银行：</w:t>
            </w:r>
          </w:p>
        </w:tc>
      </w:tr>
      <w:tr w14:paraId="0CC06027">
        <w:tblPrEx>
          <w:tblCellMar>
            <w:top w:w="0" w:type="dxa"/>
            <w:left w:w="108" w:type="dxa"/>
            <w:bottom w:w="0" w:type="dxa"/>
            <w:right w:w="108" w:type="dxa"/>
          </w:tblCellMar>
        </w:tblPrEx>
        <w:trPr>
          <w:trHeight w:val="454" w:hRule="atLeast"/>
        </w:trPr>
        <w:tc>
          <w:tcPr>
            <w:tcW w:w="4201" w:type="dxa"/>
            <w:vAlign w:val="center"/>
          </w:tcPr>
          <w:p w14:paraId="797AF790">
            <w:pPr>
              <w:spacing w:line="240" w:lineRule="auto"/>
              <w:ind w:firstLine="480" w:firstLineChars="200"/>
              <w:rPr>
                <w:rFonts w:ascii="宋体"/>
                <w:sz w:val="24"/>
              </w:rPr>
            </w:pPr>
            <w:r>
              <w:rPr>
                <w:rFonts w:hint="eastAsia" w:ascii="宋体" w:hAnsi="宋体" w:cs="宋体"/>
                <w:sz w:val="24"/>
              </w:rPr>
              <w:t>日期：</w:t>
            </w:r>
          </w:p>
        </w:tc>
        <w:tc>
          <w:tcPr>
            <w:tcW w:w="4202" w:type="dxa"/>
            <w:vAlign w:val="center"/>
          </w:tcPr>
          <w:p w14:paraId="7D16146E">
            <w:pPr>
              <w:spacing w:line="240" w:lineRule="auto"/>
              <w:ind w:firstLine="480" w:firstLineChars="200"/>
              <w:rPr>
                <w:rFonts w:ascii="宋体"/>
                <w:sz w:val="24"/>
              </w:rPr>
            </w:pPr>
            <w:r>
              <w:rPr>
                <w:rFonts w:hint="eastAsia" w:ascii="宋体" w:hAnsi="宋体" w:cs="宋体"/>
                <w:sz w:val="24"/>
              </w:rPr>
              <w:t>日期：</w:t>
            </w:r>
          </w:p>
        </w:tc>
      </w:tr>
    </w:tbl>
    <w:p w14:paraId="066B8537">
      <w:pPr>
        <w:rPr>
          <w:rFonts w:hint="eastAsia" w:ascii="宋体" w:hAnsi="宋体" w:cs="宋体"/>
          <w:b/>
          <w:bCs/>
          <w:color w:val="000000"/>
          <w:sz w:val="36"/>
          <w:szCs w:val="36"/>
        </w:rPr>
      </w:pPr>
    </w:p>
    <w:p w14:paraId="27461EA9">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D6577"/>
    <w:rsid w:val="27676BE0"/>
    <w:rsid w:val="2BBE2DF7"/>
    <w:rsid w:val="36820344"/>
    <w:rsid w:val="40FF0209"/>
    <w:rsid w:val="41EC2395"/>
    <w:rsid w:val="440C6FD6"/>
    <w:rsid w:val="522D0AC2"/>
    <w:rsid w:val="5EAE0351"/>
    <w:rsid w:val="643407A7"/>
    <w:rsid w:val="673D0103"/>
    <w:rsid w:val="67610A29"/>
    <w:rsid w:val="78AF7BEC"/>
    <w:rsid w:val="7ED14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仿宋" w:hAnsi="仿宋" w:eastAsia="仿宋" w:cs="仿宋"/>
      <w:sz w:val="31"/>
      <w:szCs w:val="31"/>
      <w:lang w:eastAsia="en-US"/>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Plain Text"/>
    <w:basedOn w:val="1"/>
    <w:next w:val="1"/>
    <w:qFormat/>
    <w:uiPriority w:val="0"/>
    <w:rPr>
      <w:rFonts w:ascii="宋体" w:hAnsi="Courier New" w:cs="Courier New"/>
      <w:szCs w:val="21"/>
    </w:r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Body Text First Indent"/>
    <w:basedOn w:val="4"/>
    <w:unhideWhenUsed/>
    <w:qFormat/>
    <w:uiPriority w:val="0"/>
    <w:pPr>
      <w:ind w:firstLine="420" w:firstLineChars="100"/>
    </w:pPr>
    <w:rPr>
      <w:rFonts w:ascii="Calibri" w:hAnsi="Calibri"/>
      <w:sz w:val="18"/>
      <w:szCs w:val="18"/>
    </w:rPr>
  </w:style>
  <w:style w:type="paragraph" w:styleId="11">
    <w:name w:val="Body Text First Indent 2"/>
    <w:basedOn w:val="5"/>
    <w:next w:val="1"/>
    <w:qFormat/>
    <w:uiPriority w:val="0"/>
    <w:pPr>
      <w:ind w:firstLine="20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_Style 2"/>
    <w:basedOn w:val="1"/>
    <w:qFormat/>
    <w:uiPriority w:val="99"/>
    <w:pPr>
      <w:ind w:firstLine="420" w:firstLineChars="200"/>
    </w:pPr>
    <w:rPr>
      <w:szCs w:val="24"/>
    </w:rPr>
  </w:style>
  <w:style w:type="paragraph" w:customStyle="1" w:styleId="16">
    <w:name w:val="列出段落1"/>
    <w:basedOn w:val="1"/>
    <w:qFormat/>
    <w:uiPriority w:val="34"/>
    <w:pPr>
      <w:ind w:firstLine="420" w:firstLineChars="200"/>
    </w:pPr>
  </w:style>
  <w:style w:type="paragraph" w:styleId="17">
    <w:name w:val="List Paragraph"/>
    <w:basedOn w:val="1"/>
    <w:qFormat/>
    <w:uiPriority w:val="34"/>
    <w:pPr>
      <w:ind w:firstLine="420" w:firstLineChars="200"/>
    </w:pPr>
  </w:style>
  <w:style w:type="paragraph" w:customStyle="1" w:styleId="18">
    <w:name w:val="null3"/>
    <w:qFormat/>
    <w:uiPriority w:val="0"/>
    <w:rPr>
      <w:rFonts w:hint="eastAsia" w:ascii="Calibri" w:hAnsi="Calibri" w:eastAsia="宋体" w:cs="Times New Roman"/>
      <w:lang w:val="en-US" w:eastAsia="zh-Hans" w:bidi="ar-SA"/>
    </w:rPr>
  </w:style>
  <w:style w:type="paragraph" w:customStyle="1" w:styleId="19">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2952</Words>
  <Characters>3020</Characters>
  <Lines>0</Lines>
  <Paragraphs>0</Paragraphs>
  <TotalTime>0</TotalTime>
  <ScaleCrop>false</ScaleCrop>
  <LinksUpToDate>false</LinksUpToDate>
  <CharactersWithSpaces>3127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2025-06-13T09:15:00Z</dcterms:created>
  <dc:creator>DELL</dc:creator>
  <cp:lastModifiedBy>bling  bling</cp:lastModifiedBy>
  <dcterms:modified xsi:type="dcterms:W3CDTF">2026-05-28T08:18:48Z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2A7B3C8737ED4C52AF842FA872DEABAC_12</vt:lpwstr>
  </property>
</Properties>
</file>