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 xml:space="preserve"> </w:t>
      </w:r>
      <w:bookmarkStart w:id="0" w:name="_Toc21288"/>
      <w:bookmarkEnd w:id="0"/>
      <w:r>
        <w:rPr>
          <w:rFonts w:hint="eastAsia" w:ascii="宋体" w:hAnsi="宋体" w:eastAsia="宋体" w:cs="宋体"/>
          <w:color w:val="000000"/>
        </w:rPr>
        <w:t>全生命周期方案</w:t>
      </w:r>
    </w:p>
    <w:p w14:paraId="4C28FDE9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34A70277"/>
    <w:rsid w:val="4C257F7B"/>
    <w:rsid w:val="4F061CE0"/>
    <w:rsid w:val="5A801DBC"/>
    <w:rsid w:val="5EC15CC2"/>
    <w:rsid w:val="6D3F43CD"/>
    <w:rsid w:val="716410CA"/>
    <w:rsid w:val="780D19D8"/>
    <w:rsid w:val="785366A2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唯一</cp:lastModifiedBy>
  <dcterms:modified xsi:type="dcterms:W3CDTF">2026-07-23T13:25:31Z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