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520E423C">
      <w:pPr>
        <w:rPr>
          <w:rFonts w:hint="eastAsia" w:asciiTheme="minorEastAsia" w:hAnsiTheme="minorEastAsia" w:eastAsiaTheme="minorEastAsia" w:cstheme="minorEastAsia"/>
          <w:b/>
          <w:bCs/>
          <w:color w:val="auto"/>
          <w:sz w:val="36"/>
          <w:szCs w:val="36"/>
          <w:highlight w:val="none"/>
          <w:lang w:val="en-US" w:eastAsia="zh-CN"/>
        </w:rPr>
      </w:pPr>
      <w:r>
        <w:rPr>
          <w:rFonts w:hint="eastAsia" w:asciiTheme="minorEastAsia" w:hAnsiTheme="minorEastAsia" w:eastAsiaTheme="minorEastAsia" w:cstheme="minorEastAsia"/>
          <w:b/>
          <w:bCs/>
          <w:sz w:val="32"/>
          <w:szCs w:val="32"/>
        </w:rPr>
        <w:t>项目编</w:t>
      </w:r>
      <w:r>
        <w:rPr>
          <w:rFonts w:hint="eastAsia" w:asciiTheme="minorEastAsia" w:hAnsiTheme="minorEastAsia" w:eastAsiaTheme="minorEastAsia" w:cstheme="minorEastAsia"/>
          <w:b/>
          <w:bCs/>
          <w:color w:val="auto"/>
          <w:sz w:val="32"/>
          <w:szCs w:val="32"/>
        </w:rPr>
        <w:t>号</w:t>
      </w:r>
      <w:r>
        <w:rPr>
          <w:rFonts w:hint="eastAsia" w:asciiTheme="minorEastAsia" w:hAnsiTheme="minorEastAsia" w:eastAsiaTheme="minorEastAsia" w:cstheme="minorEastAsia"/>
          <w:b/>
          <w:bCs/>
          <w:color w:val="auto"/>
          <w:sz w:val="32"/>
          <w:szCs w:val="32"/>
          <w:highlight w:val="none"/>
        </w:rPr>
        <w:t>：</w:t>
      </w:r>
      <w:r>
        <w:rPr>
          <w:rFonts w:hint="eastAsia" w:asciiTheme="minorEastAsia" w:hAnsiTheme="minorEastAsia" w:eastAsiaTheme="minorEastAsia" w:cstheme="minorEastAsia"/>
          <w:b/>
          <w:bCs/>
          <w:color w:val="auto"/>
          <w:sz w:val="32"/>
          <w:szCs w:val="32"/>
          <w:highlight w:val="none"/>
          <w:lang w:eastAsia="zh-CN"/>
        </w:rPr>
        <w:t>DDXM2026-062</w:t>
      </w:r>
    </w:p>
    <w:p w14:paraId="7EB8F97B">
      <w:pPr>
        <w:rPr>
          <w:rFonts w:hint="eastAsia" w:asciiTheme="minorEastAsia" w:hAnsiTheme="minorEastAsia" w:eastAsiaTheme="minorEastAsia" w:cstheme="minorEastAsia"/>
          <w:b/>
          <w:bCs/>
          <w:color w:val="auto"/>
          <w:sz w:val="36"/>
          <w:szCs w:val="36"/>
        </w:rPr>
      </w:pPr>
    </w:p>
    <w:p w14:paraId="1A3CFAF6">
      <w:pPr>
        <w:rPr>
          <w:rFonts w:hint="eastAsia" w:asciiTheme="minorEastAsia" w:hAnsiTheme="minorEastAsia" w:eastAsiaTheme="minorEastAsia" w:cstheme="minorEastAsia"/>
          <w:b/>
          <w:bCs/>
          <w:color w:val="auto"/>
          <w:sz w:val="70"/>
          <w:szCs w:val="70"/>
        </w:rPr>
      </w:pPr>
    </w:p>
    <w:p w14:paraId="4F1F89AF">
      <w:pPr>
        <w:pStyle w:val="14"/>
        <w:rPr>
          <w:rFonts w:hint="eastAsia"/>
        </w:rPr>
      </w:pPr>
    </w:p>
    <w:p w14:paraId="267628F7">
      <w:pPr>
        <w:spacing w:line="780" w:lineRule="auto"/>
        <w:jc w:val="center"/>
        <w:rPr>
          <w:rFonts w:hint="eastAsia" w:asciiTheme="minorEastAsia" w:hAnsiTheme="minorEastAsia" w:eastAsiaTheme="minorEastAsia" w:cstheme="minorEastAsia"/>
          <w:b/>
          <w:color w:val="auto"/>
          <w:sz w:val="56"/>
          <w:szCs w:val="56"/>
          <w:lang w:eastAsia="zh-CN"/>
        </w:rPr>
      </w:pPr>
      <w:r>
        <w:rPr>
          <w:rFonts w:hint="eastAsia" w:asciiTheme="minorEastAsia" w:hAnsiTheme="minorEastAsia" w:eastAsiaTheme="minorEastAsia" w:cstheme="minorEastAsia"/>
          <w:b/>
          <w:color w:val="auto"/>
          <w:sz w:val="56"/>
          <w:szCs w:val="56"/>
          <w:lang w:eastAsia="zh-CN"/>
        </w:rPr>
        <w:t>周陵街道王车村雨污分流及纳污坑塘泵站提升改造项目</w:t>
      </w:r>
    </w:p>
    <w:p w14:paraId="28AA56A2">
      <w:pPr>
        <w:jc w:val="center"/>
        <w:rPr>
          <w:rFonts w:hint="eastAsia" w:asciiTheme="minorEastAsia" w:hAnsiTheme="minorEastAsia" w:eastAsiaTheme="minorEastAsia" w:cstheme="minorEastAsia"/>
          <w:b/>
          <w:bCs/>
          <w:color w:val="auto"/>
          <w:sz w:val="36"/>
          <w:szCs w:val="36"/>
        </w:rPr>
      </w:pPr>
    </w:p>
    <w:p w14:paraId="421AFBA3">
      <w:pPr>
        <w:pStyle w:val="14"/>
        <w:rPr>
          <w:rFonts w:hint="eastAsia" w:asciiTheme="minorEastAsia" w:hAnsiTheme="minorEastAsia" w:eastAsiaTheme="minorEastAsia" w:cstheme="minorEastAsia"/>
          <w:b/>
          <w:bCs/>
          <w:color w:val="auto"/>
          <w:sz w:val="36"/>
          <w:szCs w:val="36"/>
        </w:rPr>
      </w:pPr>
    </w:p>
    <w:p w14:paraId="31AF8AB6">
      <w:pPr>
        <w:rPr>
          <w:rFonts w:hint="eastAsia"/>
        </w:rPr>
      </w:pPr>
    </w:p>
    <w:p w14:paraId="47DC2FD9">
      <w:pPr>
        <w:pStyle w:val="52"/>
        <w:rPr>
          <w:rFonts w:hint="eastAsia" w:asciiTheme="minorEastAsia" w:hAnsiTheme="minorEastAsia" w:eastAsiaTheme="minorEastAsia" w:cstheme="minorEastAsia"/>
        </w:rPr>
      </w:pPr>
    </w:p>
    <w:p w14:paraId="0EEA4D9D">
      <w:pPr>
        <w:pStyle w:val="34"/>
        <w:rPr>
          <w:rFonts w:hint="eastAsia" w:asciiTheme="minorEastAsia" w:hAnsiTheme="minorEastAsia" w:eastAsiaTheme="minorEastAsia" w:cstheme="minorEastAsia"/>
        </w:rPr>
      </w:pPr>
    </w:p>
    <w:p w14:paraId="57AFD7BB">
      <w:pPr>
        <w:spacing w:line="780" w:lineRule="auto"/>
        <w:jc w:val="center"/>
        <w:rPr>
          <w:rFonts w:hint="eastAsia" w:asciiTheme="minorEastAsia" w:hAnsiTheme="minorEastAsia" w:eastAsiaTheme="minorEastAsia" w:cstheme="minorEastAsia"/>
          <w:b/>
          <w:color w:val="auto"/>
          <w:sz w:val="72"/>
          <w:szCs w:val="72"/>
          <w:lang w:eastAsia="zh-CN"/>
        </w:rPr>
      </w:pPr>
      <w:bookmarkStart w:id="0" w:name="_Toc363463325"/>
      <w:r>
        <w:rPr>
          <w:rFonts w:hint="eastAsia" w:asciiTheme="minorEastAsia" w:hAnsiTheme="minorEastAsia" w:eastAsiaTheme="minorEastAsia" w:cstheme="minorEastAsia"/>
          <w:b/>
          <w:color w:val="auto"/>
          <w:sz w:val="72"/>
          <w:szCs w:val="72"/>
          <w:lang w:eastAsia="zh-CN"/>
        </w:rPr>
        <w:t>竞争性磋商文件</w:t>
      </w:r>
    </w:p>
    <w:p w14:paraId="7009B94B">
      <w:pPr>
        <w:jc w:val="center"/>
        <w:rPr>
          <w:rFonts w:hint="eastAsia" w:asciiTheme="minorEastAsia" w:hAnsiTheme="minorEastAsia" w:eastAsiaTheme="minorEastAsia" w:cstheme="minorEastAsia"/>
          <w:b/>
          <w:bCs/>
          <w:color w:val="auto"/>
          <w:sz w:val="96"/>
          <w:szCs w:val="96"/>
        </w:rPr>
      </w:pPr>
    </w:p>
    <w:p w14:paraId="2E2405C9">
      <w:pPr>
        <w:rPr>
          <w:rFonts w:hint="eastAsia" w:asciiTheme="minorEastAsia" w:hAnsiTheme="minorEastAsia" w:eastAsiaTheme="minorEastAsia" w:cstheme="minorEastAsia"/>
          <w:color w:val="auto"/>
        </w:rPr>
      </w:pPr>
    </w:p>
    <w:bookmarkEnd w:id="0"/>
    <w:p w14:paraId="57BBF060">
      <w:pPr>
        <w:rPr>
          <w:rFonts w:hint="eastAsia" w:asciiTheme="minorEastAsia" w:hAnsiTheme="minorEastAsia" w:eastAsiaTheme="minorEastAsia" w:cstheme="minorEastAsia"/>
          <w:color w:val="auto"/>
          <w:sz w:val="18"/>
          <w:szCs w:val="18"/>
        </w:rPr>
      </w:pPr>
    </w:p>
    <w:p w14:paraId="48D5973A">
      <w:pPr>
        <w:rPr>
          <w:rFonts w:hint="eastAsia" w:asciiTheme="minorEastAsia" w:hAnsiTheme="minorEastAsia" w:eastAsiaTheme="minorEastAsia" w:cstheme="minorEastAsia"/>
          <w:color w:val="auto"/>
          <w:sz w:val="18"/>
          <w:szCs w:val="18"/>
        </w:rPr>
      </w:pPr>
    </w:p>
    <w:p w14:paraId="0FA1E05F">
      <w:pPr>
        <w:pStyle w:val="14"/>
        <w:rPr>
          <w:rFonts w:hint="eastAsia" w:asciiTheme="minorEastAsia" w:hAnsiTheme="minorEastAsia" w:eastAsiaTheme="minorEastAsia" w:cstheme="minorEastAsia"/>
          <w:color w:val="auto"/>
          <w:sz w:val="18"/>
          <w:szCs w:val="18"/>
        </w:rPr>
      </w:pPr>
    </w:p>
    <w:p w14:paraId="5B5AA6F2">
      <w:pPr>
        <w:rPr>
          <w:rFonts w:hint="eastAsia"/>
        </w:rPr>
      </w:pPr>
    </w:p>
    <w:p w14:paraId="1EF96718">
      <w:pPr>
        <w:rPr>
          <w:rFonts w:hint="eastAsia" w:asciiTheme="minorEastAsia" w:hAnsiTheme="minorEastAsia" w:eastAsiaTheme="minorEastAsia" w:cstheme="minorEastAsia"/>
          <w:color w:val="auto"/>
          <w:sz w:val="18"/>
          <w:szCs w:val="18"/>
        </w:rPr>
      </w:pPr>
    </w:p>
    <w:p w14:paraId="23C9C7A7">
      <w:pPr>
        <w:rPr>
          <w:rFonts w:hint="eastAsia" w:asciiTheme="minorEastAsia" w:hAnsiTheme="minorEastAsia" w:eastAsiaTheme="minorEastAsia" w:cstheme="minorEastAsia"/>
          <w:color w:val="auto"/>
          <w:sz w:val="18"/>
          <w:szCs w:val="18"/>
        </w:rPr>
      </w:pPr>
    </w:p>
    <w:p w14:paraId="12361832">
      <w:pPr>
        <w:jc w:val="center"/>
        <w:rPr>
          <w:rFonts w:hint="eastAsia" w:asciiTheme="minorEastAsia" w:hAnsiTheme="minorEastAsia" w:eastAsiaTheme="minorEastAsia" w:cstheme="minorEastAsia"/>
          <w:b/>
          <w:bCs/>
          <w:color w:val="auto"/>
          <w:sz w:val="32"/>
          <w:szCs w:val="32"/>
          <w:lang w:eastAsia="zh-CN"/>
        </w:rPr>
      </w:pPr>
      <w:r>
        <w:rPr>
          <w:rFonts w:hint="eastAsia" w:asciiTheme="minorEastAsia" w:hAnsiTheme="minorEastAsia" w:eastAsiaTheme="minorEastAsia" w:cstheme="minorEastAsia"/>
          <w:b/>
          <w:bCs/>
          <w:color w:val="auto"/>
          <w:sz w:val="32"/>
          <w:szCs w:val="32"/>
          <w:lang w:eastAsia="zh-CN"/>
        </w:rPr>
        <w:t>陕西鼎端项目管理咨询有限公司</w:t>
      </w:r>
    </w:p>
    <w:p w14:paraId="67DC1F31">
      <w:pPr>
        <w:tabs>
          <w:tab w:val="left" w:pos="525"/>
        </w:tabs>
        <w:ind w:left="-2" w:leftChars="-1" w:firstLine="1"/>
        <w:jc w:val="center"/>
        <w:rPr>
          <w:rFonts w:hint="eastAsia" w:asciiTheme="minorEastAsia" w:hAnsiTheme="minorEastAsia" w:eastAsiaTheme="minorEastAsia" w:cstheme="minorEastAsia"/>
          <w:b/>
          <w:bCs/>
          <w:color w:val="auto"/>
          <w:sz w:val="32"/>
          <w:szCs w:val="32"/>
          <w:highlight w:val="none"/>
        </w:rPr>
      </w:pPr>
      <w:r>
        <w:rPr>
          <w:rFonts w:hint="eastAsia" w:asciiTheme="minorEastAsia" w:hAnsiTheme="minorEastAsia" w:eastAsiaTheme="minorEastAsia" w:cstheme="minorEastAsia"/>
          <w:b/>
          <w:bCs/>
          <w:color w:val="auto"/>
          <w:sz w:val="32"/>
          <w:szCs w:val="32"/>
          <w:highlight w:val="none"/>
        </w:rPr>
        <w:t>二〇</w:t>
      </w:r>
      <w:r>
        <w:rPr>
          <w:rFonts w:hint="eastAsia" w:asciiTheme="minorEastAsia" w:hAnsiTheme="minorEastAsia" w:eastAsiaTheme="minorEastAsia" w:cstheme="minorEastAsia"/>
          <w:b/>
          <w:bCs/>
          <w:color w:val="auto"/>
          <w:sz w:val="32"/>
          <w:szCs w:val="32"/>
          <w:highlight w:val="none"/>
          <w:lang w:eastAsia="zh-CN"/>
        </w:rPr>
        <w:t>二</w:t>
      </w:r>
      <w:r>
        <w:rPr>
          <w:rFonts w:hint="eastAsia" w:asciiTheme="minorEastAsia" w:hAnsiTheme="minorEastAsia" w:eastAsiaTheme="minorEastAsia" w:cstheme="minorEastAsia"/>
          <w:b/>
          <w:bCs/>
          <w:color w:val="auto"/>
          <w:sz w:val="32"/>
          <w:szCs w:val="32"/>
          <w:highlight w:val="none"/>
          <w:lang w:val="en-US" w:eastAsia="zh-CN"/>
        </w:rPr>
        <w:t>六年七</w:t>
      </w:r>
      <w:r>
        <w:rPr>
          <w:rFonts w:hint="eastAsia" w:asciiTheme="minorEastAsia" w:hAnsiTheme="minorEastAsia" w:eastAsiaTheme="minorEastAsia" w:cstheme="minorEastAsia"/>
          <w:b/>
          <w:bCs/>
          <w:color w:val="auto"/>
          <w:sz w:val="32"/>
          <w:szCs w:val="32"/>
          <w:highlight w:val="none"/>
        </w:rPr>
        <w:t>月</w:t>
      </w:r>
    </w:p>
    <w:p w14:paraId="04D12B2B">
      <w:pPr>
        <w:spacing w:line="800" w:lineRule="exact"/>
        <w:jc w:val="center"/>
        <w:rPr>
          <w:rFonts w:hint="eastAsia" w:asciiTheme="minorEastAsia" w:hAnsiTheme="minorEastAsia" w:eastAsiaTheme="minorEastAsia" w:cstheme="minorEastAsia"/>
          <w:b/>
          <w:bCs/>
          <w:sz w:val="32"/>
          <w:szCs w:val="32"/>
        </w:rPr>
      </w:pPr>
    </w:p>
    <w:p w14:paraId="206A399C">
      <w:pPr>
        <w:rPr>
          <w:rFonts w:hint="eastAsia" w:asciiTheme="minorEastAsia" w:hAnsiTheme="minorEastAsia" w:eastAsiaTheme="minorEastAsia" w:cstheme="minorEastAsia"/>
          <w:b/>
          <w:bCs/>
          <w:sz w:val="36"/>
          <w:szCs w:val="36"/>
        </w:rPr>
      </w:pPr>
      <w:bookmarkStart w:id="1" w:name="_Toc20652"/>
      <w:bookmarkStart w:id="2" w:name="_Toc5293"/>
      <w:bookmarkStart w:id="3" w:name="_Toc438073527"/>
      <w:bookmarkStart w:id="4" w:name="_Toc21518"/>
      <w:bookmarkStart w:id="5" w:name="_Toc389582033"/>
      <w:bookmarkStart w:id="6" w:name="_Toc19886"/>
      <w:bookmarkStart w:id="7" w:name="_Toc16218"/>
      <w:bookmarkStart w:id="8" w:name="_Toc20858"/>
      <w:r>
        <w:rPr>
          <w:rFonts w:hint="eastAsia" w:asciiTheme="minorEastAsia" w:hAnsiTheme="minorEastAsia" w:eastAsiaTheme="minorEastAsia" w:cstheme="minorEastAsia"/>
          <w:b/>
          <w:bCs/>
          <w:sz w:val="36"/>
          <w:szCs w:val="36"/>
        </w:rPr>
        <w:br w:type="page"/>
      </w:r>
    </w:p>
    <w:p w14:paraId="4C16D1D4">
      <w:pPr>
        <w:spacing w:line="360" w:lineRule="auto"/>
        <w:jc w:val="center"/>
        <w:rPr>
          <w:rFonts w:hint="eastAsia" w:asciiTheme="minorEastAsia" w:hAnsiTheme="minorEastAsia" w:eastAsiaTheme="minorEastAsia" w:cstheme="minorEastAsia"/>
          <w:b/>
          <w:bCs/>
          <w:sz w:val="32"/>
          <w:szCs w:val="32"/>
        </w:rPr>
      </w:pPr>
    </w:p>
    <w:p w14:paraId="06A17F21">
      <w:pPr>
        <w:spacing w:line="360" w:lineRule="auto"/>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目</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录</w:t>
      </w:r>
    </w:p>
    <w:p w14:paraId="001F5050">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TOC \o "1-3" \h \u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_Toc17099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bCs/>
          <w:sz w:val="28"/>
          <w:szCs w:val="48"/>
        </w:rPr>
        <w:t>第一章 竞争性磋商公告</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_Toc17099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3AF66AC0">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_Toc11766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28"/>
        </w:rPr>
        <w:t>第二章</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rPr>
        <w:t>供应商须知</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_Toc11766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60CAD1CD">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_Toc29645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bCs/>
          <w:sz w:val="28"/>
          <w:szCs w:val="48"/>
        </w:rPr>
        <w:t>第三章</w:t>
      </w:r>
      <w:r>
        <w:rPr>
          <w:rFonts w:hint="eastAsia" w:asciiTheme="minorEastAsia" w:hAnsiTheme="minorEastAsia" w:eastAsiaTheme="minorEastAsia" w:cstheme="minorEastAsia"/>
          <w:bCs/>
          <w:sz w:val="28"/>
          <w:szCs w:val="48"/>
          <w:lang w:val="en-US" w:eastAsia="zh-CN"/>
        </w:rPr>
        <w:t xml:space="preserve"> </w:t>
      </w:r>
      <w:r>
        <w:rPr>
          <w:rFonts w:hint="eastAsia" w:asciiTheme="minorEastAsia" w:hAnsiTheme="minorEastAsia" w:eastAsiaTheme="minorEastAsia" w:cstheme="minorEastAsia"/>
          <w:bCs/>
          <w:sz w:val="28"/>
          <w:szCs w:val="48"/>
          <w:lang w:eastAsia="zh-CN"/>
        </w:rPr>
        <w:t>评审方法</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_Toc29645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20</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5FE074EA">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_Toc21215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28"/>
        </w:rPr>
        <w:t>第四章</w:t>
      </w:r>
      <w:r>
        <w:rPr>
          <w:rFonts w:hint="eastAsia" w:asciiTheme="minorEastAsia" w:hAnsiTheme="minorEastAsia" w:eastAsiaTheme="minorEastAsia" w:cstheme="minorEastAsia"/>
          <w:sz w:val="28"/>
          <w:szCs w:val="28"/>
          <w:lang w:val="en-US" w:eastAsia="zh-CN"/>
        </w:rPr>
        <w:t xml:space="preserve"> </w:t>
      </w:r>
      <w:r>
        <w:rPr>
          <w:rFonts w:hint="eastAsia" w:asciiTheme="minorEastAsia" w:hAnsiTheme="minorEastAsia" w:eastAsiaTheme="minorEastAsia" w:cstheme="minorEastAsia"/>
          <w:sz w:val="28"/>
          <w:szCs w:val="28"/>
          <w:lang w:eastAsia="zh-CN"/>
        </w:rPr>
        <w:t>合同</w:t>
      </w:r>
      <w:r>
        <w:rPr>
          <w:rFonts w:hint="eastAsia" w:asciiTheme="minorEastAsia" w:hAnsiTheme="minorEastAsia" w:eastAsiaTheme="minorEastAsia" w:cstheme="minorEastAsia"/>
          <w:sz w:val="28"/>
          <w:szCs w:val="28"/>
          <w:lang w:val="en-US" w:eastAsia="zh-CN"/>
        </w:rPr>
        <w:t>范本</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_Toc21215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35</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15BDB634">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_Toc23993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48"/>
        </w:rPr>
        <w:t>第五章</w:t>
      </w:r>
      <w:r>
        <w:rPr>
          <w:rFonts w:hint="eastAsia" w:asciiTheme="minorEastAsia" w:hAnsiTheme="minorEastAsia" w:eastAsiaTheme="minorEastAsia" w:cstheme="minorEastAsia"/>
          <w:sz w:val="28"/>
          <w:szCs w:val="48"/>
          <w:lang w:val="en-US" w:eastAsia="zh-CN"/>
        </w:rPr>
        <w:t xml:space="preserve"> 采购内容及要求</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_Toc23993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42</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3731A5A0">
      <w:pPr>
        <w:pStyle w:val="25"/>
        <w:tabs>
          <w:tab w:val="right" w:leader="dot" w:pos="8788"/>
        </w:tabs>
        <w:spacing w:line="480" w:lineRule="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44"/>
        </w:rPr>
        <w:fldChar w:fldCharType="begin"/>
      </w:r>
      <w:r>
        <w:rPr>
          <w:rFonts w:hint="eastAsia" w:asciiTheme="minorEastAsia" w:hAnsiTheme="minorEastAsia" w:eastAsiaTheme="minorEastAsia" w:cstheme="minorEastAsia"/>
          <w:sz w:val="28"/>
          <w:szCs w:val="44"/>
        </w:rPr>
        <w:instrText xml:space="preserve"> HYPERLINK \l _Toc29850 </w:instrText>
      </w:r>
      <w:r>
        <w:rPr>
          <w:rFonts w:hint="eastAsia" w:asciiTheme="minorEastAsia" w:hAnsiTheme="minorEastAsia" w:eastAsiaTheme="minorEastAsia" w:cstheme="minorEastAsia"/>
          <w:sz w:val="28"/>
          <w:szCs w:val="44"/>
        </w:rPr>
        <w:fldChar w:fldCharType="separate"/>
      </w:r>
      <w:r>
        <w:rPr>
          <w:rFonts w:hint="eastAsia" w:asciiTheme="minorEastAsia" w:hAnsiTheme="minorEastAsia" w:eastAsiaTheme="minorEastAsia" w:cstheme="minorEastAsia"/>
          <w:sz w:val="28"/>
          <w:szCs w:val="48"/>
        </w:rPr>
        <w:t>第</w:t>
      </w:r>
      <w:r>
        <w:rPr>
          <w:rFonts w:hint="eastAsia" w:asciiTheme="minorEastAsia" w:hAnsiTheme="minorEastAsia" w:eastAsiaTheme="minorEastAsia" w:cstheme="minorEastAsia"/>
          <w:sz w:val="28"/>
          <w:szCs w:val="48"/>
          <w:lang w:val="en-US" w:eastAsia="zh-CN"/>
        </w:rPr>
        <w:t>六</w:t>
      </w:r>
      <w:r>
        <w:rPr>
          <w:rFonts w:hint="eastAsia" w:asciiTheme="minorEastAsia" w:hAnsiTheme="minorEastAsia" w:eastAsiaTheme="minorEastAsia" w:cstheme="minorEastAsia"/>
          <w:sz w:val="28"/>
          <w:szCs w:val="48"/>
        </w:rPr>
        <w:t>章</w:t>
      </w:r>
      <w:r>
        <w:rPr>
          <w:rFonts w:hint="eastAsia" w:asciiTheme="minorEastAsia" w:hAnsiTheme="minorEastAsia" w:eastAsiaTheme="minorEastAsia" w:cstheme="minorEastAsia"/>
          <w:sz w:val="28"/>
          <w:szCs w:val="48"/>
          <w:lang w:val="en-US" w:eastAsia="zh-CN"/>
        </w:rPr>
        <w:t xml:space="preserve"> </w:t>
      </w:r>
      <w:r>
        <w:rPr>
          <w:rFonts w:hint="eastAsia" w:asciiTheme="minorEastAsia" w:hAnsiTheme="minorEastAsia" w:eastAsiaTheme="minorEastAsia" w:cstheme="minorEastAsia"/>
          <w:sz w:val="28"/>
          <w:szCs w:val="48"/>
          <w:lang w:eastAsia="zh-CN"/>
        </w:rPr>
        <w:t>竞争性磋商响应文件</w:t>
      </w:r>
      <w:r>
        <w:rPr>
          <w:rFonts w:hint="eastAsia" w:asciiTheme="minorEastAsia" w:hAnsiTheme="minorEastAsia" w:eastAsiaTheme="minorEastAsia" w:cstheme="minorEastAsia"/>
          <w:sz w:val="28"/>
          <w:szCs w:val="48"/>
        </w:rPr>
        <w:t>格式</w:t>
      </w:r>
      <w:r>
        <w:rPr>
          <w:rFonts w:hint="eastAsia" w:asciiTheme="minorEastAsia" w:hAnsiTheme="minorEastAsia" w:eastAsiaTheme="minorEastAsia" w:cstheme="minorEastAsia"/>
          <w:sz w:val="28"/>
          <w:szCs w:val="28"/>
        </w:rPr>
        <w:tab/>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PAGEREF _Toc29850 \h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43</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44"/>
        </w:rPr>
        <w:fldChar w:fldCharType="end"/>
      </w:r>
    </w:p>
    <w:p w14:paraId="7FEF73EC">
      <w:pPr>
        <w:pStyle w:val="29"/>
        <w:tabs>
          <w:tab w:val="right" w:leader="dot" w:pos="8788"/>
        </w:tabs>
        <w:rPr>
          <w:rFonts w:hint="eastAsia" w:asciiTheme="minorEastAsia" w:hAnsiTheme="minorEastAsia" w:eastAsiaTheme="minorEastAsia" w:cstheme="minorEastAsia"/>
        </w:rPr>
      </w:pPr>
    </w:p>
    <w:p w14:paraId="779566CE">
      <w:pPr>
        <w:pStyle w:val="25"/>
        <w:keepNext w:val="0"/>
        <w:keepLines w:val="0"/>
        <w:pageBreakBefore w:val="0"/>
        <w:widowControl w:val="0"/>
        <w:tabs>
          <w:tab w:val="right" w:leader="dot" w:pos="8787"/>
        </w:tabs>
        <w:kinsoku/>
        <w:wordWrap/>
        <w:overflowPunct/>
        <w:topLinePunct w:val="0"/>
        <w:autoSpaceDE/>
        <w:autoSpaceDN/>
        <w:bidi w:val="0"/>
        <w:adjustRightInd/>
        <w:snapToGrid/>
        <w:spacing w:before="0" w:after="0" w:line="600" w:lineRule="auto"/>
        <w:textAlignment w:val="auto"/>
        <w:outlineLvl w:val="9"/>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Cs w:val="28"/>
        </w:rPr>
        <w:fldChar w:fldCharType="end"/>
      </w:r>
    </w:p>
    <w:p w14:paraId="3A3922B0">
      <w:pPr>
        <w:pStyle w:val="25"/>
        <w:keepNext w:val="0"/>
        <w:keepLines w:val="0"/>
        <w:pageBreakBefore w:val="0"/>
        <w:widowControl w:val="0"/>
        <w:tabs>
          <w:tab w:val="right" w:leader="dot" w:pos="8787"/>
        </w:tabs>
        <w:kinsoku/>
        <w:wordWrap/>
        <w:overflowPunct/>
        <w:topLinePunct w:val="0"/>
        <w:autoSpaceDE/>
        <w:autoSpaceDN/>
        <w:bidi w:val="0"/>
        <w:adjustRightInd/>
        <w:snapToGrid/>
        <w:spacing w:before="0" w:after="0" w:line="600" w:lineRule="auto"/>
        <w:textAlignment w:val="auto"/>
        <w:outlineLvl w:val="9"/>
        <w:rPr>
          <w:rFonts w:hint="eastAsia" w:asciiTheme="minorEastAsia" w:hAnsiTheme="minorEastAsia" w:eastAsiaTheme="minorEastAsia" w:cstheme="minorEastAsia"/>
        </w:rPr>
      </w:pPr>
    </w:p>
    <w:p w14:paraId="6448A19F">
      <w:pPr>
        <w:rPr>
          <w:rFonts w:hint="eastAsia" w:asciiTheme="minorEastAsia" w:hAnsiTheme="minorEastAsia" w:eastAsiaTheme="minorEastAsia" w:cstheme="minorEastAsia"/>
          <w:sz w:val="36"/>
          <w:szCs w:val="36"/>
        </w:rPr>
      </w:pPr>
    </w:p>
    <w:p w14:paraId="6B835AA8">
      <w:pPr>
        <w:rPr>
          <w:rFonts w:hint="eastAsia" w:asciiTheme="minorEastAsia" w:hAnsiTheme="minorEastAsia" w:eastAsiaTheme="minorEastAsia" w:cstheme="minorEastAsia"/>
          <w:sz w:val="36"/>
          <w:szCs w:val="36"/>
        </w:rPr>
      </w:pPr>
    </w:p>
    <w:p w14:paraId="6B96E8D1">
      <w:pPr>
        <w:rPr>
          <w:rFonts w:hint="eastAsia" w:asciiTheme="minorEastAsia" w:hAnsiTheme="minorEastAsia" w:eastAsiaTheme="minorEastAsia" w:cstheme="minorEastAsia"/>
          <w:sz w:val="36"/>
          <w:szCs w:val="36"/>
        </w:rPr>
      </w:pPr>
    </w:p>
    <w:p w14:paraId="68E5F2F8">
      <w:pPr>
        <w:rPr>
          <w:rFonts w:hint="eastAsia" w:asciiTheme="minorEastAsia" w:hAnsiTheme="minorEastAsia" w:eastAsiaTheme="minorEastAsia" w:cstheme="minorEastAsia"/>
          <w:sz w:val="36"/>
          <w:szCs w:val="36"/>
        </w:rPr>
      </w:pPr>
    </w:p>
    <w:p w14:paraId="1E273ABA">
      <w:pPr>
        <w:rPr>
          <w:rFonts w:hint="eastAsia" w:asciiTheme="minorEastAsia" w:hAnsiTheme="minorEastAsia" w:eastAsiaTheme="minorEastAsia" w:cstheme="minorEastAsia"/>
          <w:sz w:val="36"/>
          <w:szCs w:val="36"/>
        </w:rPr>
      </w:pPr>
    </w:p>
    <w:p w14:paraId="78DA2BBC">
      <w:pPr>
        <w:rPr>
          <w:rFonts w:hint="eastAsia" w:asciiTheme="minorEastAsia" w:hAnsiTheme="minorEastAsia" w:eastAsiaTheme="minorEastAsia" w:cstheme="minorEastAsia"/>
          <w:sz w:val="36"/>
          <w:szCs w:val="36"/>
        </w:rPr>
      </w:pPr>
    </w:p>
    <w:bookmarkEnd w:id="1"/>
    <w:bookmarkEnd w:id="2"/>
    <w:bookmarkEnd w:id="3"/>
    <w:bookmarkEnd w:id="4"/>
    <w:bookmarkEnd w:id="5"/>
    <w:bookmarkEnd w:id="6"/>
    <w:bookmarkEnd w:id="7"/>
    <w:bookmarkEnd w:id="8"/>
    <w:p w14:paraId="0452AEF5">
      <w:pPr>
        <w:pStyle w:val="3"/>
        <w:keepNext w:val="0"/>
        <w:keepLines/>
        <w:pageBreakBefore/>
        <w:spacing w:before="156" w:beforeLines="50" w:after="156" w:afterLines="50" w:line="360" w:lineRule="auto"/>
        <w:jc w:val="center"/>
        <w:outlineLvl w:val="0"/>
        <w:rPr>
          <w:rFonts w:hint="eastAsia" w:asciiTheme="minorEastAsia" w:hAnsiTheme="minorEastAsia" w:eastAsiaTheme="minorEastAsia" w:cstheme="minorEastAsia"/>
          <w:b/>
          <w:bCs/>
          <w:sz w:val="32"/>
          <w:szCs w:val="32"/>
        </w:rPr>
        <w:sectPr>
          <w:pgSz w:w="11906" w:h="16838"/>
          <w:pgMar w:top="1417" w:right="1417" w:bottom="1417" w:left="1701" w:header="851" w:footer="992" w:gutter="0"/>
          <w:pgNumType w:start="1"/>
          <w:cols w:space="0" w:num="1"/>
          <w:docGrid w:type="lines" w:linePitch="312" w:charSpace="0"/>
        </w:sectPr>
      </w:pPr>
      <w:bookmarkStart w:id="9" w:name="_Toc2360"/>
      <w:bookmarkStart w:id="10" w:name="_Toc452384741"/>
    </w:p>
    <w:bookmarkEnd w:id="9"/>
    <w:bookmarkEnd w:id="10"/>
    <w:p w14:paraId="76470714">
      <w:pPr>
        <w:pStyle w:val="3"/>
        <w:keepNext w:val="0"/>
        <w:keepLines/>
        <w:pageBreakBefore/>
        <w:widowControl w:val="0"/>
        <w:numPr>
          <w:ilvl w:val="0"/>
          <w:numId w:val="1"/>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val="en-US" w:eastAsia="zh-CN"/>
        </w:rPr>
        <w:t xml:space="preserve"> </w:t>
      </w:r>
      <w:bookmarkStart w:id="11" w:name="_Toc17099"/>
      <w:r>
        <w:rPr>
          <w:rFonts w:hint="eastAsia" w:asciiTheme="minorEastAsia" w:hAnsiTheme="minorEastAsia" w:eastAsiaTheme="minorEastAsia" w:cstheme="minorEastAsia"/>
          <w:b/>
          <w:bCs/>
          <w:sz w:val="32"/>
          <w:szCs w:val="32"/>
        </w:rPr>
        <w:t>竞争性磋商公告</w:t>
      </w:r>
      <w:bookmarkEnd w:id="11"/>
    </w:p>
    <w:p w14:paraId="6E33DE2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项目概况</w:t>
      </w:r>
    </w:p>
    <w:p w14:paraId="4A0E14D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周陵街道王车村雨污分流及纳污坑塘泵站提升改造项目采购项目的潜在供应商应在陕西省西咸新区公共资源交易中心平台（http://www.sxggzyjy.cn/）获取采购文件，并于2026年07月29日09时30分（北京时间）前提交响应文件。</w:t>
      </w:r>
    </w:p>
    <w:p w14:paraId="52AD0DA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一、项目基本情况</w:t>
      </w:r>
    </w:p>
    <w:p w14:paraId="2B02A27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项目编号：DDXM2026-062</w:t>
      </w:r>
    </w:p>
    <w:p w14:paraId="7BE2838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项目名称：周陵街道王车村雨污分流及纳污坑塘泵站提升改造项目</w:t>
      </w:r>
    </w:p>
    <w:p w14:paraId="4214C70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采购方式：竞争性磋商</w:t>
      </w:r>
    </w:p>
    <w:p w14:paraId="49F9BE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预算金额：1,987,090.31元</w:t>
      </w:r>
    </w:p>
    <w:p w14:paraId="232CBE8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采购需求：</w:t>
      </w:r>
    </w:p>
    <w:p w14:paraId="0A9C2D6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合同包1(周陵街道王车村雨污分流及纳污坑塘泵站提升改造项目):</w:t>
      </w:r>
    </w:p>
    <w:p w14:paraId="0240B4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合同包预算金额：1,987,090.31元</w:t>
      </w:r>
    </w:p>
    <w:p w14:paraId="3F193D4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合同包最高限价：1,841,950.80元</w:t>
      </w:r>
    </w:p>
    <w:tbl>
      <w:tblPr>
        <w:tblStyle w:val="36"/>
        <w:tblW w:w="0" w:type="auto"/>
        <w:tblInd w:w="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auto"/>
        <w:tblLayout w:type="autofit"/>
        <w:tblCellMar>
          <w:top w:w="0" w:type="dxa"/>
          <w:left w:w="0" w:type="dxa"/>
          <w:bottom w:w="0" w:type="dxa"/>
          <w:right w:w="0" w:type="dxa"/>
        </w:tblCellMar>
      </w:tblPr>
      <w:tblGrid>
        <w:gridCol w:w="798"/>
        <w:gridCol w:w="1141"/>
        <w:gridCol w:w="2330"/>
        <w:gridCol w:w="1302"/>
        <w:gridCol w:w="1777"/>
        <w:gridCol w:w="1680"/>
      </w:tblGrid>
      <w:tr w14:paraId="49F402FE">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728" w:hRule="atLeast"/>
          <w:tblHeader/>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7CF91D3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品目号</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39D13AE4">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品目名称</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4B8856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采购标的</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A84C6E">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数量（单位）</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D4C1AB7">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技术规格、参数及要求</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58E51B7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品目预算(元)</w:t>
            </w:r>
          </w:p>
        </w:tc>
      </w:tr>
      <w:tr w14:paraId="555EBF57">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CellMar>
            <w:top w:w="0" w:type="dxa"/>
            <w:left w:w="0" w:type="dxa"/>
            <w:bottom w:w="0" w:type="dxa"/>
            <w:right w:w="0" w:type="dxa"/>
          </w:tblCellMar>
        </w:tblPrEx>
        <w:trPr>
          <w:trHeight w:val="480" w:hRule="atLeast"/>
        </w:trPr>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5B7AA0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1-1</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FADA876">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工程排水施工</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D3AF9E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雨污分流及纳污坑塘泵站提升改造</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2A3C86DA">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1(项)</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0F584A78">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详见采购文件</w:t>
            </w:r>
          </w:p>
        </w:tc>
        <w:tc>
          <w:tcPr>
            <w:tcW w:w="0" w:type="auto"/>
            <w:tcBorders>
              <w:top w:val="single" w:color="333333" w:sz="6" w:space="0"/>
              <w:left w:val="single" w:color="333333" w:sz="6" w:space="0"/>
              <w:bottom w:val="single" w:color="333333" w:sz="6" w:space="0"/>
              <w:right w:val="single" w:color="333333" w:sz="6" w:space="0"/>
            </w:tcBorders>
            <w:shd w:val="clear" w:color="auto" w:fill="auto"/>
            <w:tcMar>
              <w:top w:w="75" w:type="dxa"/>
              <w:left w:w="120" w:type="dxa"/>
              <w:bottom w:w="75" w:type="dxa"/>
              <w:right w:w="120" w:type="dxa"/>
            </w:tcMar>
            <w:vAlign w:val="center"/>
          </w:tcPr>
          <w:p w14:paraId="18B1BE4F">
            <w:pPr>
              <w:keepNext w:val="0"/>
              <w:keepLines w:val="0"/>
              <w:pageBreakBefore w:val="0"/>
              <w:widowControl w:val="0"/>
              <w:kinsoku/>
              <w:wordWrap/>
              <w:overflowPunct/>
              <w:topLinePunct w:val="0"/>
              <w:autoSpaceDE/>
              <w:autoSpaceDN/>
              <w:bidi w:val="0"/>
              <w:adjustRightInd/>
              <w:snapToGrid/>
              <w:spacing w:line="360" w:lineRule="auto"/>
              <w:ind w:firstLine="0" w:firstLineChars="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1,987,090.31</w:t>
            </w:r>
          </w:p>
        </w:tc>
      </w:tr>
    </w:tbl>
    <w:p w14:paraId="009394A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本合同包不接受联合体投标</w:t>
      </w:r>
    </w:p>
    <w:p w14:paraId="35C88C2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合同履行期限：合同签订之日起60日历天</w:t>
      </w:r>
    </w:p>
    <w:p w14:paraId="756A09B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二、申请人的资格要求：</w:t>
      </w:r>
    </w:p>
    <w:p w14:paraId="5A8BE0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1.满足《中华人民共和国政府采购法》第二十二条规定;</w:t>
      </w:r>
    </w:p>
    <w:p w14:paraId="03D422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2.落实政府采购政策需满足的资格要求：</w:t>
      </w:r>
    </w:p>
    <w:p w14:paraId="56C2130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合同包1(周陵街道王车村雨污分流及纳污坑塘泵站提升改造项目)落实政府采购政策需满足的资格要求如下:</w:t>
      </w:r>
    </w:p>
    <w:p w14:paraId="76D553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本项目专门面向中小企业采购，供应商应为中小微企业或监狱企业或残疾人福利性单位。</w:t>
      </w:r>
    </w:p>
    <w:p w14:paraId="79C47D0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3.本项目的特定资格要求：</w:t>
      </w:r>
    </w:p>
    <w:p w14:paraId="1C71023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合同包1(周陵街道王车村雨污分流及纳污坑塘泵站提升改造项目)特定资格要求如下:</w:t>
      </w:r>
    </w:p>
    <w:p w14:paraId="2388CF0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（1）法定代表人授权书（附法定代表人、被授权人身份证复印件）（法定代表人直接参加磋商，须提供法定代表人身份证明）；</w:t>
      </w:r>
      <w:r>
        <w:rPr>
          <w:rFonts w:hint="eastAsia" w:ascii="宋体" w:hAnsi="宋体" w:eastAsia="宋体" w:cs="宋体"/>
          <w:sz w:val="24"/>
          <w:szCs w:val="24"/>
        </w:rPr>
        <w:br w:type="textWrapping"/>
      </w:r>
      <w:r>
        <w:rPr>
          <w:rFonts w:hint="eastAsia" w:ascii="宋体" w:hAnsi="宋体" w:eastAsia="宋体" w:cs="宋体"/>
          <w:sz w:val="24"/>
          <w:szCs w:val="24"/>
        </w:rPr>
        <w:t>（2）供应商未被列入信用中国网站“失信被执行人、重大税收违法失信主体”；不处于中国政府采购网“政府采购严重违法失信行为信息记录”中的禁止参加政府采购活动期间；</w:t>
      </w:r>
      <w:r>
        <w:rPr>
          <w:rFonts w:hint="eastAsia" w:ascii="宋体" w:hAnsi="宋体" w:eastAsia="宋体" w:cs="宋体"/>
          <w:sz w:val="24"/>
          <w:szCs w:val="24"/>
        </w:rPr>
        <w:br w:type="textWrapping"/>
      </w:r>
      <w:r>
        <w:rPr>
          <w:rFonts w:hint="eastAsia" w:ascii="宋体" w:hAnsi="宋体" w:eastAsia="宋体" w:cs="宋体"/>
          <w:sz w:val="24"/>
          <w:szCs w:val="24"/>
        </w:rPr>
        <w:t>（3）供应商需具有建设行政主管部门核发的市政公用工程施工总承包三级(含三级)以上资质，并具备有效的安全生产许可证；</w:t>
      </w:r>
      <w:r>
        <w:rPr>
          <w:rFonts w:hint="eastAsia" w:ascii="宋体" w:hAnsi="宋体" w:eastAsia="宋体" w:cs="宋体"/>
          <w:sz w:val="24"/>
          <w:szCs w:val="24"/>
        </w:rPr>
        <w:br w:type="textWrapping"/>
      </w:r>
      <w:r>
        <w:rPr>
          <w:rFonts w:hint="eastAsia" w:ascii="宋体" w:hAnsi="宋体" w:eastAsia="宋体" w:cs="宋体"/>
          <w:sz w:val="24"/>
          <w:szCs w:val="24"/>
        </w:rPr>
        <w:t>（4）拟派项目经理须具有市政公用工程二级及以上注册建造师证书和有效的安全生产考核证书（B证）在本单位注册且无在建工程、无不良记录（提供无在建工程、无不良记录承诺书）。</w:t>
      </w:r>
    </w:p>
    <w:p w14:paraId="504BCB0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三、获取采购文件</w:t>
      </w:r>
    </w:p>
    <w:p w14:paraId="2746031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时间：2026年07月17日至2026年07月23日，每天上午00:00:00至12:00:00，下午12:00:00至23:59:59（北京时间）</w:t>
      </w:r>
    </w:p>
    <w:p w14:paraId="65EDBCF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途径：陕西省西咸新区公共资源交易中心平台（http://www.sxggzyjy.cn/）</w:t>
      </w:r>
    </w:p>
    <w:p w14:paraId="4D93476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方式：在线获取</w:t>
      </w:r>
    </w:p>
    <w:p w14:paraId="7D3AA83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售价：0元</w:t>
      </w:r>
    </w:p>
    <w:p w14:paraId="4CFF9D98">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四、响应文件提交</w:t>
      </w:r>
    </w:p>
    <w:p w14:paraId="3623AA4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截止时间：2026年07月29日 09时30分00秒（北京时间）</w:t>
      </w:r>
    </w:p>
    <w:p w14:paraId="06EEC4B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地点：陕西省西咸新区公共资源交易中心平台（http://www.sxggzyjy.cn/）线上提交</w:t>
      </w:r>
    </w:p>
    <w:p w14:paraId="36A444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五、开启</w:t>
      </w:r>
    </w:p>
    <w:p w14:paraId="7EB30AA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时间：2026年07月29日 09时30分00秒（北京时间）</w:t>
      </w:r>
    </w:p>
    <w:p w14:paraId="5B8BBCF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地点：陕西省西咸新区公共资源交易中心平台不见面开标大厅</w:t>
      </w:r>
    </w:p>
    <w:p w14:paraId="528EAC0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六、公告期限</w:t>
      </w:r>
    </w:p>
    <w:p w14:paraId="64D33CE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39E4E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七、其他补充事宜</w:t>
      </w:r>
    </w:p>
    <w:p w14:paraId="6F85F0D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1、落实的政府采购政策：（1）《政府采购促进中小企业发展管理办法》（财库〔2020〕46号）；（2）《关于进一步加大政府采购支持中小企业力度的通知》（财库〔2022〕19号）；（3）《财政部 司法部关于政府采购支持监狱企业发展有关问题的通知》（财库〔2014〕68号）；（4）《国务院办公厅关于建立政府强制采购节能产品制度的通知》（国办发〔2007〕51号）；（5）《财政部 民政部 中国残疾人联合会关于促进残疾人就业政府采购政策的通知》（财库〔2017〕141号）；（6）《财政部 发展改革委 生态环境部 市场监管总局关于调整优化节能产品、环境标志产品政府采购执行机制的通知》（财库〔2019〕9号）；（7）《关于印发环境标志产品政府采购品目清单的通知》（财库〔2019〕18号）；（8）《关于印发节能产品政府采购品目清单的通知》（财库〔2019〕19号）；（9）陕西省财政厅关于进一步加强政府绿色采购有关问题的通知--陕财办采〔2021〕29号；（10）《财政部 农业农村部 国家乡村振兴局关于运用政府采购政策支持乡村产业振兴的通知》财库〔2021〕19号；（11）《陕西省财政厅关于印发陕西省中小企业政府采购信用融资办法》（陕财办采〔2018〕23号）；（12）《陕西省财政厅关于加快推进我省中小企业政府采购信用融资工作的通知》（陕财办采〔2020〕15号）；（13）其他需要落实的政府采购政策（如有最新颁布的政府采购政策，按最新的文件执行）。</w:t>
      </w:r>
    </w:p>
    <w:p w14:paraId="2C7457C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2、融资平台：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p>
    <w:p w14:paraId="177F3EB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3、请供应商按照陕西省财政厅关于政府采购供应商注册登记有关事项的通知中的要求，通过陕西省政府采购网（http://www.ccgp-shaanxi.gov.cn/）注册登记加入陕西省政府采购供应商库。</w:t>
      </w:r>
    </w:p>
    <w:p w14:paraId="069E9AC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4、本项目采用电子化投标及远程不见面开标方式。供应商须于竞争性磋商文件发售时间内在陕西省西咸新区公共资源交易中心平台（http://www.sxggzyjy.cn/）报名。在主页选择“电子交易平台—陕西政府采购交易系统—陕西省公共资源交易平台-主体单位”进行登录，登录后选择“交易乙方”身份进入投标人界面进行确认。电子文件逾期下载通道将关闭，未及时下载竞争性磋商文件将会影响后续投标活动。   </w:t>
      </w:r>
    </w:p>
    <w:p w14:paraId="13F360D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lang w:val="en-US" w:eastAsia="zh-CN"/>
        </w:rPr>
        <w:t>5、本项目采用电子化投标及远程不见面开标方式。各供应商可登录（http://ggzyjy.xixianxinqu.gov.cn/xwzx/002002/20210721/d7421699-e891-4f40-b441-dccc415e05b3.html）下载操作手册,并在投标截止时间前通过全国公共资源交易平台（陕西省·西咸新区）递交电子磋商响应文件。因供应商自身设施故障或自身原因导致无法完成投标的，由供应商自行承担后果。</w:t>
      </w:r>
    </w:p>
    <w:p w14:paraId="56C537C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6、为了保证远程不见面开标顺利进行，供应商需使用配备相关设备的电脑提前一小时登录网络开标大厅。相关操作流程详见全国公共资源交易平台（陕西省西咸新区）网站，技术咨询电话：4009980000。</w:t>
      </w:r>
    </w:p>
    <w:p w14:paraId="06808D1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八、对本次招标提出询问，请按以下方式联系。</w:t>
      </w:r>
    </w:p>
    <w:p w14:paraId="395DA8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6E3F75B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名称：咸阳市渭城区周陵街道办事处</w:t>
      </w:r>
    </w:p>
    <w:p w14:paraId="23C783B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地址：陕西省咸阳市渭城区周陵街道</w:t>
      </w:r>
    </w:p>
    <w:p w14:paraId="5330446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联系方式：029-33116191</w:t>
      </w:r>
    </w:p>
    <w:p w14:paraId="011D086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55B148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名称：陕西鼎端项目管理咨询有限公司</w:t>
      </w:r>
    </w:p>
    <w:p w14:paraId="0AD16B0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地址：陕西省西安市未央区北三环与文景路辅路一方中港国际B座2205室</w:t>
      </w:r>
    </w:p>
    <w:p w14:paraId="1AF40BC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联系方式：029-86472188</w:t>
      </w:r>
    </w:p>
    <w:p w14:paraId="3FE37DE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3.项目联系方式</w:t>
      </w:r>
    </w:p>
    <w:p w14:paraId="026BEB2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项目联系人：李工</w:t>
      </w:r>
    </w:p>
    <w:p w14:paraId="227471F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电话：029-86472188</w:t>
      </w:r>
    </w:p>
    <w:p w14:paraId="771715C2">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360" w:lineRule="auto"/>
        <w:ind w:left="0" w:right="0" w:firstLine="480"/>
        <w:jc w:val="both"/>
        <w:textAlignment w:val="auto"/>
        <w:rPr>
          <w:rFonts w:hint="eastAsia" w:ascii="宋体" w:hAnsi="宋体" w:eastAsia="宋体" w:cs="宋体"/>
          <w:color w:val="auto"/>
          <w:sz w:val="24"/>
          <w:szCs w:val="24"/>
        </w:rPr>
      </w:pPr>
    </w:p>
    <w:p w14:paraId="3EC55E55">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shd w:val="clear" w:fill="FFFFFF"/>
        </w:rPr>
      </w:pPr>
    </w:p>
    <w:p w14:paraId="751E3DFE">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overflowPunct/>
        <w:topLinePunct w:val="0"/>
        <w:autoSpaceDE/>
        <w:autoSpaceDN/>
        <w:bidi w:val="0"/>
        <w:adjustRightInd/>
        <w:snapToGrid/>
        <w:spacing w:before="0" w:beforeAutospacing="0" w:after="0" w:afterAutospacing="0" w:line="360" w:lineRule="auto"/>
        <w:ind w:left="0" w:right="0" w:firstLine="480"/>
        <w:jc w:val="right"/>
        <w:textAlignment w:val="auto"/>
        <w:rPr>
          <w:rFonts w:hint="eastAsia" w:ascii="宋体" w:hAnsi="宋体" w:eastAsia="宋体" w:cs="宋体"/>
          <w:i w:val="0"/>
          <w:iCs w:val="0"/>
          <w:caps w:val="0"/>
          <w:color w:val="auto"/>
          <w:spacing w:val="0"/>
          <w:sz w:val="24"/>
          <w:szCs w:val="24"/>
          <w:shd w:val="clear" w:fill="FFFFFF"/>
        </w:rPr>
      </w:pPr>
      <w:r>
        <w:rPr>
          <w:rFonts w:hint="eastAsia" w:ascii="宋体" w:hAnsi="宋体" w:eastAsia="宋体" w:cs="宋体"/>
          <w:i w:val="0"/>
          <w:iCs w:val="0"/>
          <w:caps w:val="0"/>
          <w:color w:val="auto"/>
          <w:spacing w:val="0"/>
          <w:sz w:val="24"/>
          <w:szCs w:val="24"/>
          <w:shd w:val="clear" w:fill="FFFFFF"/>
        </w:rPr>
        <w:t>陕西鼎端项目管理咨询有限公司</w:t>
      </w:r>
    </w:p>
    <w:p w14:paraId="04B7B10C">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firstLine="6240" w:firstLineChars="2600"/>
        <w:jc w:val="both"/>
        <w:textAlignment w:val="auto"/>
        <w:outlineLvl w:val="9"/>
        <w:rPr>
          <w:rFonts w:hint="eastAsia" w:asciiTheme="minorEastAsia" w:hAnsiTheme="minorEastAsia" w:eastAsiaTheme="minorEastAsia" w:cstheme="minorEastAsia"/>
          <w:color w:val="auto"/>
          <w:sz w:val="24"/>
          <w:szCs w:val="24"/>
          <w:highlight w:val="none"/>
        </w:rPr>
      </w:pPr>
    </w:p>
    <w:p w14:paraId="163CF111">
      <w:pPr>
        <w:rPr>
          <w:rFonts w:hint="eastAsia" w:asciiTheme="minorEastAsia" w:hAnsiTheme="minorEastAsia" w:eastAsiaTheme="minorEastAsia" w:cstheme="minorEastAsia"/>
        </w:rPr>
      </w:pPr>
    </w:p>
    <w:p w14:paraId="2E348F7D">
      <w:pPr>
        <w:pStyle w:val="3"/>
        <w:keepNext w:val="0"/>
        <w:pageBreakBefore/>
        <w:spacing w:line="350" w:lineRule="auto"/>
        <w:jc w:val="center"/>
        <w:rPr>
          <w:rFonts w:hint="eastAsia" w:asciiTheme="minorEastAsia" w:hAnsiTheme="minorEastAsia" w:eastAsiaTheme="minorEastAsia" w:cstheme="minorEastAsia"/>
        </w:rPr>
      </w:pPr>
      <w:bookmarkStart w:id="12" w:name="_Toc421778363"/>
      <w:bookmarkStart w:id="13" w:name="_Toc18593"/>
      <w:bookmarkStart w:id="14" w:name="_Toc11766"/>
      <w:r>
        <w:rPr>
          <w:rFonts w:hint="eastAsia" w:asciiTheme="minorEastAsia" w:hAnsiTheme="minorEastAsia" w:eastAsiaTheme="minorEastAsia" w:cstheme="minorEastAsia"/>
        </w:rPr>
        <w:t>第二章</w:t>
      </w:r>
      <w:bookmarkEnd w:id="12"/>
      <w:bookmarkEnd w:id="13"/>
      <w:r>
        <w:rPr>
          <w:rFonts w:hint="eastAsia" w:asciiTheme="minorEastAsia" w:hAnsiTheme="minorEastAsia" w:eastAsiaTheme="minorEastAsia" w:cstheme="minorEastAsia"/>
          <w:lang w:val="en-US" w:eastAsia="zh-CN"/>
        </w:rPr>
        <w:t xml:space="preserve">  </w:t>
      </w:r>
      <w:r>
        <w:rPr>
          <w:rFonts w:hint="eastAsia" w:asciiTheme="minorEastAsia" w:hAnsiTheme="minorEastAsia" w:eastAsiaTheme="minorEastAsia" w:cstheme="minorEastAsia"/>
        </w:rPr>
        <w:t>供应商须知</w:t>
      </w:r>
      <w:bookmarkEnd w:id="14"/>
    </w:p>
    <w:p w14:paraId="0A04EA72">
      <w:pPr>
        <w:spacing w:line="360" w:lineRule="auto"/>
        <w:jc w:val="center"/>
        <w:outlineLvl w:val="1"/>
        <w:rPr>
          <w:rFonts w:hint="eastAsia" w:asciiTheme="minorEastAsia" w:hAnsiTheme="minorEastAsia" w:eastAsiaTheme="minorEastAsia" w:cstheme="minorEastAsia"/>
          <w:b/>
          <w:bCs/>
          <w:sz w:val="28"/>
          <w:szCs w:val="28"/>
        </w:rPr>
      </w:pPr>
      <w:bookmarkStart w:id="15" w:name="_Toc9103"/>
      <w:bookmarkStart w:id="16" w:name="_Toc1881"/>
      <w:bookmarkStart w:id="17" w:name="_Toc420591642"/>
      <w:bookmarkStart w:id="18" w:name="_Toc19675"/>
      <w:bookmarkStart w:id="19" w:name="_Toc6528"/>
      <w:bookmarkStart w:id="20" w:name="_Toc421778364"/>
      <w:r>
        <w:rPr>
          <w:rFonts w:hint="eastAsia" w:asciiTheme="minorEastAsia" w:hAnsiTheme="minorEastAsia" w:eastAsiaTheme="minorEastAsia" w:cstheme="minorEastAsia"/>
          <w:b/>
          <w:bCs/>
          <w:sz w:val="28"/>
          <w:szCs w:val="28"/>
        </w:rPr>
        <w:t>供应商须知前附表</w:t>
      </w:r>
      <w:bookmarkEnd w:id="15"/>
      <w:bookmarkEnd w:id="16"/>
      <w:bookmarkEnd w:id="17"/>
      <w:bookmarkEnd w:id="18"/>
      <w:bookmarkEnd w:id="19"/>
      <w:bookmarkEnd w:id="20"/>
    </w:p>
    <w:tbl>
      <w:tblPr>
        <w:tblStyle w:val="36"/>
        <w:tblW w:w="97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3"/>
        <w:gridCol w:w="2218"/>
        <w:gridCol w:w="6515"/>
      </w:tblGrid>
      <w:tr w14:paraId="260B8A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2A8C840">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条款号</w:t>
            </w:r>
          </w:p>
        </w:tc>
        <w:tc>
          <w:tcPr>
            <w:tcW w:w="2218" w:type="dxa"/>
            <w:vAlign w:val="center"/>
          </w:tcPr>
          <w:p w14:paraId="0D7C783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条款名称</w:t>
            </w:r>
          </w:p>
        </w:tc>
        <w:tc>
          <w:tcPr>
            <w:tcW w:w="6515" w:type="dxa"/>
            <w:vAlign w:val="center"/>
          </w:tcPr>
          <w:p w14:paraId="29DC9224">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b/>
                <w:bCs/>
                <w:sz w:val="24"/>
                <w:szCs w:val="24"/>
              </w:rPr>
            </w:pPr>
            <w:r>
              <w:rPr>
                <w:rFonts w:hint="eastAsia" w:ascii="宋体" w:hAnsi="宋体" w:eastAsia="宋体" w:cs="宋体"/>
                <w:b/>
                <w:bCs/>
                <w:sz w:val="24"/>
                <w:szCs w:val="24"/>
              </w:rPr>
              <w:t>编列内容</w:t>
            </w:r>
          </w:p>
        </w:tc>
      </w:tr>
      <w:tr w14:paraId="636820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4ECB8E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1.1.2</w:t>
            </w:r>
          </w:p>
        </w:tc>
        <w:tc>
          <w:tcPr>
            <w:tcW w:w="2218" w:type="dxa"/>
            <w:vAlign w:val="center"/>
          </w:tcPr>
          <w:p w14:paraId="331E9ED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FF0000"/>
                <w:sz w:val="24"/>
                <w:szCs w:val="24"/>
              </w:rPr>
            </w:pPr>
            <w:r>
              <w:rPr>
                <w:rFonts w:hint="eastAsia" w:ascii="宋体" w:hAnsi="宋体" w:eastAsia="宋体" w:cs="宋体"/>
                <w:color w:val="auto"/>
                <w:sz w:val="24"/>
                <w:szCs w:val="24"/>
              </w:rPr>
              <w:t>采购人</w:t>
            </w:r>
          </w:p>
        </w:tc>
        <w:tc>
          <w:tcPr>
            <w:tcW w:w="6515" w:type="dxa"/>
            <w:vAlign w:val="center"/>
          </w:tcPr>
          <w:p w14:paraId="1B5CDB4F">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采购</w:t>
            </w:r>
            <w:r>
              <w:rPr>
                <w:rFonts w:hint="eastAsia" w:ascii="宋体" w:hAnsi="宋体" w:eastAsia="宋体" w:cs="宋体"/>
                <w:sz w:val="24"/>
                <w:szCs w:val="24"/>
                <w:lang w:eastAsia="zh-CN"/>
              </w:rPr>
              <w:t>人：</w:t>
            </w:r>
            <w:r>
              <w:rPr>
                <w:rFonts w:hint="eastAsia" w:ascii="宋体" w:hAnsi="宋体" w:cs="宋体"/>
                <w:sz w:val="24"/>
                <w:szCs w:val="24"/>
                <w:lang w:eastAsia="zh-CN"/>
              </w:rPr>
              <w:t>咸阳市渭城区周陵街道办事处</w:t>
            </w:r>
          </w:p>
          <w:p w14:paraId="0B4AB8BC">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FF0000"/>
                <w:sz w:val="24"/>
                <w:szCs w:val="24"/>
              </w:rPr>
            </w:pPr>
            <w:r>
              <w:rPr>
                <w:rFonts w:hint="eastAsia" w:ascii="宋体" w:hAnsi="宋体" w:eastAsia="宋体" w:cs="宋体"/>
                <w:sz w:val="24"/>
                <w:szCs w:val="24"/>
                <w:lang w:eastAsia="zh-CN"/>
              </w:rPr>
              <w:t>地　址：</w:t>
            </w:r>
            <w:r>
              <w:rPr>
                <w:rFonts w:hint="eastAsia" w:ascii="宋体" w:hAnsi="宋体" w:cs="宋体"/>
                <w:sz w:val="24"/>
                <w:szCs w:val="24"/>
                <w:lang w:eastAsia="zh-CN"/>
              </w:rPr>
              <w:t>陕西省咸阳市渭城区周陵街道</w:t>
            </w:r>
          </w:p>
        </w:tc>
      </w:tr>
      <w:tr w14:paraId="7D6230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421322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1.1.3</w:t>
            </w:r>
          </w:p>
        </w:tc>
        <w:tc>
          <w:tcPr>
            <w:tcW w:w="2218" w:type="dxa"/>
            <w:vAlign w:val="center"/>
          </w:tcPr>
          <w:p w14:paraId="040A3F7A">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采购代理机构</w:t>
            </w:r>
          </w:p>
        </w:tc>
        <w:tc>
          <w:tcPr>
            <w:tcW w:w="6515" w:type="dxa"/>
            <w:vAlign w:val="center"/>
          </w:tcPr>
          <w:p w14:paraId="31DCFB7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eastAsia="zh-CN"/>
              </w:rPr>
            </w:pPr>
            <w:r>
              <w:rPr>
                <w:rFonts w:hint="eastAsia" w:ascii="宋体" w:hAnsi="宋体" w:eastAsia="宋体" w:cs="宋体"/>
                <w:sz w:val="24"/>
                <w:szCs w:val="24"/>
              </w:rPr>
              <w:t>名称：</w:t>
            </w:r>
            <w:r>
              <w:rPr>
                <w:rFonts w:hint="eastAsia" w:ascii="宋体" w:hAnsi="宋体" w:eastAsia="宋体" w:cs="宋体"/>
                <w:sz w:val="24"/>
                <w:szCs w:val="24"/>
                <w:lang w:eastAsia="zh-CN"/>
              </w:rPr>
              <w:t>陕西鼎端项目管理咨询有限公司</w:t>
            </w:r>
          </w:p>
          <w:p w14:paraId="7D4D682D">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地址：</w:t>
            </w:r>
            <w:r>
              <w:rPr>
                <w:rFonts w:hint="eastAsia" w:ascii="宋体" w:hAnsi="宋体" w:eastAsia="宋体" w:cs="宋体"/>
                <w:sz w:val="24"/>
                <w:szCs w:val="24"/>
                <w:lang w:eastAsia="zh-CN"/>
              </w:rPr>
              <w:t>陕西省西安市未央区北三环与文景路辅路一方中港国际B座2205室</w:t>
            </w:r>
          </w:p>
        </w:tc>
      </w:tr>
      <w:tr w14:paraId="4968E0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9C509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1.1.5</w:t>
            </w:r>
          </w:p>
        </w:tc>
        <w:tc>
          <w:tcPr>
            <w:tcW w:w="2218" w:type="dxa"/>
            <w:vAlign w:val="center"/>
          </w:tcPr>
          <w:p w14:paraId="5C661DB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建设地点</w:t>
            </w:r>
          </w:p>
        </w:tc>
        <w:tc>
          <w:tcPr>
            <w:tcW w:w="6515" w:type="dxa"/>
            <w:vAlign w:val="center"/>
          </w:tcPr>
          <w:p w14:paraId="0F9C17EA">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val="en-US" w:eastAsia="zh-CN"/>
              </w:rPr>
              <w:t>采购人指定地点</w:t>
            </w:r>
          </w:p>
        </w:tc>
      </w:tr>
      <w:tr w14:paraId="7FCB19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60514E3">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1.2.1</w:t>
            </w:r>
          </w:p>
        </w:tc>
        <w:tc>
          <w:tcPr>
            <w:tcW w:w="2218" w:type="dxa"/>
            <w:vAlign w:val="center"/>
          </w:tcPr>
          <w:p w14:paraId="14756E2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资金来源</w:t>
            </w:r>
          </w:p>
        </w:tc>
        <w:tc>
          <w:tcPr>
            <w:tcW w:w="6515" w:type="dxa"/>
            <w:vAlign w:val="center"/>
          </w:tcPr>
          <w:p w14:paraId="65C93727">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财政</w:t>
            </w:r>
            <w:r>
              <w:rPr>
                <w:rFonts w:hint="eastAsia" w:ascii="宋体" w:hAnsi="宋体" w:eastAsia="宋体" w:cs="宋体"/>
                <w:color w:val="auto"/>
                <w:sz w:val="24"/>
                <w:szCs w:val="24"/>
                <w:highlight w:val="none"/>
                <w:lang w:val="en-US" w:eastAsia="zh-CN"/>
              </w:rPr>
              <w:t>资金</w:t>
            </w:r>
          </w:p>
        </w:tc>
      </w:tr>
      <w:tr w14:paraId="23E76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0F22F7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1.2.2</w:t>
            </w:r>
          </w:p>
        </w:tc>
        <w:tc>
          <w:tcPr>
            <w:tcW w:w="2218" w:type="dxa"/>
            <w:vAlign w:val="center"/>
          </w:tcPr>
          <w:p w14:paraId="508086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rPr>
            </w:pPr>
            <w:r>
              <w:rPr>
                <w:rFonts w:hint="eastAsia" w:ascii="宋体" w:hAnsi="宋体" w:eastAsia="宋体" w:cs="宋体"/>
                <w:sz w:val="24"/>
                <w:szCs w:val="24"/>
              </w:rPr>
              <w:t>资金落实情况</w:t>
            </w:r>
          </w:p>
        </w:tc>
        <w:tc>
          <w:tcPr>
            <w:tcW w:w="6515" w:type="dxa"/>
            <w:vAlign w:val="center"/>
          </w:tcPr>
          <w:p w14:paraId="6A599B28">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rPr>
            </w:pPr>
            <w:r>
              <w:rPr>
                <w:rFonts w:hint="eastAsia" w:ascii="宋体" w:hAnsi="宋体" w:eastAsia="宋体" w:cs="宋体"/>
                <w:sz w:val="24"/>
                <w:szCs w:val="24"/>
              </w:rPr>
              <w:t>资金已落实到位</w:t>
            </w:r>
          </w:p>
        </w:tc>
      </w:tr>
      <w:tr w14:paraId="5077D5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01E208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1.3.1</w:t>
            </w:r>
          </w:p>
        </w:tc>
        <w:tc>
          <w:tcPr>
            <w:tcW w:w="2218" w:type="dxa"/>
            <w:vAlign w:val="center"/>
          </w:tcPr>
          <w:p w14:paraId="13E7B8AB">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范围</w:t>
            </w:r>
          </w:p>
        </w:tc>
        <w:tc>
          <w:tcPr>
            <w:tcW w:w="6515" w:type="dxa"/>
            <w:vAlign w:val="center"/>
          </w:tcPr>
          <w:p w14:paraId="28211E28">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cs="宋体"/>
                <w:color w:val="auto"/>
                <w:sz w:val="24"/>
                <w:szCs w:val="24"/>
                <w:highlight w:val="none"/>
                <w:lang w:val="en-US" w:eastAsia="zh-CN"/>
              </w:rPr>
              <w:t>工程量清单包含的</w:t>
            </w:r>
            <w:r>
              <w:rPr>
                <w:rFonts w:hint="eastAsia" w:ascii="宋体" w:hAnsi="宋体" w:eastAsia="宋体" w:cs="宋体"/>
                <w:color w:val="auto"/>
                <w:sz w:val="24"/>
                <w:szCs w:val="24"/>
                <w:highlight w:val="none"/>
                <w:lang w:val="en-US" w:eastAsia="zh-CN"/>
              </w:rPr>
              <w:t>全部</w:t>
            </w:r>
            <w:r>
              <w:rPr>
                <w:rFonts w:hint="eastAsia" w:ascii="宋体" w:hAnsi="宋体" w:eastAsia="宋体" w:cs="宋体"/>
                <w:color w:val="auto"/>
                <w:sz w:val="24"/>
                <w:szCs w:val="24"/>
                <w:highlight w:val="none"/>
                <w:lang w:eastAsia="zh-CN"/>
              </w:rPr>
              <w:t>内</w:t>
            </w:r>
            <w:r>
              <w:rPr>
                <w:rFonts w:hint="eastAsia" w:ascii="宋体" w:hAnsi="宋体" w:eastAsia="宋体" w:cs="宋体"/>
                <w:color w:val="auto"/>
                <w:sz w:val="24"/>
                <w:szCs w:val="24"/>
                <w:highlight w:val="none"/>
              </w:rPr>
              <w:t>容。</w:t>
            </w:r>
          </w:p>
        </w:tc>
      </w:tr>
      <w:tr w14:paraId="177AD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F9F47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1.3.2</w:t>
            </w:r>
          </w:p>
        </w:tc>
        <w:tc>
          <w:tcPr>
            <w:tcW w:w="2218" w:type="dxa"/>
            <w:vAlign w:val="center"/>
          </w:tcPr>
          <w:p w14:paraId="476E4B4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计划工期</w:t>
            </w:r>
          </w:p>
        </w:tc>
        <w:tc>
          <w:tcPr>
            <w:tcW w:w="6515" w:type="dxa"/>
            <w:vAlign w:val="center"/>
          </w:tcPr>
          <w:p w14:paraId="35BFCA91">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lang w:val="en-US" w:eastAsia="zh-CN"/>
              </w:rPr>
            </w:pPr>
            <w:r>
              <w:rPr>
                <w:rFonts w:hint="eastAsia" w:ascii="宋体" w:hAnsi="宋体" w:cs="宋体"/>
                <w:b w:val="0"/>
                <w:bCs/>
                <w:color w:val="auto"/>
                <w:sz w:val="24"/>
                <w:szCs w:val="24"/>
                <w:highlight w:val="none"/>
                <w:lang w:val="en-US" w:eastAsia="zh-CN"/>
              </w:rPr>
              <w:t>合同签订之日起60日历天</w:t>
            </w:r>
          </w:p>
        </w:tc>
      </w:tr>
      <w:tr w14:paraId="4C8C58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2DDC45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1.3.3</w:t>
            </w:r>
          </w:p>
        </w:tc>
        <w:tc>
          <w:tcPr>
            <w:tcW w:w="2218" w:type="dxa"/>
            <w:vAlign w:val="center"/>
          </w:tcPr>
          <w:p w14:paraId="0A0C664A">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质量标准</w:t>
            </w:r>
          </w:p>
        </w:tc>
        <w:tc>
          <w:tcPr>
            <w:tcW w:w="6515" w:type="dxa"/>
            <w:vAlign w:val="center"/>
          </w:tcPr>
          <w:p w14:paraId="14C9FABD">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rPr>
              <w:t>符合国家现行有关施工质量验收规范“合格”要求。</w:t>
            </w:r>
          </w:p>
        </w:tc>
      </w:tr>
      <w:tr w14:paraId="26B3F5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D92DF15">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1.4.1</w:t>
            </w:r>
          </w:p>
        </w:tc>
        <w:tc>
          <w:tcPr>
            <w:tcW w:w="2218" w:type="dxa"/>
            <w:vAlign w:val="center"/>
          </w:tcPr>
          <w:p w14:paraId="689F798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资质证明文件</w:t>
            </w:r>
          </w:p>
        </w:tc>
        <w:tc>
          <w:tcPr>
            <w:tcW w:w="6515" w:type="dxa"/>
            <w:vAlign w:val="center"/>
          </w:tcPr>
          <w:p w14:paraId="6A93D44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1、供应商具备《中华人民共和国政府采购法》第二十二条规定之资格条件。</w:t>
            </w:r>
          </w:p>
          <w:p w14:paraId="0E7FCFC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须提供的证明材料有：</w:t>
            </w:r>
          </w:p>
          <w:p w14:paraId="53257115">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(1)营业执照等主体资格证明文件：供应商为具有独立承担民事责任能力的法人、其他组织或自然人，提供统一社会信用代码的营业执照（事业单位具有有效的事业单位法人证书，自然人提供身份证明）合法有效；</w:t>
            </w:r>
          </w:p>
          <w:p w14:paraId="213734B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（2）基本资格条件：提供《基本资格条件承诺函》，供应商应对承诺内容的真实性、合法性、有效性负责。经调查核实为虚假承诺的，视同为“提供虚假材料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543ADBA0">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备注：不提供《基本资格条件承诺函》的供应商需提交如下资格证明文件：①财务状况报告：提供经审计的</w:t>
            </w:r>
            <w:r>
              <w:rPr>
                <w:rFonts w:hint="eastAsia" w:eastAsia="宋体" w:cs="宋体"/>
                <w:i w:val="0"/>
                <w:iCs w:val="0"/>
                <w:caps w:val="0"/>
                <w:color w:val="auto"/>
                <w:spacing w:val="0"/>
                <w:sz w:val="24"/>
                <w:szCs w:val="24"/>
                <w:highlight w:val="none"/>
                <w:shd w:val="clear" w:color="auto" w:fill="FFFFFF"/>
                <w:lang w:eastAsia="zh-CN"/>
              </w:rPr>
              <w:t>202</w:t>
            </w:r>
            <w:r>
              <w:rPr>
                <w:rFonts w:hint="eastAsia" w:cs="宋体"/>
                <w:i w:val="0"/>
                <w:iCs w:val="0"/>
                <w:caps w:val="0"/>
                <w:color w:val="auto"/>
                <w:spacing w:val="0"/>
                <w:sz w:val="24"/>
                <w:szCs w:val="24"/>
                <w:highlight w:val="none"/>
                <w:shd w:val="clear" w:color="auto" w:fill="FFFFFF"/>
                <w:lang w:val="en-US" w:eastAsia="zh-CN"/>
              </w:rPr>
              <w:t>4</w:t>
            </w:r>
            <w:r>
              <w:rPr>
                <w:rFonts w:hint="eastAsia" w:eastAsia="宋体" w:cs="宋体"/>
                <w:i w:val="0"/>
                <w:iCs w:val="0"/>
                <w:caps w:val="0"/>
                <w:color w:val="auto"/>
                <w:spacing w:val="0"/>
                <w:sz w:val="24"/>
                <w:szCs w:val="24"/>
                <w:highlight w:val="none"/>
                <w:shd w:val="clear" w:color="auto" w:fill="FFFFFF"/>
                <w:lang w:eastAsia="zh-CN"/>
              </w:rPr>
              <w:t>年度或202</w:t>
            </w:r>
            <w:r>
              <w:rPr>
                <w:rFonts w:hint="eastAsia" w:cs="宋体"/>
                <w:i w:val="0"/>
                <w:iCs w:val="0"/>
                <w:caps w:val="0"/>
                <w:color w:val="auto"/>
                <w:spacing w:val="0"/>
                <w:sz w:val="24"/>
                <w:szCs w:val="24"/>
                <w:highlight w:val="none"/>
                <w:shd w:val="clear" w:color="auto" w:fill="FFFFFF"/>
                <w:lang w:val="en-US" w:eastAsia="zh-CN"/>
              </w:rPr>
              <w:t>5</w:t>
            </w:r>
            <w:r>
              <w:rPr>
                <w:rFonts w:hint="eastAsia" w:eastAsia="宋体" w:cs="宋体"/>
                <w:i w:val="0"/>
                <w:iCs w:val="0"/>
                <w:caps w:val="0"/>
                <w:color w:val="auto"/>
                <w:spacing w:val="0"/>
                <w:sz w:val="24"/>
                <w:szCs w:val="24"/>
                <w:highlight w:val="none"/>
                <w:shd w:val="clear" w:color="auto" w:fill="FFFFFF"/>
                <w:lang w:eastAsia="zh-CN"/>
              </w:rPr>
              <w:t>年度</w:t>
            </w:r>
            <w:r>
              <w:rPr>
                <w:rFonts w:hint="eastAsia" w:ascii="宋体" w:hAnsi="宋体" w:eastAsia="宋体" w:cs="宋体"/>
                <w:sz w:val="24"/>
                <w:szCs w:val="24"/>
                <w:highlight w:val="none"/>
                <w:lang w:val="en-US" w:eastAsia="zh-CN"/>
              </w:rPr>
              <w:t>的财务报告或提交响应文件截止时间前六个月内其基本账户开户银行出具的资信证明；其他组织和自然人提供银行出具的资信证明或财务报表（如提供资信证明，须同时提供基本存款账户开户许可证或基本账户信息表）； ②社保缴纳证明：提供</w:t>
            </w:r>
            <w:r>
              <w:rPr>
                <w:rFonts w:hint="eastAsia" w:ascii="宋体" w:hAnsi="宋体" w:cs="宋体"/>
                <w:sz w:val="24"/>
                <w:szCs w:val="24"/>
                <w:highlight w:val="none"/>
                <w:lang w:val="en-US" w:eastAsia="zh-CN"/>
              </w:rPr>
              <w:t>2026年01月至今</w:t>
            </w:r>
            <w:r>
              <w:rPr>
                <w:rFonts w:hint="eastAsia" w:ascii="宋体" w:hAnsi="宋体" w:eastAsia="宋体" w:cs="宋体"/>
                <w:sz w:val="24"/>
                <w:szCs w:val="24"/>
                <w:highlight w:val="none"/>
                <w:lang w:val="en-US" w:eastAsia="zh-CN"/>
              </w:rPr>
              <w:t>已缴存至少一个月社会保障资金缴纳的有效证明，依法不需要缴纳社会保障资金的单位应提供相关证明材料。③税收缴纳证明：提供</w:t>
            </w:r>
            <w:r>
              <w:rPr>
                <w:rFonts w:hint="eastAsia" w:ascii="宋体" w:hAnsi="宋体" w:cs="宋体"/>
                <w:sz w:val="24"/>
                <w:szCs w:val="24"/>
                <w:highlight w:val="none"/>
                <w:lang w:val="en-US" w:eastAsia="zh-CN"/>
              </w:rPr>
              <w:t>2026年01月至今</w:t>
            </w:r>
            <w:r>
              <w:rPr>
                <w:rFonts w:hint="eastAsia" w:ascii="宋体" w:hAnsi="宋体" w:eastAsia="宋体" w:cs="宋体"/>
                <w:sz w:val="24"/>
                <w:szCs w:val="24"/>
                <w:highlight w:val="none"/>
                <w:lang w:val="en-US" w:eastAsia="zh-CN"/>
              </w:rPr>
              <w:t xml:space="preserve">已缴纳的至少一个月的纳税证明或完税证明，依法免税的单位应提供相关证明材料，纳税证明或完税证明上应有代收机构或税务机关的公章或业务专用章。依法免税的供应商应提供相关文件证明。④ 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54DCBA3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2、特定资格条件：</w:t>
            </w:r>
          </w:p>
          <w:p w14:paraId="070B992E">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i w:val="0"/>
                <w:iCs w:val="0"/>
                <w:caps w:val="0"/>
                <w:color w:val="auto"/>
                <w:spacing w:val="0"/>
                <w:sz w:val="24"/>
                <w:szCs w:val="24"/>
                <w:highlight w:val="none"/>
                <w:shd w:val="clear" w:fill="FFFFFF"/>
              </w:rPr>
            </w:pPr>
            <w:r>
              <w:rPr>
                <w:rFonts w:hint="eastAsia" w:cs="宋体"/>
                <w:i w:val="0"/>
                <w:iCs w:val="0"/>
                <w:caps w:val="0"/>
                <w:color w:val="auto"/>
                <w:spacing w:val="0"/>
                <w:sz w:val="24"/>
                <w:szCs w:val="24"/>
                <w:highlight w:val="none"/>
                <w:shd w:val="clear" w:fill="FFFFFF"/>
                <w:lang w:eastAsia="zh-CN"/>
              </w:rPr>
              <w:t>（</w:t>
            </w:r>
            <w:r>
              <w:rPr>
                <w:rFonts w:hint="eastAsia" w:cs="宋体"/>
                <w:i w:val="0"/>
                <w:iCs w:val="0"/>
                <w:caps w:val="0"/>
                <w:color w:val="auto"/>
                <w:spacing w:val="0"/>
                <w:sz w:val="24"/>
                <w:szCs w:val="24"/>
                <w:highlight w:val="none"/>
                <w:shd w:val="clear" w:fill="FFFFFF"/>
                <w:lang w:val="en-US" w:eastAsia="zh-CN"/>
              </w:rPr>
              <w:t>1</w:t>
            </w:r>
            <w:r>
              <w:rPr>
                <w:rFonts w:hint="eastAsia" w:cs="宋体"/>
                <w:i w:val="0"/>
                <w:iCs w:val="0"/>
                <w:caps w:val="0"/>
                <w:color w:val="auto"/>
                <w:spacing w:val="0"/>
                <w:sz w:val="24"/>
                <w:szCs w:val="24"/>
                <w:highlight w:val="none"/>
                <w:shd w:val="clear" w:fill="FFFFFF"/>
                <w:lang w:eastAsia="zh-CN"/>
              </w:rPr>
              <w:t>）</w:t>
            </w:r>
            <w:r>
              <w:rPr>
                <w:rFonts w:hint="eastAsia" w:ascii="宋体" w:hAnsi="宋体" w:eastAsia="宋体" w:cs="宋体"/>
                <w:i w:val="0"/>
                <w:iCs w:val="0"/>
                <w:caps w:val="0"/>
                <w:color w:val="auto"/>
                <w:spacing w:val="0"/>
                <w:sz w:val="24"/>
                <w:szCs w:val="24"/>
                <w:highlight w:val="none"/>
                <w:shd w:val="clear" w:fill="FFFFFF"/>
              </w:rPr>
              <w:t>法定代表人授权书（附法定代表人、被授权人身份证复印件）（法定代表人直接参加磋商，须提供法定代表人身份证明）；</w:t>
            </w:r>
          </w:p>
          <w:p w14:paraId="454791F5">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宋体" w:hAnsi="宋体" w:eastAsia="宋体" w:cs="宋体"/>
                <w:color w:val="auto"/>
                <w:sz w:val="24"/>
                <w:szCs w:val="24"/>
                <w:highlight w:val="none"/>
              </w:rPr>
            </w:pPr>
            <w:r>
              <w:rPr>
                <w:rFonts w:hint="eastAsia" w:cs="宋体"/>
                <w:sz w:val="24"/>
                <w:szCs w:val="24"/>
                <w:highlight w:val="none"/>
                <w:lang w:val="en-US" w:eastAsia="zh-CN"/>
              </w:rPr>
              <w:t>（2）供应商</w:t>
            </w:r>
            <w:r>
              <w:rPr>
                <w:rFonts w:hint="eastAsia" w:ascii="宋体" w:hAnsi="宋体" w:eastAsia="宋体" w:cs="宋体"/>
                <w:sz w:val="24"/>
                <w:szCs w:val="24"/>
                <w:highlight w:val="none"/>
              </w:rPr>
              <w:t>未被列入信用中国网站“失信被执行人、重大税收违法失信主体”；不处于中国政府采购网“政府采购严重违法失信行为信息记录”中的禁止参加政府采购活动期间；</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3</w:t>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eastAsia="zh-CN"/>
              </w:rPr>
              <w:t>供应商需具有建设行政主管部门核发的市政公用工程施工总承包三级(含三级)以上资质，并具备有效的安全生产许可证</w:t>
            </w:r>
            <w:r>
              <w:rPr>
                <w:rFonts w:hint="eastAsia" w:ascii="宋体" w:hAnsi="宋体" w:eastAsia="宋体" w:cs="宋体"/>
                <w:i w:val="0"/>
                <w:iCs w:val="0"/>
                <w:caps w:val="0"/>
                <w:color w:val="auto"/>
                <w:spacing w:val="0"/>
                <w:sz w:val="24"/>
                <w:szCs w:val="24"/>
                <w:highlight w:val="none"/>
                <w:shd w:val="clear" w:fill="FFFFFF"/>
              </w:rPr>
              <w:t>；</w:t>
            </w:r>
            <w:r>
              <w:rPr>
                <w:rFonts w:hint="eastAsia" w:ascii="宋体" w:hAnsi="宋体" w:eastAsia="宋体" w:cs="宋体"/>
                <w:i w:val="0"/>
                <w:iCs w:val="0"/>
                <w:caps w:val="0"/>
                <w:color w:val="auto"/>
                <w:spacing w:val="0"/>
                <w:sz w:val="24"/>
                <w:szCs w:val="24"/>
                <w:highlight w:val="none"/>
                <w:shd w:val="clear" w:fill="FFFFFF"/>
              </w:rPr>
              <w:br w:type="textWrapping"/>
            </w:r>
            <w:r>
              <w:rPr>
                <w:rFonts w:hint="eastAsia" w:ascii="宋体" w:hAnsi="宋体" w:eastAsia="宋体" w:cs="宋体"/>
                <w:i w:val="0"/>
                <w:iCs w:val="0"/>
                <w:caps w:val="0"/>
                <w:color w:val="auto"/>
                <w:spacing w:val="0"/>
                <w:sz w:val="24"/>
                <w:szCs w:val="24"/>
                <w:highlight w:val="none"/>
                <w:shd w:val="clear" w:fill="FFFFFF"/>
              </w:rPr>
              <w:t>（</w:t>
            </w:r>
            <w:r>
              <w:rPr>
                <w:rFonts w:hint="eastAsia" w:cs="宋体"/>
                <w:i w:val="0"/>
                <w:iCs w:val="0"/>
                <w:caps w:val="0"/>
                <w:color w:val="auto"/>
                <w:spacing w:val="0"/>
                <w:sz w:val="24"/>
                <w:szCs w:val="24"/>
                <w:highlight w:val="none"/>
                <w:shd w:val="clear" w:fill="FFFFFF"/>
                <w:lang w:val="en-US" w:eastAsia="zh-CN"/>
              </w:rPr>
              <w:t>4</w:t>
            </w:r>
            <w:r>
              <w:rPr>
                <w:rFonts w:hint="eastAsia" w:ascii="宋体" w:hAnsi="宋体" w:eastAsia="宋体" w:cs="宋体"/>
                <w:i w:val="0"/>
                <w:iCs w:val="0"/>
                <w:caps w:val="0"/>
                <w:color w:val="auto"/>
                <w:spacing w:val="0"/>
                <w:sz w:val="24"/>
                <w:szCs w:val="24"/>
                <w:highlight w:val="none"/>
                <w:shd w:val="clear" w:fill="FFFFFF"/>
              </w:rPr>
              <w:t>）拟派项目经理须具有</w:t>
            </w:r>
            <w:r>
              <w:rPr>
                <w:rFonts w:hint="eastAsia" w:ascii="宋体" w:hAnsi="宋体" w:eastAsia="宋体" w:cs="宋体"/>
                <w:color w:val="auto"/>
                <w:spacing w:val="0"/>
                <w:sz w:val="24"/>
                <w:szCs w:val="24"/>
                <w:highlight w:val="none"/>
              </w:rPr>
              <w:t>市政公用工程二级</w:t>
            </w:r>
            <w:r>
              <w:rPr>
                <w:rFonts w:hint="eastAsia" w:ascii="宋体" w:hAnsi="宋体" w:eastAsia="宋体" w:cs="宋体"/>
                <w:i w:val="0"/>
                <w:iCs w:val="0"/>
                <w:caps w:val="0"/>
                <w:color w:val="auto"/>
                <w:spacing w:val="0"/>
                <w:sz w:val="24"/>
                <w:szCs w:val="24"/>
                <w:highlight w:val="none"/>
                <w:shd w:val="clear" w:fill="FFFFFF"/>
              </w:rPr>
              <w:t>及以上注册建造师证书和有效的安全生产考核证书（B证）在本单位注册且无在建工程、无不良记录（提供无在建工程、无不良记录承诺书）。</w:t>
            </w:r>
          </w:p>
          <w:p w14:paraId="6E00201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jc w:val="left"/>
              <w:textAlignment w:val="auto"/>
              <w:outlineLvl w:val="9"/>
              <w:rPr>
                <w:rFonts w:hint="eastAsia" w:ascii="宋体" w:hAnsi="宋体" w:eastAsia="宋体" w:cs="宋体"/>
                <w:i w:val="0"/>
                <w:caps w:val="0"/>
                <w:color w:val="auto"/>
                <w:spacing w:val="0"/>
                <w:sz w:val="24"/>
                <w:szCs w:val="24"/>
                <w:highlight w:val="none"/>
                <w:shd w:val="clear" w:fill="FFFFFF"/>
                <w:lang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sz w:val="24"/>
                <w:szCs w:val="24"/>
                <w:highlight w:val="none"/>
                <w:lang w:val="en-US" w:eastAsia="zh-CN"/>
              </w:rPr>
              <w:t>落实政府采购政策需满足的资格要求：</w:t>
            </w:r>
            <w:r>
              <w:rPr>
                <w:rFonts w:hint="eastAsia" w:ascii="宋体" w:hAnsi="宋体" w:eastAsia="宋体" w:cs="宋体"/>
                <w:b w:val="0"/>
                <w:bCs w:val="0"/>
                <w:sz w:val="24"/>
                <w:szCs w:val="24"/>
                <w:highlight w:val="none"/>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p w14:paraId="543A935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b/>
                <w:color w:val="auto"/>
                <w:sz w:val="24"/>
                <w:szCs w:val="24"/>
                <w:highlight w:val="none"/>
              </w:rPr>
              <w:t>以上为必备</w:t>
            </w:r>
            <w:r>
              <w:rPr>
                <w:rFonts w:hint="eastAsia" w:ascii="宋体" w:hAnsi="宋体" w:eastAsia="宋体" w:cs="宋体"/>
                <w:b/>
                <w:color w:val="auto"/>
                <w:sz w:val="24"/>
                <w:szCs w:val="24"/>
                <w:highlight w:val="none"/>
                <w:lang w:eastAsia="zh-CN"/>
              </w:rPr>
              <w:t>资格要求</w:t>
            </w:r>
            <w:r>
              <w:rPr>
                <w:rFonts w:hint="eastAsia" w:ascii="宋体" w:hAnsi="宋体" w:eastAsia="宋体" w:cs="宋体"/>
                <w:b/>
                <w:color w:val="auto"/>
                <w:sz w:val="24"/>
                <w:szCs w:val="24"/>
                <w:highlight w:val="none"/>
              </w:rPr>
              <w:t>，缺一项或某项达不到要求，按无效</w:t>
            </w:r>
            <w:r>
              <w:rPr>
                <w:rFonts w:hint="eastAsia" w:ascii="宋体" w:hAnsi="宋体" w:eastAsia="宋体" w:cs="宋体"/>
                <w:b/>
                <w:color w:val="auto"/>
                <w:sz w:val="24"/>
                <w:szCs w:val="24"/>
                <w:highlight w:val="none"/>
                <w:lang w:eastAsia="zh-CN"/>
              </w:rPr>
              <w:t>磋商</w:t>
            </w:r>
            <w:r>
              <w:rPr>
                <w:rFonts w:hint="eastAsia" w:ascii="宋体" w:hAnsi="宋体" w:eastAsia="宋体" w:cs="宋体"/>
                <w:b/>
                <w:color w:val="auto"/>
                <w:sz w:val="24"/>
                <w:szCs w:val="24"/>
                <w:highlight w:val="none"/>
              </w:rPr>
              <w:t>处理。</w:t>
            </w:r>
          </w:p>
        </w:tc>
      </w:tr>
      <w:tr w14:paraId="4ABF72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6CFED73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1.9</w:t>
            </w:r>
          </w:p>
        </w:tc>
        <w:tc>
          <w:tcPr>
            <w:tcW w:w="2218" w:type="dxa"/>
            <w:vAlign w:val="center"/>
          </w:tcPr>
          <w:p w14:paraId="1B43F5C0">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踏勘现场</w:t>
            </w:r>
          </w:p>
        </w:tc>
        <w:tc>
          <w:tcPr>
            <w:tcW w:w="6515" w:type="dxa"/>
            <w:vAlign w:val="center"/>
          </w:tcPr>
          <w:p w14:paraId="744AAB91">
            <w:pPr>
              <w:pStyle w:val="14"/>
              <w:keepNext w:val="0"/>
              <w:keepLines w:val="0"/>
              <w:pageBreakBefore w:val="0"/>
              <w:widowControl w:val="0"/>
              <w:kinsoku/>
              <w:wordWrap/>
              <w:overflowPunct/>
              <w:topLinePunct w:val="0"/>
              <w:autoSpaceDE/>
              <w:autoSpaceDN/>
              <w:bidi w:val="0"/>
              <w:adjustRightInd/>
              <w:snapToGrid/>
              <w:spacing w:after="0" w:line="360" w:lineRule="auto"/>
              <w:ind w:left="0" w:leftChars="0"/>
              <w:jc w:val="both"/>
              <w:textAlignment w:val="auto"/>
              <w:outlineLvl w:val="9"/>
              <w:rPr>
                <w:rFonts w:hint="eastAsia" w:ascii="宋体" w:hAnsi="宋体" w:eastAsia="宋体" w:cs="宋体"/>
                <w:sz w:val="24"/>
                <w:szCs w:val="24"/>
                <w:highlight w:val="none"/>
              </w:rPr>
            </w:pPr>
            <w:r>
              <w:rPr>
                <w:rFonts w:hint="eastAsia" w:ascii="宋体" w:hAnsi="宋体" w:eastAsia="宋体" w:cs="宋体"/>
                <w:color w:val="auto"/>
                <w:kern w:val="0"/>
                <w:sz w:val="24"/>
                <w:szCs w:val="24"/>
                <w:highlight w:val="none"/>
                <w:lang w:val="en-US" w:eastAsia="zh-CN" w:bidi="ar-SA"/>
              </w:rPr>
              <w:t>不统一组织，各投标人自行踏勘，费用自理。</w:t>
            </w:r>
          </w:p>
        </w:tc>
      </w:tr>
      <w:tr w14:paraId="440A6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A0137C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1.10</w:t>
            </w:r>
          </w:p>
        </w:tc>
        <w:tc>
          <w:tcPr>
            <w:tcW w:w="2218" w:type="dxa"/>
            <w:vAlign w:val="center"/>
          </w:tcPr>
          <w:p w14:paraId="5967951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答疑会</w:t>
            </w:r>
          </w:p>
        </w:tc>
        <w:tc>
          <w:tcPr>
            <w:tcW w:w="6515" w:type="dxa"/>
            <w:vAlign w:val="center"/>
          </w:tcPr>
          <w:p w14:paraId="2F0A2407">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不召开；若有疑问，均应在</w:t>
            </w:r>
            <w:r>
              <w:rPr>
                <w:rFonts w:hint="eastAsia" w:ascii="宋体" w:hAnsi="宋体" w:eastAsia="宋体" w:cs="宋体"/>
                <w:color w:val="auto"/>
                <w:sz w:val="24"/>
                <w:szCs w:val="24"/>
                <w:highlight w:val="none"/>
                <w:lang w:eastAsia="zh-CN"/>
              </w:rPr>
              <w:t>磋商响应文件递交截止时间</w:t>
            </w:r>
            <w:r>
              <w:rPr>
                <w:rFonts w:hint="eastAsia" w:ascii="宋体" w:hAnsi="宋体" w:eastAsia="宋体" w:cs="宋体"/>
                <w:color w:val="auto"/>
                <w:sz w:val="24"/>
                <w:szCs w:val="24"/>
                <w:highlight w:val="none"/>
                <w:lang w:val="en-US" w:eastAsia="zh-CN"/>
              </w:rPr>
              <w:t>3日前</w:t>
            </w:r>
            <w:r>
              <w:rPr>
                <w:rFonts w:hint="eastAsia" w:ascii="宋体" w:hAnsi="宋体" w:eastAsia="宋体" w:cs="宋体"/>
                <w:color w:val="auto"/>
                <w:sz w:val="24"/>
                <w:szCs w:val="24"/>
                <w:highlight w:val="none"/>
              </w:rPr>
              <w:t>以书面形式向采购代理机构提出。</w:t>
            </w:r>
          </w:p>
        </w:tc>
      </w:tr>
      <w:tr w14:paraId="4B9930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2EF0BF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1.11</w:t>
            </w:r>
          </w:p>
        </w:tc>
        <w:tc>
          <w:tcPr>
            <w:tcW w:w="2218" w:type="dxa"/>
            <w:vAlign w:val="center"/>
          </w:tcPr>
          <w:p w14:paraId="407B8FE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分包</w:t>
            </w:r>
          </w:p>
        </w:tc>
        <w:tc>
          <w:tcPr>
            <w:tcW w:w="6515" w:type="dxa"/>
            <w:vAlign w:val="center"/>
          </w:tcPr>
          <w:p w14:paraId="28E1764F">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不允许</w:t>
            </w:r>
          </w:p>
        </w:tc>
      </w:tr>
      <w:tr w14:paraId="1F3338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F27715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2.1</w:t>
            </w:r>
          </w:p>
        </w:tc>
        <w:tc>
          <w:tcPr>
            <w:tcW w:w="2218" w:type="dxa"/>
            <w:vAlign w:val="center"/>
          </w:tcPr>
          <w:p w14:paraId="6C27E43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的其他材料</w:t>
            </w:r>
          </w:p>
        </w:tc>
        <w:tc>
          <w:tcPr>
            <w:tcW w:w="6515" w:type="dxa"/>
            <w:vAlign w:val="center"/>
          </w:tcPr>
          <w:p w14:paraId="6D127296">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澄清、修改、答疑文件等相关材料。</w:t>
            </w:r>
          </w:p>
        </w:tc>
      </w:tr>
      <w:tr w14:paraId="1DBB4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C02BFA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2.2.1</w:t>
            </w:r>
          </w:p>
        </w:tc>
        <w:tc>
          <w:tcPr>
            <w:tcW w:w="2218" w:type="dxa"/>
            <w:vAlign w:val="center"/>
          </w:tcPr>
          <w:p w14:paraId="38BEF2E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对</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的疑问</w:t>
            </w:r>
          </w:p>
        </w:tc>
        <w:tc>
          <w:tcPr>
            <w:tcW w:w="6515" w:type="dxa"/>
            <w:vAlign w:val="center"/>
          </w:tcPr>
          <w:p w14:paraId="4B9B8AAB">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日前。</w:t>
            </w:r>
          </w:p>
        </w:tc>
      </w:tr>
      <w:tr w14:paraId="6413E3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415C68D">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2.2.2</w:t>
            </w:r>
          </w:p>
        </w:tc>
        <w:tc>
          <w:tcPr>
            <w:tcW w:w="2218" w:type="dxa"/>
            <w:vAlign w:val="center"/>
          </w:tcPr>
          <w:p w14:paraId="592180E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澄清</w:t>
            </w:r>
          </w:p>
          <w:p w14:paraId="4650641F">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的截止时间</w:t>
            </w:r>
          </w:p>
        </w:tc>
        <w:tc>
          <w:tcPr>
            <w:tcW w:w="6515" w:type="dxa"/>
            <w:vAlign w:val="center"/>
          </w:tcPr>
          <w:p w14:paraId="2E9044C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磋商响应文件递交</w:t>
            </w:r>
            <w:r>
              <w:rPr>
                <w:rFonts w:hint="eastAsia" w:ascii="宋体" w:hAnsi="宋体" w:eastAsia="宋体" w:cs="宋体"/>
                <w:color w:val="auto"/>
                <w:sz w:val="24"/>
                <w:szCs w:val="24"/>
                <w:highlight w:val="none"/>
              </w:rPr>
              <w:t>截止时间</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日前。</w:t>
            </w:r>
          </w:p>
        </w:tc>
      </w:tr>
      <w:tr w14:paraId="19BA58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EF1C31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3.1.1</w:t>
            </w:r>
          </w:p>
        </w:tc>
        <w:tc>
          <w:tcPr>
            <w:tcW w:w="2218" w:type="dxa"/>
            <w:vAlign w:val="center"/>
          </w:tcPr>
          <w:p w14:paraId="08753F2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w:t>
            </w: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的其他材料</w:t>
            </w:r>
          </w:p>
        </w:tc>
        <w:tc>
          <w:tcPr>
            <w:tcW w:w="6515" w:type="dxa"/>
            <w:vAlign w:val="center"/>
          </w:tcPr>
          <w:p w14:paraId="177E32A5">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按照</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的要求认为有利于</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的材料。</w:t>
            </w:r>
          </w:p>
        </w:tc>
      </w:tr>
      <w:tr w14:paraId="4C1A7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1B0EC431">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3.2.1</w:t>
            </w:r>
          </w:p>
        </w:tc>
        <w:tc>
          <w:tcPr>
            <w:tcW w:w="2218" w:type="dxa"/>
            <w:vAlign w:val="center"/>
          </w:tcPr>
          <w:p w14:paraId="672B0FF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工程计价方式</w:t>
            </w:r>
          </w:p>
        </w:tc>
        <w:tc>
          <w:tcPr>
            <w:tcW w:w="6515" w:type="dxa"/>
            <w:vAlign w:val="center"/>
          </w:tcPr>
          <w:p w14:paraId="17BB2E56">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highlight w:val="none"/>
                <w:lang w:val="en-US" w:eastAsia="zh-CN"/>
              </w:rPr>
            </w:pPr>
            <w:r>
              <w:rPr>
                <w:rFonts w:hint="eastAsia" w:ascii="宋体" w:hAnsi="宋体" w:eastAsia="宋体" w:cs="宋体"/>
                <w:sz w:val="24"/>
                <w:szCs w:val="24"/>
                <w:highlight w:val="none"/>
                <w:lang w:val="en-US" w:eastAsia="zh-CN"/>
              </w:rPr>
              <w:t>报价以人民币报价。供应商应在磋商报价表中标明完成本次磋商所要求的工程且验收合格的所有费用。磋商报价表中标明本次工程的所有单项价格和总价，任何有选择的报价将不予接受，否则按无效磋商处理。</w:t>
            </w:r>
          </w:p>
        </w:tc>
      </w:tr>
      <w:tr w14:paraId="6AE34F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FD4EB7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3.3.1</w:t>
            </w:r>
          </w:p>
        </w:tc>
        <w:tc>
          <w:tcPr>
            <w:tcW w:w="2218" w:type="dxa"/>
            <w:vAlign w:val="center"/>
          </w:tcPr>
          <w:p w14:paraId="4D6D0611">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磋商有效期</w:t>
            </w:r>
          </w:p>
        </w:tc>
        <w:tc>
          <w:tcPr>
            <w:tcW w:w="6515" w:type="dxa"/>
            <w:vAlign w:val="center"/>
          </w:tcPr>
          <w:p w14:paraId="28C4B872">
            <w:pPr>
              <w:keepNext w:val="0"/>
              <w:keepLines w:val="0"/>
              <w:pageBreakBefore w:val="0"/>
              <w:kinsoku/>
              <w:wordWrap/>
              <w:overflowPunct/>
              <w:topLinePunct w:val="0"/>
              <w:autoSpaceDE/>
              <w:autoSpaceDN/>
              <w:bidi w:val="0"/>
              <w:adjustRightInd/>
              <w:snapToGrid/>
              <w:spacing w:line="360" w:lineRule="auto"/>
              <w:ind w:left="0" w:leftChars="0"/>
              <w:jc w:val="left"/>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90日历天（从</w:t>
            </w:r>
            <w:r>
              <w:rPr>
                <w:rFonts w:hint="eastAsia" w:ascii="宋体" w:hAnsi="宋体" w:eastAsia="宋体" w:cs="宋体"/>
                <w:color w:val="auto"/>
                <w:sz w:val="24"/>
                <w:szCs w:val="24"/>
                <w:highlight w:val="none"/>
                <w:lang w:eastAsia="zh-CN"/>
              </w:rPr>
              <w:t>磋商响应文件递交</w:t>
            </w:r>
            <w:r>
              <w:rPr>
                <w:rFonts w:hint="eastAsia" w:ascii="宋体" w:hAnsi="宋体" w:eastAsia="宋体" w:cs="宋体"/>
                <w:color w:val="auto"/>
                <w:sz w:val="24"/>
                <w:szCs w:val="24"/>
                <w:highlight w:val="none"/>
              </w:rPr>
              <w:t>截止之日算起）</w:t>
            </w:r>
          </w:p>
        </w:tc>
      </w:tr>
      <w:tr w14:paraId="5C3ABE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6411EF4">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3.4</w:t>
            </w:r>
          </w:p>
        </w:tc>
        <w:tc>
          <w:tcPr>
            <w:tcW w:w="2218" w:type="dxa"/>
            <w:vAlign w:val="center"/>
          </w:tcPr>
          <w:p w14:paraId="2848559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磋商保证金</w:t>
            </w:r>
          </w:p>
        </w:tc>
        <w:tc>
          <w:tcPr>
            <w:tcW w:w="6515" w:type="dxa"/>
            <w:vAlign w:val="center"/>
          </w:tcPr>
          <w:p w14:paraId="7E2B3726">
            <w:pPr>
              <w:pStyle w:val="18"/>
              <w:keepNext w:val="0"/>
              <w:keepLines w:val="0"/>
              <w:pageBreakBefore w:val="0"/>
              <w:kinsoku/>
              <w:wordWrap/>
              <w:overflowPunct/>
              <w:topLinePunct w:val="0"/>
              <w:autoSpaceDE/>
              <w:autoSpaceDN/>
              <w:bidi w:val="0"/>
              <w:adjustRightInd/>
              <w:snapToGrid/>
              <w:spacing w:line="360" w:lineRule="auto"/>
              <w:ind w:left="0" w:leftChars="0"/>
              <w:jc w:val="left"/>
              <w:textAlignment w:val="auto"/>
              <w:outlineLvl w:val="9"/>
              <w:rPr>
                <w:rFonts w:hint="eastAsia" w:ascii="宋体" w:hAnsi="宋体" w:eastAsia="宋体" w:cs="宋体"/>
                <w:sz w:val="24"/>
                <w:szCs w:val="24"/>
                <w:highlight w:val="none"/>
              </w:rPr>
            </w:pPr>
            <w:r>
              <w:rPr>
                <w:rFonts w:hint="eastAsia" w:ascii="宋体" w:hAnsi="宋体" w:eastAsia="宋体" w:cs="宋体"/>
                <w:kern w:val="0"/>
                <w:sz w:val="24"/>
                <w:szCs w:val="24"/>
                <w:highlight w:val="none"/>
                <w:lang w:val="en-US" w:eastAsia="zh-CN" w:bidi="ar-SA"/>
              </w:rPr>
              <w:t>不要求提供</w:t>
            </w:r>
          </w:p>
        </w:tc>
      </w:tr>
      <w:tr w14:paraId="7B00C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11CE982E">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3.5</w:t>
            </w:r>
          </w:p>
        </w:tc>
        <w:tc>
          <w:tcPr>
            <w:tcW w:w="2218" w:type="dxa"/>
            <w:vAlign w:val="center"/>
          </w:tcPr>
          <w:p w14:paraId="37665ED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是否允许递交</w:t>
            </w:r>
          </w:p>
          <w:p w14:paraId="4A6F11A8">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备选</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方案</w:t>
            </w:r>
          </w:p>
        </w:tc>
        <w:tc>
          <w:tcPr>
            <w:tcW w:w="6515" w:type="dxa"/>
            <w:vAlign w:val="center"/>
          </w:tcPr>
          <w:p w14:paraId="01634B7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sym w:font="Wingdings" w:char="00A8"/>
            </w:r>
            <w:r>
              <w:rPr>
                <w:rFonts w:hint="eastAsia" w:ascii="宋体" w:hAnsi="宋体" w:eastAsia="宋体" w:cs="宋体"/>
                <w:sz w:val="24"/>
                <w:szCs w:val="24"/>
                <w:highlight w:val="none"/>
                <w:lang w:val="en-US" w:eastAsia="zh-CN"/>
              </w:rPr>
              <w:t>允许</w:t>
            </w:r>
          </w:p>
          <w:p w14:paraId="2A2D9351">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sym w:font="Wingdings" w:char="00FE"/>
            </w:r>
            <w:r>
              <w:rPr>
                <w:rFonts w:hint="eastAsia" w:ascii="宋体" w:hAnsi="宋体" w:eastAsia="宋体" w:cs="宋体"/>
                <w:sz w:val="24"/>
                <w:szCs w:val="24"/>
                <w:highlight w:val="none"/>
                <w:lang w:val="en-US" w:eastAsia="zh-CN"/>
              </w:rPr>
              <w:t>不允许</w:t>
            </w:r>
          </w:p>
        </w:tc>
      </w:tr>
      <w:tr w14:paraId="1F2C1A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0F03FA7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3.6.3</w:t>
            </w:r>
          </w:p>
        </w:tc>
        <w:tc>
          <w:tcPr>
            <w:tcW w:w="2218" w:type="dxa"/>
            <w:vAlign w:val="center"/>
          </w:tcPr>
          <w:p w14:paraId="607EBDC3">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签字或盖章要求</w:t>
            </w:r>
          </w:p>
        </w:tc>
        <w:tc>
          <w:tcPr>
            <w:tcW w:w="6515" w:type="dxa"/>
            <w:vAlign w:val="center"/>
          </w:tcPr>
          <w:p w14:paraId="7286C63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封面、</w:t>
            </w:r>
            <w:r>
              <w:rPr>
                <w:rFonts w:hint="eastAsia" w:ascii="宋体" w:hAnsi="宋体" w:eastAsia="宋体" w:cs="宋体"/>
                <w:sz w:val="24"/>
                <w:szCs w:val="24"/>
                <w:highlight w:val="none"/>
                <w:lang w:eastAsia="zh-CN"/>
              </w:rPr>
              <w:t>磋商响应函</w:t>
            </w:r>
            <w:r>
              <w:rPr>
                <w:rFonts w:hint="eastAsia" w:ascii="宋体" w:hAnsi="宋体" w:eastAsia="宋体" w:cs="宋体"/>
                <w:sz w:val="24"/>
                <w:szCs w:val="24"/>
                <w:highlight w:val="none"/>
              </w:rPr>
              <w:t>及其它有要求处必须加盖</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公章并经法定代表人或其委托代理人签字或盖章。</w:t>
            </w:r>
            <w:bookmarkStart w:id="21" w:name="_Toc343511347"/>
          </w:p>
          <w:p w14:paraId="2EB328AF">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应无涂改或行间插字和增删。如确需修改，修改处必须由</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加盖</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公章并经法定代表人或其委托代理人签字或盖章。</w:t>
            </w:r>
            <w:bookmarkEnd w:id="21"/>
          </w:p>
          <w:p w14:paraId="15478343">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电子磋商响应文件中涉及加盖单位公章的地方可使用电子印章、纸质加盖公章文件扫描件或其他电子磋商文件约定的方式。</w:t>
            </w:r>
          </w:p>
        </w:tc>
      </w:tr>
      <w:tr w14:paraId="6CC377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544C2C2">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3.6.5</w:t>
            </w:r>
          </w:p>
        </w:tc>
        <w:tc>
          <w:tcPr>
            <w:tcW w:w="2218" w:type="dxa"/>
            <w:vAlign w:val="center"/>
          </w:tcPr>
          <w:p w14:paraId="7DAD5A06">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val="en-US" w:eastAsia="zh-CN"/>
              </w:rPr>
              <w:t>磋商响应文件制作</w:t>
            </w:r>
          </w:p>
        </w:tc>
        <w:tc>
          <w:tcPr>
            <w:tcW w:w="6515" w:type="dxa"/>
            <w:vAlign w:val="center"/>
          </w:tcPr>
          <w:p w14:paraId="32EEE8EC">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磋商响应文件用CA锁登录编标工具制作，并及时加密上传到平台。投标单位在全国公共资源交易平台（陕西省·西咸新区）上传加密磋商响应文件（扩展名为“.SXSTF”）。供应商应在投标截止时间前登录竞争性磋商文件载明的“不见面开标系统”网址，按系统提示完成开标流程。因供应商自身设施故障或自身原因导致无法完成投标的，由供应商自行承担后果。</w:t>
            </w:r>
          </w:p>
        </w:tc>
      </w:tr>
      <w:tr w14:paraId="2673D9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5D94E29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4.2.2</w:t>
            </w:r>
          </w:p>
        </w:tc>
        <w:tc>
          <w:tcPr>
            <w:tcW w:w="2218" w:type="dxa"/>
            <w:vAlign w:val="center"/>
          </w:tcPr>
          <w:p w14:paraId="16E953A7">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递交</w:t>
            </w:r>
            <w:r>
              <w:rPr>
                <w:rFonts w:hint="eastAsia" w:ascii="宋体" w:hAnsi="宋体" w:eastAsia="宋体" w:cs="宋体"/>
                <w:color w:val="auto"/>
                <w:sz w:val="24"/>
                <w:szCs w:val="24"/>
                <w:highlight w:val="none"/>
                <w:lang w:eastAsia="zh-CN"/>
              </w:rPr>
              <w:t>竞争性磋商响应文件</w:t>
            </w:r>
            <w:r>
              <w:rPr>
                <w:rFonts w:hint="eastAsia" w:ascii="宋体" w:hAnsi="宋体" w:eastAsia="宋体" w:cs="宋体"/>
                <w:color w:val="auto"/>
                <w:sz w:val="24"/>
                <w:szCs w:val="24"/>
                <w:highlight w:val="none"/>
              </w:rPr>
              <w:t>截止时间、地点</w:t>
            </w:r>
          </w:p>
        </w:tc>
        <w:tc>
          <w:tcPr>
            <w:tcW w:w="6515" w:type="dxa"/>
            <w:vAlign w:val="center"/>
          </w:tcPr>
          <w:p w14:paraId="324E2CE1">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none"/>
                <w:lang w:eastAsia="zh-CN"/>
              </w:rPr>
              <w:t>见磋商公告</w:t>
            </w:r>
          </w:p>
          <w:p w14:paraId="018F830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none"/>
                <w:lang w:eastAsia="zh-CN"/>
              </w:rPr>
              <w:t>见磋商公告</w:t>
            </w:r>
          </w:p>
        </w:tc>
      </w:tr>
      <w:tr w14:paraId="37D9E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0517C2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5.1</w:t>
            </w:r>
          </w:p>
        </w:tc>
        <w:tc>
          <w:tcPr>
            <w:tcW w:w="2218" w:type="dxa"/>
            <w:vAlign w:val="center"/>
          </w:tcPr>
          <w:p w14:paraId="17370F9A">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时间和地点</w:t>
            </w:r>
          </w:p>
        </w:tc>
        <w:tc>
          <w:tcPr>
            <w:tcW w:w="6515" w:type="dxa"/>
            <w:vAlign w:val="center"/>
          </w:tcPr>
          <w:p w14:paraId="26E73EC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color w:val="auto"/>
                <w:sz w:val="24"/>
                <w:szCs w:val="24"/>
                <w:highlight w:val="none"/>
              </w:rPr>
            </w:pP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时</w:t>
            </w:r>
            <w:r>
              <w:rPr>
                <w:rFonts w:hint="eastAsia" w:ascii="宋体" w:hAnsi="宋体" w:eastAsia="宋体" w:cs="宋体"/>
                <w:color w:val="auto"/>
                <w:sz w:val="24"/>
                <w:szCs w:val="24"/>
                <w:highlight w:val="none"/>
              </w:rPr>
              <w:t>间：</w:t>
            </w:r>
            <w:r>
              <w:rPr>
                <w:rFonts w:hint="eastAsia" w:ascii="宋体" w:hAnsi="宋体" w:eastAsia="宋体" w:cs="宋体"/>
                <w:color w:val="auto"/>
                <w:sz w:val="24"/>
                <w:szCs w:val="24"/>
                <w:highlight w:val="none"/>
                <w:u w:val="none"/>
                <w:lang w:eastAsia="zh-CN"/>
              </w:rPr>
              <w:t>同响应文件递交截止时间</w:t>
            </w:r>
          </w:p>
          <w:p w14:paraId="495B0A5D">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lang w:eastAsia="zh-CN"/>
              </w:rPr>
              <w:t>磋商</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none"/>
                <w:lang w:eastAsia="zh-CN"/>
              </w:rPr>
              <w:t>同响应文件递交地点</w:t>
            </w:r>
          </w:p>
        </w:tc>
      </w:tr>
      <w:tr w14:paraId="6A168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4069D399">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6.1.1</w:t>
            </w:r>
          </w:p>
        </w:tc>
        <w:tc>
          <w:tcPr>
            <w:tcW w:w="2218" w:type="dxa"/>
            <w:vAlign w:val="center"/>
          </w:tcPr>
          <w:p w14:paraId="7D6B2E87">
            <w:pPr>
              <w:keepNext w:val="0"/>
              <w:keepLines w:val="0"/>
              <w:pageBreakBefore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lang w:eastAsia="zh-CN"/>
              </w:rPr>
              <w:t>磋商小组</w:t>
            </w:r>
          </w:p>
        </w:tc>
        <w:tc>
          <w:tcPr>
            <w:tcW w:w="6515" w:type="dxa"/>
            <w:vAlign w:val="center"/>
          </w:tcPr>
          <w:p w14:paraId="119BF21E">
            <w:pPr>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由</w:t>
            </w:r>
            <w:r>
              <w:rPr>
                <w:rFonts w:hint="eastAsia" w:ascii="宋体" w:hAnsi="宋体" w:eastAsia="宋体" w:cs="宋体"/>
                <w:sz w:val="24"/>
                <w:szCs w:val="24"/>
                <w:highlight w:val="none"/>
                <w:lang w:eastAsia="zh-CN"/>
              </w:rPr>
              <w:t>采购人</w:t>
            </w:r>
            <w:r>
              <w:rPr>
                <w:rFonts w:hint="eastAsia" w:ascii="宋体" w:hAnsi="宋体" w:eastAsia="宋体" w:cs="宋体"/>
                <w:sz w:val="24"/>
                <w:szCs w:val="24"/>
                <w:highlight w:val="none"/>
              </w:rPr>
              <w:t>代表和具备相关专业的专家</w:t>
            </w:r>
            <w:r>
              <w:rPr>
                <w:rFonts w:hint="eastAsia" w:ascii="宋体" w:hAnsi="宋体" w:eastAsia="宋体" w:cs="宋体"/>
                <w:sz w:val="24"/>
                <w:szCs w:val="24"/>
                <w:highlight w:val="none"/>
                <w:lang w:eastAsia="zh-CN"/>
              </w:rPr>
              <w:t>等</w:t>
            </w:r>
            <w:r>
              <w:rPr>
                <w:rFonts w:hint="eastAsia" w:ascii="宋体" w:hAnsi="宋体" w:eastAsia="宋体" w:cs="宋体"/>
                <w:sz w:val="24"/>
                <w:szCs w:val="24"/>
                <w:highlight w:val="none"/>
                <w:lang w:val="en-US" w:eastAsia="zh-CN"/>
              </w:rPr>
              <w:t>3人以上单数组成</w:t>
            </w:r>
            <w:r>
              <w:rPr>
                <w:rFonts w:hint="eastAsia" w:ascii="宋体" w:hAnsi="宋体" w:eastAsia="宋体" w:cs="宋体"/>
                <w:sz w:val="24"/>
                <w:szCs w:val="24"/>
                <w:highlight w:val="none"/>
                <w:lang w:eastAsia="zh-CN"/>
              </w:rPr>
              <w:t>磋商小组，其中采购人代表须持有授权书。</w:t>
            </w:r>
          </w:p>
        </w:tc>
      </w:tr>
      <w:tr w14:paraId="6FA135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71717B2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rPr>
              <w:t>7.1</w:t>
            </w:r>
            <w:r>
              <w:rPr>
                <w:rFonts w:hint="eastAsia" w:ascii="宋体" w:hAnsi="宋体" w:eastAsia="宋体" w:cs="宋体"/>
                <w:sz w:val="24"/>
                <w:szCs w:val="24"/>
                <w:highlight w:val="none"/>
                <w:lang w:val="en-US" w:eastAsia="zh-CN"/>
              </w:rPr>
              <w:t>.1</w:t>
            </w:r>
          </w:p>
        </w:tc>
        <w:tc>
          <w:tcPr>
            <w:tcW w:w="2218" w:type="dxa"/>
            <w:vAlign w:val="center"/>
          </w:tcPr>
          <w:p w14:paraId="7B3CC2CC">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t>是否授权</w:t>
            </w:r>
            <w:r>
              <w:rPr>
                <w:rFonts w:hint="eastAsia" w:ascii="宋体" w:hAnsi="宋体" w:eastAsia="宋体" w:cs="宋体"/>
                <w:sz w:val="24"/>
                <w:szCs w:val="24"/>
                <w:highlight w:val="none"/>
                <w:lang w:eastAsia="zh-CN"/>
              </w:rPr>
              <w:t>磋商小组</w:t>
            </w:r>
          </w:p>
          <w:p w14:paraId="1EBBD32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确定</w:t>
            </w:r>
            <w:r>
              <w:rPr>
                <w:rFonts w:hint="eastAsia" w:ascii="宋体" w:hAnsi="宋体" w:eastAsia="宋体" w:cs="宋体"/>
                <w:sz w:val="24"/>
                <w:szCs w:val="24"/>
                <w:highlight w:val="none"/>
                <w:lang w:eastAsia="zh-CN"/>
              </w:rPr>
              <w:t>成交</w:t>
            </w:r>
            <w:r>
              <w:rPr>
                <w:rFonts w:hint="eastAsia" w:ascii="宋体" w:hAnsi="宋体" w:eastAsia="宋体" w:cs="宋体"/>
                <w:sz w:val="24"/>
                <w:szCs w:val="24"/>
                <w:highlight w:val="none"/>
              </w:rPr>
              <w:t>人</w:t>
            </w:r>
          </w:p>
        </w:tc>
        <w:tc>
          <w:tcPr>
            <w:tcW w:w="6515" w:type="dxa"/>
            <w:vAlign w:val="center"/>
          </w:tcPr>
          <w:p w14:paraId="6CD74F3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t>否,</w:t>
            </w:r>
            <w:bookmarkStart w:id="22" w:name="OLE_LINK6"/>
            <w:r>
              <w:rPr>
                <w:rFonts w:hint="eastAsia" w:ascii="宋体" w:hAnsi="宋体" w:eastAsia="宋体" w:cs="宋体"/>
                <w:color w:val="auto"/>
                <w:sz w:val="24"/>
                <w:szCs w:val="24"/>
                <w:highlight w:val="none"/>
              </w:rPr>
              <w:t>推荐3名</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候选人</w:t>
            </w:r>
            <w:bookmarkEnd w:id="22"/>
          </w:p>
        </w:tc>
      </w:tr>
      <w:tr w14:paraId="286DC7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6921B746">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7.3.1</w:t>
            </w:r>
          </w:p>
        </w:tc>
        <w:tc>
          <w:tcPr>
            <w:tcW w:w="2218" w:type="dxa"/>
            <w:vAlign w:val="center"/>
          </w:tcPr>
          <w:p w14:paraId="7EF3E14D">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履约</w:t>
            </w:r>
            <w:r>
              <w:rPr>
                <w:rFonts w:hint="eastAsia" w:ascii="宋体" w:hAnsi="宋体" w:eastAsia="宋体" w:cs="宋体"/>
                <w:color w:val="auto"/>
                <w:sz w:val="24"/>
                <w:szCs w:val="24"/>
                <w:highlight w:val="none"/>
                <w:lang w:eastAsia="zh-CN"/>
              </w:rPr>
              <w:t>保证金</w:t>
            </w:r>
          </w:p>
        </w:tc>
        <w:tc>
          <w:tcPr>
            <w:tcW w:w="6515" w:type="dxa"/>
            <w:vAlign w:val="center"/>
          </w:tcPr>
          <w:p w14:paraId="4F9AD4D1">
            <w:pPr>
              <w:pStyle w:val="18"/>
              <w:keepNext w:val="0"/>
              <w:keepLines w:val="0"/>
              <w:pageBreakBefore w:val="0"/>
              <w:kinsoku/>
              <w:wordWrap/>
              <w:overflowPunct/>
              <w:topLinePunct w:val="0"/>
              <w:autoSpaceDE/>
              <w:autoSpaceDN/>
              <w:bidi w:val="0"/>
              <w:adjustRightInd/>
              <w:snapToGrid/>
              <w:spacing w:line="360" w:lineRule="auto"/>
              <w:ind w:left="0" w:leftChars="0"/>
              <w:jc w:val="left"/>
              <w:textAlignment w:val="auto"/>
              <w:outlineLvl w:val="9"/>
              <w:rPr>
                <w:rFonts w:hint="eastAsia" w:ascii="宋体" w:hAnsi="宋体" w:eastAsia="宋体" w:cs="宋体"/>
                <w:color w:val="auto"/>
                <w:sz w:val="24"/>
                <w:szCs w:val="24"/>
                <w:highlight w:val="none"/>
              </w:rPr>
            </w:pPr>
            <w:bookmarkStart w:id="23" w:name="OLE_LINK97"/>
            <w:r>
              <w:rPr>
                <w:rFonts w:hint="eastAsia" w:ascii="宋体" w:hAnsi="宋体" w:eastAsia="宋体" w:cs="宋体"/>
                <w:b w:val="0"/>
                <w:bCs w:val="0"/>
                <w:color w:val="auto"/>
                <w:kern w:val="0"/>
                <w:sz w:val="24"/>
                <w:szCs w:val="24"/>
                <w:highlight w:val="none"/>
                <w:lang w:val="en-US" w:eastAsia="zh-CN" w:bidi="ar-SA"/>
              </w:rPr>
              <w:t>不要求提供</w:t>
            </w:r>
            <w:bookmarkEnd w:id="23"/>
          </w:p>
        </w:tc>
      </w:tr>
      <w:tr w14:paraId="689E8E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3" w:type="dxa"/>
            <w:vAlign w:val="center"/>
          </w:tcPr>
          <w:p w14:paraId="3D123F03">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8</w:t>
            </w:r>
          </w:p>
        </w:tc>
        <w:tc>
          <w:tcPr>
            <w:tcW w:w="2218" w:type="dxa"/>
            <w:vAlign w:val="center"/>
          </w:tcPr>
          <w:p w14:paraId="35047BCC">
            <w:pPr>
              <w:keepNext w:val="0"/>
              <w:keepLines w:val="0"/>
              <w:pageBreakBefore w:val="0"/>
              <w:widowControl w:val="0"/>
              <w:kinsoku/>
              <w:wordWrap/>
              <w:overflowPunct/>
              <w:topLinePunct w:val="0"/>
              <w:autoSpaceDE/>
              <w:autoSpaceDN/>
              <w:bidi w:val="0"/>
              <w:adjustRightInd/>
              <w:snapToGrid/>
              <w:spacing w:line="360" w:lineRule="auto"/>
              <w:ind w:left="0" w:leftChars="0"/>
              <w:jc w:val="center"/>
              <w:textAlignment w:val="auto"/>
              <w:outlineLvl w:val="9"/>
              <w:rPr>
                <w:rFonts w:hint="eastAsia" w:ascii="宋体" w:hAnsi="宋体" w:eastAsia="宋体" w:cs="宋体"/>
                <w:color w:val="FF0000"/>
                <w:sz w:val="24"/>
                <w:szCs w:val="24"/>
                <w:highlight w:val="none"/>
              </w:rPr>
            </w:pPr>
            <w:r>
              <w:rPr>
                <w:rFonts w:hint="eastAsia" w:ascii="宋体" w:hAnsi="宋体" w:eastAsia="宋体" w:cs="宋体"/>
                <w:b/>
                <w:bCs/>
                <w:sz w:val="24"/>
                <w:szCs w:val="24"/>
                <w:highlight w:val="none"/>
                <w:lang w:eastAsia="zh-CN"/>
              </w:rPr>
              <w:t>招标</w:t>
            </w:r>
            <w:r>
              <w:rPr>
                <w:rFonts w:hint="eastAsia" w:ascii="宋体" w:hAnsi="宋体" w:eastAsia="宋体" w:cs="宋体"/>
                <w:b/>
                <w:bCs/>
                <w:sz w:val="24"/>
                <w:szCs w:val="24"/>
                <w:highlight w:val="none"/>
              </w:rPr>
              <w:t>代理服务费</w:t>
            </w:r>
          </w:p>
        </w:tc>
        <w:tc>
          <w:tcPr>
            <w:tcW w:w="6515" w:type="dxa"/>
            <w:vAlign w:val="center"/>
          </w:tcPr>
          <w:p w14:paraId="2F0C3818">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1、参照</w:t>
            </w:r>
            <w:r>
              <w:rPr>
                <w:rFonts w:hint="eastAsia" w:ascii="宋体" w:hAnsi="宋体" w:eastAsia="宋体" w:cs="宋体"/>
                <w:color w:val="auto"/>
                <w:sz w:val="24"/>
                <w:szCs w:val="24"/>
                <w:highlight w:val="none"/>
              </w:rPr>
              <w:t>国家计委颁发的《招标代理服务收费管理暂行办法》（计价格[2002]1980号）和国家发展改革委员会办公厅颁发的《关于招标代理服务收费有关问题的通知》（发改办价格[2003]857号）的有关规定执行。</w:t>
            </w:r>
          </w:p>
          <w:p w14:paraId="165B747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成交单位在领取成交通知书前，须向采购代理机构一次性支付</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rPr>
              <w:t>代理服务费。</w:t>
            </w:r>
          </w:p>
          <w:p w14:paraId="3CCB5AAB">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3、缴纳方式：银行转账</w:t>
            </w:r>
          </w:p>
          <w:p w14:paraId="60E02DE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户    名：陕西鼎端项目管理咨询有限公司</w:t>
            </w:r>
          </w:p>
          <w:p w14:paraId="2624108C">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开户银行：招商银行股份有限公司西安朝阳门支行</w:t>
            </w:r>
          </w:p>
          <w:p w14:paraId="4D3032AA">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highlight w:val="none"/>
                <w:lang w:val="en-US" w:eastAsia="zh-CN"/>
              </w:rPr>
            </w:pPr>
            <w:r>
              <w:rPr>
                <w:rFonts w:hint="eastAsia" w:ascii="宋体" w:hAnsi="宋体" w:eastAsia="宋体" w:cs="宋体"/>
                <w:color w:val="auto"/>
                <w:sz w:val="24"/>
                <w:szCs w:val="24"/>
                <w:highlight w:val="none"/>
                <w:lang w:val="en-US" w:eastAsia="zh-CN"/>
              </w:rPr>
              <w:t>账    号：1299 1534 0710 401</w:t>
            </w:r>
          </w:p>
        </w:tc>
      </w:tr>
      <w:tr w14:paraId="302916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2067407">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lang w:eastAsia="zh-CN"/>
              </w:rPr>
            </w:pPr>
            <w:r>
              <w:rPr>
                <w:rFonts w:hint="eastAsia" w:ascii="宋体" w:hAnsi="宋体" w:eastAsia="宋体" w:cs="宋体"/>
                <w:b/>
                <w:bCs/>
                <w:sz w:val="24"/>
                <w:szCs w:val="24"/>
                <w:highlight w:val="none"/>
                <w:lang w:val="en-US" w:eastAsia="zh-CN"/>
              </w:rPr>
              <w:t>12</w:t>
            </w:r>
            <w:r>
              <w:rPr>
                <w:rFonts w:hint="eastAsia" w:ascii="宋体" w:hAnsi="宋体" w:eastAsia="宋体" w:cs="宋体"/>
                <w:b/>
                <w:bCs/>
                <w:sz w:val="24"/>
                <w:szCs w:val="24"/>
                <w:highlight w:val="none"/>
              </w:rPr>
              <w:t>、需要补充的其他内容</w:t>
            </w:r>
          </w:p>
        </w:tc>
      </w:tr>
      <w:tr w14:paraId="3EB706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89D3760">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（1）本项目</w:t>
            </w:r>
            <w:r>
              <w:rPr>
                <w:rFonts w:hint="eastAsia" w:ascii="宋体" w:hAnsi="宋体" w:eastAsia="宋体" w:cs="宋体"/>
                <w:sz w:val="24"/>
                <w:szCs w:val="24"/>
                <w:highlight w:val="none"/>
                <w:u w:val="single"/>
                <w:lang w:val="en-US" w:eastAsia="zh-CN"/>
              </w:rPr>
              <w:t xml:space="preserve">  专门  </w:t>
            </w:r>
            <w:r>
              <w:rPr>
                <w:rFonts w:hint="eastAsia" w:ascii="宋体" w:hAnsi="宋体" w:eastAsia="宋体" w:cs="宋体"/>
                <w:sz w:val="24"/>
                <w:szCs w:val="24"/>
                <w:highlight w:val="none"/>
                <w:lang w:val="en-US" w:eastAsia="zh-CN"/>
              </w:rPr>
              <w:t>面向中小企业采购。</w:t>
            </w:r>
          </w:p>
          <w:p w14:paraId="6A9B2924">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（2）本项目属性为</w:t>
            </w:r>
            <w:r>
              <w:rPr>
                <w:rFonts w:hint="eastAsia" w:ascii="宋体" w:hAnsi="宋体" w:eastAsia="宋体" w:cs="宋体"/>
                <w:sz w:val="24"/>
                <w:szCs w:val="24"/>
                <w:highlight w:val="none"/>
                <w:u w:val="single"/>
                <w:lang w:val="en-US" w:eastAsia="zh-CN"/>
              </w:rPr>
              <w:t xml:space="preserve">  工程  </w:t>
            </w:r>
            <w:r>
              <w:rPr>
                <w:rFonts w:hint="eastAsia" w:ascii="宋体" w:hAnsi="宋体" w:eastAsia="宋体" w:cs="宋体"/>
                <w:sz w:val="24"/>
                <w:szCs w:val="24"/>
                <w:highlight w:val="none"/>
                <w:lang w:val="en-US" w:eastAsia="zh-CN"/>
              </w:rPr>
              <w:t>。</w:t>
            </w:r>
          </w:p>
          <w:p w14:paraId="4CC3B681">
            <w:pPr>
              <w:pStyle w:val="12"/>
              <w:keepNext w:val="0"/>
              <w:keepLines w:val="0"/>
              <w:pageBreakBefore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sz w:val="24"/>
                <w:szCs w:val="24"/>
                <w:highlight w:val="none"/>
                <w:lang w:val="en-US" w:eastAsia="zh-CN"/>
              </w:rPr>
              <w:t>（3）本项目采购标的所属行业为：</w:t>
            </w:r>
            <w:r>
              <w:rPr>
                <w:rFonts w:hint="eastAsia" w:ascii="宋体" w:hAnsi="宋体" w:eastAsia="宋体" w:cs="宋体"/>
                <w:sz w:val="24"/>
                <w:szCs w:val="24"/>
                <w:highlight w:val="none"/>
                <w:u w:val="single"/>
                <w:lang w:val="en-US" w:eastAsia="zh-CN"/>
              </w:rPr>
              <w:t xml:space="preserve">  </w:t>
            </w:r>
            <w:r>
              <w:rPr>
                <w:rFonts w:hint="eastAsia" w:ascii="宋体" w:hAnsi="宋体" w:cs="宋体"/>
                <w:sz w:val="24"/>
                <w:szCs w:val="24"/>
                <w:highlight w:val="none"/>
                <w:u w:val="single"/>
                <w:lang w:val="en-US" w:eastAsia="zh-CN"/>
              </w:rPr>
              <w:t>建筑业</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none"/>
                <w:lang w:val="en-US" w:eastAsia="zh-CN"/>
              </w:rPr>
              <w:t>。</w:t>
            </w:r>
          </w:p>
        </w:tc>
      </w:tr>
      <w:tr w14:paraId="7B8E7E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E19D2EF">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知识产权</w:t>
            </w:r>
          </w:p>
        </w:tc>
      </w:tr>
      <w:tr w14:paraId="6EA544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47F9950D">
            <w:pPr>
              <w:keepNext w:val="0"/>
              <w:keepLines w:val="0"/>
              <w:pageBreakBefore w:val="0"/>
              <w:widowControl w:val="0"/>
              <w:kinsoku/>
              <w:wordWrap/>
              <w:overflowPunct/>
              <w:topLinePunct w:val="0"/>
              <w:autoSpaceDE/>
              <w:autoSpaceDN/>
              <w:bidi w:val="0"/>
              <w:adjustRightInd/>
              <w:snapToGrid/>
              <w:spacing w:line="360" w:lineRule="auto"/>
              <w:ind w:left="0" w:leftChars="0" w:hanging="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构成本</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各个组成部分的文件，未经</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人书面同意，</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不得擅自复印和用于非本招标项目所需的其他目的。</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人全部或者部分使用未</w:t>
            </w:r>
            <w:r>
              <w:rPr>
                <w:rFonts w:hint="eastAsia" w:ascii="宋体" w:hAnsi="宋体" w:eastAsia="宋体" w:cs="宋体"/>
                <w:sz w:val="24"/>
                <w:szCs w:val="24"/>
                <w:highlight w:val="none"/>
                <w:lang w:eastAsia="zh-CN"/>
              </w:rPr>
              <w:t>成交</w:t>
            </w:r>
            <w:r>
              <w:rPr>
                <w:rFonts w:hint="eastAsia" w:ascii="宋体" w:hAnsi="宋体" w:eastAsia="宋体" w:cs="宋体"/>
                <w:sz w:val="24"/>
                <w:szCs w:val="24"/>
                <w:highlight w:val="none"/>
              </w:rPr>
              <w:t>人</w:t>
            </w:r>
            <w:r>
              <w:rPr>
                <w:rFonts w:hint="eastAsia" w:ascii="宋体" w:hAnsi="宋体" w:eastAsia="宋体" w:cs="宋体"/>
                <w:sz w:val="24"/>
                <w:szCs w:val="24"/>
                <w:highlight w:val="none"/>
                <w:lang w:eastAsia="zh-CN"/>
              </w:rPr>
              <w:t>竞争性磋商响应文件</w:t>
            </w:r>
            <w:r>
              <w:rPr>
                <w:rFonts w:hint="eastAsia" w:ascii="宋体" w:hAnsi="宋体" w:eastAsia="宋体" w:cs="宋体"/>
                <w:sz w:val="24"/>
                <w:szCs w:val="24"/>
                <w:highlight w:val="none"/>
              </w:rPr>
              <w:t>中的技术成果或技术方案时，需征得其书面同意，并不得擅自复印或提供给第三人。</w:t>
            </w:r>
          </w:p>
        </w:tc>
      </w:tr>
      <w:tr w14:paraId="19811B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5EE31C49">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同义词语</w:t>
            </w:r>
          </w:p>
        </w:tc>
      </w:tr>
      <w:tr w14:paraId="504B2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6B8DFC5">
            <w:pPr>
              <w:keepNext w:val="0"/>
              <w:keepLines w:val="0"/>
              <w:pageBreakBefore w:val="0"/>
              <w:widowControl w:val="0"/>
              <w:kinsoku/>
              <w:wordWrap/>
              <w:overflowPunct/>
              <w:topLinePunct w:val="0"/>
              <w:autoSpaceDE/>
              <w:autoSpaceDN/>
              <w:bidi w:val="0"/>
              <w:adjustRightInd/>
              <w:snapToGrid/>
              <w:spacing w:line="360" w:lineRule="auto"/>
              <w:ind w:left="0" w:leftChars="0" w:hanging="1"/>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构成</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组成部分的“通用合同条款”、“专用合同条款”等章节中出现的措辞“发包人”和“承包人”，在</w:t>
            </w:r>
            <w:r>
              <w:rPr>
                <w:rFonts w:hint="eastAsia" w:ascii="宋体" w:hAnsi="宋体" w:eastAsia="宋体" w:cs="宋体"/>
                <w:sz w:val="24"/>
                <w:szCs w:val="24"/>
                <w:highlight w:val="none"/>
                <w:lang w:eastAsia="zh-CN"/>
              </w:rPr>
              <w:t>磋商</w:t>
            </w:r>
            <w:r>
              <w:rPr>
                <w:rFonts w:hint="eastAsia" w:ascii="宋体" w:hAnsi="宋体" w:eastAsia="宋体" w:cs="宋体"/>
                <w:sz w:val="24"/>
                <w:szCs w:val="24"/>
                <w:highlight w:val="none"/>
              </w:rPr>
              <w:t>阶段应当分别按“</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人”和“</w:t>
            </w:r>
            <w:r>
              <w:rPr>
                <w:rFonts w:hint="eastAsia" w:ascii="宋体" w:hAnsi="宋体" w:eastAsia="宋体" w:cs="宋体"/>
                <w:sz w:val="24"/>
                <w:szCs w:val="24"/>
                <w:highlight w:val="none"/>
                <w:lang w:eastAsia="zh-CN"/>
              </w:rPr>
              <w:t>供应商</w:t>
            </w:r>
            <w:r>
              <w:rPr>
                <w:rFonts w:hint="eastAsia" w:ascii="宋体" w:hAnsi="宋体" w:eastAsia="宋体" w:cs="宋体"/>
                <w:sz w:val="24"/>
                <w:szCs w:val="24"/>
                <w:highlight w:val="none"/>
              </w:rPr>
              <w:t>”进行理解。</w:t>
            </w:r>
          </w:p>
        </w:tc>
      </w:tr>
      <w:tr w14:paraId="0628EA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05A5A82">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解释权</w:t>
            </w:r>
          </w:p>
        </w:tc>
      </w:tr>
      <w:tr w14:paraId="7A4CB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3F47FFAF">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本</w:t>
            </w:r>
            <w:r>
              <w:rPr>
                <w:rFonts w:hint="eastAsia" w:ascii="宋体" w:hAnsi="宋体" w:eastAsia="宋体" w:cs="宋体"/>
                <w:sz w:val="24"/>
                <w:szCs w:val="24"/>
                <w:highlight w:val="none"/>
                <w:lang w:eastAsia="zh-CN"/>
              </w:rPr>
              <w:t>竞争性磋商文件</w:t>
            </w:r>
            <w:r>
              <w:rPr>
                <w:rFonts w:hint="eastAsia" w:ascii="宋体" w:hAnsi="宋体" w:eastAsia="宋体" w:cs="宋体"/>
                <w:sz w:val="24"/>
                <w:szCs w:val="24"/>
                <w:highlight w:val="none"/>
              </w:rPr>
              <w:t>由</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人和</w:t>
            </w:r>
            <w:r>
              <w:rPr>
                <w:rFonts w:hint="eastAsia" w:ascii="宋体" w:hAnsi="宋体" w:eastAsia="宋体" w:cs="宋体"/>
                <w:sz w:val="24"/>
                <w:szCs w:val="24"/>
                <w:highlight w:val="none"/>
                <w:lang w:eastAsia="zh-CN"/>
              </w:rPr>
              <w:t>采购</w:t>
            </w:r>
            <w:r>
              <w:rPr>
                <w:rFonts w:hint="eastAsia" w:ascii="宋体" w:hAnsi="宋体" w:eastAsia="宋体" w:cs="宋体"/>
                <w:sz w:val="24"/>
                <w:szCs w:val="24"/>
                <w:highlight w:val="none"/>
              </w:rPr>
              <w:t>代理机构负责解释。</w:t>
            </w:r>
          </w:p>
        </w:tc>
      </w:tr>
      <w:tr w14:paraId="21E68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7BF2822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招标代理服务费账户：</w:t>
            </w:r>
          </w:p>
          <w:p w14:paraId="5B4E891E">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名称：陕西鼎端项目管理咨询有限公司 </w:t>
            </w:r>
          </w:p>
          <w:p w14:paraId="47738B00">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开户行：招商银行股份有限公司西安朝阳门支行 </w:t>
            </w:r>
          </w:p>
          <w:p w14:paraId="590AA86D">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账号：1299 1534 0710 401</w:t>
            </w:r>
          </w:p>
          <w:p w14:paraId="460479CF">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请成交供应商按照要求将招标代理服务费汇入以上指定账户，如因自身原因发生错误，产生的不利后果均由成交供应商自行承担。</w:t>
            </w:r>
          </w:p>
        </w:tc>
      </w:tr>
      <w:tr w14:paraId="74212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6D828716">
            <w:pPr>
              <w:keepNext w:val="0"/>
              <w:keepLines w:val="0"/>
              <w:pageBreakBefore w:val="0"/>
              <w:widowControl w:val="0"/>
              <w:kinsoku/>
              <w:wordWrap/>
              <w:overflowPunct/>
              <w:topLinePunct w:val="0"/>
              <w:autoSpaceDE/>
              <w:autoSpaceDN/>
              <w:bidi w:val="0"/>
              <w:adjustRightInd/>
              <w:snapToGrid/>
              <w:spacing w:line="360" w:lineRule="auto"/>
              <w:ind w:left="0" w:leftChars="0"/>
              <w:textAlignment w:val="auto"/>
              <w:outlineLvl w:val="9"/>
              <w:rPr>
                <w:rFonts w:hint="eastAsia" w:ascii="宋体" w:hAnsi="宋体" w:eastAsia="宋体" w:cs="宋体"/>
                <w:b/>
                <w:bCs/>
                <w:color w:val="auto"/>
                <w:sz w:val="24"/>
                <w:szCs w:val="24"/>
                <w:highlight w:val="none"/>
                <w:lang w:val="en-US" w:eastAsia="zh-CN"/>
              </w:rPr>
            </w:pPr>
            <w:bookmarkStart w:id="24" w:name="_Toc1185"/>
            <w:r>
              <w:rPr>
                <w:rFonts w:hint="eastAsia" w:ascii="宋体" w:hAnsi="宋体" w:eastAsia="宋体" w:cs="宋体"/>
                <w:b/>
                <w:bCs/>
                <w:color w:val="auto"/>
                <w:sz w:val="24"/>
                <w:szCs w:val="24"/>
                <w:highlight w:val="none"/>
                <w:lang w:val="en-US" w:eastAsia="zh-CN"/>
              </w:rPr>
              <w:t>信用担保</w:t>
            </w:r>
            <w:bookmarkEnd w:id="24"/>
            <w:r>
              <w:rPr>
                <w:rFonts w:hint="eastAsia" w:ascii="宋体" w:hAnsi="宋体" w:eastAsia="宋体" w:cs="宋体"/>
                <w:b/>
                <w:bCs/>
                <w:color w:val="auto"/>
                <w:sz w:val="24"/>
                <w:szCs w:val="24"/>
                <w:highlight w:val="none"/>
                <w:lang w:val="en-US" w:eastAsia="zh-CN"/>
              </w:rPr>
              <w:t>及信用融资：</w:t>
            </w:r>
          </w:p>
          <w:p w14:paraId="07E6A849">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sz w:val="24"/>
                <w:szCs w:val="24"/>
                <w:highlight w:val="none"/>
              </w:rPr>
              <w:t>根据《陕西省财政厅关于加快推进我省中小企业政府采购信用融资工作的通知》陕财办采〔2020〕15号文件精神，有融资需求的供应商可根据自身情况，在陕西省政府采购信用融资平台（含各市分平台）自主选择金融机构及其融资产品，凭政府采购中标（成交）通知书或政府采购合同向金融机构提出融资申请</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br w:type="textWrapping"/>
            </w:r>
            <w:r>
              <w:rPr>
                <w:rFonts w:hint="eastAsia" w:ascii="宋体" w:hAnsi="宋体" w:eastAsia="宋体" w:cs="宋体"/>
                <w:sz w:val="24"/>
                <w:szCs w:val="24"/>
                <w:highlight w:val="none"/>
              </w:rPr>
              <w:t>网址：</w:t>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"http://www.ccgp-shaanxi.gov.cn/zcdservice/zcd/shanxi/" \t "_blank"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http://www.ccgp-shaanxi.gov.cn/zcdservice/zcd/shanxi/</w:t>
            </w:r>
            <w:r>
              <w:rPr>
                <w:rFonts w:hint="eastAsia" w:ascii="宋体" w:hAnsi="宋体" w:eastAsia="宋体" w:cs="宋体"/>
                <w:sz w:val="24"/>
                <w:szCs w:val="24"/>
                <w:highlight w:val="none"/>
              </w:rPr>
              <w:fldChar w:fldCharType="end"/>
            </w:r>
          </w:p>
        </w:tc>
      </w:tr>
      <w:tr w14:paraId="2B771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2D905DC0">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电子磋商响应文件签章要求</w:t>
            </w:r>
            <w:r>
              <w:rPr>
                <w:rFonts w:hint="eastAsia" w:ascii="宋体" w:hAnsi="宋体" w:eastAsia="宋体" w:cs="宋体"/>
                <w:b/>
                <w:bCs/>
                <w:sz w:val="24"/>
                <w:szCs w:val="24"/>
                <w:highlight w:val="none"/>
                <w:lang w:eastAsia="zh-CN"/>
              </w:rPr>
              <w:t>：</w:t>
            </w:r>
          </w:p>
          <w:p w14:paraId="15D74D48">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电子磋商响应文件中涉及加盖单位公章的地方可使用电子印章、纸质加盖公章文件扫描件或其他电子磋商文件约定的方式。</w:t>
            </w:r>
          </w:p>
        </w:tc>
      </w:tr>
      <w:tr w14:paraId="6EEF07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 w:hRule="atLeast"/>
          <w:jc w:val="center"/>
        </w:trPr>
        <w:tc>
          <w:tcPr>
            <w:tcW w:w="9706" w:type="dxa"/>
            <w:gridSpan w:val="3"/>
            <w:vAlign w:val="center"/>
          </w:tcPr>
          <w:p w14:paraId="6231B6E1">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b/>
                <w:bCs/>
                <w:sz w:val="24"/>
                <w:szCs w:val="24"/>
                <w:highlight w:val="none"/>
                <w:lang w:eastAsia="zh-CN"/>
              </w:rPr>
            </w:pPr>
            <w:r>
              <w:rPr>
                <w:rFonts w:hint="eastAsia" w:ascii="宋体" w:hAnsi="宋体" w:eastAsia="宋体" w:cs="宋体"/>
                <w:b/>
                <w:bCs/>
                <w:sz w:val="24"/>
                <w:szCs w:val="24"/>
                <w:highlight w:val="none"/>
              </w:rPr>
              <w:t>电子投标注意事项</w:t>
            </w:r>
            <w:r>
              <w:rPr>
                <w:rFonts w:hint="eastAsia" w:ascii="宋体" w:hAnsi="宋体" w:eastAsia="宋体" w:cs="宋体"/>
                <w:b/>
                <w:bCs/>
                <w:sz w:val="24"/>
                <w:szCs w:val="24"/>
                <w:highlight w:val="none"/>
                <w:lang w:eastAsia="zh-CN"/>
              </w:rPr>
              <w:t>：</w:t>
            </w:r>
          </w:p>
          <w:p w14:paraId="0AF59066">
            <w:pPr>
              <w:keepNext w:val="0"/>
              <w:keepLines w:val="0"/>
              <w:pageBreakBefore w:val="0"/>
              <w:widowControl w:val="0"/>
              <w:kinsoku/>
              <w:wordWrap/>
              <w:overflowPunct/>
              <w:topLinePunct w:val="0"/>
              <w:autoSpaceDE/>
              <w:autoSpaceDN/>
              <w:bidi w:val="0"/>
              <w:adjustRightInd/>
              <w:snapToGrid/>
              <w:spacing w:line="360" w:lineRule="auto"/>
              <w:ind w:left="72" w:leftChars="0" w:hanging="72" w:hangingChars="3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供应商应及时下载电子</w:t>
            </w:r>
            <w:r>
              <w:rPr>
                <w:rFonts w:hint="eastAsia" w:ascii="宋体" w:hAnsi="宋体" w:eastAsia="宋体" w:cs="宋体"/>
                <w:sz w:val="24"/>
                <w:szCs w:val="24"/>
                <w:highlight w:val="none"/>
                <w:lang w:val="en-US"/>
              </w:rPr>
              <w:t>磋商</w:t>
            </w:r>
            <w:r>
              <w:rPr>
                <w:rFonts w:hint="eastAsia" w:ascii="宋体" w:hAnsi="宋体" w:eastAsia="宋体" w:cs="宋体"/>
                <w:sz w:val="24"/>
                <w:szCs w:val="24"/>
                <w:highlight w:val="none"/>
              </w:rPr>
              <w:t>文件和答疑纪要等相关文件，在投标截止前必须上传电子磋商响应文件；开标时需使用生成（加密）电子磋商响应文件的加密锁（CA锁），在规定时间内对电子磋商响应文件进行在线解密，因供应商原因造成其电子磋商响应文件无法解密的，按无效投标处理。</w:t>
            </w:r>
          </w:p>
        </w:tc>
      </w:tr>
    </w:tbl>
    <w:p w14:paraId="3FEFC469">
      <w:pPr>
        <w:spacing w:line="360" w:lineRule="auto"/>
        <w:jc w:val="left"/>
        <w:rPr>
          <w:rFonts w:hint="eastAsia" w:asciiTheme="minorEastAsia" w:hAnsiTheme="minorEastAsia" w:eastAsiaTheme="minorEastAsia" w:cstheme="minorEastAsia"/>
          <w:highlight w:val="none"/>
        </w:rPr>
        <w:sectPr>
          <w:headerReference r:id="rId3" w:type="default"/>
          <w:footerReference r:id="rId4" w:type="default"/>
          <w:pgSz w:w="11906" w:h="16838"/>
          <w:pgMar w:top="1417" w:right="1417" w:bottom="1417" w:left="1701" w:header="851" w:footer="992" w:gutter="0"/>
          <w:pgNumType w:fmt="decimal" w:start="1"/>
          <w:cols w:space="0" w:num="1"/>
          <w:docGrid w:type="lines" w:linePitch="312" w:charSpace="0"/>
        </w:sectPr>
      </w:pPr>
    </w:p>
    <w:p w14:paraId="65F45D28">
      <w:pPr>
        <w:pStyle w:val="4"/>
        <w:jc w:val="center"/>
        <w:rPr>
          <w:rFonts w:hint="eastAsia" w:asciiTheme="minorEastAsia" w:hAnsiTheme="minorEastAsia" w:eastAsiaTheme="minorEastAsia" w:cstheme="minorEastAsia"/>
          <w:highlight w:val="none"/>
        </w:rPr>
      </w:pPr>
      <w:bookmarkStart w:id="25" w:name="_Toc18046"/>
      <w:bookmarkStart w:id="26" w:name="_Toc10069"/>
      <w:bookmarkStart w:id="27" w:name="_Toc462213641"/>
      <w:bookmarkStart w:id="28" w:name="_Toc465432091"/>
      <w:bookmarkStart w:id="29" w:name="_Toc7279"/>
      <w:bookmarkStart w:id="30" w:name="_Toc4310"/>
      <w:bookmarkStart w:id="31" w:name="_Toc462213769"/>
      <w:bookmarkStart w:id="32" w:name="_Toc14938"/>
      <w:bookmarkStart w:id="33" w:name="_Toc421778365"/>
      <w:bookmarkStart w:id="34" w:name="_Toc420591643"/>
      <w:bookmarkStart w:id="35" w:name="_Toc425240464"/>
      <w:r>
        <w:rPr>
          <w:rFonts w:hint="eastAsia" w:asciiTheme="minorEastAsia" w:hAnsiTheme="minorEastAsia" w:eastAsiaTheme="minorEastAsia" w:cstheme="minorEastAsia"/>
          <w:highlight w:val="none"/>
          <w:lang w:eastAsia="zh-CN"/>
        </w:rPr>
        <w:t>供应商</w:t>
      </w:r>
      <w:r>
        <w:rPr>
          <w:rFonts w:hint="eastAsia" w:asciiTheme="minorEastAsia" w:hAnsiTheme="minorEastAsia" w:eastAsiaTheme="minorEastAsia" w:cstheme="minorEastAsia"/>
          <w:highlight w:val="none"/>
        </w:rPr>
        <w:t>须知正文部分</w:t>
      </w:r>
      <w:bookmarkEnd w:id="25"/>
      <w:bookmarkEnd w:id="26"/>
      <w:bookmarkEnd w:id="27"/>
      <w:bookmarkEnd w:id="28"/>
      <w:bookmarkEnd w:id="29"/>
      <w:bookmarkEnd w:id="30"/>
      <w:bookmarkEnd w:id="31"/>
      <w:bookmarkEnd w:id="32"/>
    </w:p>
    <w:p w14:paraId="47EEFCC1">
      <w:pPr>
        <w:pageBreakBefore w:val="0"/>
        <w:kinsoku/>
        <w:wordWrap/>
        <w:overflowPunct/>
        <w:topLinePunct w:val="0"/>
        <w:autoSpaceDE/>
        <w:autoSpaceDN/>
        <w:bidi w:val="0"/>
        <w:adjustRightInd/>
        <w:snapToGrid/>
        <w:spacing w:before="156" w:after="156" w:line="360" w:lineRule="auto"/>
        <w:jc w:val="left"/>
        <w:textAlignment w:val="auto"/>
        <w:rPr>
          <w:rFonts w:hint="eastAsia" w:asciiTheme="minorEastAsia" w:hAnsiTheme="minorEastAsia" w:eastAsiaTheme="minorEastAsia" w:cstheme="minorEastAsia"/>
          <w:b/>
          <w:kern w:val="0"/>
          <w:sz w:val="24"/>
          <w:szCs w:val="24"/>
          <w:highlight w:val="none"/>
        </w:rPr>
      </w:pPr>
      <w:r>
        <w:rPr>
          <w:rFonts w:hint="eastAsia" w:asciiTheme="minorEastAsia" w:hAnsiTheme="minorEastAsia" w:eastAsiaTheme="minorEastAsia" w:cstheme="minorEastAsia"/>
          <w:b/>
          <w:sz w:val="24"/>
          <w:szCs w:val="24"/>
          <w:highlight w:val="none"/>
          <w:lang w:val="en-US" w:eastAsia="zh-CN"/>
        </w:rPr>
        <w:t>1、</w:t>
      </w:r>
      <w:r>
        <w:rPr>
          <w:rFonts w:hint="eastAsia" w:asciiTheme="minorEastAsia" w:hAnsiTheme="minorEastAsia" w:eastAsiaTheme="minorEastAsia" w:cstheme="minorEastAsia"/>
          <w:b/>
          <w:kern w:val="0"/>
          <w:sz w:val="24"/>
          <w:szCs w:val="24"/>
          <w:highlight w:val="none"/>
        </w:rPr>
        <w:t>总则</w:t>
      </w:r>
      <w:bookmarkEnd w:id="33"/>
      <w:bookmarkEnd w:id="34"/>
      <w:bookmarkEnd w:id="35"/>
    </w:p>
    <w:p w14:paraId="1C21548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36" w:name="_Toc7401"/>
      <w:bookmarkStart w:id="37" w:name="_Toc8519"/>
      <w:r>
        <w:rPr>
          <w:rFonts w:hint="eastAsia" w:asciiTheme="minorEastAsia" w:hAnsiTheme="minorEastAsia" w:eastAsiaTheme="minorEastAsia" w:cstheme="minorEastAsia"/>
          <w:sz w:val="24"/>
          <w:szCs w:val="24"/>
          <w:highlight w:val="none"/>
        </w:rPr>
        <w:t>1.1 项目概况</w:t>
      </w:r>
      <w:bookmarkEnd w:id="36"/>
      <w:bookmarkEnd w:id="37"/>
    </w:p>
    <w:p w14:paraId="3AADCC2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1.1.1 根据《中华人民共和国政府采购法》</w:t>
      </w:r>
      <w:r>
        <w:rPr>
          <w:rFonts w:hint="eastAsia" w:asciiTheme="minorEastAsia" w:hAnsiTheme="minorEastAsia" w:eastAsiaTheme="minorEastAsia" w:cstheme="minorEastAsia"/>
          <w:sz w:val="24"/>
          <w:szCs w:val="24"/>
          <w:highlight w:val="none"/>
          <w:lang w:eastAsia="zh-CN"/>
        </w:rPr>
        <w:t>及实施条例</w:t>
      </w:r>
      <w:r>
        <w:rPr>
          <w:rFonts w:hint="eastAsia" w:asciiTheme="minorEastAsia" w:hAnsiTheme="minorEastAsia" w:eastAsiaTheme="minorEastAsia" w:cstheme="minorEastAsia"/>
          <w:sz w:val="24"/>
          <w:szCs w:val="24"/>
          <w:highlight w:val="none"/>
        </w:rPr>
        <w:t>和关于印发《政府采购竞争性磋商采购方式管理暂行办法》的通知</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财库</w:t>
      </w:r>
      <w:r>
        <w:rPr>
          <w:rFonts w:hint="eastAsia" w:asciiTheme="minorEastAsia" w:hAnsiTheme="minorEastAsia" w:eastAsiaTheme="minorEastAsia" w:cstheme="minorEastAsia"/>
          <w:i w:val="0"/>
          <w:caps w:val="0"/>
          <w:color w:val="333333"/>
          <w:spacing w:val="0"/>
          <w:sz w:val="24"/>
          <w:szCs w:val="24"/>
          <w:highlight w:val="none"/>
          <w:shd w:val="clear" w:fill="FFFFFF"/>
        </w:rPr>
        <w:t>〔2014〕</w:t>
      </w:r>
      <w:r>
        <w:rPr>
          <w:rFonts w:hint="eastAsia" w:asciiTheme="minorEastAsia" w:hAnsiTheme="minorEastAsia" w:eastAsiaTheme="minorEastAsia" w:cstheme="minorEastAsia"/>
          <w:sz w:val="24"/>
          <w:szCs w:val="24"/>
          <w:highlight w:val="none"/>
        </w:rPr>
        <w:t>214号</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的规定，本项目已具备</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条件，现对本项目施工进行</w:t>
      </w:r>
      <w:r>
        <w:rPr>
          <w:rFonts w:hint="eastAsia" w:asciiTheme="minorEastAsia" w:hAnsiTheme="minorEastAsia" w:eastAsiaTheme="minorEastAsia" w:cstheme="minorEastAsia"/>
          <w:sz w:val="24"/>
          <w:szCs w:val="24"/>
          <w:highlight w:val="none"/>
          <w:lang w:eastAsia="zh-CN"/>
        </w:rPr>
        <w:t>竞争性磋商</w:t>
      </w:r>
      <w:r>
        <w:rPr>
          <w:rFonts w:hint="eastAsia" w:asciiTheme="minorEastAsia" w:hAnsiTheme="minorEastAsia" w:eastAsiaTheme="minorEastAsia" w:cstheme="minorEastAsia"/>
          <w:sz w:val="24"/>
          <w:szCs w:val="24"/>
          <w:highlight w:val="none"/>
        </w:rPr>
        <w:t>。</w:t>
      </w:r>
    </w:p>
    <w:p w14:paraId="3BE256B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1.1.2 本项目</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136ED42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1.1.3 本项目</w:t>
      </w:r>
      <w:r>
        <w:rPr>
          <w:rFonts w:hint="eastAsia" w:asciiTheme="minorEastAsia" w:hAnsiTheme="minorEastAsia" w:eastAsiaTheme="minorEastAsia" w:cstheme="minorEastAsia"/>
          <w:sz w:val="24"/>
          <w:szCs w:val="24"/>
          <w:highlight w:val="none"/>
          <w:lang w:eastAsia="zh-CN"/>
        </w:rPr>
        <w:t>采购代理机构</w:t>
      </w:r>
      <w:r>
        <w:rPr>
          <w:rFonts w:hint="eastAsia" w:asciiTheme="minorEastAsia" w:hAnsiTheme="minorEastAsia" w:eastAsiaTheme="minorEastAsia" w:cstheme="minorEastAsia"/>
          <w:sz w:val="24"/>
          <w:szCs w:val="24"/>
          <w:highlight w:val="none"/>
        </w:rPr>
        <w:t>：见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1EBDB237">
      <w:pPr>
        <w:pageBreakBefore w:val="0"/>
        <w:tabs>
          <w:tab w:val="left" w:pos="7665"/>
        </w:tabs>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sz w:val="24"/>
          <w:szCs w:val="24"/>
          <w:highlight w:val="none"/>
        </w:rPr>
        <w:t>1.1.4本</w:t>
      </w:r>
      <w:r>
        <w:rPr>
          <w:rFonts w:hint="eastAsia" w:asciiTheme="minorEastAsia" w:hAnsiTheme="minorEastAsia" w:eastAsiaTheme="minorEastAsia" w:cstheme="minorEastAsia"/>
          <w:color w:val="auto"/>
          <w:sz w:val="24"/>
          <w:szCs w:val="24"/>
          <w:highlight w:val="none"/>
        </w:rPr>
        <w:t>项目监督机构：</w:t>
      </w:r>
      <w:r>
        <w:rPr>
          <w:rFonts w:hint="eastAsia" w:asciiTheme="minorEastAsia" w:hAnsiTheme="minorEastAsia" w:eastAsiaTheme="minorEastAsia" w:cstheme="minorEastAsia"/>
          <w:color w:val="auto"/>
          <w:sz w:val="24"/>
          <w:szCs w:val="24"/>
          <w:highlight w:val="none"/>
          <w:lang w:eastAsia="zh-CN"/>
        </w:rPr>
        <w:t>同级人民政府财政部门及有关部门</w:t>
      </w:r>
    </w:p>
    <w:p w14:paraId="5709B99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1.1.5本项目建设地点：见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7EC9087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38" w:name="_Toc12760"/>
      <w:bookmarkStart w:id="39" w:name="_Toc11752"/>
      <w:r>
        <w:rPr>
          <w:rFonts w:hint="eastAsia" w:asciiTheme="minorEastAsia" w:hAnsiTheme="minorEastAsia" w:eastAsiaTheme="minorEastAsia" w:cstheme="minorEastAsia"/>
          <w:sz w:val="24"/>
          <w:szCs w:val="24"/>
          <w:highlight w:val="none"/>
        </w:rPr>
        <w:t>1.2 资金来源和落实情况</w:t>
      </w:r>
      <w:bookmarkEnd w:id="38"/>
      <w:bookmarkEnd w:id="39"/>
    </w:p>
    <w:p w14:paraId="2AC6CF3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1.2.1 本项目的资金来源：见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37E51673">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1.2.2 本项目的资金落实情况：见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2F40D0AF">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40" w:name="_Toc22886"/>
      <w:bookmarkStart w:id="41" w:name="_Toc16411"/>
      <w:r>
        <w:rPr>
          <w:rFonts w:hint="eastAsia" w:asciiTheme="minorEastAsia" w:hAnsiTheme="minorEastAsia" w:eastAsiaTheme="minorEastAsia" w:cstheme="minorEastAsia"/>
          <w:sz w:val="24"/>
          <w:szCs w:val="24"/>
          <w:highlight w:val="none"/>
        </w:rPr>
        <w:t>1.3 招标范围、计划工期和质量要求</w:t>
      </w:r>
      <w:bookmarkEnd w:id="40"/>
      <w:bookmarkEnd w:id="41"/>
    </w:p>
    <w:p w14:paraId="6E866916">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1.3.1 本次</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范围：见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304A88FC">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1.3.2 本项目的计划工期：</w:t>
      </w:r>
      <w:bookmarkStart w:id="42" w:name="OLE_LINK8"/>
      <w:r>
        <w:rPr>
          <w:rFonts w:hint="eastAsia" w:asciiTheme="minorEastAsia" w:hAnsiTheme="minorEastAsia" w:eastAsiaTheme="minorEastAsia" w:cstheme="minorEastAsia"/>
          <w:sz w:val="24"/>
          <w:szCs w:val="24"/>
          <w:highlight w:val="none"/>
        </w:rPr>
        <w:t>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bookmarkEnd w:id="42"/>
    </w:p>
    <w:p w14:paraId="3104E7B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1.3.3 本项目的质量要求：见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686CFB9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43" w:name="_Toc19315"/>
      <w:bookmarkStart w:id="44" w:name="_Toc29525"/>
      <w:r>
        <w:rPr>
          <w:rFonts w:hint="eastAsia" w:asciiTheme="minorEastAsia" w:hAnsiTheme="minorEastAsia" w:eastAsiaTheme="minorEastAsia" w:cstheme="minorEastAsia"/>
          <w:sz w:val="24"/>
          <w:szCs w:val="24"/>
          <w:highlight w:val="none"/>
        </w:rPr>
        <w:t xml:space="preserve">1.4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资格要求及</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发售时间</w:t>
      </w:r>
      <w:bookmarkEnd w:id="43"/>
      <w:bookmarkEnd w:id="44"/>
    </w:p>
    <w:p w14:paraId="78CDDC18">
      <w:pPr>
        <w:pStyle w:val="12"/>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1.4.1资格审查条件：见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4429DC3B">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1.4.2</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发售时间：见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26153793">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45" w:name="_Toc26800"/>
      <w:bookmarkStart w:id="46" w:name="_Toc25862"/>
      <w:r>
        <w:rPr>
          <w:rFonts w:hint="eastAsia" w:asciiTheme="minorEastAsia" w:hAnsiTheme="minorEastAsia" w:eastAsiaTheme="minorEastAsia" w:cstheme="minorEastAsia"/>
          <w:sz w:val="24"/>
          <w:szCs w:val="24"/>
          <w:highlight w:val="none"/>
        </w:rPr>
        <w:t>1.5 费用承担</w:t>
      </w:r>
      <w:bookmarkEnd w:id="45"/>
      <w:bookmarkEnd w:id="46"/>
    </w:p>
    <w:p w14:paraId="2C8B19FC">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准备和</w:t>
      </w:r>
      <w:r>
        <w:rPr>
          <w:rFonts w:hint="eastAsia" w:asciiTheme="minorEastAsia" w:hAnsiTheme="minorEastAsia" w:eastAsiaTheme="minorEastAsia" w:cstheme="minorEastAsia"/>
          <w:sz w:val="24"/>
          <w:szCs w:val="24"/>
          <w:highlight w:val="none"/>
          <w:lang w:eastAsia="zh-CN"/>
        </w:rPr>
        <w:t>参加磋商</w:t>
      </w:r>
      <w:r>
        <w:rPr>
          <w:rFonts w:hint="eastAsia" w:asciiTheme="minorEastAsia" w:hAnsiTheme="minorEastAsia" w:eastAsiaTheme="minorEastAsia" w:cstheme="minorEastAsia"/>
          <w:sz w:val="24"/>
          <w:szCs w:val="24"/>
          <w:highlight w:val="none"/>
        </w:rPr>
        <w:t>活动所发生的一切费用自理。</w:t>
      </w:r>
    </w:p>
    <w:p w14:paraId="64AED04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47" w:name="_Toc8491"/>
      <w:bookmarkStart w:id="48" w:name="_Toc8284"/>
      <w:r>
        <w:rPr>
          <w:rFonts w:hint="eastAsia" w:asciiTheme="minorEastAsia" w:hAnsiTheme="minorEastAsia" w:eastAsiaTheme="minorEastAsia" w:cstheme="minorEastAsia"/>
          <w:sz w:val="24"/>
          <w:szCs w:val="24"/>
          <w:highlight w:val="none"/>
        </w:rPr>
        <w:t>1.6 保密</w:t>
      </w:r>
      <w:bookmarkEnd w:id="47"/>
      <w:bookmarkEnd w:id="48"/>
    </w:p>
    <w:p w14:paraId="64EDE51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参与</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活动的各方应对</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和</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中的商业和技术等秘密保密，违者应对由此造成的后果承担法律责任。</w:t>
      </w:r>
    </w:p>
    <w:p w14:paraId="4C622C94">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49" w:name="_Toc24337"/>
      <w:bookmarkStart w:id="50" w:name="_Toc20114"/>
      <w:r>
        <w:rPr>
          <w:rFonts w:hint="eastAsia" w:asciiTheme="minorEastAsia" w:hAnsiTheme="minorEastAsia" w:eastAsiaTheme="minorEastAsia" w:cstheme="minorEastAsia"/>
          <w:sz w:val="24"/>
          <w:szCs w:val="24"/>
          <w:highlight w:val="none"/>
        </w:rPr>
        <w:t>1.7 语言文字</w:t>
      </w:r>
      <w:bookmarkEnd w:id="49"/>
      <w:bookmarkEnd w:id="50"/>
    </w:p>
    <w:p w14:paraId="16B230E5">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除专用术语外，与</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有关的语言均使用中文。必要时专用术语应附有中文注释。</w:t>
      </w:r>
    </w:p>
    <w:p w14:paraId="47E9F61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51" w:name="_Toc12016"/>
      <w:bookmarkStart w:id="52" w:name="_Toc26511"/>
      <w:r>
        <w:rPr>
          <w:rFonts w:hint="eastAsia" w:asciiTheme="minorEastAsia" w:hAnsiTheme="minorEastAsia" w:eastAsiaTheme="minorEastAsia" w:cstheme="minorEastAsia"/>
          <w:sz w:val="24"/>
          <w:szCs w:val="24"/>
          <w:highlight w:val="none"/>
        </w:rPr>
        <w:t>1.8 计量单位</w:t>
      </w:r>
      <w:bookmarkEnd w:id="51"/>
      <w:bookmarkEnd w:id="52"/>
    </w:p>
    <w:p w14:paraId="188E069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所有计量均采用中华人民共和国法定计量单位。</w:t>
      </w:r>
    </w:p>
    <w:p w14:paraId="5433AFB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53" w:name="_Toc31727"/>
      <w:bookmarkStart w:id="54" w:name="_Toc19657"/>
      <w:r>
        <w:rPr>
          <w:rFonts w:hint="eastAsia" w:asciiTheme="minorEastAsia" w:hAnsiTheme="minorEastAsia" w:eastAsiaTheme="minorEastAsia" w:cstheme="minorEastAsia"/>
          <w:sz w:val="24"/>
          <w:szCs w:val="24"/>
          <w:highlight w:val="none"/>
        </w:rPr>
        <w:t>1.9 踏勘现场</w:t>
      </w:r>
      <w:bookmarkEnd w:id="53"/>
      <w:bookmarkEnd w:id="54"/>
    </w:p>
    <w:p w14:paraId="1C3337F0">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1.9.1</w:t>
      </w:r>
      <w:r>
        <w:rPr>
          <w:rFonts w:hint="eastAsia" w:asciiTheme="minorEastAsia" w:hAnsiTheme="minorEastAsia" w:eastAsiaTheme="minorEastAsia" w:cstheme="minorEastAsia"/>
          <w:sz w:val="24"/>
          <w:szCs w:val="24"/>
          <w:highlight w:val="none"/>
          <w:lang w:eastAsia="zh-CN"/>
        </w:rPr>
        <w:t>采购代理机构</w:t>
      </w:r>
      <w:r>
        <w:rPr>
          <w:rFonts w:hint="eastAsia" w:asciiTheme="minorEastAsia" w:hAnsiTheme="minorEastAsia" w:eastAsiaTheme="minorEastAsia" w:cstheme="minorEastAsia"/>
          <w:sz w:val="24"/>
          <w:szCs w:val="24"/>
          <w:highlight w:val="none"/>
        </w:rPr>
        <w:t>不组织统一踏勘现场，由</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自行安排。</w:t>
      </w:r>
    </w:p>
    <w:p w14:paraId="0115FF44">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1.9.2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踏勘现场发生的一切费用自理，并自行负责在踏勘现场中所发生的人员伤亡和财产损失。</w:t>
      </w:r>
    </w:p>
    <w:p w14:paraId="7506DD7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1.9.3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应对工程现场及周围环境进行踏勘，充分了解现场环境、总体布置情况、工程地形地貌、工程现场道路、工程总体进度情况、储存空间、场内运输、装卸等限制条件及其它任何足以影响</w:t>
      </w:r>
      <w:r>
        <w:rPr>
          <w:rFonts w:hint="eastAsia" w:asciiTheme="minorEastAsia" w:hAnsiTheme="minorEastAsia" w:eastAsiaTheme="minorEastAsia" w:cstheme="minorEastAsia"/>
          <w:sz w:val="24"/>
          <w:szCs w:val="24"/>
          <w:highlight w:val="none"/>
          <w:lang w:eastAsia="zh-CN"/>
        </w:rPr>
        <w:t>磋商报价</w:t>
      </w:r>
      <w:r>
        <w:rPr>
          <w:rFonts w:hint="eastAsia" w:asciiTheme="minorEastAsia" w:hAnsiTheme="minorEastAsia" w:eastAsiaTheme="minorEastAsia" w:cstheme="minorEastAsia"/>
          <w:sz w:val="24"/>
          <w:szCs w:val="24"/>
          <w:highlight w:val="none"/>
        </w:rPr>
        <w:t>的情况，以便各</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获取须自主考虑的有关</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编制和合同签署所需的相关资料和数据，任何因忽视或误解工地情况而导致的索赔或工期延长申请将不获批准。</w:t>
      </w:r>
    </w:p>
    <w:p w14:paraId="31F2B35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1.9.4 </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在踏勘现场中介绍的工程场地和相关的周边环境情况，</w:t>
      </w:r>
      <w:r>
        <w:rPr>
          <w:rFonts w:hint="eastAsia" w:asciiTheme="minorEastAsia" w:hAnsiTheme="minorEastAsia" w:eastAsiaTheme="minorEastAsia" w:cstheme="minorEastAsia"/>
          <w:sz w:val="24"/>
          <w:szCs w:val="24"/>
          <w:highlight w:val="none"/>
          <w:lang w:eastAsia="zh-CN"/>
        </w:rPr>
        <w:t>供供应商</w:t>
      </w:r>
      <w:r>
        <w:rPr>
          <w:rFonts w:hint="eastAsia" w:asciiTheme="minorEastAsia" w:hAnsiTheme="minorEastAsia" w:eastAsiaTheme="minorEastAsia" w:cstheme="minorEastAsia"/>
          <w:sz w:val="24"/>
          <w:szCs w:val="24"/>
          <w:highlight w:val="none"/>
        </w:rPr>
        <w:t>在编制</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时参考，</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不对</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据此作出的判断和决策负责。</w:t>
      </w:r>
    </w:p>
    <w:p w14:paraId="706AC5A1">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55" w:name="_Toc6134"/>
      <w:bookmarkStart w:id="56" w:name="_Toc30358"/>
      <w:r>
        <w:rPr>
          <w:rFonts w:hint="eastAsia" w:asciiTheme="minorEastAsia" w:hAnsiTheme="minorEastAsia" w:eastAsiaTheme="minorEastAsia" w:cstheme="minorEastAsia"/>
          <w:sz w:val="24"/>
          <w:szCs w:val="24"/>
          <w:highlight w:val="none"/>
        </w:rPr>
        <w:t xml:space="preserve">1.10 </w:t>
      </w:r>
      <w:r>
        <w:rPr>
          <w:rFonts w:hint="eastAsia" w:asciiTheme="minorEastAsia" w:hAnsiTheme="minorEastAsia" w:eastAsiaTheme="minorEastAsia" w:cstheme="minorEastAsia"/>
          <w:sz w:val="24"/>
          <w:szCs w:val="24"/>
          <w:highlight w:val="none"/>
          <w:lang w:eastAsia="zh-CN"/>
        </w:rPr>
        <w:t>竞争性磋商</w:t>
      </w:r>
      <w:r>
        <w:rPr>
          <w:rFonts w:hint="eastAsia" w:asciiTheme="minorEastAsia" w:hAnsiTheme="minorEastAsia" w:eastAsiaTheme="minorEastAsia" w:cstheme="minorEastAsia"/>
          <w:sz w:val="24"/>
          <w:szCs w:val="24"/>
          <w:highlight w:val="none"/>
        </w:rPr>
        <w:t>答疑会</w:t>
      </w:r>
      <w:bookmarkEnd w:id="55"/>
      <w:bookmarkEnd w:id="56"/>
    </w:p>
    <w:p w14:paraId="588F1B1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本项目不召开答疑会，</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对</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以及施工现场条件等的疑问和要求澄清的内容，均应在</w:t>
      </w:r>
      <w:r>
        <w:rPr>
          <w:rFonts w:hint="eastAsia" w:asciiTheme="minorEastAsia" w:hAnsiTheme="minorEastAsia" w:eastAsiaTheme="minorEastAsia" w:cstheme="minorEastAsia"/>
          <w:sz w:val="24"/>
          <w:szCs w:val="24"/>
          <w:highlight w:val="none"/>
          <w:lang w:eastAsia="zh-CN"/>
        </w:rPr>
        <w:t>磋商响应文件递交截止时间</w:t>
      </w:r>
      <w:r>
        <w:rPr>
          <w:rFonts w:hint="eastAsia" w:asciiTheme="minorEastAsia" w:hAnsiTheme="minorEastAsia" w:eastAsiaTheme="minorEastAsia" w:cstheme="minorEastAsia"/>
          <w:sz w:val="24"/>
          <w:szCs w:val="24"/>
          <w:highlight w:val="none"/>
          <w:lang w:val="en-US" w:eastAsia="zh-CN"/>
        </w:rPr>
        <w:t>3日前</w:t>
      </w:r>
      <w:r>
        <w:rPr>
          <w:rFonts w:hint="eastAsia" w:asciiTheme="minorEastAsia" w:hAnsiTheme="minorEastAsia" w:eastAsiaTheme="minorEastAsia" w:cstheme="minorEastAsia"/>
          <w:sz w:val="24"/>
          <w:szCs w:val="24"/>
          <w:highlight w:val="none"/>
        </w:rPr>
        <w:t>以书面形式向采购代理机构提出，</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和</w:t>
      </w:r>
      <w:r>
        <w:rPr>
          <w:rFonts w:hint="eastAsia" w:asciiTheme="minorEastAsia" w:hAnsiTheme="minorEastAsia" w:eastAsiaTheme="minorEastAsia" w:cstheme="minorEastAsia"/>
          <w:sz w:val="24"/>
          <w:szCs w:val="24"/>
          <w:highlight w:val="none"/>
          <w:lang w:eastAsia="zh-CN"/>
        </w:rPr>
        <w:t>采购代理机构</w:t>
      </w:r>
      <w:r>
        <w:rPr>
          <w:rFonts w:hint="eastAsia" w:asciiTheme="minorEastAsia" w:hAnsiTheme="minorEastAsia" w:eastAsiaTheme="minorEastAsia" w:cstheme="minorEastAsia"/>
          <w:sz w:val="24"/>
          <w:szCs w:val="24"/>
          <w:highlight w:val="none"/>
        </w:rPr>
        <w:t>做出统一解答和必要澄清后在</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前</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天以书面的《答疑纪要》发送所有</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。答疑纪要为</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的组成部分，与</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具有同等法律效力。</w:t>
      </w:r>
    </w:p>
    <w:p w14:paraId="6B622C5A">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57" w:name="_Toc28308"/>
      <w:bookmarkStart w:id="58" w:name="_Toc20575"/>
      <w:r>
        <w:rPr>
          <w:rFonts w:hint="eastAsia" w:asciiTheme="minorEastAsia" w:hAnsiTheme="minorEastAsia" w:eastAsiaTheme="minorEastAsia" w:cstheme="minorEastAsia"/>
          <w:sz w:val="24"/>
          <w:szCs w:val="24"/>
          <w:highlight w:val="none"/>
        </w:rPr>
        <w:t>1.11 分包</w:t>
      </w:r>
      <w:bookmarkEnd w:id="57"/>
      <w:bookmarkEnd w:id="58"/>
    </w:p>
    <w:p w14:paraId="770CA48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不允许。</w:t>
      </w:r>
    </w:p>
    <w:p w14:paraId="533602A9">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59" w:name="_Toc31187"/>
      <w:bookmarkStart w:id="60" w:name="_Toc26652"/>
      <w:r>
        <w:rPr>
          <w:rFonts w:hint="eastAsia" w:asciiTheme="minorEastAsia" w:hAnsiTheme="minorEastAsia" w:eastAsiaTheme="minorEastAsia" w:cstheme="minorEastAsia"/>
          <w:sz w:val="24"/>
          <w:szCs w:val="24"/>
          <w:highlight w:val="none"/>
        </w:rPr>
        <w:t>1.12 偏离</w:t>
      </w:r>
      <w:bookmarkEnd w:id="59"/>
      <w:bookmarkEnd w:id="60"/>
    </w:p>
    <w:p w14:paraId="2811D536">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bookmarkStart w:id="61" w:name="_Toc420591644"/>
      <w:bookmarkStart w:id="62" w:name="_Toc421778366"/>
      <w:bookmarkStart w:id="63" w:name="_Toc425240465"/>
      <w:r>
        <w:rPr>
          <w:rFonts w:hint="eastAsia" w:asciiTheme="minorEastAsia" w:hAnsiTheme="minorEastAsia" w:eastAsiaTheme="minorEastAsia" w:cstheme="minorEastAsia"/>
          <w:sz w:val="24"/>
          <w:szCs w:val="24"/>
          <w:highlight w:val="none"/>
        </w:rPr>
        <w:t>不满足</w:t>
      </w:r>
      <w:r>
        <w:rPr>
          <w:rFonts w:hint="eastAsia" w:asciiTheme="minorEastAsia" w:hAnsiTheme="minorEastAsia" w:eastAsiaTheme="minorEastAsia" w:cstheme="minorEastAsia"/>
          <w:sz w:val="24"/>
          <w:szCs w:val="24"/>
          <w:highlight w:val="none"/>
          <w:lang w:eastAsia="zh-CN"/>
        </w:rPr>
        <w:t>评审方法</w:t>
      </w:r>
      <w:r>
        <w:rPr>
          <w:rFonts w:hint="eastAsia" w:asciiTheme="minorEastAsia" w:hAnsiTheme="minorEastAsia" w:eastAsiaTheme="minorEastAsia" w:cstheme="minorEastAsia"/>
          <w:sz w:val="24"/>
          <w:szCs w:val="24"/>
          <w:highlight w:val="none"/>
        </w:rPr>
        <w:t>中初步评审标准的，视为发生重大偏离，其</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被否决。其余偏离视为细微偏离，</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将通过澄清方式对细微偏离进行澄清或修改。</w:t>
      </w:r>
    </w:p>
    <w:p w14:paraId="0EA180F8">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eastAsia="zh-CN"/>
        </w:rPr>
      </w:pPr>
      <w:bookmarkStart w:id="64" w:name="_Toc20975"/>
      <w:bookmarkStart w:id="65" w:name="_Toc23772"/>
      <w:r>
        <w:rPr>
          <w:rFonts w:hint="eastAsia" w:asciiTheme="minorEastAsia" w:hAnsiTheme="minorEastAsia" w:eastAsiaTheme="minorEastAsia" w:cstheme="minorEastAsia"/>
          <w:sz w:val="24"/>
          <w:szCs w:val="24"/>
          <w:highlight w:val="none"/>
        </w:rPr>
        <w:t>2</w:t>
      </w:r>
      <w:bookmarkEnd w:id="61"/>
      <w:bookmarkEnd w:id="62"/>
      <w:bookmarkEnd w:id="63"/>
      <w:r>
        <w:rPr>
          <w:rFonts w:hint="eastAsia" w:asciiTheme="minorEastAsia" w:hAnsiTheme="minorEastAsia" w:eastAsiaTheme="minorEastAsia" w:cstheme="minorEastAsia"/>
          <w:sz w:val="24"/>
          <w:szCs w:val="24"/>
          <w:highlight w:val="none"/>
          <w:lang w:eastAsia="zh-CN"/>
        </w:rPr>
        <w:t>、竞争性磋商文件</w:t>
      </w:r>
      <w:bookmarkEnd w:id="64"/>
      <w:bookmarkEnd w:id="65"/>
    </w:p>
    <w:p w14:paraId="2408538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66" w:name="_Toc24679"/>
      <w:bookmarkStart w:id="67" w:name="_Toc20297"/>
      <w:r>
        <w:rPr>
          <w:rFonts w:hint="eastAsia" w:asciiTheme="minorEastAsia" w:hAnsiTheme="minorEastAsia" w:eastAsiaTheme="minorEastAsia" w:cstheme="minorEastAsia"/>
          <w:sz w:val="24"/>
          <w:szCs w:val="24"/>
          <w:highlight w:val="none"/>
        </w:rPr>
        <w:t xml:space="preserve">2.1 </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的组成</w:t>
      </w:r>
      <w:bookmarkEnd w:id="66"/>
      <w:bookmarkEnd w:id="67"/>
    </w:p>
    <w:p w14:paraId="77593D11">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本</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包括：</w:t>
      </w:r>
    </w:p>
    <w:p w14:paraId="58A57D19">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竞争性磋商</w:t>
      </w:r>
      <w:r>
        <w:rPr>
          <w:rFonts w:hint="eastAsia" w:asciiTheme="minorEastAsia" w:hAnsiTheme="minorEastAsia" w:eastAsiaTheme="minorEastAsia" w:cstheme="minorEastAsia"/>
          <w:color w:val="auto"/>
          <w:sz w:val="24"/>
          <w:szCs w:val="24"/>
          <w:highlight w:val="none"/>
        </w:rPr>
        <w:t>公告；</w:t>
      </w:r>
    </w:p>
    <w:p w14:paraId="45E1408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p>
    <w:p w14:paraId="2383156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r>
        <w:rPr>
          <w:rFonts w:hint="eastAsia" w:asciiTheme="minorEastAsia" w:hAnsiTheme="minorEastAsia" w:eastAsiaTheme="minorEastAsia" w:cstheme="minorEastAsia"/>
          <w:color w:val="auto"/>
          <w:sz w:val="24"/>
          <w:szCs w:val="24"/>
          <w:highlight w:val="none"/>
          <w:lang w:eastAsia="zh-CN"/>
        </w:rPr>
        <w:t>评审方法</w:t>
      </w:r>
      <w:r>
        <w:rPr>
          <w:rFonts w:hint="eastAsia" w:asciiTheme="minorEastAsia" w:hAnsiTheme="minorEastAsia" w:eastAsiaTheme="minorEastAsia" w:cstheme="minorEastAsia"/>
          <w:color w:val="auto"/>
          <w:sz w:val="24"/>
          <w:szCs w:val="24"/>
          <w:highlight w:val="none"/>
        </w:rPr>
        <w:t>；</w:t>
      </w:r>
    </w:p>
    <w:p w14:paraId="170987C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w:t>
      </w:r>
      <w:r>
        <w:rPr>
          <w:rFonts w:hint="eastAsia" w:asciiTheme="minorEastAsia" w:hAnsiTheme="minorEastAsia" w:eastAsiaTheme="minorEastAsia" w:cstheme="minorEastAsia"/>
          <w:color w:val="auto"/>
          <w:sz w:val="24"/>
          <w:szCs w:val="24"/>
          <w:highlight w:val="none"/>
          <w:lang w:eastAsia="zh-CN"/>
        </w:rPr>
        <w:t>合同</w:t>
      </w:r>
      <w:r>
        <w:rPr>
          <w:rFonts w:hint="eastAsia" w:asciiTheme="minorEastAsia" w:hAnsiTheme="minorEastAsia" w:eastAsiaTheme="minorEastAsia" w:cstheme="minorEastAsia"/>
          <w:color w:val="auto"/>
          <w:sz w:val="24"/>
          <w:szCs w:val="24"/>
          <w:highlight w:val="none"/>
          <w:lang w:val="en-US" w:eastAsia="zh-CN"/>
        </w:rPr>
        <w:t>范本</w:t>
      </w:r>
      <w:r>
        <w:rPr>
          <w:rFonts w:hint="eastAsia" w:asciiTheme="minorEastAsia" w:hAnsiTheme="minorEastAsia" w:eastAsiaTheme="minorEastAsia" w:cstheme="minorEastAsia"/>
          <w:color w:val="auto"/>
          <w:sz w:val="24"/>
          <w:szCs w:val="24"/>
          <w:highlight w:val="none"/>
        </w:rPr>
        <w:t>；</w:t>
      </w:r>
    </w:p>
    <w:p w14:paraId="3FDB21D1">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(5）</w:t>
      </w:r>
      <w:r>
        <w:rPr>
          <w:rFonts w:hint="eastAsia" w:asciiTheme="minorEastAsia" w:hAnsiTheme="minorEastAsia" w:eastAsiaTheme="minorEastAsia" w:cstheme="minorEastAsia"/>
          <w:color w:val="auto"/>
          <w:sz w:val="24"/>
          <w:szCs w:val="24"/>
          <w:highlight w:val="none"/>
          <w:lang w:val="en-US" w:eastAsia="zh-CN"/>
        </w:rPr>
        <w:t>采购内容及要求；</w:t>
      </w:r>
    </w:p>
    <w:p w14:paraId="05D3EDDB">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竞争性磋商响应文件</w:t>
      </w:r>
      <w:r>
        <w:rPr>
          <w:rFonts w:hint="eastAsia" w:asciiTheme="minorEastAsia" w:hAnsiTheme="minorEastAsia" w:eastAsiaTheme="minorEastAsia" w:cstheme="minorEastAsia"/>
          <w:color w:val="auto"/>
          <w:sz w:val="24"/>
          <w:szCs w:val="24"/>
          <w:highlight w:val="none"/>
        </w:rPr>
        <w:t>格式。</w:t>
      </w:r>
    </w:p>
    <w:p w14:paraId="3635DDA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根据本章第1.10 款</w:t>
      </w:r>
      <w:r>
        <w:rPr>
          <w:rFonts w:hint="eastAsia" w:asciiTheme="minorEastAsia" w:hAnsiTheme="minorEastAsia" w:eastAsiaTheme="minorEastAsia" w:cstheme="minorEastAsia"/>
          <w:sz w:val="24"/>
          <w:szCs w:val="24"/>
          <w:highlight w:val="none"/>
          <w:lang w:eastAsia="zh-CN"/>
        </w:rPr>
        <w:t>和</w:t>
      </w:r>
      <w:r>
        <w:rPr>
          <w:rFonts w:hint="eastAsia" w:asciiTheme="minorEastAsia" w:hAnsiTheme="minorEastAsia" w:eastAsiaTheme="minorEastAsia" w:cstheme="minorEastAsia"/>
          <w:sz w:val="24"/>
          <w:szCs w:val="24"/>
          <w:highlight w:val="none"/>
        </w:rPr>
        <w:t>第2.2 款对</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所作的澄清、修改，构成</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的组成部分。</w:t>
      </w:r>
    </w:p>
    <w:p w14:paraId="6D676AB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68" w:name="_Toc9113"/>
      <w:bookmarkStart w:id="69" w:name="_Toc14425"/>
      <w:r>
        <w:rPr>
          <w:rFonts w:hint="eastAsia" w:asciiTheme="minorEastAsia" w:hAnsiTheme="minorEastAsia" w:eastAsiaTheme="minorEastAsia" w:cstheme="minorEastAsia"/>
          <w:sz w:val="24"/>
          <w:szCs w:val="24"/>
          <w:highlight w:val="none"/>
        </w:rPr>
        <w:t xml:space="preserve">2.2 </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的澄清及修改</w:t>
      </w:r>
      <w:bookmarkEnd w:id="68"/>
      <w:bookmarkEnd w:id="69"/>
    </w:p>
    <w:p w14:paraId="6BD5F300">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bookmarkStart w:id="70" w:name="_Toc420591645"/>
      <w:bookmarkStart w:id="71" w:name="_Toc425240466"/>
      <w:bookmarkStart w:id="72" w:name="_Toc421778367"/>
      <w:r>
        <w:rPr>
          <w:rFonts w:hint="eastAsia" w:asciiTheme="minorEastAsia" w:hAnsiTheme="minorEastAsia" w:eastAsiaTheme="minorEastAsia" w:cstheme="minorEastAsia"/>
          <w:sz w:val="24"/>
          <w:szCs w:val="24"/>
          <w:highlight w:val="none"/>
          <w:lang w:val="en-US" w:eastAsia="zh-CN"/>
        </w:rPr>
        <w:t>2.2.1在磋商响应文件截止时间前，采购代理机构可以视采购具体情况，延长竞争性磋商响应文件递交截止时间和磋商时间并在财政部门指定的媒体上发布变更公告，同时将变更时间书面通知所有获取竞争性磋商文件的供应商。</w:t>
      </w:r>
    </w:p>
    <w:p w14:paraId="77C3E96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2.2.2采购代理机构如果对已发出的竞争性磋商文件进行必要的澄清或者修改，澄清或者修改的内容可能影响响应文件编制的，采购人、采购代理机构应当竞争性磋商文件要求提交竞争性磋商响应文件截止时间5日前，以书面形式通知所有获取竞争性磋商文件的供应商。不足5日的，应当顺延提交响应文件截止时间。该澄清或者修改的内容为竞争性磋商文件的组成部分。</w:t>
      </w:r>
    </w:p>
    <w:p w14:paraId="0CEF118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2.2.3已经获取竞争性磋商文件的供应商对竞争性磋商文件有疑问的，均应在磋商截止日期3日前以书面形式向采购代理机构提出。采购代理机构视情况必要时将书面答复传送给所有获取竞争性磋商文件的供应商。</w:t>
      </w:r>
    </w:p>
    <w:p w14:paraId="02C87D30">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2.2.4供应商在收到上述通知后，应立即向采购代理机构回函确认。</w:t>
      </w:r>
    </w:p>
    <w:p w14:paraId="6E062CE9">
      <w:pPr>
        <w:pStyle w:val="4"/>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Theme="minorEastAsia" w:hAnsiTheme="minorEastAsia" w:eastAsiaTheme="minorEastAsia" w:cstheme="minorEastAsia"/>
          <w:sz w:val="24"/>
          <w:szCs w:val="24"/>
          <w:highlight w:val="none"/>
          <w:lang w:eastAsia="zh-CN"/>
        </w:rPr>
      </w:pPr>
      <w:bookmarkStart w:id="73" w:name="_Toc17232"/>
      <w:bookmarkStart w:id="74" w:name="_Toc22244"/>
      <w:bookmarkStart w:id="75" w:name="_Toc25028"/>
      <w:r>
        <w:rPr>
          <w:rFonts w:hint="eastAsia" w:asciiTheme="minorEastAsia" w:hAnsiTheme="minorEastAsia" w:eastAsiaTheme="minorEastAsia" w:cstheme="minorEastAsia"/>
          <w:sz w:val="24"/>
          <w:szCs w:val="24"/>
          <w:highlight w:val="none"/>
        </w:rPr>
        <w:t>3</w:t>
      </w:r>
      <w:bookmarkEnd w:id="70"/>
      <w:bookmarkEnd w:id="71"/>
      <w:bookmarkEnd w:id="72"/>
      <w:r>
        <w:rPr>
          <w:rFonts w:hint="eastAsia" w:asciiTheme="minorEastAsia" w:hAnsiTheme="minorEastAsia" w:eastAsiaTheme="minorEastAsia" w:cstheme="minorEastAsia"/>
          <w:sz w:val="24"/>
          <w:szCs w:val="24"/>
          <w:highlight w:val="none"/>
          <w:lang w:eastAsia="zh-CN"/>
        </w:rPr>
        <w:t>、竞争性磋商响应文件</w:t>
      </w:r>
      <w:bookmarkEnd w:id="73"/>
      <w:bookmarkEnd w:id="74"/>
      <w:bookmarkEnd w:id="75"/>
    </w:p>
    <w:p w14:paraId="6FC6010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76" w:name="_Toc31332"/>
      <w:bookmarkStart w:id="77" w:name="_Toc11345"/>
      <w:r>
        <w:rPr>
          <w:rFonts w:hint="eastAsia" w:asciiTheme="minorEastAsia" w:hAnsiTheme="minorEastAsia" w:eastAsiaTheme="minorEastAsia" w:cstheme="minorEastAsia"/>
          <w:sz w:val="24"/>
          <w:szCs w:val="24"/>
          <w:highlight w:val="none"/>
        </w:rPr>
        <w:t xml:space="preserve">3.1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及</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电子版的要求</w:t>
      </w:r>
      <w:bookmarkEnd w:id="76"/>
      <w:bookmarkEnd w:id="77"/>
    </w:p>
    <w:p w14:paraId="40CFEDA9">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3.1.1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应包括下列内容：</w:t>
      </w:r>
    </w:p>
    <w:p w14:paraId="20A0583B">
      <w:pPr>
        <w:pageBreakBefore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供应商提交的磋商响应文件应包括磋商文件第六章“</w:t>
      </w:r>
      <w:r>
        <w:rPr>
          <w:rFonts w:hint="eastAsia" w:asciiTheme="minorEastAsia" w:hAnsiTheme="minorEastAsia" w:eastAsiaTheme="minorEastAsia" w:cstheme="minorEastAsia"/>
          <w:sz w:val="24"/>
          <w:szCs w:val="24"/>
          <w:highlight w:val="none"/>
          <w:lang w:val="en-US" w:eastAsia="zh-CN"/>
        </w:rPr>
        <w:t>竞争性</w:t>
      </w:r>
      <w:r>
        <w:rPr>
          <w:rFonts w:hint="eastAsia" w:asciiTheme="minorEastAsia" w:hAnsiTheme="minorEastAsia" w:eastAsiaTheme="minorEastAsia" w:cstheme="minorEastAsia"/>
          <w:sz w:val="24"/>
          <w:szCs w:val="24"/>
          <w:highlight w:val="none"/>
        </w:rPr>
        <w:t>磋商响应文件格式”所要求的所有内容。</w:t>
      </w:r>
    </w:p>
    <w:p w14:paraId="536C710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lang w:eastAsia="zh-CN"/>
        </w:rPr>
      </w:pPr>
      <w:bookmarkStart w:id="78" w:name="_Toc27729"/>
      <w:bookmarkStart w:id="79" w:name="_Toc3568"/>
      <w:r>
        <w:rPr>
          <w:rFonts w:hint="eastAsia" w:asciiTheme="minorEastAsia" w:hAnsiTheme="minorEastAsia" w:eastAsiaTheme="minorEastAsia" w:cstheme="minorEastAsia"/>
          <w:sz w:val="24"/>
          <w:szCs w:val="24"/>
          <w:highlight w:val="none"/>
        </w:rPr>
        <w:t xml:space="preserve">3.2 </w:t>
      </w:r>
      <w:r>
        <w:rPr>
          <w:rFonts w:hint="eastAsia" w:asciiTheme="minorEastAsia" w:hAnsiTheme="minorEastAsia" w:eastAsiaTheme="minorEastAsia" w:cstheme="minorEastAsia"/>
          <w:sz w:val="24"/>
          <w:szCs w:val="24"/>
          <w:highlight w:val="none"/>
          <w:lang w:eastAsia="zh-CN"/>
        </w:rPr>
        <w:t>磋商报价</w:t>
      </w:r>
      <w:bookmarkEnd w:id="78"/>
      <w:bookmarkEnd w:id="79"/>
    </w:p>
    <w:p w14:paraId="455FE7E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3.2.1磋商报价是指完成本项目所需的全部费用：包括人员工资、保险费用、税费等一切费用。</w:t>
      </w:r>
    </w:p>
    <w:p w14:paraId="04C0C50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3.2.2报价以人民币报价。供应商应在磋商报价表中标明完成本次磋商所要求的工程且验收合格的所有费用。磋商报价表中标明本次工程的所有单项价格和总价，任何有选择的报价将不予接受，否则按无效磋商处理。</w:t>
      </w:r>
    </w:p>
    <w:p w14:paraId="370E7F2D">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3.3.3磋商报价：总包交钥匙价（精确到小数点后二位）。</w:t>
      </w:r>
    </w:p>
    <w:p w14:paraId="619930A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3.3.4磋商二次报价，采购内容无实质性变更的情况，不得超过第一次磋商报价，各供应商分项报价表中所有报价（与二次报价比例一致）同比例下浮。</w:t>
      </w:r>
    </w:p>
    <w:p w14:paraId="1182E23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80" w:name="_Toc236"/>
      <w:bookmarkStart w:id="81" w:name="_Toc9960"/>
      <w:r>
        <w:rPr>
          <w:rFonts w:hint="eastAsia" w:asciiTheme="minorEastAsia" w:hAnsiTheme="minorEastAsia" w:eastAsiaTheme="minorEastAsia" w:cstheme="minorEastAsia"/>
          <w:sz w:val="24"/>
          <w:szCs w:val="24"/>
          <w:highlight w:val="none"/>
        </w:rPr>
        <w:t xml:space="preserve">3.3 </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有效期</w:t>
      </w:r>
      <w:bookmarkEnd w:id="80"/>
      <w:bookmarkEnd w:id="81"/>
    </w:p>
    <w:p w14:paraId="14B41BB9">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bookmarkStart w:id="82" w:name="OLE_LINK4"/>
      <w:r>
        <w:rPr>
          <w:rFonts w:hint="eastAsia" w:asciiTheme="minorEastAsia" w:hAnsiTheme="minorEastAsia" w:eastAsiaTheme="minorEastAsia" w:cstheme="minorEastAsia"/>
          <w:sz w:val="24"/>
          <w:szCs w:val="24"/>
          <w:highlight w:val="none"/>
        </w:rPr>
        <w:t>3.3.1磋商响应文件应在“供应商须知前附表”中规定的期限内保持有效。磋商有效期不满足规定有效期的磋商响应文件将被视为非响应性磋商而予以拒绝。</w:t>
      </w:r>
      <w:bookmarkEnd w:id="82"/>
    </w:p>
    <w:p w14:paraId="117AE27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3.3.2在特殊情况下，在原磋商有效期期满之前，采购代理机构可向供应商提出延长磋商有效期的要求。这种要求与答复均应以书面的形式。供应商可以拒绝采购代理机构的这种要求。同意延长的供应商既不能要求也不允许修改其竞争性磋商响应文件。</w:t>
      </w:r>
    </w:p>
    <w:p w14:paraId="31A0BF0E">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lang w:eastAsia="zh-CN"/>
        </w:rPr>
      </w:pPr>
      <w:bookmarkStart w:id="83" w:name="_Toc10075"/>
      <w:bookmarkStart w:id="84" w:name="_Toc17654"/>
      <w:r>
        <w:rPr>
          <w:rFonts w:hint="eastAsia" w:asciiTheme="minorEastAsia" w:hAnsiTheme="minorEastAsia" w:eastAsiaTheme="minorEastAsia" w:cstheme="minorEastAsia"/>
          <w:sz w:val="24"/>
          <w:szCs w:val="24"/>
          <w:highlight w:val="none"/>
        </w:rPr>
        <w:t xml:space="preserve">3.4 </w:t>
      </w:r>
      <w:r>
        <w:rPr>
          <w:rFonts w:hint="eastAsia" w:asciiTheme="minorEastAsia" w:hAnsiTheme="minorEastAsia" w:eastAsiaTheme="minorEastAsia" w:cstheme="minorEastAsia"/>
          <w:sz w:val="24"/>
          <w:szCs w:val="24"/>
          <w:highlight w:val="none"/>
          <w:lang w:eastAsia="zh-CN"/>
        </w:rPr>
        <w:t>磋商保证金</w:t>
      </w:r>
      <w:bookmarkEnd w:id="83"/>
      <w:bookmarkEnd w:id="84"/>
    </w:p>
    <w:p w14:paraId="570F76E0">
      <w:pPr>
        <w:pStyle w:val="5"/>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val="0"/>
          <w:bCs w:val="0"/>
          <w:sz w:val="24"/>
          <w:szCs w:val="24"/>
          <w:highlight w:val="none"/>
          <w:lang w:val="en-US" w:eastAsia="zh-CN"/>
        </w:rPr>
      </w:pPr>
      <w:bookmarkStart w:id="85" w:name="_Toc13367"/>
      <w:bookmarkStart w:id="86" w:name="_Toc12637"/>
      <w:r>
        <w:rPr>
          <w:rFonts w:hint="eastAsia" w:asciiTheme="minorEastAsia" w:hAnsiTheme="minorEastAsia" w:eastAsiaTheme="minorEastAsia" w:cstheme="minorEastAsia"/>
          <w:b w:val="0"/>
          <w:bCs w:val="0"/>
          <w:sz w:val="24"/>
          <w:szCs w:val="24"/>
          <w:highlight w:val="none"/>
          <w:lang w:val="en-US" w:eastAsia="zh-CN"/>
        </w:rPr>
        <w:t>本项目不要求提供磋商保证金。</w:t>
      </w:r>
      <w:bookmarkEnd w:id="85"/>
      <w:bookmarkEnd w:id="86"/>
    </w:p>
    <w:p w14:paraId="42EE0461">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87" w:name="_Toc26873"/>
      <w:bookmarkStart w:id="88" w:name="_Toc12681"/>
      <w:r>
        <w:rPr>
          <w:rFonts w:hint="eastAsia" w:asciiTheme="minorEastAsia" w:hAnsiTheme="minorEastAsia" w:eastAsiaTheme="minorEastAsia" w:cstheme="minorEastAsia"/>
          <w:sz w:val="24"/>
          <w:szCs w:val="24"/>
          <w:highlight w:val="none"/>
        </w:rPr>
        <w:t>3.5备选</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方案</w:t>
      </w:r>
      <w:bookmarkEnd w:id="87"/>
      <w:bookmarkEnd w:id="88"/>
    </w:p>
    <w:p w14:paraId="3B55F914">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须知前附表另有规定外，</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不得递交备选</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方案。</w:t>
      </w:r>
    </w:p>
    <w:p w14:paraId="61217B1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89" w:name="_Toc6703"/>
      <w:bookmarkStart w:id="90" w:name="_Toc8381"/>
      <w:r>
        <w:rPr>
          <w:rFonts w:hint="eastAsia" w:asciiTheme="minorEastAsia" w:hAnsiTheme="minorEastAsia" w:eastAsiaTheme="minorEastAsia" w:cstheme="minorEastAsia"/>
          <w:sz w:val="24"/>
          <w:szCs w:val="24"/>
          <w:highlight w:val="none"/>
        </w:rPr>
        <w:t>3.6</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的编制</w:t>
      </w:r>
      <w:bookmarkEnd w:id="89"/>
      <w:bookmarkEnd w:id="90"/>
    </w:p>
    <w:p w14:paraId="5F74ED5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3.6.1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应按“</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格式”进行编写，如有必要，可以增加附页，作为</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的组成部分。</w:t>
      </w:r>
    </w:p>
    <w:p w14:paraId="12D46FE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3.6.2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应当对</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有关工期、</w:t>
      </w:r>
      <w:r>
        <w:rPr>
          <w:rFonts w:hint="eastAsia" w:asciiTheme="minorEastAsia" w:hAnsiTheme="minorEastAsia" w:eastAsiaTheme="minorEastAsia" w:cstheme="minorEastAsia"/>
          <w:sz w:val="24"/>
          <w:szCs w:val="24"/>
          <w:highlight w:val="none"/>
          <w:lang w:eastAsia="zh-CN"/>
        </w:rPr>
        <w:t>磋商有效期</w:t>
      </w:r>
      <w:r>
        <w:rPr>
          <w:rFonts w:hint="eastAsia" w:asciiTheme="minorEastAsia" w:hAnsiTheme="minorEastAsia" w:eastAsiaTheme="minorEastAsia" w:cstheme="minorEastAsia"/>
          <w:sz w:val="24"/>
          <w:szCs w:val="24"/>
          <w:highlight w:val="none"/>
        </w:rPr>
        <w:t>、质量要求、技术标准和要求、招标范围等实质性内容作出响应。</w:t>
      </w:r>
    </w:p>
    <w:p w14:paraId="72B90A5B">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 xml:space="preserve">3.6.3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应用不褪色的材料书写或打印，并由</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的法定代表人或其委托代理人签字或盖章。委托代理人签字的，</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应附法定代表人签署的授权委托书。</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应尽量避免涂改、行间插字或删除。如果出现上述情况，改动之处应加盖</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公章或由</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的法定代表人或其授权的代理人签字确认。所有要求签字（名）处，均须由签字（名）者本人用不褪色的蓝(黑)色墨水(汁)书写，不得用任何形式的图章代替。</w:t>
      </w:r>
    </w:p>
    <w:p w14:paraId="35E5115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3.6.</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 xml:space="preserve"> 所有</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须</w:t>
      </w:r>
      <w:r>
        <w:rPr>
          <w:rFonts w:hint="eastAsia" w:asciiTheme="minorEastAsia" w:hAnsiTheme="minorEastAsia" w:eastAsiaTheme="minorEastAsia" w:cstheme="minorEastAsia"/>
          <w:color w:val="auto"/>
          <w:sz w:val="24"/>
          <w:szCs w:val="24"/>
          <w:highlight w:val="none"/>
        </w:rPr>
        <w:t>按第</w:t>
      </w:r>
      <w:r>
        <w:rPr>
          <w:rFonts w:hint="eastAsia" w:asciiTheme="minorEastAsia" w:hAnsiTheme="minorEastAsia" w:eastAsiaTheme="minorEastAsia" w:cstheme="minorEastAsia"/>
          <w:color w:val="auto"/>
          <w:sz w:val="24"/>
          <w:szCs w:val="24"/>
          <w:highlight w:val="none"/>
          <w:lang w:val="en-US" w:eastAsia="zh-CN"/>
        </w:rPr>
        <w:t>七</w:t>
      </w:r>
      <w:r>
        <w:rPr>
          <w:rFonts w:hint="eastAsia" w:asciiTheme="minorEastAsia" w:hAnsiTheme="minorEastAsia" w:eastAsiaTheme="minorEastAsia" w:cstheme="minorEastAsia"/>
          <w:color w:val="auto"/>
          <w:sz w:val="24"/>
          <w:szCs w:val="24"/>
          <w:highlight w:val="none"/>
        </w:rPr>
        <w:t>章规定的顺</w:t>
      </w:r>
      <w:r>
        <w:rPr>
          <w:rFonts w:hint="eastAsia" w:asciiTheme="minorEastAsia" w:hAnsiTheme="minorEastAsia" w:eastAsiaTheme="minorEastAsia" w:cstheme="minorEastAsia"/>
          <w:sz w:val="24"/>
          <w:szCs w:val="24"/>
          <w:highlight w:val="none"/>
        </w:rPr>
        <w:t>序编排。</w:t>
      </w:r>
    </w:p>
    <w:p w14:paraId="3EC536F5">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3.6.5 磋商响应文件制作：磋商响应文件用CA锁登录编标工具制作，并及时加密上传到平台。投标单位在全国公共资源交易平台（陕西省·西咸新区）上传加密磋商响应文件（扩展名为“.SXSTF”）。供应商应在投标截止时间前登录竞争性磋商文件载明的“不见面开标系统”网址，按系统提示完成开标流程。因供应商自身设施故障或自身原因导致无法完成投标的，由供应商自行承担后果。</w:t>
      </w:r>
    </w:p>
    <w:p w14:paraId="70BEADEF">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eastAsia="zh-CN"/>
        </w:rPr>
      </w:pPr>
      <w:bookmarkStart w:id="91" w:name="_Toc425240467"/>
      <w:bookmarkStart w:id="92" w:name="_Toc420591646"/>
      <w:bookmarkStart w:id="93" w:name="_Toc421778368"/>
      <w:bookmarkStart w:id="94" w:name="_Toc13211"/>
      <w:bookmarkStart w:id="95" w:name="_Toc1108"/>
      <w:r>
        <w:rPr>
          <w:rFonts w:hint="eastAsia" w:asciiTheme="minorEastAsia" w:hAnsiTheme="minorEastAsia" w:eastAsiaTheme="minorEastAsia" w:cstheme="minorEastAsia"/>
          <w:sz w:val="24"/>
          <w:szCs w:val="24"/>
          <w:highlight w:val="none"/>
        </w:rPr>
        <w:t>4</w:t>
      </w:r>
      <w:bookmarkEnd w:id="91"/>
      <w:bookmarkEnd w:id="92"/>
      <w:bookmarkEnd w:id="93"/>
      <w:r>
        <w:rPr>
          <w:rFonts w:hint="eastAsia" w:asciiTheme="minorEastAsia" w:hAnsiTheme="minorEastAsia" w:eastAsiaTheme="minorEastAsia" w:cstheme="minorEastAsia"/>
          <w:sz w:val="24"/>
          <w:szCs w:val="24"/>
          <w:highlight w:val="none"/>
          <w:lang w:eastAsia="zh-CN"/>
        </w:rPr>
        <w:t>、磋商</w:t>
      </w:r>
      <w:bookmarkEnd w:id="94"/>
      <w:bookmarkEnd w:id="95"/>
    </w:p>
    <w:p w14:paraId="19BB0A9C">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96" w:name="_Toc11371"/>
      <w:bookmarkStart w:id="97" w:name="_Toc20969"/>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的递交</w:t>
      </w:r>
      <w:bookmarkEnd w:id="96"/>
      <w:bookmarkEnd w:id="97"/>
    </w:p>
    <w:p w14:paraId="6F004D45">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 xml:space="preserve">.1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应在</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须知前附表第4.2.2 项规定的</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截止时间前递交</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w:t>
      </w:r>
    </w:p>
    <w:p w14:paraId="5658FD0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 xml:space="preserve">.2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递交</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的地点：见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p>
    <w:p w14:paraId="04B44FCB">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 xml:space="preserve">.3 </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所递交的</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不予退还。</w:t>
      </w:r>
    </w:p>
    <w:p w14:paraId="49307E8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98" w:name="_Toc5230"/>
      <w:bookmarkStart w:id="99" w:name="_Toc7246"/>
      <w:r>
        <w:rPr>
          <w:rFonts w:hint="eastAsia" w:asciiTheme="minorEastAsia" w:hAnsiTheme="minorEastAsia" w:eastAsiaTheme="minorEastAsia" w:cstheme="minorEastAsia"/>
          <w:sz w:val="24"/>
          <w:szCs w:val="24"/>
          <w:highlight w:val="none"/>
        </w:rPr>
        <w:t>4.</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 </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的修改与撤回</w:t>
      </w:r>
      <w:bookmarkEnd w:id="98"/>
      <w:bookmarkEnd w:id="99"/>
    </w:p>
    <w:p w14:paraId="6441638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bookmarkStart w:id="100" w:name="_Toc420591647"/>
      <w:bookmarkStart w:id="101" w:name="_Toc425240468"/>
      <w:bookmarkStart w:id="102" w:name="_Toc421778369"/>
      <w:r>
        <w:rPr>
          <w:rFonts w:hint="eastAsia" w:asciiTheme="minorEastAsia" w:hAnsiTheme="minorEastAsia" w:eastAsiaTheme="minorEastAsia" w:cstheme="minorEastAsia"/>
          <w:sz w:val="24"/>
          <w:szCs w:val="24"/>
          <w:highlight w:val="none"/>
          <w:lang w:val="en-US" w:eastAsia="zh-CN"/>
        </w:rPr>
        <w:t>4.2</w:t>
      </w:r>
      <w:r>
        <w:rPr>
          <w:rFonts w:hint="eastAsia" w:asciiTheme="minorEastAsia" w:hAnsiTheme="minorEastAsia" w:eastAsiaTheme="minorEastAsia" w:cstheme="minorEastAsia"/>
          <w:sz w:val="24"/>
          <w:szCs w:val="24"/>
          <w:highlight w:val="none"/>
        </w:rPr>
        <w:t>.1 供应商在递交</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后，可以修改或撤回其</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，也可以提出价格变动声明，但供应商必须在规定的磋商截止时间之前将修改或撤回或变动价格的书面通知文件递交到采购代理机构。</w:t>
      </w:r>
    </w:p>
    <w:p w14:paraId="468F3C02">
      <w:pPr>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4.2</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 xml:space="preserve"> 在磋商截止时间之后，供应商不得对其</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做任何修改或撤回。</w:t>
      </w:r>
    </w:p>
    <w:p w14:paraId="2EADE04B">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eastAsia="zh-CN"/>
        </w:rPr>
      </w:pPr>
      <w:bookmarkStart w:id="103" w:name="_Toc3874"/>
      <w:bookmarkStart w:id="104" w:name="_Toc28256"/>
      <w:r>
        <w:rPr>
          <w:rFonts w:hint="eastAsia" w:asciiTheme="minorEastAsia" w:hAnsiTheme="minorEastAsia" w:eastAsiaTheme="minorEastAsia" w:cstheme="minorEastAsia"/>
          <w:sz w:val="24"/>
          <w:szCs w:val="24"/>
          <w:highlight w:val="none"/>
        </w:rPr>
        <w:t>5</w:t>
      </w:r>
      <w:bookmarkEnd w:id="100"/>
      <w:bookmarkEnd w:id="101"/>
      <w:bookmarkEnd w:id="102"/>
      <w:r>
        <w:rPr>
          <w:rFonts w:hint="eastAsia" w:asciiTheme="minorEastAsia" w:hAnsiTheme="minorEastAsia" w:eastAsiaTheme="minorEastAsia" w:cstheme="minorEastAsia"/>
          <w:sz w:val="24"/>
          <w:szCs w:val="24"/>
          <w:highlight w:val="none"/>
          <w:lang w:eastAsia="zh-CN"/>
        </w:rPr>
        <w:t>、磋商</w:t>
      </w:r>
      <w:bookmarkEnd w:id="103"/>
      <w:bookmarkEnd w:id="104"/>
    </w:p>
    <w:p w14:paraId="27F69A9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05" w:name="_Toc28171"/>
      <w:bookmarkStart w:id="106" w:name="_Toc15949"/>
      <w:r>
        <w:rPr>
          <w:rFonts w:hint="eastAsia" w:asciiTheme="minorEastAsia" w:hAnsiTheme="minorEastAsia" w:eastAsiaTheme="minorEastAsia" w:cstheme="minorEastAsia"/>
          <w:sz w:val="24"/>
          <w:szCs w:val="24"/>
          <w:highlight w:val="none"/>
        </w:rPr>
        <w:t xml:space="preserve">5.1 </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时间和地点</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bookmarkEnd w:id="105"/>
      <w:bookmarkEnd w:id="106"/>
    </w:p>
    <w:p w14:paraId="6CFE7A7D">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07" w:name="_Toc24781"/>
      <w:bookmarkStart w:id="108" w:name="_Toc15413"/>
      <w:r>
        <w:rPr>
          <w:rFonts w:hint="eastAsia" w:asciiTheme="minorEastAsia" w:hAnsiTheme="minorEastAsia" w:eastAsiaTheme="minorEastAsia" w:cstheme="minorEastAsia"/>
          <w:sz w:val="24"/>
          <w:szCs w:val="24"/>
          <w:highlight w:val="none"/>
        </w:rPr>
        <w:t>5.2</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程序</w:t>
      </w:r>
      <w:bookmarkEnd w:id="107"/>
      <w:bookmarkEnd w:id="108"/>
    </w:p>
    <w:p w14:paraId="6CA10BE6">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5.2.1</w:t>
      </w:r>
      <w:r>
        <w:rPr>
          <w:rFonts w:hint="eastAsia" w:asciiTheme="minorEastAsia" w:hAnsiTheme="minorEastAsia" w:eastAsiaTheme="minorEastAsia" w:cstheme="minorEastAsia"/>
          <w:sz w:val="24"/>
          <w:szCs w:val="24"/>
          <w:highlight w:val="none"/>
        </w:rPr>
        <w:t>主持人按下列程序进行</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w:t>
      </w:r>
    </w:p>
    <w:p w14:paraId="306E06A1">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（1）宣布</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项目名称及</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接收截止时间，终止一切</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的接收工作，并宣布</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会</w:t>
      </w:r>
      <w:r>
        <w:rPr>
          <w:rFonts w:hint="eastAsia" w:asciiTheme="minorEastAsia" w:hAnsiTheme="minorEastAsia" w:eastAsiaTheme="minorEastAsia" w:cstheme="minorEastAsia"/>
          <w:sz w:val="24"/>
          <w:szCs w:val="24"/>
          <w:highlight w:val="none"/>
          <w:lang w:eastAsia="zh-CN"/>
        </w:rPr>
        <w:t>议</w:t>
      </w:r>
      <w:r>
        <w:rPr>
          <w:rFonts w:hint="eastAsia" w:asciiTheme="minorEastAsia" w:hAnsiTheme="minorEastAsia" w:eastAsiaTheme="minorEastAsia" w:cstheme="minorEastAsia"/>
          <w:sz w:val="24"/>
          <w:szCs w:val="24"/>
          <w:highlight w:val="none"/>
        </w:rPr>
        <w:t>开始；</w:t>
      </w:r>
    </w:p>
    <w:p w14:paraId="7F4EC2A9">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（2）介绍</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采购代理机构</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采购</w:t>
      </w:r>
      <w:r>
        <w:rPr>
          <w:rFonts w:hint="eastAsia" w:asciiTheme="minorEastAsia" w:hAnsiTheme="minorEastAsia" w:eastAsiaTheme="minorEastAsia" w:cstheme="minorEastAsia"/>
          <w:sz w:val="24"/>
          <w:szCs w:val="24"/>
          <w:highlight w:val="none"/>
        </w:rPr>
        <w:t>监督管理部门和</w:t>
      </w:r>
      <w:r>
        <w:rPr>
          <w:rFonts w:hint="eastAsia" w:asciiTheme="minorEastAsia" w:hAnsiTheme="minorEastAsia" w:eastAsiaTheme="minorEastAsia" w:cstheme="minorEastAsia"/>
          <w:sz w:val="24"/>
          <w:szCs w:val="24"/>
          <w:highlight w:val="none"/>
          <w:lang w:eastAsia="zh-CN"/>
        </w:rPr>
        <w:t>采购</w:t>
      </w:r>
      <w:r>
        <w:rPr>
          <w:rFonts w:hint="eastAsia" w:asciiTheme="minorEastAsia" w:hAnsiTheme="minorEastAsia" w:eastAsiaTheme="minorEastAsia" w:cstheme="minorEastAsia"/>
          <w:sz w:val="24"/>
          <w:szCs w:val="24"/>
          <w:highlight w:val="none"/>
        </w:rPr>
        <w:t>工作人员；</w:t>
      </w:r>
    </w:p>
    <w:p w14:paraId="727E5564">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（3）宣布本项目</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签到名单；</w:t>
      </w:r>
    </w:p>
    <w:p w14:paraId="539246E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（4）宣布</w:t>
      </w:r>
      <w:r>
        <w:rPr>
          <w:rFonts w:hint="eastAsia" w:asciiTheme="minorEastAsia" w:hAnsiTheme="minorEastAsia" w:eastAsiaTheme="minorEastAsia" w:cstheme="minorEastAsia"/>
          <w:sz w:val="24"/>
          <w:szCs w:val="24"/>
          <w:highlight w:val="none"/>
          <w:lang w:eastAsia="zh-CN"/>
        </w:rPr>
        <w:t>磋商</w:t>
      </w:r>
      <w:r>
        <w:rPr>
          <w:rFonts w:hint="eastAsia" w:asciiTheme="minorEastAsia" w:hAnsiTheme="minorEastAsia" w:eastAsiaTheme="minorEastAsia" w:cstheme="minorEastAsia"/>
          <w:sz w:val="24"/>
          <w:szCs w:val="24"/>
          <w:highlight w:val="none"/>
        </w:rPr>
        <w:t>会议纪律；</w:t>
      </w:r>
    </w:p>
    <w:p w14:paraId="5DF9415D">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5</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电子化</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lang w:val="en-US" w:eastAsia="zh-CN"/>
        </w:rPr>
        <w:t>解密</w:t>
      </w:r>
      <w:r>
        <w:rPr>
          <w:rFonts w:hint="eastAsia" w:asciiTheme="minorEastAsia" w:hAnsiTheme="minorEastAsia" w:eastAsiaTheme="minorEastAsia" w:cstheme="minorEastAsia"/>
          <w:sz w:val="24"/>
          <w:szCs w:val="24"/>
          <w:highlight w:val="none"/>
        </w:rPr>
        <w:t>；</w:t>
      </w:r>
    </w:p>
    <w:p w14:paraId="28D3BB0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6</w:t>
      </w:r>
      <w:r>
        <w:rPr>
          <w:rFonts w:hint="eastAsia" w:asciiTheme="minorEastAsia" w:hAnsiTheme="minorEastAsia" w:eastAsiaTheme="minorEastAsia" w:cstheme="minorEastAsia"/>
          <w:sz w:val="24"/>
          <w:szCs w:val="24"/>
          <w:highlight w:val="none"/>
        </w:rPr>
        <w:t>）在</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（监标人）的监督下，将</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送交</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评审；</w:t>
      </w:r>
    </w:p>
    <w:p w14:paraId="2B84EBE1">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7</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eastAsia="zh-CN"/>
        </w:rPr>
        <w:t>磋商会议</w:t>
      </w:r>
      <w:r>
        <w:rPr>
          <w:rFonts w:hint="eastAsia" w:asciiTheme="minorEastAsia" w:hAnsiTheme="minorEastAsia" w:eastAsiaTheme="minorEastAsia" w:cstheme="minorEastAsia"/>
          <w:sz w:val="24"/>
          <w:szCs w:val="24"/>
          <w:highlight w:val="none"/>
        </w:rPr>
        <w:t>结束。</w:t>
      </w:r>
    </w:p>
    <w:p w14:paraId="0622F8FC">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eastAsia="zh-CN"/>
        </w:rPr>
      </w:pPr>
      <w:bookmarkStart w:id="109" w:name="_Toc421778370"/>
      <w:bookmarkStart w:id="110" w:name="_Toc420591648"/>
      <w:bookmarkStart w:id="111" w:name="_Toc425240469"/>
      <w:bookmarkStart w:id="112" w:name="_Toc21626"/>
      <w:bookmarkStart w:id="113" w:name="_Toc18726"/>
      <w:r>
        <w:rPr>
          <w:rFonts w:hint="eastAsia" w:asciiTheme="minorEastAsia" w:hAnsiTheme="minorEastAsia" w:eastAsiaTheme="minorEastAsia" w:cstheme="minorEastAsia"/>
          <w:sz w:val="24"/>
          <w:szCs w:val="24"/>
          <w:highlight w:val="none"/>
        </w:rPr>
        <w:t>6</w:t>
      </w:r>
      <w:bookmarkEnd w:id="109"/>
      <w:bookmarkEnd w:id="110"/>
      <w:bookmarkEnd w:id="111"/>
      <w:r>
        <w:rPr>
          <w:rFonts w:hint="eastAsia" w:asciiTheme="minorEastAsia" w:hAnsiTheme="minorEastAsia" w:eastAsiaTheme="minorEastAsia" w:cstheme="minorEastAsia"/>
          <w:sz w:val="24"/>
          <w:szCs w:val="24"/>
          <w:highlight w:val="none"/>
          <w:lang w:eastAsia="zh-CN"/>
        </w:rPr>
        <w:t>、评审</w:t>
      </w:r>
      <w:bookmarkEnd w:id="112"/>
      <w:bookmarkEnd w:id="113"/>
    </w:p>
    <w:p w14:paraId="6DA623E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lang w:eastAsia="zh-CN"/>
        </w:rPr>
      </w:pPr>
      <w:bookmarkStart w:id="114" w:name="_Toc24374"/>
      <w:bookmarkStart w:id="115" w:name="_Toc26203"/>
      <w:r>
        <w:rPr>
          <w:rFonts w:hint="eastAsia" w:asciiTheme="minorEastAsia" w:hAnsiTheme="minorEastAsia" w:eastAsiaTheme="minorEastAsia" w:cstheme="minorEastAsia"/>
          <w:sz w:val="24"/>
          <w:szCs w:val="24"/>
          <w:highlight w:val="none"/>
        </w:rPr>
        <w:t xml:space="preserve">6.1 </w:t>
      </w:r>
      <w:r>
        <w:rPr>
          <w:rFonts w:hint="eastAsia" w:asciiTheme="minorEastAsia" w:hAnsiTheme="minorEastAsia" w:eastAsiaTheme="minorEastAsia" w:cstheme="minorEastAsia"/>
          <w:sz w:val="24"/>
          <w:szCs w:val="24"/>
          <w:highlight w:val="none"/>
          <w:lang w:eastAsia="zh-CN"/>
        </w:rPr>
        <w:t>磋商小组</w:t>
      </w:r>
      <w:bookmarkEnd w:id="114"/>
      <w:bookmarkEnd w:id="115"/>
    </w:p>
    <w:p w14:paraId="3379D1DC">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6.1.1</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由</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依法组建的</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负责。</w:t>
      </w:r>
      <w:r>
        <w:rPr>
          <w:rFonts w:hint="eastAsia" w:asciiTheme="minorEastAsia" w:hAnsiTheme="minorEastAsia" w:eastAsiaTheme="minorEastAsia" w:cstheme="minorEastAsia"/>
          <w:sz w:val="24"/>
          <w:szCs w:val="24"/>
          <w:highlight w:val="none"/>
          <w:lang w:eastAsia="zh-CN"/>
        </w:rPr>
        <w:t>磋商小组组成：见供应商须知前附表</w:t>
      </w:r>
      <w:r>
        <w:rPr>
          <w:rFonts w:hint="eastAsia" w:asciiTheme="minorEastAsia" w:hAnsiTheme="minorEastAsia" w:eastAsiaTheme="minorEastAsia" w:cstheme="minorEastAsia"/>
          <w:sz w:val="24"/>
          <w:szCs w:val="24"/>
          <w:highlight w:val="none"/>
        </w:rPr>
        <w:t>。磋商小组按照</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规定的</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方法独立进行</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工作。</w:t>
      </w:r>
    </w:p>
    <w:p w14:paraId="5D27411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6.1.2磋商小组成员有下列情形之一的，应当回避：</w:t>
      </w:r>
    </w:p>
    <w:p w14:paraId="6562A92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）参加采购活动前3年内与供应商存在劳动关系；</w:t>
      </w:r>
    </w:p>
    <w:p w14:paraId="41E9777D">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）参加采购活动前3年内担任供应商的董事、监事；</w:t>
      </w:r>
    </w:p>
    <w:p w14:paraId="31EDB0D1">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）参加采购活动前3年内是供应商的控股股东或者实际控制人；</w:t>
      </w:r>
    </w:p>
    <w:p w14:paraId="313C4BE9">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）与供应商的法定代表人或者负责人有夫妻、直系血亲、三代以内旁系血亲或者近姻亲关系；</w:t>
      </w:r>
    </w:p>
    <w:p w14:paraId="472730B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）与供应商有其他可能影响政府采购活动公平、公正进行的关系。</w:t>
      </w:r>
    </w:p>
    <w:p w14:paraId="2BAECD63">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16" w:name="_Toc15564"/>
      <w:bookmarkStart w:id="117" w:name="_Toc11948"/>
      <w:r>
        <w:rPr>
          <w:rFonts w:hint="eastAsia" w:asciiTheme="minorEastAsia" w:hAnsiTheme="minorEastAsia" w:eastAsiaTheme="minorEastAsia" w:cstheme="minorEastAsia"/>
          <w:sz w:val="24"/>
          <w:szCs w:val="24"/>
          <w:highlight w:val="none"/>
        </w:rPr>
        <w:t xml:space="preserve">6.2 </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原则</w:t>
      </w:r>
      <w:bookmarkEnd w:id="116"/>
      <w:bookmarkEnd w:id="117"/>
    </w:p>
    <w:p w14:paraId="2CF6317F">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活动遵循公平、公正、科学和择优的原则。</w:t>
      </w:r>
    </w:p>
    <w:p w14:paraId="4F53A2B5">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lang w:eastAsia="zh-CN"/>
        </w:rPr>
      </w:pPr>
      <w:bookmarkStart w:id="118" w:name="_Toc357"/>
      <w:bookmarkStart w:id="119" w:name="_Toc19919"/>
      <w:r>
        <w:rPr>
          <w:rFonts w:hint="eastAsia" w:asciiTheme="minorEastAsia" w:hAnsiTheme="minorEastAsia" w:eastAsiaTheme="minorEastAsia" w:cstheme="minorEastAsia"/>
          <w:sz w:val="24"/>
          <w:szCs w:val="24"/>
          <w:highlight w:val="none"/>
        </w:rPr>
        <w:t xml:space="preserve">6.3 </w:t>
      </w:r>
      <w:r>
        <w:rPr>
          <w:rFonts w:hint="eastAsia" w:asciiTheme="minorEastAsia" w:hAnsiTheme="minorEastAsia" w:eastAsiaTheme="minorEastAsia" w:cstheme="minorEastAsia"/>
          <w:sz w:val="24"/>
          <w:szCs w:val="24"/>
          <w:highlight w:val="none"/>
          <w:lang w:eastAsia="zh-CN"/>
        </w:rPr>
        <w:t>评审</w:t>
      </w:r>
      <w:bookmarkEnd w:id="118"/>
      <w:bookmarkEnd w:id="119"/>
    </w:p>
    <w:p w14:paraId="248D278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6.3.1</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按照第三章“评</w:t>
      </w:r>
      <w:r>
        <w:rPr>
          <w:rFonts w:hint="eastAsia" w:asciiTheme="minorEastAsia" w:hAnsiTheme="minorEastAsia" w:eastAsiaTheme="minorEastAsia" w:cstheme="minorEastAsia"/>
          <w:sz w:val="24"/>
          <w:szCs w:val="24"/>
          <w:highlight w:val="none"/>
          <w:lang w:eastAsia="zh-CN"/>
        </w:rPr>
        <w:t>审方</w:t>
      </w:r>
      <w:r>
        <w:rPr>
          <w:rFonts w:hint="eastAsia" w:asciiTheme="minorEastAsia" w:hAnsiTheme="minorEastAsia" w:eastAsiaTheme="minorEastAsia" w:cstheme="minorEastAsia"/>
          <w:sz w:val="24"/>
          <w:szCs w:val="24"/>
          <w:highlight w:val="none"/>
        </w:rPr>
        <w:t>法”规定的方法、评审因素、标准和程序对</w:t>
      </w:r>
      <w:r>
        <w:rPr>
          <w:rFonts w:hint="eastAsia" w:asciiTheme="minorEastAsia" w:hAnsiTheme="minorEastAsia" w:eastAsiaTheme="minorEastAsia" w:cstheme="minorEastAsia"/>
          <w:sz w:val="24"/>
          <w:szCs w:val="24"/>
          <w:highlight w:val="none"/>
          <w:lang w:eastAsia="zh-CN"/>
        </w:rPr>
        <w:t>磋商响应</w:t>
      </w:r>
      <w:r>
        <w:rPr>
          <w:rFonts w:hint="eastAsia" w:asciiTheme="minorEastAsia" w:hAnsiTheme="minorEastAsia" w:eastAsiaTheme="minorEastAsia" w:cstheme="minorEastAsia"/>
          <w:sz w:val="24"/>
          <w:szCs w:val="24"/>
          <w:highlight w:val="none"/>
        </w:rPr>
        <w:t>文件进行评审。第三章“评</w:t>
      </w:r>
      <w:r>
        <w:rPr>
          <w:rFonts w:hint="eastAsia" w:asciiTheme="minorEastAsia" w:hAnsiTheme="minorEastAsia" w:eastAsiaTheme="minorEastAsia" w:cstheme="minorEastAsia"/>
          <w:sz w:val="24"/>
          <w:szCs w:val="24"/>
          <w:highlight w:val="none"/>
          <w:lang w:eastAsia="zh-CN"/>
        </w:rPr>
        <w:t>审方</w:t>
      </w:r>
      <w:r>
        <w:rPr>
          <w:rFonts w:hint="eastAsia" w:asciiTheme="minorEastAsia" w:hAnsiTheme="minorEastAsia" w:eastAsiaTheme="minorEastAsia" w:cstheme="minorEastAsia"/>
          <w:sz w:val="24"/>
          <w:szCs w:val="24"/>
          <w:highlight w:val="none"/>
        </w:rPr>
        <w:t>法”没有规定的方法、评审因素和标准，不作为</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依据。</w:t>
      </w:r>
    </w:p>
    <w:p w14:paraId="0845EA29">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6.3.2</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过程的保密</w:t>
      </w:r>
    </w:p>
    <w:p w14:paraId="2EC6DA8C">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（1）磋商小组成员和与评审活动有关的工作人员不得泄露有关</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的评审和比较、成交候选人的推荐以及与评审有关的其他情况。</w:t>
      </w:r>
    </w:p>
    <w:p w14:paraId="257D61EE">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（2）在</w:t>
      </w:r>
      <w:r>
        <w:rPr>
          <w:rFonts w:hint="eastAsia" w:asciiTheme="minorEastAsia" w:hAnsiTheme="minorEastAsia" w:eastAsiaTheme="minorEastAsia" w:cstheme="minorEastAsia"/>
          <w:sz w:val="24"/>
          <w:szCs w:val="24"/>
          <w:highlight w:val="none"/>
          <w:lang w:eastAsia="zh-CN"/>
        </w:rPr>
        <w:t>磋商响应</w:t>
      </w:r>
      <w:r>
        <w:rPr>
          <w:rFonts w:hint="eastAsia" w:asciiTheme="minorEastAsia" w:hAnsiTheme="minorEastAsia" w:eastAsiaTheme="minorEastAsia" w:cstheme="minorEastAsia"/>
          <w:sz w:val="24"/>
          <w:szCs w:val="24"/>
          <w:highlight w:val="none"/>
        </w:rPr>
        <w:t>文件的评审、</w:t>
      </w:r>
      <w:r>
        <w:rPr>
          <w:rFonts w:hint="eastAsia" w:asciiTheme="minorEastAsia" w:hAnsiTheme="minorEastAsia" w:eastAsiaTheme="minorEastAsia" w:cstheme="minorEastAsia"/>
          <w:sz w:val="24"/>
          <w:szCs w:val="24"/>
          <w:highlight w:val="none"/>
          <w:lang w:eastAsia="zh-CN"/>
        </w:rPr>
        <w:t>成交</w:t>
      </w:r>
      <w:r>
        <w:rPr>
          <w:rFonts w:hint="eastAsia" w:asciiTheme="minorEastAsia" w:hAnsiTheme="minorEastAsia" w:eastAsiaTheme="minorEastAsia" w:cstheme="minorEastAsia"/>
          <w:sz w:val="24"/>
          <w:szCs w:val="24"/>
          <w:highlight w:val="none"/>
        </w:rPr>
        <w:t>候选人推荐以及授予合同的过程中，</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向</w:t>
      </w:r>
      <w:r>
        <w:rPr>
          <w:rFonts w:hint="eastAsia" w:asciiTheme="minorEastAsia" w:hAnsiTheme="minorEastAsia" w:eastAsiaTheme="minorEastAsia" w:cstheme="minorEastAsia"/>
          <w:sz w:val="24"/>
          <w:szCs w:val="24"/>
          <w:highlight w:val="none"/>
          <w:lang w:eastAsia="zh-CN"/>
        </w:rPr>
        <w:t>采购人</w:t>
      </w:r>
      <w:r>
        <w:rPr>
          <w:rFonts w:hint="eastAsia" w:asciiTheme="minorEastAsia" w:hAnsiTheme="minorEastAsia" w:eastAsiaTheme="minorEastAsia" w:cstheme="minorEastAsia"/>
          <w:sz w:val="24"/>
          <w:szCs w:val="24"/>
          <w:highlight w:val="none"/>
        </w:rPr>
        <w:t>和</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施加影响的任何行为，都将会导致其</w:t>
      </w:r>
      <w:r>
        <w:rPr>
          <w:rFonts w:hint="eastAsia" w:asciiTheme="minorEastAsia" w:hAnsiTheme="minorEastAsia" w:eastAsiaTheme="minorEastAsia" w:cstheme="minorEastAsia"/>
          <w:sz w:val="24"/>
          <w:szCs w:val="24"/>
          <w:highlight w:val="none"/>
          <w:lang w:eastAsia="zh-CN"/>
        </w:rPr>
        <w:t>响应文件</w:t>
      </w:r>
      <w:r>
        <w:rPr>
          <w:rFonts w:hint="eastAsia" w:asciiTheme="minorEastAsia" w:hAnsiTheme="minorEastAsia" w:eastAsiaTheme="minorEastAsia" w:cstheme="minorEastAsia"/>
          <w:sz w:val="24"/>
          <w:szCs w:val="24"/>
          <w:highlight w:val="none"/>
        </w:rPr>
        <w:t>被拒绝直至取消其</w:t>
      </w:r>
      <w:r>
        <w:rPr>
          <w:rFonts w:hint="eastAsia" w:asciiTheme="minorEastAsia" w:hAnsiTheme="minorEastAsia" w:eastAsiaTheme="minorEastAsia" w:cstheme="minorEastAsia"/>
          <w:sz w:val="24"/>
          <w:szCs w:val="24"/>
          <w:highlight w:val="none"/>
          <w:lang w:eastAsia="zh-CN"/>
        </w:rPr>
        <w:t>成交</w:t>
      </w:r>
      <w:r>
        <w:rPr>
          <w:rFonts w:hint="eastAsia" w:asciiTheme="minorEastAsia" w:hAnsiTheme="minorEastAsia" w:eastAsiaTheme="minorEastAsia" w:cstheme="minorEastAsia"/>
          <w:sz w:val="24"/>
          <w:szCs w:val="24"/>
          <w:highlight w:val="none"/>
        </w:rPr>
        <w:t>资格。</w:t>
      </w:r>
    </w:p>
    <w:p w14:paraId="6CF45B20">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rPr>
        <w:t>（3）</w:t>
      </w:r>
      <w:r>
        <w:rPr>
          <w:rFonts w:hint="eastAsia" w:asciiTheme="minorEastAsia" w:hAnsiTheme="minorEastAsia" w:eastAsiaTheme="minorEastAsia" w:cstheme="minorEastAsia"/>
          <w:sz w:val="24"/>
          <w:szCs w:val="24"/>
          <w:highlight w:val="none"/>
          <w:lang w:eastAsia="zh-CN"/>
        </w:rPr>
        <w:t>成交</w:t>
      </w:r>
      <w:r>
        <w:rPr>
          <w:rFonts w:hint="eastAsia" w:asciiTheme="minorEastAsia" w:hAnsiTheme="minorEastAsia" w:eastAsiaTheme="minorEastAsia" w:cstheme="minorEastAsia"/>
          <w:sz w:val="24"/>
          <w:szCs w:val="24"/>
          <w:highlight w:val="none"/>
        </w:rPr>
        <w:t>人确定后，</w:t>
      </w:r>
      <w:r>
        <w:rPr>
          <w:rFonts w:hint="eastAsia" w:asciiTheme="minorEastAsia" w:hAnsiTheme="minorEastAsia" w:eastAsiaTheme="minorEastAsia" w:cstheme="minorEastAsia"/>
          <w:sz w:val="24"/>
          <w:szCs w:val="24"/>
          <w:highlight w:val="none"/>
          <w:lang w:eastAsia="zh-CN"/>
        </w:rPr>
        <w:t>采购</w:t>
      </w:r>
      <w:r>
        <w:rPr>
          <w:rFonts w:hint="eastAsia" w:asciiTheme="minorEastAsia" w:hAnsiTheme="minorEastAsia" w:eastAsiaTheme="minorEastAsia" w:cstheme="minorEastAsia"/>
          <w:sz w:val="24"/>
          <w:szCs w:val="24"/>
          <w:highlight w:val="none"/>
        </w:rPr>
        <w:t>人不对未</w:t>
      </w:r>
      <w:r>
        <w:rPr>
          <w:rFonts w:hint="eastAsia" w:asciiTheme="minorEastAsia" w:hAnsiTheme="minorEastAsia" w:eastAsiaTheme="minorEastAsia" w:cstheme="minorEastAsia"/>
          <w:sz w:val="24"/>
          <w:szCs w:val="24"/>
          <w:highlight w:val="none"/>
          <w:lang w:eastAsia="zh-CN"/>
        </w:rPr>
        <w:t>成交供应商</w:t>
      </w:r>
      <w:r>
        <w:rPr>
          <w:rFonts w:hint="eastAsia" w:asciiTheme="minorEastAsia" w:hAnsiTheme="minorEastAsia" w:eastAsiaTheme="minorEastAsia" w:cstheme="minorEastAsia"/>
          <w:sz w:val="24"/>
          <w:szCs w:val="24"/>
          <w:highlight w:val="none"/>
        </w:rPr>
        <w:t>就评</w:t>
      </w:r>
      <w:r>
        <w:rPr>
          <w:rFonts w:hint="eastAsia" w:asciiTheme="minorEastAsia" w:hAnsiTheme="minorEastAsia" w:eastAsiaTheme="minorEastAsia" w:cstheme="minorEastAsia"/>
          <w:sz w:val="24"/>
          <w:szCs w:val="24"/>
          <w:highlight w:val="none"/>
          <w:lang w:eastAsia="zh-CN"/>
        </w:rPr>
        <w:t>审</w:t>
      </w:r>
      <w:r>
        <w:rPr>
          <w:rFonts w:hint="eastAsia" w:asciiTheme="minorEastAsia" w:hAnsiTheme="minorEastAsia" w:eastAsiaTheme="minorEastAsia" w:cstheme="minorEastAsia"/>
          <w:sz w:val="24"/>
          <w:szCs w:val="24"/>
          <w:highlight w:val="none"/>
        </w:rPr>
        <w:t>过程以及未能</w:t>
      </w:r>
      <w:r>
        <w:rPr>
          <w:rFonts w:hint="eastAsia" w:asciiTheme="minorEastAsia" w:hAnsiTheme="minorEastAsia" w:eastAsiaTheme="minorEastAsia" w:cstheme="minorEastAsia"/>
          <w:sz w:val="24"/>
          <w:szCs w:val="24"/>
          <w:highlight w:val="none"/>
          <w:lang w:eastAsia="zh-CN"/>
        </w:rPr>
        <w:t>成交的</w:t>
      </w:r>
      <w:r>
        <w:rPr>
          <w:rFonts w:hint="eastAsia" w:asciiTheme="minorEastAsia" w:hAnsiTheme="minorEastAsia" w:eastAsiaTheme="minorEastAsia" w:cstheme="minorEastAsia"/>
          <w:sz w:val="24"/>
          <w:szCs w:val="24"/>
          <w:highlight w:val="none"/>
        </w:rPr>
        <w:t>原因作出任何解释。未</w:t>
      </w:r>
      <w:r>
        <w:rPr>
          <w:rFonts w:hint="eastAsia" w:asciiTheme="minorEastAsia" w:hAnsiTheme="minorEastAsia" w:eastAsiaTheme="minorEastAsia" w:cstheme="minorEastAsia"/>
          <w:sz w:val="24"/>
          <w:szCs w:val="24"/>
          <w:highlight w:val="none"/>
          <w:lang w:eastAsia="zh-CN"/>
        </w:rPr>
        <w:t>成交供应商</w:t>
      </w:r>
      <w:r>
        <w:rPr>
          <w:rFonts w:hint="eastAsia" w:asciiTheme="minorEastAsia" w:hAnsiTheme="minorEastAsia" w:eastAsiaTheme="minorEastAsia" w:cstheme="minorEastAsia"/>
          <w:sz w:val="24"/>
          <w:szCs w:val="24"/>
          <w:highlight w:val="none"/>
        </w:rPr>
        <w:t>不得向</w:t>
      </w:r>
      <w:r>
        <w:rPr>
          <w:rFonts w:hint="eastAsia" w:asciiTheme="minorEastAsia" w:hAnsiTheme="minorEastAsia" w:eastAsiaTheme="minorEastAsia" w:cstheme="minorEastAsia"/>
          <w:sz w:val="24"/>
          <w:szCs w:val="24"/>
          <w:highlight w:val="none"/>
          <w:lang w:eastAsia="zh-CN"/>
        </w:rPr>
        <w:t>磋商小组</w:t>
      </w:r>
      <w:r>
        <w:rPr>
          <w:rFonts w:hint="eastAsia" w:asciiTheme="minorEastAsia" w:hAnsiTheme="minorEastAsia" w:eastAsiaTheme="minorEastAsia" w:cstheme="minorEastAsia"/>
          <w:sz w:val="24"/>
          <w:szCs w:val="24"/>
          <w:highlight w:val="none"/>
        </w:rPr>
        <w:t>组成人员或其他有关人员索问评</w:t>
      </w:r>
      <w:r>
        <w:rPr>
          <w:rFonts w:hint="eastAsia" w:asciiTheme="minorEastAsia" w:hAnsiTheme="minorEastAsia" w:eastAsiaTheme="minorEastAsia" w:cstheme="minorEastAsia"/>
          <w:sz w:val="24"/>
          <w:szCs w:val="24"/>
          <w:highlight w:val="none"/>
          <w:lang w:eastAsia="zh-CN"/>
        </w:rPr>
        <w:t>审</w:t>
      </w:r>
      <w:r>
        <w:rPr>
          <w:rFonts w:hint="eastAsia" w:asciiTheme="minorEastAsia" w:hAnsiTheme="minorEastAsia" w:eastAsiaTheme="minorEastAsia" w:cstheme="minorEastAsia"/>
          <w:sz w:val="24"/>
          <w:szCs w:val="24"/>
          <w:highlight w:val="none"/>
        </w:rPr>
        <w:t>过程的情况和材料。</w:t>
      </w:r>
    </w:p>
    <w:p w14:paraId="59745D4A">
      <w:pPr>
        <w:pStyle w:val="4"/>
        <w:keepNext/>
        <w:keepLines/>
        <w:pageBreakBefore w:val="0"/>
        <w:widowControl w:val="0"/>
        <w:kinsoku/>
        <w:wordWrap/>
        <w:overflowPunct/>
        <w:topLinePunct w:val="0"/>
        <w:autoSpaceDE/>
        <w:autoSpaceDN/>
        <w:bidi w:val="0"/>
        <w:adjustRightInd/>
        <w:snapToGrid/>
        <w:spacing w:before="20" w:after="20" w:line="360" w:lineRule="auto"/>
        <w:jc w:val="both"/>
        <w:textAlignment w:val="auto"/>
        <w:outlineLvl w:val="1"/>
        <w:rPr>
          <w:rFonts w:hint="eastAsia" w:asciiTheme="minorEastAsia" w:hAnsiTheme="minorEastAsia" w:eastAsiaTheme="minorEastAsia" w:cstheme="minorEastAsia"/>
          <w:sz w:val="24"/>
          <w:szCs w:val="24"/>
          <w:highlight w:val="none"/>
        </w:rPr>
      </w:pPr>
      <w:bookmarkStart w:id="120" w:name="_Toc3800"/>
      <w:bookmarkStart w:id="121" w:name="_Toc425240470"/>
      <w:bookmarkStart w:id="122" w:name="_Toc29271"/>
      <w:bookmarkStart w:id="123" w:name="_Toc9598"/>
      <w:bookmarkStart w:id="124" w:name="_Toc420591649"/>
      <w:bookmarkStart w:id="125" w:name="_Toc421778371"/>
      <w:r>
        <w:rPr>
          <w:rFonts w:hint="eastAsia" w:asciiTheme="minorEastAsia" w:hAnsiTheme="minorEastAsia" w:eastAsiaTheme="minorEastAsia" w:cstheme="minorEastAsia"/>
          <w:sz w:val="24"/>
          <w:szCs w:val="24"/>
          <w:highlight w:val="none"/>
        </w:rPr>
        <w:t>7</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合同授予</w:t>
      </w:r>
      <w:bookmarkEnd w:id="120"/>
      <w:bookmarkEnd w:id="121"/>
      <w:bookmarkEnd w:id="122"/>
      <w:bookmarkEnd w:id="123"/>
      <w:bookmarkEnd w:id="124"/>
      <w:bookmarkEnd w:id="125"/>
    </w:p>
    <w:p w14:paraId="03B5EB38">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26" w:name="_Toc90"/>
      <w:bookmarkStart w:id="127" w:name="_Toc1467"/>
      <w:r>
        <w:rPr>
          <w:rFonts w:hint="eastAsia" w:asciiTheme="minorEastAsia" w:hAnsiTheme="minorEastAsia" w:eastAsiaTheme="minorEastAsia" w:cstheme="minorEastAsia"/>
          <w:sz w:val="24"/>
          <w:szCs w:val="24"/>
          <w:highlight w:val="none"/>
        </w:rPr>
        <w:t>7.1 定标方式</w:t>
      </w:r>
      <w:bookmarkEnd w:id="126"/>
      <w:bookmarkEnd w:id="127"/>
    </w:p>
    <w:p w14:paraId="65709144">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w:t>
      </w:r>
      <w:r>
        <w:rPr>
          <w:rFonts w:hint="eastAsia" w:asciiTheme="minorEastAsia" w:hAnsiTheme="minorEastAsia" w:eastAsiaTheme="minorEastAsia" w:cstheme="minorEastAsia"/>
          <w:sz w:val="24"/>
          <w:szCs w:val="24"/>
          <w:highlight w:val="none"/>
          <w:lang w:val="en-US" w:eastAsia="zh-CN"/>
        </w:rPr>
        <w:t>.1</w:t>
      </w:r>
      <w:r>
        <w:rPr>
          <w:rFonts w:hint="eastAsia" w:asciiTheme="minorEastAsia" w:hAnsiTheme="minorEastAsia" w:eastAsiaTheme="minorEastAsia" w:cstheme="minorEastAsia"/>
          <w:sz w:val="24"/>
          <w:szCs w:val="24"/>
          <w:highlight w:val="none"/>
        </w:rPr>
        <w:t>磋商小组根据评审方法的规定对供应商进行评审排序，推荐</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名成交候选人，作为评审结果。评审结果由全体磋商小组成员签字确认。</w:t>
      </w:r>
    </w:p>
    <w:p w14:paraId="6CDE3878">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7.1.2采购人根据</w:t>
      </w:r>
      <w:r>
        <w:rPr>
          <w:rFonts w:hint="eastAsia" w:asciiTheme="minorEastAsia" w:hAnsiTheme="minorEastAsia" w:eastAsiaTheme="minorEastAsia" w:cstheme="minorEastAsia"/>
          <w:sz w:val="24"/>
          <w:szCs w:val="24"/>
          <w:highlight w:val="none"/>
          <w:lang w:eastAsia="zh-CN"/>
        </w:rPr>
        <w:t>评审</w:t>
      </w:r>
      <w:r>
        <w:rPr>
          <w:rFonts w:hint="eastAsia" w:asciiTheme="minorEastAsia" w:hAnsiTheme="minorEastAsia" w:eastAsiaTheme="minorEastAsia" w:cstheme="minorEastAsia"/>
          <w:sz w:val="24"/>
          <w:szCs w:val="24"/>
          <w:highlight w:val="none"/>
        </w:rPr>
        <w:t>报告中推荐的成交候选人排列顺序，确定排名第一的为成交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w:t>
      </w:r>
    </w:p>
    <w:p w14:paraId="523773E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7.1.3排名第一的成交候选人放弃成交、在规定期限内未能签订合同、因不可抗力不能履行合同，或者被查实存在影响成交结果的违法行为等情形，不符合成交条件的，采购人可以按照磋商小组提出的成交候选人名单排序依次确定其他成交候选</w:t>
      </w:r>
      <w:r>
        <w:rPr>
          <w:rFonts w:hint="eastAsia" w:asciiTheme="minorEastAsia" w:hAnsiTheme="minorEastAsia" w:eastAsiaTheme="minorEastAsia" w:cstheme="minorEastAsia"/>
          <w:sz w:val="24"/>
          <w:szCs w:val="24"/>
          <w:highlight w:val="none"/>
          <w:lang w:eastAsia="zh-CN"/>
        </w:rPr>
        <w:t>人</w:t>
      </w:r>
      <w:r>
        <w:rPr>
          <w:rFonts w:hint="eastAsia" w:asciiTheme="minorEastAsia" w:hAnsiTheme="minorEastAsia" w:eastAsiaTheme="minorEastAsia" w:cstheme="minorEastAsia"/>
          <w:sz w:val="24"/>
          <w:szCs w:val="24"/>
          <w:highlight w:val="none"/>
        </w:rPr>
        <w:t>为成交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，也可以重新组织竞争性磋商。</w:t>
      </w:r>
    </w:p>
    <w:p w14:paraId="2F430BC0">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7.1.4采购人也可以授权磋商小组评审后直接确定成交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w:t>
      </w:r>
    </w:p>
    <w:p w14:paraId="51841ED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7.1.5成交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确定之后，成交结果将在财政部门指定的政府采购信息发布媒体上公告。</w:t>
      </w:r>
    </w:p>
    <w:p w14:paraId="04B1C857">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7.1.6供应商或者其他利害关系人对评审结果有异议的，应当在</w:t>
      </w:r>
      <w:r>
        <w:rPr>
          <w:rFonts w:hint="eastAsia" w:asciiTheme="minorEastAsia" w:hAnsiTheme="minorEastAsia" w:eastAsiaTheme="minorEastAsia" w:cstheme="minorEastAsia"/>
          <w:sz w:val="24"/>
          <w:szCs w:val="24"/>
          <w:highlight w:val="none"/>
          <w:lang w:eastAsia="zh-CN"/>
        </w:rPr>
        <w:t>法律规定的时间内</w:t>
      </w:r>
      <w:r>
        <w:rPr>
          <w:rFonts w:hint="eastAsia" w:asciiTheme="minorEastAsia" w:hAnsiTheme="minorEastAsia" w:eastAsiaTheme="minorEastAsia" w:cstheme="minorEastAsia"/>
          <w:sz w:val="24"/>
          <w:szCs w:val="24"/>
          <w:highlight w:val="none"/>
        </w:rPr>
        <w:t>提出。</w:t>
      </w:r>
    </w:p>
    <w:p w14:paraId="73162CD6">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28" w:name="_Toc22749"/>
      <w:bookmarkStart w:id="129" w:name="_Toc7983"/>
      <w:r>
        <w:rPr>
          <w:rFonts w:hint="eastAsia" w:asciiTheme="minorEastAsia" w:hAnsiTheme="minorEastAsia" w:eastAsiaTheme="minorEastAsia" w:cstheme="minorEastAsia"/>
          <w:sz w:val="24"/>
          <w:szCs w:val="24"/>
          <w:highlight w:val="none"/>
        </w:rPr>
        <w:t>7.2 成交通知</w:t>
      </w:r>
      <w:bookmarkEnd w:id="128"/>
      <w:bookmarkEnd w:id="129"/>
    </w:p>
    <w:p w14:paraId="764AA4A2">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7.2.1采购代理机构向成交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 xml:space="preserve">发出《成交通知书》。 </w:t>
      </w:r>
      <w:r>
        <w:rPr>
          <w:rFonts w:hint="eastAsia" w:asciiTheme="minorEastAsia" w:hAnsiTheme="minorEastAsia" w:eastAsiaTheme="minorEastAsia" w:cstheme="minorEastAsia"/>
          <w:b/>
          <w:bCs/>
          <w:sz w:val="24"/>
          <w:szCs w:val="24"/>
          <w:highlight w:val="none"/>
          <w:lang w:eastAsia="zh-CN"/>
        </w:rPr>
        <w:t>成交供应商在领取成交通知书时须携带法定代表人授权书及加盖单位公章的被授权人身份证复印件。</w:t>
      </w:r>
    </w:p>
    <w:p w14:paraId="0FB9589C">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7.2.2成交通知书对采购人和成交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具有同等法律效力。成交通知书发出之后，采购人改变成交结果，或者成交</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放弃成交，应当承担相应的法律责任。</w:t>
      </w:r>
    </w:p>
    <w:p w14:paraId="63A02D58">
      <w:pPr>
        <w:spacing w:line="360" w:lineRule="auto"/>
        <w:ind w:firstLine="482" w:firstLineChars="200"/>
        <w:outlineLvl w:val="2"/>
        <w:rPr>
          <w:rFonts w:hint="eastAsia" w:asciiTheme="minorEastAsia" w:hAnsiTheme="minorEastAsia" w:eastAsiaTheme="minorEastAsia" w:cstheme="minorEastAsia"/>
          <w:b/>
          <w:bCs/>
          <w:sz w:val="24"/>
          <w:szCs w:val="24"/>
          <w:highlight w:val="none"/>
          <w:lang w:eastAsia="zh-CN"/>
        </w:rPr>
      </w:pPr>
      <w:bookmarkStart w:id="130" w:name="_Toc19753"/>
      <w:bookmarkStart w:id="131" w:name="_Toc393"/>
      <w:bookmarkStart w:id="132" w:name="_Toc14234"/>
      <w:bookmarkStart w:id="133" w:name="_Toc29957"/>
      <w:r>
        <w:rPr>
          <w:rFonts w:hint="eastAsia" w:asciiTheme="minorEastAsia" w:hAnsiTheme="minorEastAsia" w:eastAsiaTheme="minorEastAsia" w:cstheme="minorEastAsia"/>
          <w:b/>
          <w:bCs/>
          <w:sz w:val="24"/>
          <w:szCs w:val="24"/>
          <w:highlight w:val="none"/>
        </w:rPr>
        <w:t>7.3 履约</w:t>
      </w:r>
      <w:bookmarkEnd w:id="130"/>
      <w:bookmarkEnd w:id="131"/>
      <w:r>
        <w:rPr>
          <w:rFonts w:hint="eastAsia" w:asciiTheme="minorEastAsia" w:hAnsiTheme="minorEastAsia" w:eastAsiaTheme="minorEastAsia" w:cstheme="minorEastAsia"/>
          <w:b/>
          <w:bCs/>
          <w:sz w:val="24"/>
          <w:szCs w:val="24"/>
          <w:highlight w:val="none"/>
          <w:lang w:eastAsia="zh-CN"/>
        </w:rPr>
        <w:t>保证金</w:t>
      </w:r>
      <w:bookmarkEnd w:id="132"/>
      <w:bookmarkEnd w:id="133"/>
    </w:p>
    <w:p w14:paraId="0368F48D">
      <w:pPr>
        <w:spacing w:line="360" w:lineRule="auto"/>
        <w:ind w:firstLine="42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highlight w:val="none"/>
        </w:rPr>
        <w:t>7.3.1</w:t>
      </w:r>
      <w:r>
        <w:rPr>
          <w:rFonts w:hint="eastAsia" w:asciiTheme="minorEastAsia" w:hAnsiTheme="minorEastAsia" w:eastAsiaTheme="minorEastAsia" w:cstheme="minorEastAsia"/>
          <w:sz w:val="24"/>
          <w:highlight w:val="none"/>
          <w:lang w:eastAsia="zh-CN"/>
        </w:rPr>
        <w:t>履约保证金的形式和金额：</w:t>
      </w:r>
      <w:r>
        <w:rPr>
          <w:rFonts w:hint="eastAsia" w:asciiTheme="minorEastAsia" w:hAnsiTheme="minorEastAsia" w:eastAsiaTheme="minorEastAsia" w:cstheme="minorEastAsia"/>
          <w:sz w:val="24"/>
          <w:highlight w:val="none"/>
        </w:rPr>
        <w:t>见投标人须知前附表</w:t>
      </w:r>
      <w:r>
        <w:rPr>
          <w:rFonts w:hint="eastAsia" w:asciiTheme="minorEastAsia" w:hAnsiTheme="minorEastAsia" w:eastAsiaTheme="minorEastAsia" w:cstheme="minorEastAsia"/>
          <w:sz w:val="24"/>
          <w:highlight w:val="none"/>
          <w:lang w:eastAsia="zh-CN"/>
        </w:rPr>
        <w:t>。</w:t>
      </w:r>
    </w:p>
    <w:p w14:paraId="6D875FA2">
      <w:pPr>
        <w:pStyle w:val="5"/>
        <w:pageBreakBefore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z w:val="24"/>
          <w:szCs w:val="24"/>
          <w:highlight w:val="none"/>
        </w:rPr>
      </w:pPr>
      <w:bookmarkStart w:id="134" w:name="_Toc30131"/>
      <w:bookmarkStart w:id="135" w:name="_Toc14309"/>
      <w:r>
        <w:rPr>
          <w:rFonts w:hint="eastAsia" w:asciiTheme="minorEastAsia" w:hAnsiTheme="minorEastAsia" w:eastAsiaTheme="minorEastAsia" w:cstheme="minorEastAsia"/>
          <w:sz w:val="24"/>
          <w:szCs w:val="24"/>
          <w:highlight w:val="none"/>
        </w:rPr>
        <w:t>7.</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 xml:space="preserve"> 签订合同</w:t>
      </w:r>
      <w:bookmarkEnd w:id="134"/>
      <w:bookmarkEnd w:id="135"/>
    </w:p>
    <w:p w14:paraId="4005839A">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7.</w:t>
      </w:r>
      <w:r>
        <w:rPr>
          <w:rFonts w:hint="eastAsia" w:asciiTheme="minorEastAsia" w:hAnsiTheme="minorEastAsia" w:eastAsiaTheme="minorEastAsia" w:cstheme="minorEastAsia"/>
          <w:sz w:val="24"/>
          <w:szCs w:val="24"/>
          <w:highlight w:val="none"/>
          <w:lang w:val="en-US" w:eastAsia="zh-CN"/>
        </w:rPr>
        <w:t>4</w:t>
      </w:r>
      <w:r>
        <w:rPr>
          <w:rFonts w:hint="eastAsia" w:asciiTheme="minorEastAsia" w:hAnsiTheme="minorEastAsia" w:eastAsiaTheme="minorEastAsia" w:cstheme="minorEastAsia"/>
          <w:sz w:val="24"/>
          <w:szCs w:val="24"/>
          <w:highlight w:val="none"/>
        </w:rPr>
        <w:t>.1采购人应当自成交通知书发出之日起</w:t>
      </w:r>
      <w:r>
        <w:rPr>
          <w:rFonts w:hint="eastAsia" w:asciiTheme="minorEastAsia" w:hAnsiTheme="minorEastAsia" w:eastAsiaTheme="minorEastAsia" w:cstheme="minorEastAsia"/>
          <w:sz w:val="24"/>
          <w:szCs w:val="24"/>
          <w:highlight w:val="none"/>
          <w:lang w:val="en-US" w:eastAsia="zh-CN"/>
        </w:rPr>
        <w:t>二十五</w:t>
      </w:r>
      <w:r>
        <w:rPr>
          <w:rFonts w:hint="eastAsia" w:asciiTheme="minorEastAsia" w:hAnsiTheme="minorEastAsia" w:eastAsiaTheme="minorEastAsia" w:cstheme="minorEastAsia"/>
          <w:sz w:val="24"/>
          <w:szCs w:val="24"/>
          <w:highlight w:val="none"/>
        </w:rPr>
        <w:t>内，按照</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和</w:t>
      </w:r>
      <w:r>
        <w:rPr>
          <w:rFonts w:hint="eastAsia" w:asciiTheme="minorEastAsia" w:hAnsiTheme="minorEastAsia" w:eastAsiaTheme="minorEastAsia" w:cstheme="minorEastAsia"/>
          <w:sz w:val="24"/>
          <w:szCs w:val="24"/>
          <w:highlight w:val="none"/>
          <w:lang w:eastAsia="zh-CN"/>
        </w:rPr>
        <w:t>成交供应商竞争性磋商响应文件</w:t>
      </w:r>
      <w:r>
        <w:rPr>
          <w:rFonts w:hint="eastAsia" w:asciiTheme="minorEastAsia" w:hAnsiTheme="minorEastAsia" w:eastAsiaTheme="minorEastAsia" w:cstheme="minorEastAsia"/>
          <w:sz w:val="24"/>
          <w:szCs w:val="24"/>
          <w:highlight w:val="none"/>
        </w:rPr>
        <w:t>（包括评审中形成的澄清文件）的约定，与</w:t>
      </w:r>
      <w:r>
        <w:rPr>
          <w:rFonts w:hint="eastAsia" w:asciiTheme="minorEastAsia" w:hAnsiTheme="minorEastAsia" w:eastAsiaTheme="minorEastAsia" w:cstheme="minorEastAsia"/>
          <w:sz w:val="24"/>
          <w:szCs w:val="24"/>
          <w:highlight w:val="none"/>
          <w:lang w:eastAsia="zh-CN"/>
        </w:rPr>
        <w:t>成交供应商</w:t>
      </w:r>
      <w:r>
        <w:rPr>
          <w:rFonts w:hint="eastAsia" w:asciiTheme="minorEastAsia" w:hAnsiTheme="minorEastAsia" w:eastAsiaTheme="minorEastAsia" w:cstheme="minorEastAsia"/>
          <w:sz w:val="24"/>
          <w:szCs w:val="24"/>
          <w:highlight w:val="none"/>
        </w:rPr>
        <w:t>签订书面合同。所签订的合同不得对</w:t>
      </w:r>
      <w:r>
        <w:rPr>
          <w:rFonts w:hint="eastAsia" w:asciiTheme="minorEastAsia" w:hAnsiTheme="minorEastAsia" w:eastAsiaTheme="minorEastAsia" w:cstheme="minorEastAsia"/>
          <w:sz w:val="24"/>
          <w:szCs w:val="24"/>
          <w:highlight w:val="none"/>
          <w:lang w:eastAsia="zh-CN"/>
        </w:rPr>
        <w:t>竞争性磋商文件</w:t>
      </w:r>
      <w:r>
        <w:rPr>
          <w:rFonts w:hint="eastAsia" w:asciiTheme="minorEastAsia" w:hAnsiTheme="minorEastAsia" w:eastAsiaTheme="minorEastAsia" w:cstheme="minorEastAsia"/>
          <w:sz w:val="24"/>
          <w:szCs w:val="24"/>
          <w:highlight w:val="none"/>
        </w:rPr>
        <w:t>和</w:t>
      </w:r>
      <w:r>
        <w:rPr>
          <w:rFonts w:hint="eastAsia" w:asciiTheme="minorEastAsia" w:hAnsiTheme="minorEastAsia" w:eastAsiaTheme="minorEastAsia" w:cstheme="minorEastAsia"/>
          <w:sz w:val="24"/>
          <w:szCs w:val="24"/>
          <w:highlight w:val="none"/>
          <w:lang w:eastAsia="zh-CN"/>
        </w:rPr>
        <w:t>成交供应商</w:t>
      </w:r>
      <w:r>
        <w:rPr>
          <w:rFonts w:hint="eastAsia" w:asciiTheme="minorEastAsia" w:hAnsiTheme="minorEastAsia" w:eastAsiaTheme="minorEastAsia" w:cstheme="minorEastAsia"/>
          <w:sz w:val="24"/>
          <w:szCs w:val="24"/>
          <w:highlight w:val="none"/>
        </w:rPr>
        <w:t>的</w:t>
      </w:r>
      <w:r>
        <w:rPr>
          <w:rFonts w:hint="eastAsia" w:asciiTheme="minorEastAsia" w:hAnsiTheme="minorEastAsia" w:eastAsiaTheme="minorEastAsia" w:cstheme="minorEastAsia"/>
          <w:sz w:val="24"/>
          <w:szCs w:val="24"/>
          <w:highlight w:val="none"/>
          <w:lang w:eastAsia="zh-CN"/>
        </w:rPr>
        <w:t>竞争性磋商响应文件</w:t>
      </w:r>
      <w:r>
        <w:rPr>
          <w:rFonts w:hint="eastAsia" w:asciiTheme="minorEastAsia" w:hAnsiTheme="minorEastAsia" w:eastAsiaTheme="minorEastAsia" w:cstheme="minorEastAsia"/>
          <w:sz w:val="24"/>
          <w:szCs w:val="24"/>
          <w:highlight w:val="none"/>
        </w:rPr>
        <w:t>（包括评审中形成的澄清文件）作实质性修改。</w:t>
      </w:r>
    </w:p>
    <w:p w14:paraId="58AF23D3">
      <w:pPr>
        <w:pageBreakBefore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7.</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采购人自政府采购合同签订之日起2个工作日内，将政府采购合同在省级以上人民政府财政部门指定的媒体上公告，但政府采购合同中涉及国家秘密、商业秘密的内容除外。</w:t>
      </w:r>
    </w:p>
    <w:p w14:paraId="0DDFE4D2">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color w:val="auto"/>
          <w:sz w:val="24"/>
          <w:szCs w:val="24"/>
          <w:highlight w:val="none"/>
        </w:rPr>
      </w:pPr>
      <w:bookmarkStart w:id="136" w:name="_Toc425240474"/>
      <w:bookmarkStart w:id="137" w:name="_Toc420591653"/>
      <w:bookmarkStart w:id="138" w:name="_Toc421778375"/>
      <w:bookmarkStart w:id="139" w:name="_Toc12973"/>
      <w:bookmarkStart w:id="140" w:name="_Toc24963"/>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代理服务费</w:t>
      </w:r>
      <w:bookmarkEnd w:id="136"/>
      <w:bookmarkEnd w:id="137"/>
      <w:bookmarkEnd w:id="138"/>
      <w:r>
        <w:rPr>
          <w:rFonts w:hint="eastAsia" w:asciiTheme="minorEastAsia" w:hAnsiTheme="minorEastAsia" w:eastAsiaTheme="minorEastAsia" w:cstheme="minorEastAsia"/>
          <w:color w:val="auto"/>
          <w:sz w:val="24"/>
          <w:szCs w:val="24"/>
          <w:highlight w:val="none"/>
          <w:lang w:eastAsia="zh-CN"/>
        </w:rPr>
        <w:t>：详见“供应商须知前附表”。</w:t>
      </w:r>
      <w:bookmarkEnd w:id="139"/>
      <w:bookmarkEnd w:id="140"/>
    </w:p>
    <w:p w14:paraId="11311E26">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val="en-US" w:eastAsia="zh-CN"/>
        </w:rPr>
      </w:pPr>
      <w:bookmarkStart w:id="141" w:name="_Toc7115"/>
      <w:bookmarkStart w:id="142" w:name="_Toc14138"/>
      <w:r>
        <w:rPr>
          <w:rFonts w:hint="eastAsia" w:asciiTheme="minorEastAsia" w:hAnsiTheme="minorEastAsia" w:eastAsiaTheme="minorEastAsia" w:cstheme="minorEastAsia"/>
          <w:sz w:val="24"/>
          <w:szCs w:val="24"/>
          <w:highlight w:val="none"/>
          <w:lang w:val="en-US" w:eastAsia="zh-CN"/>
        </w:rPr>
        <w:t>9、合同鉴证费</w:t>
      </w:r>
      <w:bookmarkEnd w:id="141"/>
      <w:bookmarkEnd w:id="142"/>
    </w:p>
    <w:p w14:paraId="78F6DCE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本项目不收取合同鉴证费。</w:t>
      </w:r>
    </w:p>
    <w:p w14:paraId="5D605C4B">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val="en-US" w:eastAsia="zh-CN"/>
        </w:rPr>
      </w:pPr>
      <w:bookmarkStart w:id="143" w:name="_Toc11964"/>
      <w:bookmarkStart w:id="144" w:name="_Toc659"/>
      <w:r>
        <w:rPr>
          <w:rFonts w:hint="eastAsia" w:asciiTheme="minorEastAsia" w:hAnsiTheme="minorEastAsia" w:eastAsiaTheme="minorEastAsia" w:cstheme="minorEastAsia"/>
          <w:sz w:val="24"/>
          <w:szCs w:val="24"/>
          <w:highlight w:val="none"/>
          <w:lang w:val="en-US" w:eastAsia="zh-CN"/>
        </w:rPr>
        <w:t>10、质疑</w:t>
      </w:r>
      <w:bookmarkEnd w:id="143"/>
      <w:bookmarkEnd w:id="144"/>
    </w:p>
    <w:p w14:paraId="39BFF1E0">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Fonts w:hint="eastAsia" w:asciiTheme="minorEastAsia" w:hAnsiTheme="minorEastAsia" w:eastAsiaTheme="minorEastAsia" w:cstheme="minorEastAsia"/>
          <w:b w:val="0"/>
          <w:bCs w:val="0"/>
          <w:sz w:val="24"/>
          <w:szCs w:val="24"/>
          <w:highlight w:val="none"/>
          <w:lang w:val="en-US" w:eastAsia="zh-CN"/>
        </w:rPr>
      </w:pPr>
      <w:bookmarkStart w:id="145" w:name="_Toc20671"/>
      <w:bookmarkStart w:id="146" w:name="_Toc421778376"/>
      <w:r>
        <w:rPr>
          <w:rFonts w:hint="eastAsia" w:asciiTheme="minorEastAsia" w:hAnsiTheme="minorEastAsia" w:eastAsiaTheme="minorEastAsia" w:cstheme="minorEastAsia"/>
          <w:b w:val="0"/>
          <w:bCs w:val="0"/>
          <w:sz w:val="24"/>
          <w:szCs w:val="24"/>
          <w:highlight w:val="none"/>
          <w:lang w:val="en-US" w:eastAsia="zh-CN"/>
        </w:rPr>
        <w:t>10.1供应商认为磋商文件、采购过程、成交结果使自己的权益受到损害的，可以在知道或者应知其权益受到损害之日起7个工作日内，以书面形式向采购人、采购代理机构提出质疑。</w:t>
      </w:r>
    </w:p>
    <w:p w14:paraId="4549E806">
      <w:pPr>
        <w:keepNext w:val="0"/>
        <w:keepLines w:val="0"/>
        <w:pageBreakBefore w:val="0"/>
        <w:widowControl w:val="0"/>
        <w:kinsoku/>
        <w:wordWrap/>
        <w:overflowPunct/>
        <w:topLinePunct w:val="0"/>
        <w:autoSpaceDE/>
        <w:autoSpaceDN/>
        <w:bidi w:val="0"/>
        <w:adjustRightInd/>
        <w:snapToGrid/>
        <w:spacing w:line="360" w:lineRule="auto"/>
        <w:ind w:left="0" w:leftChars="0" w:right="12" w:rightChars="0" w:firstLine="480" w:firstLineChars="0"/>
        <w:jc w:val="both"/>
        <w:textAlignment w:val="auto"/>
        <w:outlineLvl w:val="9"/>
        <w:rPr>
          <w:rStyle w:val="39"/>
          <w:rFonts w:hint="eastAsia" w:asciiTheme="minorEastAsia" w:hAnsiTheme="minorEastAsia" w:eastAsiaTheme="minorEastAsia" w:cstheme="minorEastAsia"/>
          <w:b/>
          <w:bCs w:val="0"/>
          <w:i w:val="0"/>
          <w:caps w:val="0"/>
          <w:color w:val="0000FF"/>
          <w:spacing w:val="0"/>
          <w:sz w:val="24"/>
          <w:szCs w:val="24"/>
          <w:highlight w:val="none"/>
          <w:shd w:val="clear" w:color="auto" w:fill="FFFFFF"/>
          <w:lang w:val="en-US" w:eastAsia="zh-CN"/>
        </w:rPr>
      </w:pPr>
      <w:r>
        <w:rPr>
          <w:rFonts w:hint="eastAsia" w:asciiTheme="minorEastAsia" w:hAnsiTheme="minorEastAsia" w:eastAsiaTheme="minorEastAsia" w:cstheme="minorEastAsia"/>
          <w:b w:val="0"/>
          <w:bCs w:val="0"/>
          <w:sz w:val="24"/>
          <w:szCs w:val="24"/>
          <w:highlight w:val="none"/>
          <w:lang w:val="en-US" w:eastAsia="zh-CN"/>
        </w:rPr>
        <w:t>10.2供应商必须在法定质疑期内一次性提出针对同一采购程序环节的质疑。</w:t>
      </w:r>
    </w:p>
    <w:p w14:paraId="0BEFCA2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39"/>
          <w:rFonts w:hint="eastAsia" w:asciiTheme="minorEastAsia" w:hAnsiTheme="minorEastAsia" w:eastAsiaTheme="minorEastAsia" w:cstheme="minorEastAsia"/>
          <w:b w:val="0"/>
          <w:bCs/>
          <w:i w:val="0"/>
          <w:caps w:val="0"/>
          <w:color w:val="000000"/>
          <w:spacing w:val="0"/>
          <w:sz w:val="24"/>
          <w:szCs w:val="24"/>
          <w:highlight w:val="none"/>
          <w:shd w:val="clear" w:color="auto" w:fill="FFFFFF"/>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Style w:val="39"/>
          <w:rFonts w:hint="eastAsia" w:asciiTheme="minorEastAsia" w:hAnsiTheme="minorEastAsia" w:eastAsiaTheme="minorEastAsia" w:cstheme="minorEastAsia"/>
          <w:b w:val="0"/>
          <w:bCs/>
          <w:i w:val="0"/>
          <w:caps w:val="0"/>
          <w:color w:val="000000"/>
          <w:spacing w:val="0"/>
          <w:sz w:val="24"/>
          <w:szCs w:val="24"/>
          <w:highlight w:val="none"/>
          <w:shd w:val="clear" w:color="auto" w:fill="FFFFFF"/>
          <w:lang w:val="en-US" w:eastAsia="zh-CN"/>
        </w:rPr>
        <w:t>.3供应商可以委托代理人进行质疑。代理人提出质疑的，应当提交授权委托书。授权委托书应当载明代理人的姓名或者名称、代理事项、具体权限、期限和相关事项。供应商为自然人的，应当由本人签字；供应商为法人或者其他组织的，应当由法定代表人、主要负责人签字或者盖章，并加盖公章。</w:t>
      </w:r>
    </w:p>
    <w:p w14:paraId="1181D1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3" w:leftChars="0" w:right="0" w:rightChars="0" w:firstLine="518" w:firstLineChars="216"/>
        <w:jc w:val="both"/>
        <w:textAlignment w:val="auto"/>
        <w:outlineLvl w:val="9"/>
        <w:rPr>
          <w:rStyle w:val="39"/>
          <w:rFonts w:hint="eastAsia" w:asciiTheme="minorEastAsia" w:hAnsiTheme="minorEastAsia" w:eastAsiaTheme="minorEastAsia" w:cstheme="minorEastAsia"/>
          <w:b w:val="0"/>
          <w:bCs/>
          <w:i w:val="0"/>
          <w:caps w:val="0"/>
          <w:color w:val="000000"/>
          <w:spacing w:val="0"/>
          <w:sz w:val="24"/>
          <w:szCs w:val="24"/>
          <w:highlight w:val="none"/>
          <w:shd w:val="clear" w:color="auto" w:fill="FFFFFF"/>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Style w:val="39"/>
          <w:rFonts w:hint="eastAsia" w:asciiTheme="minorEastAsia" w:hAnsiTheme="minorEastAsia" w:eastAsiaTheme="minorEastAsia" w:cstheme="minorEastAsia"/>
          <w:b w:val="0"/>
          <w:bCs/>
          <w:i w:val="0"/>
          <w:caps w:val="0"/>
          <w:color w:val="000000"/>
          <w:spacing w:val="0"/>
          <w:sz w:val="24"/>
          <w:szCs w:val="24"/>
          <w:highlight w:val="none"/>
          <w:shd w:val="clear" w:color="auto" w:fill="FFFFFF"/>
          <w:lang w:val="en-US" w:eastAsia="zh-CN"/>
        </w:rPr>
        <w:t>.4以联合体形式参加政府采购活动的，其质疑应当由组成联合体的所有供应商共同提出。</w:t>
      </w:r>
    </w:p>
    <w:p w14:paraId="26CE58CB">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.5供应商提出质疑应当提交质疑函和必要的证明材料。质疑函应当包括下列内容：</w:t>
      </w:r>
    </w:p>
    <w:p w14:paraId="4ED0A06A">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.5.1供应商的姓名或者名称、地址、邮编、联系人及联系电话；</w:t>
      </w:r>
    </w:p>
    <w:p w14:paraId="3FAB44A6">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.5.2质疑项目的名称、编号；</w:t>
      </w:r>
    </w:p>
    <w:p w14:paraId="4E65FF46">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.5.3具体、明确的质疑事项和与质疑事项相关的请求；</w:t>
      </w:r>
    </w:p>
    <w:p w14:paraId="3C2C5D84">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.5.4事实依据；</w:t>
      </w:r>
    </w:p>
    <w:p w14:paraId="395D6397">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.5.5必要的法律依据；</w:t>
      </w:r>
    </w:p>
    <w:p w14:paraId="0E94B2ED">
      <w:pPr>
        <w:keepNext w:val="0"/>
        <w:keepLines w:val="0"/>
        <w:pageBreakBefore w:val="0"/>
        <w:widowControl w:val="0"/>
        <w:kinsoku/>
        <w:wordWrap/>
        <w:overflowPunct/>
        <w:topLinePunct w:val="0"/>
        <w:autoSpaceDE/>
        <w:autoSpaceDN/>
        <w:bidi w:val="0"/>
        <w:adjustRightInd/>
        <w:snapToGrid/>
        <w:spacing w:line="360" w:lineRule="auto"/>
        <w:ind w:right="12" w:rightChars="0" w:firstLine="480" w:firstLineChars="200"/>
        <w:jc w:val="both"/>
        <w:textAlignment w:val="auto"/>
        <w:outlineLvl w:val="9"/>
        <w:rPr>
          <w:rStyle w:val="39"/>
          <w:rFonts w:hint="eastAsia" w:asciiTheme="minorEastAsia" w:hAnsiTheme="minorEastAsia" w:eastAsiaTheme="minorEastAsia" w:cstheme="minorEastAsia"/>
          <w:b w:val="0"/>
          <w:bCs/>
          <w:i w:val="0"/>
          <w:caps w:val="0"/>
          <w:color w:val="000000"/>
          <w:spacing w:val="0"/>
          <w:sz w:val="24"/>
          <w:szCs w:val="24"/>
          <w:highlight w:val="none"/>
          <w:shd w:val="clear" w:color="auto" w:fill="FFFFFF"/>
          <w:lang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sz w:val="24"/>
          <w:szCs w:val="24"/>
          <w:highlight w:val="none"/>
          <w:lang w:val="en-US" w:eastAsia="zh-CN"/>
        </w:rPr>
        <w:t>.5.6提出质疑的日期。</w:t>
      </w:r>
    </w:p>
    <w:p w14:paraId="1BFCFCA5">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有下列情形之一的，属于无效质疑，采购代理机构和采购人不予受理：</w:t>
      </w:r>
    </w:p>
    <w:p w14:paraId="03787F25">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.6.1</w:t>
      </w:r>
      <w:r>
        <w:rPr>
          <w:rFonts w:hint="eastAsia" w:asciiTheme="minorEastAsia" w:hAnsiTheme="minorEastAsia" w:eastAsiaTheme="minorEastAsia" w:cstheme="minorEastAsia"/>
          <w:color w:val="auto"/>
          <w:sz w:val="24"/>
          <w:szCs w:val="24"/>
          <w:highlight w:val="none"/>
        </w:rPr>
        <w:t>质疑</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不是参与本次政府采购项目的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p>
    <w:p w14:paraId="47EC3C2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.6.2</w:t>
      </w:r>
      <w:r>
        <w:rPr>
          <w:rFonts w:hint="eastAsia" w:asciiTheme="minorEastAsia" w:hAnsiTheme="minorEastAsia" w:eastAsiaTheme="minorEastAsia" w:cstheme="minorEastAsia"/>
          <w:color w:val="auto"/>
          <w:sz w:val="24"/>
          <w:szCs w:val="24"/>
          <w:highlight w:val="none"/>
        </w:rPr>
        <w:t>质疑</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与质疑事项不存在利害关系的；</w:t>
      </w:r>
    </w:p>
    <w:p w14:paraId="12F33D83">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.6.3</w:t>
      </w:r>
      <w:r>
        <w:rPr>
          <w:rFonts w:hint="eastAsia" w:asciiTheme="minorEastAsia" w:hAnsiTheme="minorEastAsia" w:eastAsiaTheme="minorEastAsia" w:cstheme="minorEastAsia"/>
          <w:color w:val="auto"/>
          <w:sz w:val="24"/>
          <w:szCs w:val="24"/>
          <w:highlight w:val="none"/>
        </w:rPr>
        <w:t>未在法定期限内提出质疑的；</w:t>
      </w:r>
    </w:p>
    <w:p w14:paraId="29F3FE8E">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.6.4</w:t>
      </w:r>
      <w:r>
        <w:rPr>
          <w:rFonts w:hint="eastAsia" w:asciiTheme="minorEastAsia" w:hAnsiTheme="minorEastAsia" w:eastAsiaTheme="minorEastAsia" w:cstheme="minorEastAsia"/>
          <w:color w:val="auto"/>
          <w:sz w:val="24"/>
          <w:szCs w:val="24"/>
          <w:highlight w:val="none"/>
        </w:rPr>
        <w:t>质疑未以书面形式提出，或质疑</w:t>
      </w:r>
      <w:r>
        <w:rPr>
          <w:rFonts w:hint="eastAsia" w:asciiTheme="minorEastAsia" w:hAnsiTheme="minorEastAsia" w:eastAsiaTheme="minorEastAsia" w:cstheme="minorEastAsia"/>
          <w:color w:val="auto"/>
          <w:sz w:val="24"/>
          <w:szCs w:val="24"/>
          <w:highlight w:val="none"/>
          <w:lang w:eastAsia="zh-CN"/>
        </w:rPr>
        <w:t>函</w:t>
      </w:r>
      <w:r>
        <w:rPr>
          <w:rFonts w:hint="eastAsia" w:asciiTheme="minorEastAsia" w:hAnsiTheme="minorEastAsia" w:eastAsiaTheme="minorEastAsia" w:cstheme="minorEastAsia"/>
          <w:color w:val="auto"/>
          <w:sz w:val="24"/>
          <w:szCs w:val="24"/>
          <w:highlight w:val="none"/>
        </w:rPr>
        <w:t>主要内容构成不完整的；</w:t>
      </w:r>
    </w:p>
    <w:p w14:paraId="13224181">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.6.5</w:t>
      </w:r>
      <w:r>
        <w:rPr>
          <w:rFonts w:hint="eastAsia" w:asciiTheme="minorEastAsia" w:hAnsiTheme="minorEastAsia" w:eastAsiaTheme="minorEastAsia" w:cstheme="minorEastAsia"/>
          <w:color w:val="auto"/>
          <w:sz w:val="24"/>
          <w:szCs w:val="24"/>
          <w:highlight w:val="none"/>
          <w:lang w:eastAsia="zh-CN"/>
        </w:rPr>
        <w:t>应当提交授权书而未提交的</w:t>
      </w:r>
      <w:r>
        <w:rPr>
          <w:rFonts w:hint="eastAsia" w:asciiTheme="minorEastAsia" w:hAnsiTheme="minorEastAsia" w:eastAsiaTheme="minorEastAsia" w:cstheme="minorEastAsia"/>
          <w:color w:val="auto"/>
          <w:sz w:val="24"/>
          <w:szCs w:val="24"/>
          <w:highlight w:val="none"/>
        </w:rPr>
        <w:t>；</w:t>
      </w:r>
    </w:p>
    <w:p w14:paraId="7E22955F">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.6.6</w:t>
      </w:r>
      <w:r>
        <w:rPr>
          <w:rFonts w:hint="eastAsia" w:asciiTheme="minorEastAsia" w:hAnsiTheme="minorEastAsia" w:eastAsiaTheme="minorEastAsia" w:cstheme="minorEastAsia"/>
          <w:color w:val="auto"/>
          <w:sz w:val="24"/>
          <w:szCs w:val="24"/>
          <w:highlight w:val="none"/>
        </w:rPr>
        <w:t>以非法手段取得证据、材料的；</w:t>
      </w:r>
    </w:p>
    <w:p w14:paraId="074C2A22">
      <w:pPr>
        <w:pageBreakBefore w:val="0"/>
        <w:widowControl/>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.6.7</w:t>
      </w:r>
      <w:r>
        <w:rPr>
          <w:rFonts w:hint="eastAsia" w:asciiTheme="minorEastAsia" w:hAnsiTheme="minorEastAsia" w:eastAsiaTheme="minorEastAsia" w:cstheme="minorEastAsia"/>
          <w:color w:val="auto"/>
          <w:sz w:val="24"/>
          <w:szCs w:val="24"/>
          <w:highlight w:val="none"/>
        </w:rPr>
        <w:t>质疑答复后，同一质疑人就同一事项</w:t>
      </w:r>
      <w:r>
        <w:rPr>
          <w:rFonts w:hint="eastAsia" w:asciiTheme="minorEastAsia" w:hAnsiTheme="minorEastAsia" w:eastAsiaTheme="minorEastAsia" w:cstheme="minorEastAsia"/>
          <w:color w:val="auto"/>
          <w:sz w:val="24"/>
          <w:szCs w:val="24"/>
          <w:highlight w:val="none"/>
          <w:lang w:eastAsia="zh-CN"/>
        </w:rPr>
        <w:t>或</w:t>
      </w:r>
      <w:r>
        <w:rPr>
          <w:rFonts w:hint="eastAsia" w:asciiTheme="minorEastAsia" w:hAnsiTheme="minorEastAsia" w:eastAsiaTheme="minorEastAsia" w:cstheme="minorEastAsia"/>
          <w:color w:val="auto"/>
          <w:sz w:val="24"/>
          <w:szCs w:val="24"/>
          <w:highlight w:val="none"/>
          <w:lang w:val="en-US" w:eastAsia="zh-CN"/>
        </w:rPr>
        <w:t>同一采购程序环节</w:t>
      </w:r>
      <w:r>
        <w:rPr>
          <w:rFonts w:hint="eastAsia" w:asciiTheme="minorEastAsia" w:hAnsiTheme="minorEastAsia" w:eastAsiaTheme="minorEastAsia" w:cstheme="minorEastAsia"/>
          <w:color w:val="auto"/>
          <w:sz w:val="24"/>
          <w:szCs w:val="24"/>
          <w:highlight w:val="none"/>
        </w:rPr>
        <w:t>再次提出质疑的；</w:t>
      </w:r>
    </w:p>
    <w:p w14:paraId="01F6F597">
      <w:pPr>
        <w:pageBreakBefore w:val="0"/>
        <w:widowControl/>
        <w:kinsoku/>
        <w:wordWrap/>
        <w:overflowPunct/>
        <w:topLinePunct w:val="0"/>
        <w:autoSpaceDE/>
        <w:autoSpaceDN/>
        <w:bidi w:val="0"/>
        <w:adjustRightInd/>
        <w:snapToGrid/>
        <w:spacing w:line="360" w:lineRule="auto"/>
        <w:ind w:firstLine="480" w:firstLineChars="200"/>
        <w:textAlignment w:val="auto"/>
        <w:rPr>
          <w:rStyle w:val="39"/>
          <w:rFonts w:hint="eastAsia" w:asciiTheme="minorEastAsia" w:hAnsiTheme="minorEastAsia" w:eastAsiaTheme="minorEastAsia" w:cstheme="minorEastAsia"/>
          <w:b w:val="0"/>
          <w:bCs/>
          <w:i w:val="0"/>
          <w:caps w:val="0"/>
          <w:color w:val="auto"/>
          <w:spacing w:val="0"/>
          <w:sz w:val="24"/>
          <w:szCs w:val="24"/>
          <w:highlight w:val="none"/>
          <w:shd w:val="clear" w:color="auto" w:fill="FFFFFF"/>
          <w:lang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.6.8</w:t>
      </w:r>
      <w:r>
        <w:rPr>
          <w:rFonts w:hint="eastAsia" w:asciiTheme="minorEastAsia" w:hAnsiTheme="minorEastAsia" w:eastAsiaTheme="minorEastAsia" w:cstheme="minorEastAsia"/>
          <w:color w:val="auto"/>
          <w:sz w:val="24"/>
          <w:szCs w:val="24"/>
          <w:highlight w:val="none"/>
        </w:rPr>
        <w:t>不符合法律、法规、规章和政府采购监管机构规定的其他条件的。</w:t>
      </w:r>
    </w:p>
    <w:p w14:paraId="34162F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12" w:rightChars="0"/>
        <w:jc w:val="both"/>
        <w:textAlignment w:val="auto"/>
        <w:outlineLvl w:val="9"/>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 xml:space="preserve">    10.7</w:t>
      </w:r>
      <w:r>
        <w:rPr>
          <w:rFonts w:hint="eastAsia" w:asciiTheme="minorEastAsia" w:hAnsiTheme="minorEastAsia" w:eastAsiaTheme="minorEastAsia" w:cstheme="minorEastAsia"/>
          <w:color w:val="auto"/>
          <w:sz w:val="24"/>
          <w:szCs w:val="24"/>
          <w:highlight w:val="none"/>
          <w:lang w:eastAsia="zh-CN"/>
        </w:rPr>
        <w:t>质疑答复</w:t>
      </w:r>
    </w:p>
    <w:p w14:paraId="7469E1AF">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.7.1采购人或采购代理机构</w:t>
      </w:r>
      <w:r>
        <w:rPr>
          <w:rFonts w:hint="eastAsia" w:asciiTheme="minorEastAsia" w:hAnsiTheme="minorEastAsia" w:eastAsiaTheme="minorEastAsia" w:cstheme="minorEastAsia"/>
          <w:color w:val="auto"/>
          <w:sz w:val="24"/>
          <w:szCs w:val="24"/>
          <w:highlight w:val="none"/>
        </w:rPr>
        <w:t>在收到质疑函后7个工作日内作出答复，并以书面形式通知质疑</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和其他有关</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w:t>
      </w:r>
    </w:p>
    <w:p w14:paraId="07190610">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.7.2质疑供应商对采购人、采购代理机构的答复不满意，或者采购人、采购代理机构未在规定时间内作出答复的，可以在答复期满后15个工作日内向同级人民政府财政部门提起投诉。</w:t>
      </w:r>
    </w:p>
    <w:p w14:paraId="4FE8B365">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.8其他需要说明的事项</w:t>
      </w:r>
    </w:p>
    <w:p w14:paraId="28F658F3">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8.1质疑函须按财政部《质疑函范本》给定的格式进行填写，范本下载详见【财政部国库司（gks.mof.gov.cn）】网站〖首页·政府采购管理〗栏目中的《政府采购供应商质疑函范本》。《政府采购供应商质疑函范本》链接地址：</w:t>
      </w:r>
    </w:p>
    <w:p w14:paraId="5BA5FA85">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http://gks.mof.gov.cn/ztztz/zhengfucaigouguanli/201802/t20180201_2804589.htm</w:t>
      </w:r>
    </w:p>
    <w:p w14:paraId="55CC802D">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10.8.2接收质疑函的方式：书面形式</w:t>
      </w:r>
    </w:p>
    <w:p w14:paraId="4D3B5426">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.8.3联系部门：陕西鼎端项目管理咨询有限公司招标部</w:t>
      </w:r>
    </w:p>
    <w:p w14:paraId="208AE628">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.8.4联系电话：见供应商须知前附表</w:t>
      </w:r>
    </w:p>
    <w:p w14:paraId="08A8F5F6">
      <w:pPr>
        <w:pStyle w:val="114"/>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lang w:val="en-US" w:eastAsia="zh-CN"/>
        </w:rPr>
        <w:t>.8.5通讯地址：</w:t>
      </w:r>
      <w:r>
        <w:rPr>
          <w:rFonts w:hint="eastAsia" w:asciiTheme="minorEastAsia" w:hAnsiTheme="minorEastAsia" w:eastAsiaTheme="minorEastAsia" w:cstheme="minorEastAsia"/>
          <w:color w:val="auto"/>
          <w:sz w:val="24"/>
          <w:szCs w:val="24"/>
          <w:highlight w:val="none"/>
          <w:lang w:eastAsia="zh-CN"/>
        </w:rPr>
        <w:t>陕西省西安市未央区北三环与文景路辅路一方中港国际B座2205室</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楼</w:t>
      </w:r>
    </w:p>
    <w:p w14:paraId="4340CD0F">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lang w:val="en-US" w:eastAsia="zh-CN"/>
        </w:rPr>
      </w:pPr>
      <w:bookmarkStart w:id="147" w:name="_Toc15097"/>
      <w:bookmarkStart w:id="148" w:name="_Toc13111"/>
      <w:r>
        <w:rPr>
          <w:rFonts w:hint="eastAsia" w:asciiTheme="minorEastAsia" w:hAnsiTheme="minorEastAsia" w:eastAsiaTheme="minorEastAsia" w:cstheme="minorEastAsia"/>
          <w:sz w:val="24"/>
          <w:szCs w:val="24"/>
          <w:highlight w:val="none"/>
          <w:lang w:val="en-US" w:eastAsia="zh-CN"/>
        </w:rPr>
        <w:t>11、其他</w:t>
      </w:r>
      <w:bookmarkEnd w:id="147"/>
      <w:bookmarkEnd w:id="148"/>
    </w:p>
    <w:p w14:paraId="17D2B89C">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rPr>
        <w:t>1磋商步骤为：第一次报价---初步评审---分别磋商---第二次报价---综合评审推荐成交候选人。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以供应商递交的磋商响应文件中的总报价为第一次报价。分别磋商后，供应商现场填报的磋商响应总报价为第二次报价）</w:t>
      </w:r>
    </w:p>
    <w:p w14:paraId="0AAA7302">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11.2</w:t>
      </w:r>
      <w:r>
        <w:rPr>
          <w:rFonts w:hint="eastAsia" w:asciiTheme="minorEastAsia" w:hAnsiTheme="minorEastAsia" w:eastAsiaTheme="minorEastAsia" w:cstheme="minorEastAsia"/>
          <w:sz w:val="24"/>
          <w:szCs w:val="24"/>
          <w:highlight w:val="none"/>
        </w:rPr>
        <w:t>采用竞争性磋商采购方式采购的政府购买服务项目（含政府和社会资本合作项目），采购过程中符合要求的供应商（社会资本）只有2家的，竞争性磋商采购活动可以继续进行。采购过程中符合要求的供应商（社会资本）只有1家的，采购人或者采购代理机构应当终止竞争性磋商采购活动，发布项目终止公告并说明原因，重新开展采购活动。</w:t>
      </w:r>
    </w:p>
    <w:p w14:paraId="4D962B7A">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z w:val="24"/>
          <w:szCs w:val="24"/>
          <w:highlight w:val="none"/>
          <w:lang w:eastAsia="zh-CN"/>
        </w:rPr>
      </w:pPr>
      <w:r>
        <w:rPr>
          <w:rFonts w:hint="eastAsia" w:asciiTheme="minorEastAsia" w:hAnsiTheme="minorEastAsia" w:eastAsiaTheme="minorEastAsia" w:cstheme="minorEastAsia"/>
          <w:sz w:val="24"/>
          <w:szCs w:val="24"/>
          <w:highlight w:val="none"/>
          <w:lang w:val="en-US" w:eastAsia="zh-CN"/>
        </w:rPr>
        <w:t>11</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highlight w:val="none"/>
          <w:lang w:val="en-US" w:eastAsia="zh-CN"/>
        </w:rPr>
        <w:t>3</w:t>
      </w:r>
      <w:r>
        <w:rPr>
          <w:rFonts w:hint="eastAsia" w:asciiTheme="minorEastAsia" w:hAnsiTheme="minorEastAsia" w:eastAsiaTheme="minorEastAsia" w:cstheme="minorEastAsia"/>
          <w:sz w:val="24"/>
          <w:szCs w:val="24"/>
          <w:highlight w:val="none"/>
        </w:rPr>
        <w:t>成交供应商确定后，成交供应商无正当理由拖延或拒签合同的，采购人有权取消其成交资格，并按评审顺序重新确定成交供应商</w:t>
      </w:r>
      <w:r>
        <w:rPr>
          <w:rFonts w:hint="eastAsia" w:asciiTheme="minorEastAsia" w:hAnsiTheme="minorEastAsia" w:eastAsiaTheme="minorEastAsia" w:cstheme="minorEastAsia"/>
          <w:sz w:val="24"/>
          <w:szCs w:val="24"/>
          <w:highlight w:val="none"/>
          <w:lang w:eastAsia="zh-CN"/>
        </w:rPr>
        <w:t>；供应商应按照政府采购相关法律法规承担相应的责任。</w:t>
      </w:r>
    </w:p>
    <w:p w14:paraId="4918258C">
      <w:pPr>
        <w:pStyle w:val="4"/>
        <w:keepNext/>
        <w:keepLines/>
        <w:pageBreakBefore w:val="0"/>
        <w:widowControl w:val="0"/>
        <w:kinsoku/>
        <w:wordWrap/>
        <w:overflowPunct/>
        <w:topLinePunct w:val="0"/>
        <w:autoSpaceDE/>
        <w:autoSpaceDN/>
        <w:bidi w:val="0"/>
        <w:adjustRightInd/>
        <w:snapToGrid/>
        <w:spacing w:before="0" w:after="0" w:line="360" w:lineRule="auto"/>
        <w:textAlignment w:val="auto"/>
        <w:outlineLvl w:val="1"/>
        <w:rPr>
          <w:rFonts w:hint="eastAsia" w:asciiTheme="minorEastAsia" w:hAnsiTheme="minorEastAsia" w:eastAsiaTheme="minorEastAsia" w:cstheme="minorEastAsia"/>
          <w:sz w:val="24"/>
          <w:szCs w:val="24"/>
          <w:highlight w:val="none"/>
        </w:rPr>
      </w:pPr>
      <w:bookmarkStart w:id="149" w:name="_Toc30535"/>
      <w:bookmarkStart w:id="150" w:name="_Toc16560"/>
      <w:bookmarkStart w:id="151" w:name="_Toc425240473"/>
      <w:bookmarkStart w:id="152" w:name="_Toc420591652"/>
      <w:bookmarkStart w:id="153" w:name="_Toc421778374"/>
      <w:r>
        <w:rPr>
          <w:rFonts w:hint="eastAsia" w:asciiTheme="minorEastAsia" w:hAnsiTheme="minorEastAsia" w:eastAsiaTheme="minorEastAsia" w:cstheme="minorEastAsia"/>
          <w:sz w:val="24"/>
          <w:szCs w:val="24"/>
          <w:highlight w:val="none"/>
          <w:lang w:val="en-US" w:eastAsia="zh-CN"/>
        </w:rPr>
        <w:t>12</w:t>
      </w:r>
      <w:r>
        <w:rPr>
          <w:rFonts w:hint="eastAsia" w:asciiTheme="minorEastAsia" w:hAnsiTheme="minorEastAsia" w:eastAsiaTheme="minorEastAsia" w:cstheme="minorEastAsia"/>
          <w:sz w:val="24"/>
          <w:szCs w:val="24"/>
          <w:highlight w:val="none"/>
        </w:rPr>
        <w:t>、需要补充的其他内容：</w:t>
      </w:r>
      <w:bookmarkStart w:id="154" w:name="_Toc356305901"/>
      <w:r>
        <w:rPr>
          <w:rFonts w:hint="eastAsia" w:asciiTheme="minorEastAsia" w:hAnsiTheme="minorEastAsia" w:eastAsiaTheme="minorEastAsia" w:cstheme="minorEastAsia"/>
          <w:sz w:val="24"/>
          <w:szCs w:val="24"/>
          <w:highlight w:val="none"/>
        </w:rPr>
        <w:t>详见</w:t>
      </w:r>
      <w:r>
        <w:rPr>
          <w:rFonts w:hint="eastAsia" w:asciiTheme="minorEastAsia" w:hAnsiTheme="minorEastAsia" w:eastAsiaTheme="minorEastAsia" w:cstheme="minorEastAsia"/>
          <w:sz w:val="24"/>
          <w:szCs w:val="24"/>
          <w:highlight w:val="none"/>
          <w:lang w:eastAsia="zh-CN"/>
        </w:rPr>
        <w:t>供应商</w:t>
      </w:r>
      <w:r>
        <w:rPr>
          <w:rFonts w:hint="eastAsia" w:asciiTheme="minorEastAsia" w:hAnsiTheme="minorEastAsia" w:eastAsiaTheme="minorEastAsia" w:cstheme="minorEastAsia"/>
          <w:sz w:val="24"/>
          <w:szCs w:val="24"/>
          <w:highlight w:val="none"/>
        </w:rPr>
        <w:t>须知前附表</w:t>
      </w:r>
      <w:bookmarkEnd w:id="154"/>
      <w:r>
        <w:rPr>
          <w:rFonts w:hint="eastAsia" w:asciiTheme="minorEastAsia" w:hAnsiTheme="minorEastAsia" w:eastAsiaTheme="minorEastAsia" w:cstheme="minorEastAsia"/>
          <w:sz w:val="24"/>
          <w:szCs w:val="24"/>
          <w:highlight w:val="none"/>
        </w:rPr>
        <w:t>。</w:t>
      </w:r>
      <w:bookmarkEnd w:id="149"/>
      <w:bookmarkEnd w:id="150"/>
      <w:bookmarkEnd w:id="151"/>
      <w:bookmarkEnd w:id="152"/>
      <w:bookmarkEnd w:id="153"/>
    </w:p>
    <w:p w14:paraId="14F0A669">
      <w:pPr>
        <w:pStyle w:val="14"/>
        <w:jc w:val="both"/>
        <w:rPr>
          <w:rFonts w:hint="eastAsia" w:asciiTheme="minorEastAsia" w:hAnsiTheme="minorEastAsia" w:eastAsiaTheme="minorEastAsia" w:cstheme="minorEastAsia"/>
          <w:highlight w:val="none"/>
        </w:rPr>
      </w:pPr>
    </w:p>
    <w:p w14:paraId="427EBDDD">
      <w:pPr>
        <w:rPr>
          <w:rFonts w:hint="eastAsia" w:asciiTheme="minorEastAsia" w:hAnsiTheme="minorEastAsia" w:eastAsiaTheme="minorEastAsia" w:cstheme="minorEastAsia"/>
          <w:highlight w:val="none"/>
        </w:rPr>
      </w:pPr>
    </w:p>
    <w:p w14:paraId="581A6B51">
      <w:pPr>
        <w:pStyle w:val="14"/>
        <w:rPr>
          <w:rFonts w:hint="eastAsia" w:asciiTheme="minorEastAsia" w:hAnsiTheme="minorEastAsia" w:eastAsiaTheme="minorEastAsia" w:cstheme="minorEastAsia"/>
          <w:highlight w:val="none"/>
        </w:rPr>
      </w:pPr>
    </w:p>
    <w:p w14:paraId="26EC480B">
      <w:pPr>
        <w:pStyle w:val="14"/>
        <w:jc w:val="both"/>
        <w:rPr>
          <w:rFonts w:hint="eastAsia" w:asciiTheme="minorEastAsia" w:hAnsiTheme="minorEastAsia" w:eastAsiaTheme="minorEastAsia" w:cstheme="minorEastAsia"/>
          <w:highlight w:val="none"/>
        </w:rPr>
      </w:pPr>
    </w:p>
    <w:p w14:paraId="7527AC5E">
      <w:pPr>
        <w:rPr>
          <w:rFonts w:hint="eastAsia" w:asciiTheme="minorEastAsia" w:hAnsiTheme="minorEastAsia" w:eastAsiaTheme="minorEastAsia" w:cstheme="minorEastAsia"/>
          <w:b/>
          <w:bCs/>
          <w:sz w:val="32"/>
          <w:szCs w:val="32"/>
          <w:highlight w:val="none"/>
        </w:rPr>
      </w:pPr>
      <w:bookmarkStart w:id="155" w:name="_Toc29645"/>
      <w:r>
        <w:rPr>
          <w:rFonts w:hint="eastAsia" w:asciiTheme="minorEastAsia" w:hAnsiTheme="minorEastAsia" w:eastAsiaTheme="minorEastAsia" w:cstheme="minorEastAsia"/>
          <w:b/>
          <w:bCs/>
          <w:sz w:val="32"/>
          <w:szCs w:val="32"/>
          <w:highlight w:val="none"/>
        </w:rPr>
        <w:br w:type="page"/>
      </w:r>
    </w:p>
    <w:p w14:paraId="6C15752D">
      <w:pPr>
        <w:jc w:val="center"/>
        <w:outlineLvl w:val="0"/>
        <w:rPr>
          <w:rFonts w:hint="eastAsia" w:asciiTheme="minorEastAsia" w:hAnsiTheme="minorEastAsia" w:eastAsiaTheme="minorEastAsia" w:cstheme="minorEastAsia"/>
          <w:b/>
          <w:bCs/>
          <w:sz w:val="32"/>
          <w:szCs w:val="32"/>
          <w:highlight w:val="none"/>
        </w:rPr>
      </w:pPr>
      <w:r>
        <w:rPr>
          <w:rFonts w:hint="eastAsia" w:asciiTheme="minorEastAsia" w:hAnsiTheme="minorEastAsia" w:eastAsiaTheme="minorEastAsia" w:cstheme="minorEastAsia"/>
          <w:b/>
          <w:bCs/>
          <w:sz w:val="32"/>
          <w:szCs w:val="32"/>
          <w:highlight w:val="none"/>
        </w:rPr>
        <w:t>第三章</w:t>
      </w:r>
      <w:bookmarkEnd w:id="145"/>
      <w:bookmarkEnd w:id="146"/>
      <w:r>
        <w:rPr>
          <w:rFonts w:hint="eastAsia" w:asciiTheme="minorEastAsia" w:hAnsiTheme="minorEastAsia" w:eastAsiaTheme="minorEastAsia" w:cstheme="minorEastAsia"/>
          <w:b/>
          <w:bCs/>
          <w:sz w:val="32"/>
          <w:szCs w:val="32"/>
          <w:highlight w:val="none"/>
          <w:lang w:val="en-US" w:eastAsia="zh-CN"/>
        </w:rPr>
        <w:t xml:space="preserve">  </w:t>
      </w:r>
      <w:r>
        <w:rPr>
          <w:rFonts w:hint="eastAsia" w:asciiTheme="minorEastAsia" w:hAnsiTheme="minorEastAsia" w:eastAsiaTheme="minorEastAsia" w:cstheme="minorEastAsia"/>
          <w:b/>
          <w:bCs/>
          <w:sz w:val="32"/>
          <w:szCs w:val="32"/>
          <w:highlight w:val="none"/>
          <w:lang w:eastAsia="zh-CN"/>
        </w:rPr>
        <w:t>评审方法</w:t>
      </w:r>
      <w:bookmarkEnd w:id="155"/>
    </w:p>
    <w:p w14:paraId="2308151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56" w:name="_Toc23245"/>
      <w:bookmarkStart w:id="157" w:name="_Toc21738"/>
      <w:r>
        <w:rPr>
          <w:rFonts w:hint="eastAsia" w:asciiTheme="minorEastAsia" w:hAnsiTheme="minorEastAsia" w:eastAsiaTheme="minorEastAsia" w:cstheme="minorEastAsia"/>
          <w:b/>
          <w:color w:val="auto"/>
          <w:sz w:val="24"/>
          <w:szCs w:val="24"/>
          <w:highlight w:val="none"/>
          <w:lang w:eastAsia="zh-CN"/>
        </w:rPr>
        <w:t>一、评审方法</w:t>
      </w:r>
      <w:bookmarkEnd w:id="156"/>
      <w:bookmarkEnd w:id="157"/>
    </w:p>
    <w:p w14:paraId="5A96E2B7">
      <w:pPr>
        <w:spacing w:line="360" w:lineRule="auto"/>
        <w:ind w:firstLine="480" w:firstLineChars="200"/>
        <w:jc w:val="left"/>
        <w:rPr>
          <w:rFonts w:hint="eastAsia" w:asciiTheme="minorEastAsia" w:hAnsiTheme="minorEastAsia" w:eastAsiaTheme="minorEastAsia" w:cstheme="minorEastAsia"/>
          <w:sz w:val="24"/>
          <w:highlight w:val="none"/>
        </w:rPr>
      </w:pPr>
      <w:r>
        <w:rPr>
          <w:rFonts w:hint="eastAsia" w:asciiTheme="minorEastAsia" w:hAnsiTheme="minorEastAsia" w:eastAsiaTheme="minorEastAsia" w:cstheme="minorEastAsia"/>
          <w:sz w:val="24"/>
          <w:szCs w:val="24"/>
          <w:highlight w:val="none"/>
        </w:rPr>
        <w:t>按照《中华人民共和国政府采购法》</w:t>
      </w:r>
      <w:r>
        <w:rPr>
          <w:rFonts w:hint="eastAsia" w:asciiTheme="minorEastAsia" w:hAnsiTheme="minorEastAsia" w:eastAsiaTheme="minorEastAsia" w:cstheme="minorEastAsia"/>
          <w:sz w:val="24"/>
          <w:szCs w:val="24"/>
          <w:highlight w:val="none"/>
          <w:lang w:eastAsia="zh-CN"/>
        </w:rPr>
        <w:t>及实施条例</w:t>
      </w:r>
      <w:r>
        <w:rPr>
          <w:rFonts w:hint="eastAsia" w:asciiTheme="minorEastAsia" w:hAnsiTheme="minorEastAsia" w:eastAsiaTheme="minorEastAsia" w:cstheme="minorEastAsia"/>
          <w:sz w:val="24"/>
          <w:szCs w:val="24"/>
          <w:highlight w:val="none"/>
        </w:rPr>
        <w:t>和关于印发《政府采购竞争性磋商采购方式管理暂行办法》的通知</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财库</w:t>
      </w:r>
      <w:r>
        <w:rPr>
          <w:rFonts w:hint="eastAsia" w:asciiTheme="minorEastAsia" w:hAnsiTheme="minorEastAsia" w:eastAsiaTheme="minorEastAsia" w:cstheme="minorEastAsia"/>
          <w:sz w:val="24"/>
          <w:szCs w:val="24"/>
          <w:highlight w:val="none"/>
          <w:lang w:eastAsia="zh-CN"/>
        </w:rPr>
        <w:t>〔2014〕</w:t>
      </w:r>
      <w:r>
        <w:rPr>
          <w:rFonts w:hint="eastAsia" w:asciiTheme="minorEastAsia" w:hAnsiTheme="minorEastAsia" w:eastAsiaTheme="minorEastAsia" w:cstheme="minorEastAsia"/>
          <w:sz w:val="24"/>
          <w:szCs w:val="24"/>
          <w:highlight w:val="none"/>
        </w:rPr>
        <w:t>214号</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pacing w:val="4"/>
          <w:sz w:val="24"/>
          <w:szCs w:val="24"/>
          <w:highlight w:val="none"/>
        </w:rPr>
        <w:t>的规定，本次</w:t>
      </w:r>
      <w:r>
        <w:rPr>
          <w:rFonts w:hint="eastAsia" w:asciiTheme="minorEastAsia" w:hAnsiTheme="minorEastAsia" w:eastAsiaTheme="minorEastAsia" w:cstheme="minorEastAsia"/>
          <w:spacing w:val="4"/>
          <w:sz w:val="24"/>
          <w:szCs w:val="24"/>
          <w:highlight w:val="none"/>
          <w:lang w:eastAsia="zh-CN"/>
        </w:rPr>
        <w:t>评审</w:t>
      </w:r>
      <w:r>
        <w:rPr>
          <w:rFonts w:hint="eastAsia" w:asciiTheme="minorEastAsia" w:hAnsiTheme="minorEastAsia" w:eastAsiaTheme="minorEastAsia" w:cstheme="minorEastAsia"/>
          <w:spacing w:val="4"/>
          <w:sz w:val="24"/>
          <w:szCs w:val="24"/>
          <w:highlight w:val="none"/>
        </w:rPr>
        <w:t>采用综合评分法</w:t>
      </w:r>
      <w:r>
        <w:rPr>
          <w:rFonts w:hint="eastAsia" w:asciiTheme="minorEastAsia" w:hAnsiTheme="minorEastAsia" w:eastAsiaTheme="minorEastAsia" w:cstheme="minorEastAsia"/>
          <w:spacing w:val="4"/>
          <w:sz w:val="24"/>
          <w:szCs w:val="24"/>
          <w:highlight w:val="none"/>
          <w:lang w:eastAsia="zh-CN"/>
        </w:rPr>
        <w:t>，</w:t>
      </w:r>
      <w:r>
        <w:rPr>
          <w:rFonts w:hint="eastAsia" w:asciiTheme="minorEastAsia" w:hAnsiTheme="minorEastAsia" w:eastAsiaTheme="minorEastAsia" w:cstheme="minorEastAsia"/>
          <w:sz w:val="24"/>
          <w:szCs w:val="24"/>
          <w:highlight w:val="none"/>
        </w:rPr>
        <w:t>即在最大限度地满足竞争性磋商文件实质性要求前提下，按照竞争性磋商文件中规定的各项因素和相应的权重分值进行综合评审后，以总得分最高的供应商作为成交候选</w:t>
      </w:r>
      <w:r>
        <w:rPr>
          <w:rFonts w:hint="eastAsia" w:asciiTheme="minorEastAsia" w:hAnsiTheme="minorEastAsia" w:eastAsiaTheme="minorEastAsia" w:cstheme="minorEastAsia"/>
          <w:sz w:val="24"/>
          <w:szCs w:val="24"/>
          <w:highlight w:val="none"/>
          <w:lang w:eastAsia="zh-CN"/>
        </w:rPr>
        <w:t>人</w:t>
      </w:r>
      <w:r>
        <w:rPr>
          <w:rFonts w:hint="eastAsia" w:asciiTheme="minorEastAsia" w:hAnsiTheme="minorEastAsia" w:eastAsiaTheme="minorEastAsia" w:cstheme="minorEastAsia"/>
          <w:sz w:val="24"/>
          <w:szCs w:val="24"/>
          <w:highlight w:val="none"/>
        </w:rPr>
        <w:t>并依次排序（最低报价不是</w:t>
      </w:r>
      <w:r>
        <w:rPr>
          <w:rFonts w:hint="eastAsia" w:asciiTheme="minorEastAsia" w:hAnsiTheme="minorEastAsia" w:eastAsiaTheme="minorEastAsia" w:cstheme="minorEastAsia"/>
          <w:sz w:val="24"/>
          <w:szCs w:val="24"/>
          <w:highlight w:val="none"/>
          <w:lang w:eastAsia="zh-CN"/>
        </w:rPr>
        <w:t>成交</w:t>
      </w:r>
      <w:r>
        <w:rPr>
          <w:rFonts w:hint="eastAsia" w:asciiTheme="minorEastAsia" w:hAnsiTheme="minorEastAsia" w:eastAsiaTheme="minorEastAsia" w:cstheme="minorEastAsia"/>
          <w:sz w:val="24"/>
          <w:szCs w:val="24"/>
          <w:highlight w:val="none"/>
        </w:rPr>
        <w:t>的唯一标准）。</w:t>
      </w:r>
    </w:p>
    <w:p w14:paraId="481C79C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58" w:name="_Toc11252"/>
      <w:bookmarkStart w:id="159" w:name="_Toc465432103"/>
      <w:bookmarkStart w:id="160" w:name="_Toc18343"/>
      <w:r>
        <w:rPr>
          <w:rFonts w:hint="eastAsia" w:asciiTheme="minorEastAsia" w:hAnsiTheme="minorEastAsia" w:eastAsiaTheme="minorEastAsia" w:cstheme="minorEastAsia"/>
          <w:b/>
          <w:color w:val="auto"/>
          <w:sz w:val="24"/>
          <w:szCs w:val="24"/>
          <w:highlight w:val="none"/>
          <w:lang w:eastAsia="zh-CN"/>
        </w:rPr>
        <w:t>二、评审原则</w:t>
      </w:r>
      <w:bookmarkEnd w:id="158"/>
      <w:bookmarkEnd w:id="159"/>
      <w:bookmarkEnd w:id="160"/>
    </w:p>
    <w:p w14:paraId="22D4A8B5">
      <w:pPr>
        <w:widowControl/>
        <w:snapToGrid w:val="0"/>
        <w:spacing w:line="360" w:lineRule="auto"/>
        <w:ind w:firstLine="315"/>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1、公平、公正、科学、择优。</w:t>
      </w:r>
    </w:p>
    <w:p w14:paraId="5AE5D6FA">
      <w:pPr>
        <w:widowControl/>
        <w:snapToGrid w:val="0"/>
        <w:spacing w:line="360" w:lineRule="auto"/>
        <w:ind w:firstLine="315"/>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2、</w:t>
      </w:r>
      <w:r>
        <w:rPr>
          <w:rFonts w:hint="eastAsia" w:asciiTheme="minorEastAsia" w:hAnsiTheme="minorEastAsia" w:eastAsiaTheme="minorEastAsia" w:cstheme="minorEastAsia"/>
          <w:sz w:val="24"/>
          <w:highlight w:val="none"/>
        </w:rPr>
        <w:t>工程质量符合国家各项施工及验收规范标准、工期满足</w:t>
      </w:r>
      <w:r>
        <w:rPr>
          <w:rFonts w:hint="eastAsia" w:asciiTheme="minorEastAsia" w:hAnsiTheme="minorEastAsia" w:eastAsiaTheme="minorEastAsia" w:cstheme="minorEastAsia"/>
          <w:sz w:val="24"/>
          <w:highlight w:val="none"/>
          <w:lang w:eastAsia="zh-CN"/>
        </w:rPr>
        <w:t>竞争性磋商文件</w:t>
      </w:r>
      <w:r>
        <w:rPr>
          <w:rFonts w:hint="eastAsia" w:asciiTheme="minorEastAsia" w:hAnsiTheme="minorEastAsia" w:eastAsiaTheme="minorEastAsia" w:cstheme="minorEastAsia"/>
          <w:sz w:val="24"/>
          <w:highlight w:val="none"/>
        </w:rPr>
        <w:t>要求、施工方案合理可行、</w:t>
      </w:r>
      <w:r>
        <w:rPr>
          <w:rFonts w:hint="eastAsia" w:asciiTheme="minorEastAsia" w:hAnsiTheme="minorEastAsia" w:eastAsiaTheme="minorEastAsia" w:cstheme="minorEastAsia"/>
          <w:sz w:val="24"/>
          <w:highlight w:val="none"/>
          <w:lang w:eastAsia="zh-CN"/>
        </w:rPr>
        <w:t>磋商报价</w:t>
      </w:r>
      <w:r>
        <w:rPr>
          <w:rFonts w:hint="eastAsia" w:asciiTheme="minorEastAsia" w:hAnsiTheme="minorEastAsia" w:eastAsiaTheme="minorEastAsia" w:cstheme="minorEastAsia"/>
          <w:sz w:val="24"/>
          <w:highlight w:val="none"/>
        </w:rPr>
        <w:t>合理低价</w:t>
      </w:r>
      <w:r>
        <w:rPr>
          <w:rFonts w:hint="eastAsia" w:asciiTheme="minorEastAsia" w:hAnsiTheme="minorEastAsia" w:eastAsiaTheme="minorEastAsia" w:cstheme="minorEastAsia"/>
          <w:kern w:val="0"/>
          <w:sz w:val="24"/>
          <w:highlight w:val="none"/>
        </w:rPr>
        <w:t>。</w:t>
      </w:r>
    </w:p>
    <w:p w14:paraId="1B43E59D">
      <w:pPr>
        <w:widowControl/>
        <w:snapToGrid w:val="0"/>
        <w:spacing w:line="360" w:lineRule="auto"/>
        <w:ind w:firstLine="315"/>
        <w:rPr>
          <w:rFonts w:hint="eastAsia" w:asciiTheme="minorEastAsia" w:hAnsiTheme="minorEastAsia" w:eastAsiaTheme="minorEastAsia" w:cstheme="minorEastAsia"/>
          <w:kern w:val="0"/>
          <w:sz w:val="24"/>
          <w:highlight w:val="none"/>
        </w:rPr>
      </w:pPr>
      <w:r>
        <w:rPr>
          <w:rFonts w:hint="eastAsia" w:asciiTheme="minorEastAsia" w:hAnsiTheme="minorEastAsia" w:eastAsiaTheme="minorEastAsia" w:cstheme="minorEastAsia"/>
          <w:kern w:val="0"/>
          <w:sz w:val="24"/>
          <w:highlight w:val="none"/>
        </w:rPr>
        <w:t>3、禁止不正当竞争。</w:t>
      </w:r>
      <w:bookmarkStart w:id="161" w:name="_Toc363463333"/>
    </w:p>
    <w:p w14:paraId="6D3B244C">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62" w:name="_Toc7886"/>
      <w:bookmarkStart w:id="163" w:name="_Toc20600"/>
      <w:r>
        <w:rPr>
          <w:rFonts w:hint="eastAsia" w:asciiTheme="minorEastAsia" w:hAnsiTheme="minorEastAsia" w:eastAsiaTheme="minorEastAsia" w:cstheme="minorEastAsia"/>
          <w:b/>
          <w:color w:val="auto"/>
          <w:sz w:val="24"/>
          <w:szCs w:val="24"/>
          <w:highlight w:val="none"/>
          <w:lang w:eastAsia="zh-CN"/>
        </w:rPr>
        <w:t>三、评审程序</w:t>
      </w:r>
      <w:bookmarkEnd w:id="161"/>
      <w:bookmarkEnd w:id="162"/>
      <w:bookmarkEnd w:id="163"/>
    </w:p>
    <w:p w14:paraId="079AE435">
      <w:pPr>
        <w:pStyle w:val="28"/>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96" w:firstLineChars="200"/>
        <w:textAlignment w:val="auto"/>
        <w:outlineLvl w:val="9"/>
        <w:rPr>
          <w:rFonts w:hint="eastAsia" w:asciiTheme="minorEastAsia" w:hAnsiTheme="minorEastAsia" w:eastAsiaTheme="minorEastAsia" w:cstheme="minorEastAsia"/>
          <w:b w:val="0"/>
          <w:bCs/>
          <w:color w:val="auto"/>
          <w:spacing w:val="4"/>
          <w:kern w:val="2"/>
          <w:sz w:val="24"/>
          <w:szCs w:val="24"/>
          <w:highlight w:val="none"/>
          <w:lang w:val="en-US" w:eastAsia="zh-CN" w:bidi="ar-SA"/>
        </w:rPr>
      </w:pPr>
      <w:r>
        <w:rPr>
          <w:rFonts w:hint="eastAsia" w:asciiTheme="minorEastAsia" w:hAnsiTheme="minorEastAsia" w:eastAsiaTheme="minorEastAsia" w:cstheme="minorEastAsia"/>
          <w:b w:val="0"/>
          <w:bCs/>
          <w:color w:val="auto"/>
          <w:spacing w:val="4"/>
          <w:kern w:val="2"/>
          <w:sz w:val="24"/>
          <w:szCs w:val="24"/>
          <w:highlight w:val="none"/>
          <w:lang w:val="en-US" w:eastAsia="zh-CN" w:bidi="ar-SA"/>
        </w:rPr>
        <w:t>按照竞争性磋商响应文件初审、澄清有关问题、分别磋商、二次报价、比较与评审、推荐成交候选人名单。在上一步评审中被认定为无效磋商者，不进入下一步的评审。</w:t>
      </w:r>
    </w:p>
    <w:p w14:paraId="4635F87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72" w:firstLineChars="196"/>
        <w:jc w:val="both"/>
        <w:textAlignment w:val="auto"/>
        <w:outlineLvl w:val="9"/>
        <w:rPr>
          <w:rFonts w:hint="eastAsia" w:asciiTheme="minorEastAsia" w:hAnsiTheme="minorEastAsia" w:eastAsiaTheme="minorEastAsia" w:cstheme="minorEastAsia"/>
          <w:b/>
          <w:bCs/>
          <w:color w:val="000000"/>
          <w:sz w:val="24"/>
          <w:highlight w:val="none"/>
          <w:lang w:val="en-US" w:eastAsia="zh-CN"/>
        </w:rPr>
      </w:pPr>
      <w:r>
        <w:rPr>
          <w:rFonts w:hint="eastAsia" w:asciiTheme="minorEastAsia" w:hAnsiTheme="minorEastAsia" w:eastAsiaTheme="minorEastAsia" w:cstheme="minorEastAsia"/>
          <w:b/>
          <w:bCs/>
          <w:color w:val="000000"/>
          <w:sz w:val="24"/>
          <w:highlight w:val="none"/>
          <w:lang w:val="en-US" w:eastAsia="zh-CN"/>
        </w:rPr>
        <w:t>1、对磋商响应文件的初审：</w:t>
      </w:r>
    </w:p>
    <w:p w14:paraId="43998807">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70" w:firstLineChars="196"/>
        <w:jc w:val="both"/>
        <w:textAlignment w:val="auto"/>
        <w:outlineLvl w:val="9"/>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pPr>
      <w:r>
        <w:rPr>
          <w:rFonts w:hint="eastAsia" w:asciiTheme="minorEastAsia" w:hAnsiTheme="minorEastAsia" w:eastAsiaTheme="minorEastAsia" w:cstheme="minorEastAsia"/>
          <w:b w:val="0"/>
          <w:bCs w:val="0"/>
          <w:color w:val="000000"/>
          <w:sz w:val="24"/>
          <w:highlight w:val="none"/>
          <w:lang w:val="en-US" w:eastAsia="zh-CN"/>
        </w:rPr>
        <w:t>1.1</w:t>
      </w:r>
      <w:r>
        <w:rPr>
          <w:rFonts w:hint="eastAsia" w:asciiTheme="minorEastAsia" w:hAnsiTheme="minorEastAsia" w:eastAsiaTheme="minorEastAsia" w:cstheme="minorEastAsia"/>
          <w:b w:val="0"/>
          <w:bCs w:val="0"/>
          <w:color w:val="000000"/>
          <w:sz w:val="24"/>
          <w:highlight w:val="none"/>
        </w:rPr>
        <w:t>资格性审查</w:t>
      </w:r>
      <w:r>
        <w:rPr>
          <w:rFonts w:hint="eastAsia" w:asciiTheme="minorEastAsia" w:hAnsiTheme="minorEastAsia" w:eastAsiaTheme="minorEastAsia" w:cstheme="minorEastAsia"/>
          <w:b w:val="0"/>
          <w:bCs w:val="0"/>
          <w:color w:val="000000"/>
          <w:sz w:val="24"/>
          <w:highlight w:val="none"/>
          <w:lang w:eastAsia="zh-CN"/>
        </w:rPr>
        <w:t>：</w:t>
      </w:r>
      <w:r>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t>采购人将依据本章“四、评审标准 1、初步评审标准”</w:t>
      </w:r>
    </w:p>
    <w:p w14:paraId="5DECA166">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both"/>
        <w:textAlignment w:val="auto"/>
        <w:outlineLvl w:val="9"/>
        <w:rPr>
          <w:rFonts w:hint="eastAsia" w:asciiTheme="minorEastAsia" w:hAnsiTheme="minorEastAsia" w:eastAsiaTheme="minorEastAsia" w:cstheme="minorEastAsia"/>
          <w:b w:val="0"/>
          <w:bCs w:val="0"/>
          <w:color w:val="auto"/>
          <w:kern w:val="0"/>
          <w:sz w:val="24"/>
          <w:highlight w:val="none"/>
        </w:rPr>
      </w:pPr>
      <w:r>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t>第1.1</w:t>
      </w:r>
      <w:r>
        <w:rPr>
          <w:rFonts w:hint="eastAsia" w:asciiTheme="minorEastAsia" w:hAnsiTheme="minorEastAsia" w:eastAsiaTheme="minorEastAsia" w:cstheme="minorEastAsia"/>
          <w:b w:val="0"/>
          <w:bCs w:val="0"/>
          <w:color w:val="auto"/>
          <w:sz w:val="24"/>
          <w:highlight w:val="none"/>
        </w:rPr>
        <w:t>项规定的评审标准对</w:t>
      </w:r>
      <w:r>
        <w:rPr>
          <w:rFonts w:hint="eastAsia" w:asciiTheme="minorEastAsia" w:hAnsiTheme="minorEastAsia" w:eastAsiaTheme="minorEastAsia" w:cstheme="minorEastAsia"/>
          <w:b w:val="0"/>
          <w:bCs w:val="0"/>
          <w:color w:val="auto"/>
          <w:sz w:val="24"/>
          <w:highlight w:val="none"/>
          <w:lang w:eastAsia="zh-CN"/>
        </w:rPr>
        <w:t>供应商</w:t>
      </w:r>
      <w:r>
        <w:rPr>
          <w:rFonts w:hint="eastAsia" w:asciiTheme="minorEastAsia" w:hAnsiTheme="minorEastAsia" w:eastAsiaTheme="minorEastAsia" w:cstheme="minorEastAsia"/>
          <w:b w:val="0"/>
          <w:bCs w:val="0"/>
          <w:color w:val="auto"/>
          <w:sz w:val="24"/>
          <w:highlight w:val="none"/>
        </w:rPr>
        <w:t>进行资格性审查</w:t>
      </w:r>
      <w:r>
        <w:rPr>
          <w:rFonts w:hint="eastAsia" w:asciiTheme="minorEastAsia" w:hAnsiTheme="minorEastAsia" w:eastAsiaTheme="minorEastAsia" w:cstheme="minorEastAsia"/>
          <w:b w:val="0"/>
          <w:bCs w:val="0"/>
          <w:color w:val="auto"/>
          <w:sz w:val="24"/>
          <w:highlight w:val="none"/>
          <w:lang w:eastAsia="zh-CN"/>
        </w:rPr>
        <w:t>。</w:t>
      </w:r>
      <w:r>
        <w:rPr>
          <w:rFonts w:hint="eastAsia" w:asciiTheme="minorEastAsia" w:hAnsiTheme="minorEastAsia" w:eastAsiaTheme="minorEastAsia" w:cstheme="minorEastAsia"/>
          <w:b w:val="0"/>
          <w:bCs w:val="0"/>
          <w:color w:val="auto"/>
          <w:sz w:val="24"/>
          <w:highlight w:val="none"/>
        </w:rPr>
        <w:t>有一项不符合评审标准的，</w:t>
      </w:r>
      <w:r>
        <w:rPr>
          <w:rFonts w:hint="eastAsia" w:asciiTheme="minorEastAsia" w:hAnsiTheme="minorEastAsia" w:eastAsiaTheme="minorEastAsia" w:cstheme="minorEastAsia"/>
          <w:b w:val="0"/>
          <w:bCs w:val="0"/>
          <w:color w:val="auto"/>
          <w:kern w:val="0"/>
          <w:sz w:val="24"/>
          <w:highlight w:val="none"/>
        </w:rPr>
        <w:t>将被视为未实质性响应</w:t>
      </w:r>
      <w:r>
        <w:rPr>
          <w:rFonts w:hint="eastAsia" w:asciiTheme="minorEastAsia" w:hAnsiTheme="minorEastAsia" w:eastAsiaTheme="minorEastAsia" w:cstheme="minorEastAsia"/>
          <w:b w:val="0"/>
          <w:bCs w:val="0"/>
          <w:color w:val="auto"/>
          <w:kern w:val="0"/>
          <w:sz w:val="24"/>
          <w:highlight w:val="none"/>
          <w:lang w:eastAsia="zh-CN"/>
        </w:rPr>
        <w:t>磋商</w:t>
      </w:r>
      <w:r>
        <w:rPr>
          <w:rFonts w:hint="eastAsia" w:asciiTheme="minorEastAsia" w:hAnsiTheme="minorEastAsia" w:eastAsiaTheme="minorEastAsia" w:cstheme="minorEastAsia"/>
          <w:b w:val="0"/>
          <w:bCs w:val="0"/>
          <w:color w:val="auto"/>
          <w:kern w:val="0"/>
          <w:sz w:val="24"/>
          <w:highlight w:val="none"/>
        </w:rPr>
        <w:t>文件</w:t>
      </w:r>
      <w:r>
        <w:rPr>
          <w:rFonts w:hint="eastAsia" w:asciiTheme="minorEastAsia" w:hAnsiTheme="minorEastAsia" w:eastAsiaTheme="minorEastAsia" w:cstheme="minorEastAsia"/>
          <w:b w:val="0"/>
          <w:bCs w:val="0"/>
          <w:color w:val="auto"/>
          <w:kern w:val="0"/>
          <w:sz w:val="24"/>
          <w:highlight w:val="none"/>
          <w:lang w:eastAsia="zh-CN"/>
        </w:rPr>
        <w:t>，其磋商响应文件将按无效文件处理</w:t>
      </w:r>
      <w:r>
        <w:rPr>
          <w:rFonts w:hint="eastAsia" w:asciiTheme="minorEastAsia" w:hAnsiTheme="minorEastAsia" w:eastAsiaTheme="minorEastAsia" w:cstheme="minorEastAsia"/>
          <w:b w:val="0"/>
          <w:bCs w:val="0"/>
          <w:color w:val="auto"/>
          <w:kern w:val="0"/>
          <w:sz w:val="24"/>
          <w:highlight w:val="none"/>
        </w:rPr>
        <w:t>。</w:t>
      </w:r>
    </w:p>
    <w:p w14:paraId="5385679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both"/>
        <w:textAlignment w:val="auto"/>
        <w:outlineLvl w:val="9"/>
        <w:rPr>
          <w:rFonts w:hint="eastAsia" w:asciiTheme="minorEastAsia" w:hAnsiTheme="minorEastAsia" w:eastAsiaTheme="minorEastAsia" w:cstheme="minorEastAsia"/>
          <w:b w:val="0"/>
          <w:bCs w:val="0"/>
          <w:color w:val="auto"/>
          <w:spacing w:val="4"/>
          <w:sz w:val="24"/>
          <w:szCs w:val="24"/>
          <w:highlight w:val="none"/>
          <w:lang w:val="en-US" w:eastAsia="zh-CN"/>
        </w:rPr>
      </w:pPr>
      <w:r>
        <w:rPr>
          <w:rFonts w:hint="eastAsia" w:asciiTheme="minorEastAsia" w:hAnsiTheme="minorEastAsia" w:eastAsiaTheme="minorEastAsia" w:cstheme="minorEastAsia"/>
          <w:b w:val="0"/>
          <w:bCs w:val="0"/>
          <w:color w:val="auto"/>
          <w:spacing w:val="4"/>
          <w:sz w:val="24"/>
          <w:szCs w:val="24"/>
          <w:highlight w:val="none"/>
          <w:lang w:val="en-US" w:eastAsia="zh-CN"/>
        </w:rPr>
        <w:t>1</w:t>
      </w:r>
      <w:r>
        <w:rPr>
          <w:rFonts w:hint="eastAsia" w:asciiTheme="minorEastAsia" w:hAnsiTheme="minorEastAsia" w:eastAsiaTheme="minorEastAsia" w:cstheme="minorEastAsia"/>
          <w:b w:val="0"/>
          <w:bCs w:val="0"/>
          <w:color w:val="auto"/>
          <w:spacing w:val="4"/>
          <w:sz w:val="24"/>
          <w:szCs w:val="24"/>
          <w:highlight w:val="none"/>
        </w:rPr>
        <w:t>.2符合性审查</w:t>
      </w:r>
      <w:r>
        <w:rPr>
          <w:rFonts w:hint="eastAsia" w:asciiTheme="minorEastAsia" w:hAnsiTheme="minorEastAsia" w:eastAsiaTheme="minorEastAsia" w:cstheme="minorEastAsia"/>
          <w:b w:val="0"/>
          <w:bCs w:val="0"/>
          <w:color w:val="auto"/>
          <w:spacing w:val="4"/>
          <w:sz w:val="24"/>
          <w:szCs w:val="24"/>
          <w:highlight w:val="none"/>
          <w:lang w:eastAsia="zh-CN"/>
        </w:rPr>
        <w:t>：磋商小组</w:t>
      </w:r>
      <w:r>
        <w:rPr>
          <w:rFonts w:hint="eastAsia" w:asciiTheme="minorEastAsia" w:hAnsiTheme="minorEastAsia" w:eastAsiaTheme="minorEastAsia" w:cstheme="minorEastAsia"/>
          <w:b w:val="0"/>
          <w:bCs w:val="0"/>
          <w:color w:val="auto"/>
          <w:spacing w:val="4"/>
          <w:sz w:val="24"/>
          <w:szCs w:val="24"/>
          <w:highlight w:val="none"/>
        </w:rPr>
        <w:t>根据本章</w:t>
      </w:r>
      <w:r>
        <w:rPr>
          <w:rFonts w:hint="eastAsia" w:asciiTheme="minorEastAsia" w:hAnsiTheme="minorEastAsia" w:eastAsiaTheme="minorEastAsia" w:cstheme="minorEastAsia"/>
          <w:b w:val="0"/>
          <w:bCs w:val="0"/>
          <w:color w:val="auto"/>
          <w:spacing w:val="4"/>
          <w:sz w:val="24"/>
          <w:szCs w:val="24"/>
          <w:highlight w:val="none"/>
          <w:lang w:val="en-US" w:eastAsia="zh-CN"/>
        </w:rPr>
        <w:t>“四、评审标准 1、初步评审标准”</w:t>
      </w:r>
    </w:p>
    <w:p w14:paraId="2C21FDB4">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left="0" w:leftChars="0" w:right="0" w:rightChars="0" w:firstLine="0" w:firstLineChars="0"/>
        <w:jc w:val="both"/>
        <w:textAlignment w:val="auto"/>
        <w:outlineLvl w:val="9"/>
        <w:rPr>
          <w:rFonts w:hint="eastAsia" w:asciiTheme="minorEastAsia" w:hAnsiTheme="minorEastAsia" w:eastAsiaTheme="minorEastAsia" w:cstheme="minorEastAsia"/>
          <w:b w:val="0"/>
          <w:bCs w:val="0"/>
          <w:spacing w:val="4"/>
          <w:sz w:val="24"/>
          <w:szCs w:val="24"/>
          <w:highlight w:val="none"/>
        </w:rPr>
      </w:pPr>
      <w:r>
        <w:rPr>
          <w:rFonts w:hint="eastAsia" w:asciiTheme="minorEastAsia" w:hAnsiTheme="minorEastAsia" w:eastAsiaTheme="minorEastAsia" w:cstheme="minorEastAsia"/>
          <w:b w:val="0"/>
          <w:bCs w:val="0"/>
          <w:color w:val="auto"/>
          <w:spacing w:val="4"/>
          <w:sz w:val="24"/>
          <w:szCs w:val="24"/>
          <w:highlight w:val="none"/>
          <w:lang w:val="en-US" w:eastAsia="zh-CN"/>
        </w:rPr>
        <w:t>第1.2</w:t>
      </w:r>
      <w:r>
        <w:rPr>
          <w:rFonts w:hint="eastAsia" w:asciiTheme="minorEastAsia" w:hAnsiTheme="minorEastAsia" w:eastAsiaTheme="minorEastAsia" w:cstheme="minorEastAsia"/>
          <w:b w:val="0"/>
          <w:bCs w:val="0"/>
          <w:color w:val="auto"/>
          <w:spacing w:val="4"/>
          <w:sz w:val="24"/>
          <w:szCs w:val="24"/>
          <w:highlight w:val="none"/>
        </w:rPr>
        <w:t>项规定的评审标准对</w:t>
      </w:r>
      <w:r>
        <w:rPr>
          <w:rFonts w:hint="eastAsia" w:asciiTheme="minorEastAsia" w:hAnsiTheme="minorEastAsia" w:eastAsiaTheme="minorEastAsia" w:cstheme="minorEastAsia"/>
          <w:b w:val="0"/>
          <w:bCs w:val="0"/>
          <w:color w:val="auto"/>
          <w:spacing w:val="4"/>
          <w:sz w:val="24"/>
          <w:szCs w:val="24"/>
          <w:highlight w:val="none"/>
          <w:lang w:eastAsia="zh-CN"/>
        </w:rPr>
        <w:t>磋商响应文件</w:t>
      </w:r>
      <w:r>
        <w:rPr>
          <w:rFonts w:hint="eastAsia" w:asciiTheme="minorEastAsia" w:hAnsiTheme="minorEastAsia" w:eastAsiaTheme="minorEastAsia" w:cstheme="minorEastAsia"/>
          <w:b w:val="0"/>
          <w:bCs w:val="0"/>
          <w:color w:val="auto"/>
          <w:spacing w:val="4"/>
          <w:sz w:val="24"/>
          <w:szCs w:val="24"/>
          <w:highlight w:val="none"/>
        </w:rPr>
        <w:t>进行符合性</w:t>
      </w:r>
      <w:r>
        <w:rPr>
          <w:rFonts w:hint="eastAsia" w:asciiTheme="minorEastAsia" w:hAnsiTheme="minorEastAsia" w:eastAsiaTheme="minorEastAsia" w:cstheme="minorEastAsia"/>
          <w:b w:val="0"/>
          <w:bCs w:val="0"/>
          <w:color w:val="auto"/>
          <w:spacing w:val="4"/>
          <w:sz w:val="24"/>
          <w:szCs w:val="24"/>
          <w:highlight w:val="none"/>
          <w:lang w:eastAsia="zh-CN"/>
        </w:rPr>
        <w:t>审查</w:t>
      </w:r>
      <w:r>
        <w:rPr>
          <w:rFonts w:hint="eastAsia" w:asciiTheme="minorEastAsia" w:hAnsiTheme="minorEastAsia" w:eastAsiaTheme="minorEastAsia" w:cstheme="minorEastAsia"/>
          <w:b w:val="0"/>
          <w:bCs w:val="0"/>
          <w:color w:val="auto"/>
          <w:spacing w:val="4"/>
          <w:sz w:val="24"/>
          <w:szCs w:val="24"/>
          <w:highlight w:val="none"/>
        </w:rPr>
        <w:t>。有一项不符合评审标准的，将被视为未实质性</w:t>
      </w:r>
      <w:r>
        <w:rPr>
          <w:rFonts w:hint="eastAsia" w:asciiTheme="minorEastAsia" w:hAnsiTheme="minorEastAsia" w:eastAsiaTheme="minorEastAsia" w:cstheme="minorEastAsia"/>
          <w:b w:val="0"/>
          <w:bCs w:val="0"/>
          <w:spacing w:val="4"/>
          <w:sz w:val="24"/>
          <w:szCs w:val="24"/>
          <w:highlight w:val="none"/>
        </w:rPr>
        <w:t>响应磋商文件，其磋商响应文件将按无效文件处理。</w:t>
      </w:r>
    </w:p>
    <w:p w14:paraId="6E21AFDB">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right="0" w:rightChars="0" w:firstLine="486" w:firstLineChars="196"/>
        <w:jc w:val="both"/>
        <w:textAlignment w:val="auto"/>
        <w:outlineLvl w:val="9"/>
        <w:rPr>
          <w:rFonts w:hint="eastAsia" w:asciiTheme="minorEastAsia" w:hAnsiTheme="minorEastAsia" w:eastAsiaTheme="minorEastAsia" w:cstheme="minorEastAsia"/>
          <w:b w:val="0"/>
          <w:bCs w:val="0"/>
          <w:highlight w:val="none"/>
          <w:lang w:val="en-US" w:eastAsia="zh-CN"/>
        </w:rPr>
      </w:pPr>
      <w:r>
        <w:rPr>
          <w:rFonts w:hint="eastAsia" w:asciiTheme="minorEastAsia" w:hAnsiTheme="minorEastAsia" w:eastAsiaTheme="minorEastAsia" w:cstheme="minorEastAsia"/>
          <w:b w:val="0"/>
          <w:bCs w:val="0"/>
          <w:spacing w:val="4"/>
          <w:sz w:val="24"/>
          <w:szCs w:val="24"/>
          <w:highlight w:val="none"/>
          <w:lang w:val="en-US" w:eastAsia="zh-CN"/>
        </w:rPr>
        <w:t>1.3</w:t>
      </w:r>
      <w:r>
        <w:rPr>
          <w:rFonts w:hint="eastAsia" w:asciiTheme="minorEastAsia" w:hAnsiTheme="minorEastAsia" w:eastAsiaTheme="minorEastAsia" w:cstheme="minorEastAsia"/>
          <w:b w:val="0"/>
          <w:bCs w:val="0"/>
          <w:spacing w:val="4"/>
          <w:sz w:val="24"/>
          <w:szCs w:val="24"/>
          <w:highlight w:val="none"/>
        </w:rPr>
        <w:t>在资格性审查</w:t>
      </w:r>
      <w:r>
        <w:rPr>
          <w:rFonts w:hint="eastAsia" w:asciiTheme="minorEastAsia" w:hAnsiTheme="minorEastAsia" w:eastAsiaTheme="minorEastAsia" w:cstheme="minorEastAsia"/>
          <w:b w:val="0"/>
          <w:bCs w:val="0"/>
          <w:spacing w:val="4"/>
          <w:sz w:val="24"/>
          <w:szCs w:val="24"/>
          <w:highlight w:val="none"/>
          <w:lang w:eastAsia="zh-CN"/>
        </w:rPr>
        <w:t>阶</w:t>
      </w:r>
      <w:r>
        <w:rPr>
          <w:rFonts w:hint="eastAsia" w:asciiTheme="minorEastAsia" w:hAnsiTheme="minorEastAsia" w:eastAsiaTheme="minorEastAsia" w:cstheme="minorEastAsia"/>
          <w:b w:val="0"/>
          <w:bCs w:val="0"/>
          <w:spacing w:val="4"/>
          <w:sz w:val="24"/>
          <w:szCs w:val="24"/>
          <w:highlight w:val="none"/>
        </w:rPr>
        <w:t>段，不符合</w:t>
      </w:r>
      <w:r>
        <w:rPr>
          <w:rFonts w:hint="eastAsia" w:asciiTheme="minorEastAsia" w:hAnsiTheme="minorEastAsia" w:eastAsiaTheme="minorEastAsia" w:cstheme="minorEastAsia"/>
          <w:b w:val="0"/>
          <w:bCs w:val="0"/>
          <w:spacing w:val="4"/>
          <w:sz w:val="24"/>
          <w:szCs w:val="24"/>
          <w:highlight w:val="none"/>
          <w:lang w:eastAsia="zh-CN"/>
        </w:rPr>
        <w:t>磋商文件</w:t>
      </w:r>
      <w:r>
        <w:rPr>
          <w:rFonts w:hint="eastAsia" w:asciiTheme="minorEastAsia" w:hAnsiTheme="minorEastAsia" w:eastAsiaTheme="minorEastAsia" w:cstheme="minorEastAsia"/>
          <w:b w:val="0"/>
          <w:bCs w:val="0"/>
          <w:spacing w:val="4"/>
          <w:sz w:val="24"/>
          <w:szCs w:val="24"/>
          <w:highlight w:val="none"/>
        </w:rPr>
        <w:t>要求的，不得进入符合性审查，在符合性审查时未通过的，不得进入后续评审环节。</w:t>
      </w:r>
    </w:p>
    <w:p w14:paraId="4F6F391F">
      <w:pPr>
        <w:keepNext w:val="0"/>
        <w:keepLines w:val="0"/>
        <w:pageBreakBefore w:val="0"/>
        <w:widowControl w:val="0"/>
        <w:kinsoku/>
        <w:wordWrap/>
        <w:overflowPunct/>
        <w:topLinePunct w:val="0"/>
        <w:autoSpaceDE/>
        <w:autoSpaceDN/>
        <w:bidi w:val="0"/>
        <w:spacing w:before="120" w:beforeLines="50" w:after="120" w:afterLines="50" w:line="500" w:lineRule="exact"/>
        <w:ind w:right="0" w:rightChars="0" w:firstLine="482" w:firstLineChars="200"/>
        <w:jc w:val="both"/>
        <w:textAlignment w:val="auto"/>
        <w:outlineLvl w:val="9"/>
        <w:rPr>
          <w:rFonts w:hint="eastAsia" w:asciiTheme="minorEastAsia" w:hAnsiTheme="minorEastAsia" w:eastAsiaTheme="minorEastAsia" w:cstheme="minorEastAsia"/>
          <w:b/>
          <w:color w:val="000000"/>
          <w:sz w:val="24"/>
          <w:highlight w:val="none"/>
        </w:rPr>
      </w:pPr>
      <w:r>
        <w:rPr>
          <w:rFonts w:hint="eastAsia" w:asciiTheme="minorEastAsia" w:hAnsiTheme="minorEastAsia" w:eastAsiaTheme="minorEastAsia" w:cstheme="minorEastAsia"/>
          <w:b/>
          <w:color w:val="000000"/>
          <w:sz w:val="24"/>
          <w:highlight w:val="none"/>
          <w:lang w:val="en-US" w:eastAsia="zh-CN"/>
        </w:rPr>
        <w:t>2、</w:t>
      </w:r>
      <w:r>
        <w:rPr>
          <w:rFonts w:hint="eastAsia" w:asciiTheme="minorEastAsia" w:hAnsiTheme="minorEastAsia" w:eastAsiaTheme="minorEastAsia" w:cstheme="minorEastAsia"/>
          <w:b/>
          <w:color w:val="000000"/>
          <w:sz w:val="24"/>
          <w:highlight w:val="none"/>
          <w:lang w:eastAsia="zh-CN"/>
        </w:rPr>
        <w:t>磋商响应</w:t>
      </w:r>
      <w:r>
        <w:rPr>
          <w:rFonts w:hint="eastAsia" w:asciiTheme="minorEastAsia" w:hAnsiTheme="minorEastAsia" w:eastAsiaTheme="minorEastAsia" w:cstheme="minorEastAsia"/>
          <w:b/>
          <w:color w:val="000000"/>
          <w:sz w:val="24"/>
          <w:highlight w:val="none"/>
        </w:rPr>
        <w:t>文件的澄清</w:t>
      </w:r>
    </w:p>
    <w:p w14:paraId="5AA567A6">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Theme="minorEastAsia" w:hAnsiTheme="minorEastAsia" w:eastAsiaTheme="minorEastAsia" w:cstheme="minorEastAsia"/>
          <w:b w:val="0"/>
          <w:bCs/>
          <w:color w:val="auto"/>
          <w:spacing w:val="4"/>
          <w:kern w:val="2"/>
          <w:sz w:val="24"/>
          <w:szCs w:val="24"/>
          <w:highlight w:val="none"/>
          <w:lang w:val="en-US" w:eastAsia="zh-CN" w:bidi="ar-SA"/>
        </w:rPr>
      </w:pPr>
      <w:r>
        <w:rPr>
          <w:rFonts w:hint="eastAsia" w:asciiTheme="minorEastAsia" w:hAnsiTheme="minorEastAsia" w:eastAsiaTheme="minorEastAsia" w:cstheme="minorEastAsia"/>
          <w:b w:val="0"/>
          <w:bCs/>
          <w:color w:val="auto"/>
          <w:spacing w:val="4"/>
          <w:kern w:val="2"/>
          <w:sz w:val="24"/>
          <w:szCs w:val="24"/>
          <w:highlight w:val="none"/>
          <w:lang w:val="en-US" w:eastAsia="zh-CN" w:bidi="ar-SA"/>
        </w:rPr>
        <w:t>2.1磋商小组发现供应商的报价明显低于其他磋商报价、或明显低于市场价格，使得其磋商报价可能低于其成本的，有可能影响产品质量或者不能诚信履约的，应当要求其在合理的时间内做出书面说明，必要时提交相关证明材料。供应商不能证明其报价合理性的，由磋商小组将其作为无效响应处理。</w:t>
      </w:r>
    </w:p>
    <w:p w14:paraId="238574B4">
      <w:pPr>
        <w:keepNext w:val="0"/>
        <w:keepLines w:val="0"/>
        <w:pageBreakBefore w:val="0"/>
        <w:widowControl w:val="0"/>
        <w:tabs>
          <w:tab w:val="left" w:pos="0"/>
        </w:tabs>
        <w:kinsoku/>
        <w:wordWrap/>
        <w:overflowPunct/>
        <w:topLinePunct w:val="0"/>
        <w:autoSpaceDE/>
        <w:autoSpaceDN/>
        <w:bidi w:val="0"/>
        <w:adjustRightInd w:val="0"/>
        <w:snapToGrid w:val="0"/>
        <w:spacing w:line="500" w:lineRule="exact"/>
        <w:ind w:right="0" w:rightChars="0" w:firstLine="486" w:firstLineChars="196"/>
        <w:jc w:val="both"/>
        <w:textAlignment w:val="auto"/>
        <w:outlineLvl w:val="9"/>
        <w:rPr>
          <w:rFonts w:hint="eastAsia" w:asciiTheme="minorEastAsia" w:hAnsiTheme="minorEastAsia" w:eastAsiaTheme="minorEastAsia" w:cstheme="minorEastAsia"/>
          <w:b w:val="0"/>
          <w:bCs/>
          <w:color w:val="auto"/>
          <w:spacing w:val="4"/>
          <w:kern w:val="2"/>
          <w:sz w:val="24"/>
          <w:szCs w:val="24"/>
          <w:highlight w:val="none"/>
          <w:lang w:val="en-US" w:eastAsia="zh-CN" w:bidi="ar-SA"/>
        </w:rPr>
      </w:pPr>
      <w:r>
        <w:rPr>
          <w:rFonts w:hint="eastAsia" w:asciiTheme="minorEastAsia" w:hAnsiTheme="minorEastAsia" w:eastAsiaTheme="minorEastAsia" w:cstheme="minorEastAsia"/>
          <w:b w:val="0"/>
          <w:bCs/>
          <w:color w:val="auto"/>
          <w:spacing w:val="4"/>
          <w:kern w:val="2"/>
          <w:sz w:val="24"/>
          <w:szCs w:val="24"/>
          <w:highlight w:val="none"/>
          <w:lang w:val="en-US" w:eastAsia="zh-CN" w:bidi="ar-SA"/>
        </w:rPr>
        <w:t>2.2有效的书面澄清材料，是磋商响应文件的补充材料，成为磋商响应文件的组成部分。</w:t>
      </w:r>
    </w:p>
    <w:p w14:paraId="43011BCD">
      <w:pPr>
        <w:spacing w:line="360" w:lineRule="auto"/>
        <w:ind w:firstLine="480" w:firstLineChars="200"/>
        <w:jc w:val="left"/>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2.3在评审期间，对竞争性磋商响应文件中含义不明确、同类问题表述不一致或者有明显文字和计算错误的内容，磋商小组可以书面形式（由磋商小组专家签字）要求供应商作出必要的澄清、说明或者纠正。供应商的澄清、说明或者补正应当采用书面形式，由其授权的代表签字，并不得超出竞争性磋商响应文件的范围或者改变竞争性磋商响应文件的实质性内容。</w:t>
      </w:r>
    </w:p>
    <w:p w14:paraId="397AD062">
      <w:pPr>
        <w:spacing w:line="360" w:lineRule="auto"/>
        <w:ind w:firstLine="480" w:firstLineChars="200"/>
        <w:jc w:val="left"/>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sz w:val="24"/>
          <w:szCs w:val="24"/>
          <w:highlight w:val="none"/>
          <w:lang w:val="en-US" w:eastAsia="zh-CN"/>
        </w:rPr>
        <w:t>2.4、如果供应商在澄清规定期限内，未能答复或拒绝答复磋商小组提出的澄清要求，将由磋商小组根据其竞争性磋商响应文件按最大风险进行评审。</w:t>
      </w:r>
    </w:p>
    <w:p w14:paraId="483D2FDC">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482" w:firstLineChars="20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lang w:val="en-US" w:eastAsia="zh-CN"/>
        </w:rPr>
        <w:t>3、磋商：</w:t>
      </w:r>
      <w:r>
        <w:rPr>
          <w:rFonts w:hint="eastAsia" w:asciiTheme="minorEastAsia" w:hAnsiTheme="minorEastAsia" w:eastAsiaTheme="minorEastAsia" w:cstheme="minorEastAsia"/>
          <w:sz w:val="24"/>
          <w:szCs w:val="24"/>
          <w:highlight w:val="none"/>
        </w:rPr>
        <w:t>磋商小组所有成员集中与单一供应商分别进行磋商，并要求供应商在规定的时间内提交最后报价。</w:t>
      </w:r>
    </w:p>
    <w:p w14:paraId="29067E6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4、磋商过程中的实质性变动</w:t>
      </w:r>
    </w:p>
    <w:p w14:paraId="4BE79690">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4.1在磋商过程中，磋商小组可以根据磋商文件和磋商情况在最终报价之前实质性变动采购需求中的技术、服务要求以及合同草案条款，但不得变动竞争性磋商文件中的其他内容。实质性变动的内容，须经采购人代表确认。</w:t>
      </w:r>
    </w:p>
    <w:p w14:paraId="7D6CB2B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600" w:firstLineChars="25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4.2对竞争性磋商文件做出的实质性变动是磋商文件的有效组成部分，磋商小组应当及时以书面形式通知所有参加磋商的供应商。</w:t>
      </w:r>
    </w:p>
    <w:p w14:paraId="22834EE4">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sz w:val="24"/>
          <w:szCs w:val="24"/>
          <w:highlight w:val="none"/>
        </w:rPr>
        <w:t>综合评审：</w:t>
      </w:r>
      <w:r>
        <w:rPr>
          <w:rFonts w:hint="eastAsia" w:asciiTheme="minorEastAsia" w:hAnsiTheme="minorEastAsia" w:eastAsiaTheme="minorEastAsia" w:cstheme="minorEastAsia"/>
          <w:sz w:val="24"/>
          <w:szCs w:val="24"/>
          <w:highlight w:val="none"/>
        </w:rPr>
        <w:t>对于经初审合格的所有供应商，由磋商小组各成员依据磋商响应文件和最终报价，按照下列</w:t>
      </w:r>
      <w:r>
        <w:rPr>
          <w:rFonts w:hint="eastAsia" w:asciiTheme="minorEastAsia" w:hAnsiTheme="minorEastAsia" w:eastAsiaTheme="minorEastAsia" w:cstheme="minorEastAsia"/>
          <w:sz w:val="24"/>
          <w:szCs w:val="24"/>
          <w:highlight w:val="none"/>
          <w:lang w:eastAsia="zh-CN"/>
        </w:rPr>
        <w:t>评审方法</w:t>
      </w:r>
      <w:r>
        <w:rPr>
          <w:rFonts w:hint="eastAsia" w:asciiTheme="minorEastAsia" w:hAnsiTheme="minorEastAsia" w:eastAsiaTheme="minorEastAsia" w:cstheme="minorEastAsia"/>
          <w:sz w:val="24"/>
          <w:szCs w:val="24"/>
          <w:highlight w:val="none"/>
        </w:rPr>
        <w:t>规定的内容独立进行综合评价、比较打分，然后汇总每个供应商的得分，从高到低依次排序，推荐</w:t>
      </w:r>
      <w:r>
        <w:rPr>
          <w:rFonts w:hint="eastAsia" w:asciiTheme="minorEastAsia" w:hAnsiTheme="minorEastAsia" w:eastAsiaTheme="minorEastAsia" w:cstheme="minorEastAsia"/>
          <w:sz w:val="24"/>
          <w:szCs w:val="24"/>
          <w:highlight w:val="none"/>
          <w:lang w:eastAsia="zh-CN"/>
        </w:rPr>
        <w:t>成交</w:t>
      </w:r>
      <w:r>
        <w:rPr>
          <w:rFonts w:hint="eastAsia" w:asciiTheme="minorEastAsia" w:hAnsiTheme="minorEastAsia" w:eastAsiaTheme="minorEastAsia" w:cstheme="minorEastAsia"/>
          <w:sz w:val="24"/>
          <w:szCs w:val="24"/>
          <w:highlight w:val="none"/>
        </w:rPr>
        <w:t>候选人。</w:t>
      </w:r>
    </w:p>
    <w:p w14:paraId="2320DC2C">
      <w:pPr>
        <w:keepNext w:val="0"/>
        <w:keepLines w:val="0"/>
        <w:pageBreakBefore w:val="0"/>
        <w:widowControl w:val="0"/>
        <w:numPr>
          <w:ilvl w:val="0"/>
          <w:numId w:val="2"/>
        </w:numPr>
        <w:kinsoku/>
        <w:wordWrap/>
        <w:overflowPunct/>
        <w:topLinePunct w:val="0"/>
        <w:autoSpaceDE/>
        <w:autoSpaceDN/>
        <w:bidi w:val="0"/>
        <w:adjustRightInd/>
        <w:snapToGrid/>
        <w:spacing w:line="500" w:lineRule="exact"/>
        <w:ind w:left="0" w:leftChars="0" w:right="0" w:rightChars="0" w:firstLine="602" w:firstLineChars="250"/>
        <w:textAlignment w:val="auto"/>
        <w:outlineLvl w:val="9"/>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lang w:val="en-US" w:eastAsia="zh-CN"/>
        </w:rPr>
        <w:t>推荐</w:t>
      </w:r>
      <w:r>
        <w:rPr>
          <w:rFonts w:hint="eastAsia" w:asciiTheme="minorEastAsia" w:hAnsiTheme="minorEastAsia" w:eastAsiaTheme="minorEastAsia" w:cstheme="minorEastAsia"/>
          <w:b/>
          <w:bCs/>
          <w:sz w:val="24"/>
          <w:szCs w:val="24"/>
          <w:highlight w:val="none"/>
        </w:rPr>
        <w:t>成交候选人</w:t>
      </w:r>
    </w:p>
    <w:p w14:paraId="72115F6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right="0" w:rightChars="0" w:firstLine="480" w:firstLineChars="200"/>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磋商小组完成评审后，向采购人提出书面评审，并推荐</w:t>
      </w:r>
      <w:r>
        <w:rPr>
          <w:rFonts w:hint="eastAsia" w:asciiTheme="minorEastAsia" w:hAnsiTheme="minorEastAsia" w:eastAsiaTheme="minorEastAsia" w:cstheme="minorEastAsia"/>
          <w:b w:val="0"/>
          <w:bCs w:val="0"/>
          <w:sz w:val="24"/>
          <w:szCs w:val="24"/>
          <w:highlight w:val="none"/>
          <w:lang w:val="en-US" w:eastAsia="zh-CN"/>
        </w:rPr>
        <w:t>3</w:t>
      </w:r>
      <w:r>
        <w:rPr>
          <w:rFonts w:hint="eastAsia" w:asciiTheme="minorEastAsia" w:hAnsiTheme="minorEastAsia" w:eastAsiaTheme="minorEastAsia" w:cstheme="minorEastAsia"/>
          <w:b w:val="0"/>
          <w:bCs w:val="0"/>
          <w:sz w:val="24"/>
          <w:szCs w:val="24"/>
          <w:highlight w:val="none"/>
        </w:rPr>
        <w:t>名成交候选人，标明排列顺序。</w:t>
      </w:r>
    </w:p>
    <w:p w14:paraId="07AE534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64" w:name="_Toc23476"/>
      <w:bookmarkStart w:id="165" w:name="_Toc3505"/>
      <w:r>
        <w:rPr>
          <w:rFonts w:hint="eastAsia" w:asciiTheme="minorEastAsia" w:hAnsiTheme="minorEastAsia" w:eastAsiaTheme="minorEastAsia" w:cstheme="minorEastAsia"/>
          <w:b/>
          <w:color w:val="auto"/>
          <w:sz w:val="24"/>
          <w:szCs w:val="24"/>
          <w:highlight w:val="none"/>
          <w:lang w:eastAsia="zh-CN"/>
        </w:rPr>
        <w:t>四、评审标准</w:t>
      </w:r>
      <w:bookmarkEnd w:id="164"/>
      <w:bookmarkEnd w:id="165"/>
    </w:p>
    <w:p w14:paraId="38D9A25A">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Theme="minorEastAsia" w:hAnsiTheme="minorEastAsia" w:eastAsiaTheme="minorEastAsia" w:cstheme="minorEastAsia"/>
          <w:b/>
          <w:color w:val="000000"/>
          <w:sz w:val="24"/>
          <w:highlight w:val="none"/>
          <w:lang w:eastAsia="zh-CN"/>
        </w:rPr>
      </w:pPr>
      <w:r>
        <w:rPr>
          <w:rFonts w:hint="eastAsia" w:asciiTheme="minorEastAsia" w:hAnsiTheme="minorEastAsia" w:eastAsiaTheme="minorEastAsia" w:cstheme="minorEastAsia"/>
          <w:b/>
          <w:color w:val="000000"/>
          <w:sz w:val="24"/>
          <w:highlight w:val="none"/>
          <w:lang w:val="en-US" w:eastAsia="zh-CN"/>
        </w:rPr>
        <w:t>1、</w:t>
      </w:r>
      <w:r>
        <w:rPr>
          <w:rFonts w:hint="eastAsia" w:asciiTheme="minorEastAsia" w:hAnsiTheme="minorEastAsia" w:eastAsiaTheme="minorEastAsia" w:cstheme="minorEastAsia"/>
          <w:b/>
          <w:color w:val="000000"/>
          <w:sz w:val="24"/>
          <w:highlight w:val="none"/>
          <w:lang w:eastAsia="zh-CN"/>
        </w:rPr>
        <w:t>初步评审标准</w:t>
      </w:r>
    </w:p>
    <w:p w14:paraId="7871CD38">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default" w:asciiTheme="minorEastAsia" w:hAnsiTheme="minorEastAsia" w:eastAsiaTheme="minorEastAsia" w:cstheme="minorEastAsia"/>
          <w:b w:val="0"/>
          <w:bCs w:val="0"/>
          <w:color w:val="000000"/>
          <w:kern w:val="0"/>
          <w:sz w:val="24"/>
          <w:highlight w:val="none"/>
          <w:lang w:val="en-US"/>
        </w:rPr>
      </w:pPr>
      <w:r>
        <w:rPr>
          <w:rFonts w:hint="eastAsia" w:asciiTheme="minorEastAsia" w:hAnsiTheme="minorEastAsia" w:eastAsiaTheme="minorEastAsia" w:cstheme="minorEastAsia"/>
          <w:b w:val="0"/>
          <w:bCs w:val="0"/>
          <w:color w:val="000000"/>
          <w:sz w:val="24"/>
          <w:highlight w:val="none"/>
          <w:lang w:val="en-US" w:eastAsia="zh-CN"/>
        </w:rPr>
        <w:t>1.1</w:t>
      </w:r>
      <w:r>
        <w:rPr>
          <w:rFonts w:hint="eastAsia" w:asciiTheme="minorEastAsia" w:hAnsiTheme="minorEastAsia" w:eastAsiaTheme="minorEastAsia" w:cstheme="minorEastAsia"/>
          <w:b w:val="0"/>
          <w:bCs w:val="0"/>
          <w:color w:val="000000"/>
          <w:sz w:val="24"/>
          <w:highlight w:val="none"/>
        </w:rPr>
        <w:t>资格性审查</w:t>
      </w:r>
      <w:r>
        <w:rPr>
          <w:rFonts w:hint="eastAsia" w:asciiTheme="minorEastAsia" w:hAnsiTheme="minorEastAsia" w:eastAsiaTheme="minorEastAsia" w:cstheme="minorEastAsia"/>
          <w:b w:val="0"/>
          <w:bCs w:val="0"/>
          <w:color w:val="000000"/>
          <w:sz w:val="24"/>
          <w:highlight w:val="none"/>
          <w:lang w:eastAsia="zh-CN"/>
        </w:rPr>
        <w:t>标准：见附件</w:t>
      </w:r>
      <w:r>
        <w:rPr>
          <w:rFonts w:hint="eastAsia" w:asciiTheme="minorEastAsia" w:hAnsiTheme="minorEastAsia" w:eastAsiaTheme="minorEastAsia" w:cstheme="minorEastAsia"/>
          <w:b w:val="0"/>
          <w:bCs w:val="0"/>
          <w:color w:val="000000"/>
          <w:sz w:val="24"/>
          <w:highlight w:val="none"/>
          <w:lang w:val="en-US" w:eastAsia="zh-CN"/>
        </w:rPr>
        <w:t>1.1资格审查表</w:t>
      </w:r>
    </w:p>
    <w:p w14:paraId="737330D1">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default" w:asciiTheme="minorEastAsia" w:hAnsiTheme="minorEastAsia" w:eastAsiaTheme="minorEastAsia" w:cstheme="minorEastAsia"/>
          <w:b w:val="0"/>
          <w:bCs w:val="0"/>
          <w:color w:val="000000"/>
          <w:sz w:val="24"/>
          <w:highlight w:val="none"/>
          <w:lang w:val="en-US"/>
        </w:rPr>
      </w:pPr>
      <w:r>
        <w:rPr>
          <w:rFonts w:hint="eastAsia" w:asciiTheme="minorEastAsia" w:hAnsiTheme="minorEastAsia" w:eastAsiaTheme="minorEastAsia" w:cstheme="minorEastAsia"/>
          <w:b w:val="0"/>
          <w:bCs w:val="0"/>
          <w:color w:val="000000"/>
          <w:sz w:val="24"/>
          <w:highlight w:val="none"/>
          <w:lang w:val="en-US" w:eastAsia="zh-CN"/>
        </w:rPr>
        <w:t>1.</w:t>
      </w:r>
      <w:r>
        <w:rPr>
          <w:rFonts w:hint="eastAsia" w:asciiTheme="minorEastAsia" w:hAnsiTheme="minorEastAsia" w:eastAsiaTheme="minorEastAsia" w:cstheme="minorEastAsia"/>
          <w:b w:val="0"/>
          <w:bCs w:val="0"/>
          <w:color w:val="000000"/>
          <w:sz w:val="24"/>
          <w:highlight w:val="none"/>
        </w:rPr>
        <w:t>2符合性审查</w:t>
      </w:r>
      <w:r>
        <w:rPr>
          <w:rFonts w:hint="eastAsia" w:asciiTheme="minorEastAsia" w:hAnsiTheme="minorEastAsia" w:eastAsiaTheme="minorEastAsia" w:cstheme="minorEastAsia"/>
          <w:b w:val="0"/>
          <w:bCs w:val="0"/>
          <w:color w:val="000000"/>
          <w:sz w:val="24"/>
          <w:highlight w:val="none"/>
          <w:lang w:eastAsia="zh-CN"/>
        </w:rPr>
        <w:t>标准：见附件</w:t>
      </w:r>
      <w:r>
        <w:rPr>
          <w:rFonts w:hint="eastAsia" w:asciiTheme="minorEastAsia" w:hAnsiTheme="minorEastAsia" w:eastAsiaTheme="minorEastAsia" w:cstheme="minorEastAsia"/>
          <w:b w:val="0"/>
          <w:bCs w:val="0"/>
          <w:color w:val="000000"/>
          <w:sz w:val="24"/>
          <w:highlight w:val="none"/>
          <w:lang w:val="en-US" w:eastAsia="zh-CN"/>
        </w:rPr>
        <w:t>1.2符合性审查表</w:t>
      </w:r>
    </w:p>
    <w:p w14:paraId="7B0860B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2" w:firstLineChars="196"/>
        <w:textAlignment w:val="auto"/>
        <w:outlineLvl w:val="9"/>
        <w:rPr>
          <w:rFonts w:hint="eastAsia" w:asciiTheme="minorEastAsia" w:hAnsiTheme="minorEastAsia" w:eastAsiaTheme="minorEastAsia" w:cstheme="minorEastAsia"/>
          <w:b/>
          <w:color w:val="000000"/>
          <w:sz w:val="24"/>
          <w:szCs w:val="22"/>
          <w:highlight w:val="none"/>
          <w:lang w:val="en-US" w:eastAsia="zh-CN"/>
        </w:rPr>
      </w:pPr>
      <w:r>
        <w:rPr>
          <w:rFonts w:hint="eastAsia" w:asciiTheme="minorEastAsia" w:hAnsiTheme="minorEastAsia" w:eastAsiaTheme="minorEastAsia" w:cstheme="minorEastAsia"/>
          <w:b/>
          <w:color w:val="000000"/>
          <w:sz w:val="24"/>
          <w:szCs w:val="22"/>
          <w:highlight w:val="none"/>
          <w:lang w:val="en-US" w:eastAsia="zh-CN"/>
        </w:rPr>
        <w:t>2、分值构成与评分标准</w:t>
      </w:r>
    </w:p>
    <w:p w14:paraId="0E22CB6C">
      <w:pPr>
        <w:keepNext w:val="0"/>
        <w:keepLines w:val="0"/>
        <w:pageBreakBefore w:val="0"/>
        <w:widowControl w:val="0"/>
        <w:tabs>
          <w:tab w:val="left" w:pos="0"/>
        </w:tabs>
        <w:kinsoku/>
        <w:wordWrap/>
        <w:overflowPunct/>
        <w:topLinePunct w:val="0"/>
        <w:autoSpaceDE/>
        <w:autoSpaceDN/>
        <w:bidi w:val="0"/>
        <w:adjustRightInd w:val="0"/>
        <w:snapToGrid w:val="0"/>
        <w:spacing w:line="480" w:lineRule="exact"/>
        <w:ind w:firstLine="470" w:firstLineChars="196"/>
        <w:textAlignment w:val="auto"/>
        <w:outlineLvl w:val="9"/>
        <w:rPr>
          <w:rFonts w:hint="eastAsia" w:asciiTheme="minorEastAsia" w:hAnsiTheme="minorEastAsia" w:eastAsiaTheme="minorEastAsia" w:cstheme="minorEastAsia"/>
          <w:b/>
          <w:bCs/>
          <w:spacing w:val="4"/>
          <w:sz w:val="24"/>
          <w:szCs w:val="24"/>
          <w:highlight w:val="none"/>
        </w:rPr>
      </w:pPr>
      <w:r>
        <w:rPr>
          <w:rFonts w:hint="eastAsia" w:asciiTheme="minorEastAsia" w:hAnsiTheme="minorEastAsia" w:eastAsiaTheme="minorEastAsia" w:cstheme="minorEastAsia"/>
          <w:b w:val="0"/>
          <w:bCs/>
          <w:color w:val="000000"/>
          <w:sz w:val="24"/>
          <w:szCs w:val="22"/>
          <w:highlight w:val="none"/>
          <w:lang w:val="en-US" w:eastAsia="zh-CN"/>
        </w:rPr>
        <w:t>2.1分值构成：见附件2评标因素及权重分值表</w:t>
      </w:r>
    </w:p>
    <w:p w14:paraId="1F78ED6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66" w:name="_Toc19868"/>
      <w:bookmarkStart w:id="167" w:name="_Toc7348"/>
      <w:r>
        <w:rPr>
          <w:rFonts w:hint="eastAsia" w:asciiTheme="minorEastAsia" w:hAnsiTheme="minorEastAsia" w:eastAsiaTheme="minorEastAsia" w:cstheme="minorEastAsia"/>
          <w:b/>
          <w:color w:val="auto"/>
          <w:sz w:val="24"/>
          <w:szCs w:val="24"/>
          <w:highlight w:val="none"/>
          <w:lang w:eastAsia="zh-CN"/>
        </w:rPr>
        <w:t>五、磋商小组当履行下列义务</w:t>
      </w:r>
      <w:bookmarkEnd w:id="166"/>
      <w:bookmarkEnd w:id="167"/>
    </w:p>
    <w:p w14:paraId="0BB2F84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遵纪守法，客观、公正、廉洁地履行职责；</w:t>
      </w:r>
    </w:p>
    <w:p w14:paraId="4C8E9630">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根据采购文件的规定独立进行评审，对个人的评审意见承担法律责任；</w:t>
      </w:r>
    </w:p>
    <w:p w14:paraId="1A7CBF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参与评审报告的起草；</w:t>
      </w:r>
    </w:p>
    <w:p w14:paraId="3442D689">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配合采购人、采购代理机构答复供应商提出的质疑；</w:t>
      </w:r>
    </w:p>
    <w:p w14:paraId="2222E968">
      <w:pPr>
        <w:keepNext w:val="0"/>
        <w:keepLines w:val="0"/>
        <w:pageBreakBefore w:val="0"/>
        <w:widowControl w:val="0"/>
        <w:kinsoku/>
        <w:wordWrap/>
        <w:overflowPunct/>
        <w:topLinePunct w:val="0"/>
        <w:autoSpaceDE/>
        <w:autoSpaceDN/>
        <w:bidi w:val="0"/>
        <w:adjustRightInd/>
        <w:snapToGrid/>
        <w:spacing w:line="360" w:lineRule="auto"/>
        <w:ind w:right="0" w:rightChars="0" w:firstLine="480" w:firstLineChars="200"/>
        <w:jc w:val="left"/>
        <w:textAlignment w:val="auto"/>
        <w:outlineLvl w:val="9"/>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配合财政部门的投诉处理和监督检查工作。</w:t>
      </w:r>
    </w:p>
    <w:p w14:paraId="3172CE2A">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Theme="minorEastAsia" w:hAnsiTheme="minorEastAsia" w:eastAsiaTheme="minorEastAsia" w:cstheme="minorEastAsia"/>
          <w:b/>
          <w:bCs/>
          <w:color w:val="auto"/>
          <w:spacing w:val="4"/>
          <w:sz w:val="24"/>
          <w:szCs w:val="24"/>
          <w:highlight w:val="none"/>
          <w:lang w:val="en-US" w:eastAsia="zh-CN"/>
        </w:rPr>
      </w:pPr>
      <w:bookmarkStart w:id="168" w:name="_Toc29332"/>
      <w:bookmarkStart w:id="169" w:name="_Toc831"/>
      <w:r>
        <w:rPr>
          <w:rFonts w:hint="eastAsia" w:asciiTheme="minorEastAsia" w:hAnsiTheme="minorEastAsia" w:eastAsiaTheme="minorEastAsia" w:cstheme="minorEastAsia"/>
          <w:b/>
          <w:color w:val="auto"/>
          <w:sz w:val="24"/>
          <w:szCs w:val="24"/>
          <w:highlight w:val="none"/>
          <w:lang w:eastAsia="zh-CN"/>
        </w:rPr>
        <w:t>六、</w:t>
      </w:r>
      <w:r>
        <w:rPr>
          <w:rFonts w:hint="eastAsia" w:asciiTheme="minorEastAsia" w:hAnsiTheme="minorEastAsia" w:eastAsiaTheme="minorEastAsia" w:cstheme="minorEastAsia"/>
          <w:b/>
          <w:bCs/>
          <w:color w:val="auto"/>
          <w:spacing w:val="4"/>
          <w:sz w:val="24"/>
          <w:szCs w:val="24"/>
          <w:highlight w:val="none"/>
          <w:lang w:val="en-US" w:eastAsia="zh-CN"/>
        </w:rPr>
        <w:t>无效响应文件</w:t>
      </w:r>
      <w:bookmarkEnd w:id="168"/>
      <w:bookmarkEnd w:id="169"/>
    </w:p>
    <w:p w14:paraId="030DFF8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firstLine="482" w:firstLineChars="200"/>
        <w:jc w:val="left"/>
        <w:textAlignment w:val="auto"/>
        <w:outlineLvl w:val="9"/>
        <w:rPr>
          <w:rFonts w:hint="eastAsia" w:asciiTheme="minorEastAsia" w:hAnsiTheme="minorEastAsia" w:eastAsiaTheme="minorEastAsia" w:cstheme="minorEastAsia"/>
          <w:b/>
          <w:color w:val="auto"/>
          <w:sz w:val="24"/>
          <w:szCs w:val="24"/>
          <w:highlight w:val="none"/>
          <w:lang w:eastAsia="zh-CN"/>
        </w:rPr>
      </w:pPr>
      <w:r>
        <w:rPr>
          <w:rFonts w:hint="eastAsia" w:asciiTheme="minorEastAsia" w:hAnsiTheme="minorEastAsia" w:eastAsiaTheme="minorEastAsia" w:cstheme="minorEastAsia"/>
          <w:b/>
          <w:color w:val="auto"/>
          <w:sz w:val="24"/>
          <w:szCs w:val="24"/>
          <w:highlight w:val="none"/>
          <w:lang w:eastAsia="zh-CN"/>
        </w:rPr>
        <w:t>出现下列情形之一的，磋商响应文件无效：</w:t>
      </w:r>
    </w:p>
    <w:p w14:paraId="36D6C324">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没有按照竞争性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文件要求提供的竞争性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响应文件构成有重大缺项、</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响应文件格式不符合竞争性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文件要求；</w:t>
      </w:r>
    </w:p>
    <w:p w14:paraId="02E185EC">
      <w:pPr>
        <w:keepNext w:val="0"/>
        <w:keepLines w:val="0"/>
        <w:pageBreakBefore w:val="0"/>
        <w:widowControl w:val="0"/>
        <w:kinsoku w:val="0"/>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color w:val="auto"/>
          <w:spacing w:val="-6"/>
          <w:sz w:val="24"/>
          <w:highlight w:val="none"/>
        </w:rPr>
      </w:pPr>
      <w:r>
        <w:rPr>
          <w:rFonts w:hint="eastAsia" w:asciiTheme="minorEastAsia" w:hAnsiTheme="minorEastAsia" w:eastAsiaTheme="minorEastAsia" w:cstheme="minorEastAsia"/>
          <w:color w:val="auto"/>
          <w:sz w:val="24"/>
          <w:highlight w:val="none"/>
          <w:lang w:val="en-US" w:eastAsia="zh-CN"/>
        </w:rPr>
        <w:t>2、</w:t>
      </w:r>
      <w:r>
        <w:rPr>
          <w:rFonts w:hint="eastAsia" w:asciiTheme="minorEastAsia" w:hAnsiTheme="minorEastAsia" w:eastAsiaTheme="minorEastAsia" w:cstheme="minorEastAsia"/>
          <w:color w:val="auto"/>
          <w:sz w:val="24"/>
          <w:highlight w:val="none"/>
        </w:rPr>
        <w:t>竞争性</w:t>
      </w:r>
      <w:r>
        <w:rPr>
          <w:rFonts w:hint="eastAsia" w:asciiTheme="minorEastAsia" w:hAnsiTheme="minorEastAsia" w:eastAsiaTheme="minorEastAsia" w:cstheme="minorEastAsia"/>
          <w:color w:val="auto"/>
          <w:sz w:val="24"/>
          <w:highlight w:val="none"/>
          <w:lang w:eastAsia="zh-CN"/>
        </w:rPr>
        <w:t>磋商</w:t>
      </w:r>
      <w:r>
        <w:rPr>
          <w:rFonts w:hint="eastAsia" w:asciiTheme="minorEastAsia" w:hAnsiTheme="minorEastAsia" w:eastAsiaTheme="minorEastAsia" w:cstheme="minorEastAsia"/>
          <w:color w:val="auto"/>
          <w:sz w:val="24"/>
          <w:highlight w:val="none"/>
        </w:rPr>
        <w:t>响应文件未按竞争性</w:t>
      </w:r>
      <w:r>
        <w:rPr>
          <w:rFonts w:hint="eastAsia" w:asciiTheme="minorEastAsia" w:hAnsiTheme="minorEastAsia" w:eastAsiaTheme="minorEastAsia" w:cstheme="minorEastAsia"/>
          <w:color w:val="auto"/>
          <w:sz w:val="24"/>
          <w:highlight w:val="none"/>
          <w:lang w:eastAsia="zh-CN"/>
        </w:rPr>
        <w:t>磋商</w:t>
      </w:r>
      <w:r>
        <w:rPr>
          <w:rFonts w:hint="eastAsia" w:asciiTheme="minorEastAsia" w:hAnsiTheme="minorEastAsia" w:eastAsiaTheme="minorEastAsia" w:cstheme="minorEastAsia"/>
          <w:color w:val="auto"/>
          <w:sz w:val="24"/>
          <w:highlight w:val="none"/>
        </w:rPr>
        <w:t>文件要求签署、盖章的；</w:t>
      </w:r>
    </w:p>
    <w:p w14:paraId="2FCC21D1">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资格证明文件不全的或无效的，或不符合国家规定的；</w:t>
      </w:r>
    </w:p>
    <w:p w14:paraId="42CFDD0E">
      <w:pPr>
        <w:keepNext w:val="0"/>
        <w:keepLines w:val="0"/>
        <w:pageBreakBefore w:val="0"/>
        <w:widowControl w:val="0"/>
        <w:tabs>
          <w:tab w:val="left" w:pos="1260"/>
        </w:tabs>
        <w:wordWrap/>
        <w:overflowPunct/>
        <w:topLinePunct w:val="0"/>
        <w:autoSpaceDE/>
        <w:autoSpaceDN/>
        <w:bidi w:val="0"/>
        <w:spacing w:line="360" w:lineRule="auto"/>
        <w:ind w:right="0" w:righ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pacing w:val="-6"/>
          <w:sz w:val="24"/>
          <w:highlight w:val="none"/>
        </w:rPr>
        <w:t>无</w:t>
      </w:r>
      <w:r>
        <w:rPr>
          <w:rFonts w:hint="eastAsia" w:asciiTheme="minorEastAsia" w:hAnsiTheme="minorEastAsia" w:eastAsiaTheme="minorEastAsia" w:cstheme="minorEastAsia"/>
          <w:color w:val="auto"/>
          <w:spacing w:val="-6"/>
          <w:sz w:val="24"/>
          <w:highlight w:val="none"/>
          <w:lang w:eastAsia="zh-CN"/>
        </w:rPr>
        <w:t>磋商</w:t>
      </w:r>
      <w:r>
        <w:rPr>
          <w:rFonts w:hint="eastAsia" w:asciiTheme="minorEastAsia" w:hAnsiTheme="minorEastAsia" w:eastAsiaTheme="minorEastAsia" w:cstheme="minorEastAsia"/>
          <w:color w:val="auto"/>
          <w:spacing w:val="-6"/>
          <w:sz w:val="24"/>
          <w:highlight w:val="none"/>
        </w:rPr>
        <w:t>有效期或有效期达不到竞争性</w:t>
      </w:r>
      <w:r>
        <w:rPr>
          <w:rFonts w:hint="eastAsia" w:asciiTheme="minorEastAsia" w:hAnsiTheme="minorEastAsia" w:eastAsiaTheme="minorEastAsia" w:cstheme="minorEastAsia"/>
          <w:color w:val="auto"/>
          <w:spacing w:val="-6"/>
          <w:sz w:val="24"/>
          <w:highlight w:val="none"/>
          <w:lang w:eastAsia="zh-CN"/>
        </w:rPr>
        <w:t>磋商</w:t>
      </w:r>
      <w:r>
        <w:rPr>
          <w:rFonts w:hint="eastAsia" w:asciiTheme="minorEastAsia" w:hAnsiTheme="minorEastAsia" w:eastAsiaTheme="minorEastAsia" w:cstheme="minorEastAsia"/>
          <w:color w:val="auto"/>
          <w:spacing w:val="-6"/>
          <w:sz w:val="24"/>
          <w:highlight w:val="none"/>
        </w:rPr>
        <w:t>文件要求的</w:t>
      </w:r>
      <w:r>
        <w:rPr>
          <w:rFonts w:hint="eastAsia" w:asciiTheme="minorEastAsia" w:hAnsiTheme="minorEastAsia" w:eastAsiaTheme="minorEastAsia" w:cstheme="minorEastAsia"/>
          <w:color w:val="auto"/>
          <w:sz w:val="24"/>
          <w:szCs w:val="24"/>
          <w:highlight w:val="none"/>
        </w:rPr>
        <w:t>；</w:t>
      </w:r>
    </w:p>
    <w:p w14:paraId="777D53E8">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有串通</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、以他人名义</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、行贿、</w:t>
      </w:r>
      <w:r>
        <w:rPr>
          <w:rFonts w:hint="eastAsia" w:asciiTheme="minorEastAsia" w:hAnsiTheme="minorEastAsia" w:eastAsiaTheme="minorEastAsia" w:cstheme="minorEastAsia"/>
          <w:color w:val="auto"/>
          <w:sz w:val="24"/>
          <w:highlight w:val="none"/>
        </w:rPr>
        <w:t>提供虚假证明（包括第三方提供的虚假证明），开具虚假资质，出现虚假应答的，除按无效文件处理外，还将按照政府采购的有关规定进行处罚；</w:t>
      </w:r>
    </w:p>
    <w:p w14:paraId="09FB3A90">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总报价</w:t>
      </w:r>
      <w:r>
        <w:rPr>
          <w:rFonts w:hint="eastAsia" w:asciiTheme="minorEastAsia" w:hAnsiTheme="minorEastAsia" w:eastAsiaTheme="minorEastAsia" w:cstheme="minorEastAsia"/>
          <w:color w:val="auto"/>
          <w:sz w:val="24"/>
          <w:szCs w:val="24"/>
          <w:highlight w:val="none"/>
          <w:lang w:eastAsia="zh-CN"/>
        </w:rPr>
        <w:t>超过</w:t>
      </w:r>
      <w:r>
        <w:rPr>
          <w:rFonts w:hint="eastAsia" w:asciiTheme="minorEastAsia" w:hAnsiTheme="minorEastAsia" w:eastAsiaTheme="minorEastAsia" w:cstheme="minorEastAsia"/>
          <w:color w:val="auto"/>
          <w:sz w:val="24"/>
          <w:szCs w:val="24"/>
          <w:highlight w:val="none"/>
        </w:rPr>
        <w:t>竞争性</w:t>
      </w:r>
      <w:r>
        <w:rPr>
          <w:rFonts w:hint="eastAsia" w:asciiTheme="minorEastAsia" w:hAnsiTheme="minorEastAsia" w:eastAsiaTheme="minorEastAsia" w:cstheme="minorEastAsia"/>
          <w:color w:val="auto"/>
          <w:sz w:val="24"/>
          <w:szCs w:val="24"/>
          <w:highlight w:val="none"/>
          <w:lang w:eastAsia="zh-CN"/>
        </w:rPr>
        <w:t>磋商</w:t>
      </w:r>
      <w:r>
        <w:rPr>
          <w:rFonts w:hint="eastAsia" w:asciiTheme="minorEastAsia" w:hAnsiTheme="minorEastAsia" w:eastAsiaTheme="minorEastAsia" w:cstheme="minorEastAsia"/>
          <w:color w:val="auto"/>
          <w:sz w:val="24"/>
          <w:szCs w:val="24"/>
          <w:highlight w:val="none"/>
        </w:rPr>
        <w:t>文件公布的采购预算的。</w:t>
      </w:r>
    </w:p>
    <w:p w14:paraId="51D56C59">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highlight w:val="none"/>
          <w:lang w:eastAsia="zh-CN"/>
        </w:rPr>
      </w:pPr>
      <w:r>
        <w:rPr>
          <w:rFonts w:hint="eastAsia" w:asciiTheme="minorEastAsia" w:hAnsiTheme="minorEastAsia" w:eastAsiaTheme="minorEastAsia" w:cstheme="minorEastAsia"/>
          <w:color w:val="auto"/>
          <w:sz w:val="24"/>
          <w:szCs w:val="24"/>
          <w:highlight w:val="none"/>
          <w:lang w:val="en-US" w:eastAsia="zh-CN"/>
        </w:rPr>
        <w:t>7、</w:t>
      </w:r>
      <w:r>
        <w:rPr>
          <w:rFonts w:hint="eastAsia" w:asciiTheme="minorEastAsia" w:hAnsiTheme="minorEastAsia" w:eastAsiaTheme="minorEastAsia" w:cstheme="minorEastAsia"/>
          <w:color w:val="auto"/>
          <w:sz w:val="24"/>
          <w:szCs w:val="24"/>
          <w:highlight w:val="none"/>
          <w:lang w:eastAsia="zh-CN"/>
        </w:rPr>
        <w:t>磋商响应</w:t>
      </w:r>
      <w:r>
        <w:rPr>
          <w:rFonts w:hint="eastAsia" w:asciiTheme="minorEastAsia" w:hAnsiTheme="minorEastAsia" w:eastAsiaTheme="minorEastAsia" w:cstheme="minorEastAsia"/>
          <w:color w:val="auto"/>
          <w:sz w:val="24"/>
          <w:szCs w:val="24"/>
          <w:highlight w:val="none"/>
        </w:rPr>
        <w:t>文件含有采购人不能接受的附加条件的</w:t>
      </w:r>
      <w:r>
        <w:rPr>
          <w:rFonts w:hint="eastAsia" w:asciiTheme="minorEastAsia" w:hAnsiTheme="minorEastAsia" w:eastAsiaTheme="minorEastAsia" w:cstheme="minorEastAsia"/>
          <w:color w:val="auto"/>
          <w:sz w:val="24"/>
          <w:szCs w:val="24"/>
          <w:highlight w:val="none"/>
          <w:lang w:eastAsia="zh-CN"/>
        </w:rPr>
        <w:t>；</w:t>
      </w:r>
    </w:p>
    <w:p w14:paraId="71A82E96">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8、法律、法规规定的其他无效</w:t>
      </w:r>
      <w:r>
        <w:rPr>
          <w:rFonts w:hint="eastAsia" w:asciiTheme="minorEastAsia" w:hAnsiTheme="minorEastAsia" w:eastAsiaTheme="minorEastAsia" w:cstheme="minorEastAsia"/>
          <w:color w:val="auto"/>
          <w:sz w:val="24"/>
          <w:highlight w:val="none"/>
          <w:lang w:val="en-US" w:eastAsia="zh-CN"/>
        </w:rPr>
        <w:t>情形</w:t>
      </w:r>
      <w:r>
        <w:rPr>
          <w:rFonts w:hint="eastAsia" w:asciiTheme="minorEastAsia" w:hAnsiTheme="minorEastAsia" w:eastAsiaTheme="minorEastAsia" w:cstheme="minorEastAsia"/>
          <w:color w:val="auto"/>
          <w:sz w:val="24"/>
          <w:highlight w:val="none"/>
          <w:lang w:eastAsia="zh-CN"/>
        </w:rPr>
        <w:t>。</w:t>
      </w:r>
    </w:p>
    <w:p w14:paraId="2CBE30DB">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lang w:val="en-US" w:eastAsia="zh-CN"/>
        </w:rPr>
        <w:t>9、</w:t>
      </w:r>
      <w:r>
        <w:rPr>
          <w:rFonts w:hint="eastAsia" w:asciiTheme="minorEastAsia" w:hAnsiTheme="minorEastAsia" w:eastAsiaTheme="minorEastAsia" w:cstheme="minorEastAsia"/>
          <w:color w:val="auto"/>
          <w:sz w:val="24"/>
          <w:highlight w:val="none"/>
        </w:rPr>
        <w:t>未上传电子化投标文件；</w:t>
      </w:r>
    </w:p>
    <w:p w14:paraId="71E62955">
      <w:pPr>
        <w:keepNext w:val="0"/>
        <w:keepLines w:val="0"/>
        <w:pageBreakBefore w:val="0"/>
        <w:widowControl w:val="0"/>
        <w:tabs>
          <w:tab w:val="left" w:pos="1260"/>
        </w:tabs>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Theme="minorEastAsia" w:hAnsiTheme="minorEastAsia" w:eastAsiaTheme="minorEastAsia" w:cstheme="minorEastAsia"/>
          <w:b/>
          <w:color w:val="auto"/>
          <w:szCs w:val="24"/>
          <w:highlight w:val="none"/>
          <w:lang w:eastAsia="zh-CN"/>
        </w:rPr>
      </w:pPr>
      <w:r>
        <w:rPr>
          <w:rFonts w:hint="eastAsia" w:asciiTheme="minorEastAsia" w:hAnsiTheme="minorEastAsia" w:eastAsiaTheme="minorEastAsia" w:cstheme="minorEastAsia"/>
          <w:color w:val="auto"/>
          <w:sz w:val="24"/>
          <w:highlight w:val="none"/>
          <w:lang w:val="en-US" w:eastAsia="zh-CN"/>
        </w:rPr>
        <w:t>10、</w:t>
      </w:r>
      <w:r>
        <w:rPr>
          <w:rFonts w:hint="eastAsia" w:asciiTheme="minorEastAsia" w:hAnsiTheme="minorEastAsia" w:eastAsiaTheme="minorEastAsia" w:cstheme="minorEastAsia"/>
          <w:color w:val="auto"/>
          <w:sz w:val="24"/>
          <w:highlight w:val="none"/>
        </w:rPr>
        <w:t>在投标文件解密环节，1小时内未解密成功的。</w:t>
      </w:r>
    </w:p>
    <w:p w14:paraId="43B35765">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70" w:name="_Toc26215"/>
      <w:bookmarkStart w:id="171" w:name="_Toc17405"/>
      <w:r>
        <w:rPr>
          <w:rFonts w:hint="eastAsia" w:asciiTheme="minorEastAsia" w:hAnsiTheme="minorEastAsia" w:eastAsiaTheme="minorEastAsia" w:cstheme="minorEastAsia"/>
          <w:b/>
          <w:color w:val="auto"/>
          <w:sz w:val="24"/>
          <w:szCs w:val="24"/>
          <w:highlight w:val="none"/>
          <w:lang w:eastAsia="zh-CN"/>
        </w:rPr>
        <w:t>七、政策性扣减</w:t>
      </w:r>
      <w:bookmarkEnd w:id="170"/>
      <w:bookmarkEnd w:id="171"/>
    </w:p>
    <w:p w14:paraId="12B128E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根据《陕西省财政厅关于政府采购有关问题的通知》（陕财办采资（2016）53号）对政府采购相关政策落实如下：</w:t>
      </w:r>
    </w:p>
    <w:p w14:paraId="4D3AA77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1、财政部、工业和信息化部《关于印发&lt;政府采购促进中小企业发展管理办法&gt;的通知》(财库〔2020〕46号)</w:t>
      </w:r>
    </w:p>
    <w:p w14:paraId="0B81450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根据《政府采购促进中小企业发展管理办法》（财库〔2020〕46号）规定，符合本办法规定的参加政府采购活动的中小企业应当提供《中小企业声明函》（附件</w:t>
      </w:r>
      <w:r>
        <w:rPr>
          <w:rFonts w:hint="eastAsia" w:asciiTheme="minorEastAsia" w:hAnsiTheme="minorEastAsia" w:eastAsiaTheme="minorEastAsia" w:cstheme="minorEastAsia"/>
          <w:b w:val="0"/>
          <w:bCs w:val="0"/>
          <w:sz w:val="24"/>
          <w:szCs w:val="24"/>
          <w:highlight w:val="none"/>
          <w:lang w:val="en-US" w:eastAsia="zh-CN"/>
        </w:rPr>
        <w:t>5</w:t>
      </w:r>
      <w:r>
        <w:rPr>
          <w:rFonts w:hint="eastAsia" w:asciiTheme="minorEastAsia" w:hAnsiTheme="minorEastAsia" w:eastAsiaTheme="minorEastAsia" w:cstheme="minorEastAsia"/>
          <w:b w:val="0"/>
          <w:bCs w:val="0"/>
          <w:sz w:val="24"/>
          <w:szCs w:val="24"/>
          <w:highlight w:val="none"/>
        </w:rPr>
        <w:t>），否则不得享受相关中小企业扶持政策。供应商提供的《中小企业声明函》必须真实，否则，按照有关规定予以处理。</w:t>
      </w:r>
    </w:p>
    <w:p w14:paraId="569640B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磋商小组根据根据《政府采购促进中小企业发展管理办法》的相关规定，对小微企业报价给予3%的扣除，用扣除后的价格参与评审。</w:t>
      </w:r>
    </w:p>
    <w:p w14:paraId="42F7DFE4">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（2）《财政部 司法部关于政府采购支持监狱企业发展有关问题的通知》—财库[2014]68号</w:t>
      </w:r>
    </w:p>
    <w:p w14:paraId="3F53F3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关于政府采购支持监狱企业发展有关问题的通知》（财库（2014）68号）规定，在政府采购活动中，监狱企业视同小型、微型企业，享受政府采购促进中小企业发展的政府采购政策。监狱企业参加政府采购活动时，应当提供由省级以上监狱管理局、戒毒管理局（含新疆生产建设兵团）出具的属于监狱企业的证明文件。</w:t>
      </w:r>
    </w:p>
    <w:p w14:paraId="46F2260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磋商小组对监狱企业的价格给予3%的扣除，用扣除后的价格参与评审。</w:t>
      </w:r>
    </w:p>
    <w:p w14:paraId="11949D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3、《财政部民政部中国残疾人联合会关于促进残疾人就业政府采购政策的通知》—财库[2017]141号</w:t>
      </w:r>
    </w:p>
    <w:p w14:paraId="362A84B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财政部民政部中国残疾人联合会关于促进残疾人就业政府采购政策的通知》（财库[2017]141号）规定，在政府采购活动中，残疾人福利性单位视同小型、微型企业，享受预留份额、评审中价格扣除等促进中小企业发展的政府采购政策。</w:t>
      </w:r>
    </w:p>
    <w:p w14:paraId="0BC7CD5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符合条件的残疾人福利性单位在参加政府采购活动时，应当提供本通知规定的《残疾人福利性单位声明函》（见附件</w:t>
      </w:r>
      <w:r>
        <w:rPr>
          <w:rFonts w:hint="eastAsia" w:asciiTheme="minorEastAsia" w:hAnsiTheme="minorEastAsia" w:eastAsiaTheme="minorEastAsia" w:cstheme="minorEastAsia"/>
          <w:b w:val="0"/>
          <w:bCs w:val="0"/>
          <w:sz w:val="24"/>
          <w:szCs w:val="24"/>
          <w:highlight w:val="none"/>
          <w:lang w:val="en-US" w:eastAsia="zh-CN"/>
        </w:rPr>
        <w:t>6</w:t>
      </w:r>
      <w:r>
        <w:rPr>
          <w:rFonts w:hint="eastAsia" w:asciiTheme="minorEastAsia" w:hAnsiTheme="minorEastAsia" w:eastAsiaTheme="minorEastAsia" w:cstheme="minorEastAsia"/>
          <w:b w:val="0"/>
          <w:bCs w:val="0"/>
          <w:sz w:val="24"/>
          <w:szCs w:val="24"/>
          <w:highlight w:val="none"/>
        </w:rPr>
        <w:t>），并对声明的真实性负责。</w:t>
      </w:r>
    </w:p>
    <w:p w14:paraId="00066CF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磋商小组对供应商提供的残疾人福利性单位的证明文件进行核实后，根据相关规定，对残疾人福利性单位的价格给予3%的扣除，用扣除后的价格参与评审。</w:t>
      </w:r>
    </w:p>
    <w:p w14:paraId="45A8288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p>
    <w:p w14:paraId="1F1FBE47">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4、《国务院办公厅关于建立政府强制采购节能产品制度的通知》--国办发[2007]51号</w:t>
      </w:r>
    </w:p>
    <w:p w14:paraId="2B4D42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各级政府机构使用财政性资金进行政府采购活动时，在技术、服务等指标满足采购需求的前提下，要优先采购节能产品，对部分节能效果、性能等达到要求的产品，实行强制采购。</w:t>
      </w:r>
    </w:p>
    <w:p w14:paraId="33742C6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5、《节能产品政府采购实施意见》--财库[2004]185号</w:t>
      </w:r>
    </w:p>
    <w:p w14:paraId="1ACA0068">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节能产品政府采购实施意见》--（财库[2004]185号）规定，产品属于品目清单范围中实施政府强制采购的，需提供依据国家确定的认证机构出具的、处于有效期之内的节能产品认证证书，属于品目清单范围中实施政府优先采购的，依据提供的品目清单和认证证书实施政府优先采购。</w:t>
      </w:r>
    </w:p>
    <w:p w14:paraId="6AB7920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供应商应提供有效证明材料（证明材料须加盖投标供应商红色公章）。（注：节能产品是指由财政部、国家发改委颁布的“节能产品政府采购清单”中的有效期内的产品）。</w:t>
      </w:r>
    </w:p>
    <w:p w14:paraId="3B2B341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6、《环境标志产品政府采购实施的意见》—财库[2006]90号</w:t>
      </w:r>
    </w:p>
    <w:p w14:paraId="703357E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根据《环境标志产品政府采购实施的意见》--财库[2006]90号规定，产品属于品目清单范围中实施政府强制采购的，需提供依据国家确定的认证机构出具的、处于有效期之内的环境标志产品认证证书，属于品目清单范围中实施政府优先采购的，依据提供的品目清单和认证证书实施政府优先采购。</w:t>
      </w:r>
    </w:p>
    <w:p w14:paraId="5F72A9F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供应商应提供有效证明材料（证明材料须加盖供应商红色公章）。（注：环境标志产品是指由财政部、国家环境保护总局颁布的“环境标志产品政府采购清单”中的有效期内的产品）。</w:t>
      </w:r>
    </w:p>
    <w:p w14:paraId="70800F5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7、《财政部 农业农村部 国家乡村振兴局关于运用政府采购政策支持乡村产业振兴的通知》财库〔2021〕19号。</w:t>
      </w:r>
    </w:p>
    <w:p w14:paraId="311F5C8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0" w:firstLineChars="200"/>
        <w:jc w:val="left"/>
        <w:textAlignment w:val="auto"/>
        <w:outlineLvl w:val="9"/>
        <w:rPr>
          <w:rFonts w:hint="eastAsia" w:asciiTheme="minorEastAsia" w:hAnsiTheme="minorEastAsia" w:eastAsiaTheme="minorEastAsia" w:cstheme="minorEastAsia"/>
          <w:b w:val="0"/>
          <w:bCs w:val="0"/>
          <w:sz w:val="24"/>
          <w:szCs w:val="24"/>
          <w:highlight w:val="none"/>
        </w:rPr>
      </w:pPr>
      <w:r>
        <w:rPr>
          <w:rFonts w:hint="eastAsia" w:asciiTheme="minorEastAsia" w:hAnsiTheme="minorEastAsia" w:eastAsiaTheme="minorEastAsia" w:cstheme="minorEastAsia"/>
          <w:b w:val="0"/>
          <w:bCs w:val="0"/>
          <w:sz w:val="24"/>
          <w:szCs w:val="24"/>
          <w:highlight w:val="none"/>
        </w:rPr>
        <w:t>自2021年起，各级预算单位应当按照不低于10%的比例预留年度食堂食材采购份额，通过脱贫地区农副产品网络销售平台（原贫困地区农副产品网络销售平台）采购脱贫地区农副产品。</w:t>
      </w:r>
    </w:p>
    <w:p w14:paraId="045E1DEA">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firstLine="482" w:firstLineChars="200"/>
        <w:jc w:val="left"/>
        <w:textAlignment w:val="auto"/>
        <w:outlineLvl w:val="9"/>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注：专门面向中小企业采购的项目不进行政策性扣减</w:t>
      </w:r>
      <w:r>
        <w:rPr>
          <w:rFonts w:hint="eastAsia" w:asciiTheme="minorEastAsia" w:hAnsiTheme="minorEastAsia" w:eastAsiaTheme="minorEastAsia" w:cstheme="minorEastAsia"/>
          <w:b/>
          <w:bCs/>
          <w:sz w:val="24"/>
          <w:szCs w:val="24"/>
          <w:highlight w:val="none"/>
          <w:lang w:eastAsia="zh-CN"/>
        </w:rPr>
        <w:t>。</w:t>
      </w:r>
    </w:p>
    <w:p w14:paraId="1FCACB71">
      <w:pPr>
        <w:keepNext w:val="0"/>
        <w:keepLines w:val="0"/>
        <w:pageBreakBefore w:val="0"/>
        <w:widowControl w:val="0"/>
        <w:kinsoku/>
        <w:wordWrap/>
        <w:overflowPunct/>
        <w:topLinePunct w:val="0"/>
        <w:autoSpaceDE/>
        <w:autoSpaceDN/>
        <w:bidi w:val="0"/>
        <w:adjustRightInd/>
        <w:snapToGrid/>
        <w:spacing w:after="120" w:afterLines="50" w:line="500" w:lineRule="exact"/>
        <w:ind w:left="0" w:leftChars="0" w:right="0" w:rightChars="0"/>
        <w:jc w:val="both"/>
        <w:textAlignment w:val="auto"/>
        <w:outlineLvl w:val="1"/>
        <w:rPr>
          <w:rFonts w:hint="eastAsia" w:asciiTheme="minorEastAsia" w:hAnsiTheme="minorEastAsia" w:eastAsiaTheme="minorEastAsia" w:cstheme="minorEastAsia"/>
          <w:b/>
          <w:color w:val="auto"/>
          <w:sz w:val="24"/>
          <w:szCs w:val="24"/>
          <w:highlight w:val="none"/>
          <w:lang w:eastAsia="zh-CN"/>
        </w:rPr>
      </w:pPr>
      <w:bookmarkStart w:id="172" w:name="_Toc28680"/>
      <w:bookmarkStart w:id="173" w:name="_Toc6435"/>
      <w:r>
        <w:rPr>
          <w:rFonts w:hint="eastAsia" w:asciiTheme="minorEastAsia" w:hAnsiTheme="minorEastAsia" w:eastAsiaTheme="minorEastAsia" w:cstheme="minorEastAsia"/>
          <w:b/>
          <w:color w:val="auto"/>
          <w:sz w:val="24"/>
          <w:szCs w:val="24"/>
          <w:highlight w:val="none"/>
          <w:lang w:eastAsia="zh-CN"/>
        </w:rPr>
        <w:t>八、</w:t>
      </w:r>
      <w:r>
        <w:rPr>
          <w:rFonts w:hint="eastAsia" w:asciiTheme="minorEastAsia" w:hAnsiTheme="minorEastAsia" w:eastAsiaTheme="minorEastAsia" w:cstheme="minorEastAsia"/>
          <w:b/>
          <w:color w:val="auto"/>
          <w:kern w:val="0"/>
          <w:sz w:val="24"/>
          <w:szCs w:val="24"/>
          <w:highlight w:val="none"/>
        </w:rPr>
        <w:t>推荐并确定成交候选人</w:t>
      </w:r>
      <w:bookmarkEnd w:id="172"/>
      <w:bookmarkEnd w:id="173"/>
    </w:p>
    <w:p w14:paraId="5DA3C113">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1、磋商结果报告由磋商小组全体成员签字确认。</w:t>
      </w:r>
    </w:p>
    <w:p w14:paraId="53693D66">
      <w:pPr>
        <w:keepNext w:val="0"/>
        <w:keepLines w:val="0"/>
        <w:pageBreakBefore w:val="0"/>
        <w:widowControl w:val="0"/>
        <w:kinsoku/>
        <w:wordWrap/>
        <w:overflowPunct/>
        <w:topLinePunct w:val="0"/>
        <w:autoSpaceDE/>
        <w:autoSpaceDN/>
        <w:bidi w:val="0"/>
        <w:spacing w:line="460" w:lineRule="exact"/>
        <w:ind w:firstLine="496" w:firstLineChars="200"/>
        <w:jc w:val="left"/>
        <w:textAlignment w:val="auto"/>
        <w:outlineLvl w:val="9"/>
        <w:rPr>
          <w:rFonts w:hint="eastAsia" w:asciiTheme="minorEastAsia" w:hAnsiTheme="minorEastAsia" w:eastAsiaTheme="minorEastAsia" w:cstheme="minorEastAsia"/>
          <w:spacing w:val="4"/>
          <w:sz w:val="24"/>
          <w:szCs w:val="24"/>
          <w:highlight w:val="none"/>
        </w:rPr>
      </w:pPr>
      <w:r>
        <w:rPr>
          <w:rFonts w:hint="eastAsia" w:asciiTheme="minorEastAsia" w:hAnsiTheme="minorEastAsia" w:eastAsiaTheme="minorEastAsia" w:cstheme="minorEastAsia"/>
          <w:spacing w:val="4"/>
          <w:sz w:val="24"/>
          <w:szCs w:val="24"/>
          <w:highlight w:val="none"/>
        </w:rPr>
        <w:t>2、采购人根据磋商结果报告中推荐的成交候选人确定成交供应商，以复函通知采购代理机构。</w:t>
      </w:r>
    </w:p>
    <w:p w14:paraId="415E26FD">
      <w:pPr>
        <w:pStyle w:val="15"/>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0" w:right="0" w:rightChars="0"/>
        <w:jc w:val="left"/>
        <w:textAlignment w:val="auto"/>
        <w:outlineLvl w:val="1"/>
        <w:rPr>
          <w:rFonts w:hint="eastAsia" w:asciiTheme="minorEastAsia" w:hAnsiTheme="minorEastAsia" w:eastAsiaTheme="minorEastAsia" w:cstheme="minorEastAsia"/>
          <w:b/>
          <w:color w:val="auto"/>
          <w:sz w:val="24"/>
          <w:szCs w:val="24"/>
          <w:highlight w:val="none"/>
          <w:lang w:val="en-US" w:eastAsia="zh-CN"/>
        </w:rPr>
      </w:pPr>
      <w:bookmarkStart w:id="174" w:name="_Toc1727"/>
      <w:bookmarkStart w:id="175" w:name="_Toc5003"/>
      <w:r>
        <w:rPr>
          <w:rFonts w:hint="eastAsia" w:asciiTheme="minorEastAsia" w:hAnsiTheme="minorEastAsia" w:eastAsiaTheme="minorEastAsia" w:cstheme="minorEastAsia"/>
          <w:b/>
          <w:color w:val="auto"/>
          <w:sz w:val="24"/>
          <w:szCs w:val="24"/>
          <w:highlight w:val="none"/>
          <w:lang w:val="en-US" w:eastAsia="zh-CN"/>
        </w:rPr>
        <w:t>九、特殊情况的处理</w:t>
      </w:r>
      <w:bookmarkEnd w:id="174"/>
      <w:bookmarkEnd w:id="175"/>
    </w:p>
    <w:p w14:paraId="2A0F2AAD">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计算错误将按以下方法更正：</w:t>
      </w:r>
    </w:p>
    <w:p w14:paraId="6286539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1.1</w:t>
      </w:r>
      <w:r>
        <w:rPr>
          <w:rFonts w:hint="eastAsia" w:asciiTheme="minorEastAsia" w:hAnsiTheme="minorEastAsia" w:eastAsiaTheme="minorEastAsia" w:cstheme="minorEastAsia"/>
          <w:color w:val="auto"/>
          <w:sz w:val="24"/>
          <w:szCs w:val="24"/>
          <w:highlight w:val="none"/>
          <w:lang w:eastAsia="zh-CN"/>
        </w:rPr>
        <w:t>磋商响应</w:t>
      </w:r>
      <w:r>
        <w:rPr>
          <w:rFonts w:hint="eastAsia" w:asciiTheme="minorEastAsia" w:hAnsiTheme="minorEastAsia" w:eastAsiaTheme="minorEastAsia" w:cstheme="minorEastAsia"/>
          <w:color w:val="auto"/>
          <w:sz w:val="24"/>
          <w:szCs w:val="24"/>
          <w:highlight w:val="none"/>
        </w:rPr>
        <w:t>文件中</w:t>
      </w:r>
      <w:r>
        <w:rPr>
          <w:rFonts w:hint="eastAsia" w:asciiTheme="minorEastAsia" w:hAnsiTheme="minorEastAsia" w:eastAsiaTheme="minorEastAsia" w:cstheme="minorEastAsia"/>
          <w:color w:val="auto"/>
          <w:sz w:val="24"/>
          <w:szCs w:val="24"/>
          <w:highlight w:val="none"/>
          <w:lang w:eastAsia="zh-CN"/>
        </w:rPr>
        <w:t>报价</w:t>
      </w:r>
      <w:r>
        <w:rPr>
          <w:rFonts w:hint="eastAsia" w:asciiTheme="minorEastAsia" w:hAnsiTheme="minorEastAsia" w:eastAsiaTheme="minorEastAsia" w:cstheme="minorEastAsia"/>
          <w:color w:val="auto"/>
          <w:sz w:val="24"/>
          <w:szCs w:val="24"/>
          <w:highlight w:val="none"/>
        </w:rPr>
        <w:t>一览表(报价表)内容与</w:t>
      </w:r>
      <w:r>
        <w:rPr>
          <w:rFonts w:hint="eastAsia" w:asciiTheme="minorEastAsia" w:hAnsiTheme="minorEastAsia" w:eastAsiaTheme="minorEastAsia" w:cstheme="minorEastAsia"/>
          <w:color w:val="auto"/>
          <w:sz w:val="24"/>
          <w:szCs w:val="24"/>
          <w:highlight w:val="none"/>
          <w:lang w:eastAsia="zh-CN"/>
        </w:rPr>
        <w:t>磋商响应</w:t>
      </w:r>
      <w:r>
        <w:rPr>
          <w:rFonts w:hint="eastAsia" w:asciiTheme="minorEastAsia" w:hAnsiTheme="minorEastAsia" w:eastAsiaTheme="minorEastAsia" w:cstheme="minorEastAsia"/>
          <w:color w:val="auto"/>
          <w:sz w:val="24"/>
          <w:szCs w:val="24"/>
          <w:highlight w:val="none"/>
        </w:rPr>
        <w:t>文件中</w:t>
      </w:r>
      <w:r>
        <w:rPr>
          <w:rFonts w:hint="eastAsia" w:asciiTheme="minorEastAsia" w:hAnsiTheme="minorEastAsia" w:eastAsiaTheme="minorEastAsia" w:cstheme="minorEastAsia"/>
          <w:color w:val="auto"/>
          <w:sz w:val="24"/>
          <w:szCs w:val="24"/>
          <w:highlight w:val="none"/>
          <w:lang w:eastAsia="zh-CN"/>
        </w:rPr>
        <w:t>相应内容</w:t>
      </w:r>
      <w:r>
        <w:rPr>
          <w:rFonts w:hint="eastAsia" w:asciiTheme="minorEastAsia" w:hAnsiTheme="minorEastAsia" w:eastAsiaTheme="minorEastAsia" w:cstheme="minorEastAsia"/>
          <w:color w:val="auto"/>
          <w:sz w:val="24"/>
          <w:szCs w:val="24"/>
          <w:highlight w:val="none"/>
        </w:rPr>
        <w:t>不一致的，以</w:t>
      </w:r>
      <w:r>
        <w:rPr>
          <w:rFonts w:hint="eastAsia" w:asciiTheme="minorEastAsia" w:hAnsiTheme="minorEastAsia" w:eastAsiaTheme="minorEastAsia" w:cstheme="minorEastAsia"/>
          <w:color w:val="auto"/>
          <w:sz w:val="24"/>
          <w:szCs w:val="24"/>
          <w:highlight w:val="none"/>
          <w:lang w:eastAsia="zh-CN"/>
        </w:rPr>
        <w:t>报价</w:t>
      </w:r>
      <w:r>
        <w:rPr>
          <w:rFonts w:hint="eastAsia" w:asciiTheme="minorEastAsia" w:hAnsiTheme="minorEastAsia" w:eastAsiaTheme="minorEastAsia" w:cstheme="minorEastAsia"/>
          <w:color w:val="auto"/>
          <w:sz w:val="24"/>
          <w:szCs w:val="24"/>
          <w:highlight w:val="none"/>
        </w:rPr>
        <w:t>一览表(报价表)为准。</w:t>
      </w:r>
    </w:p>
    <w:p w14:paraId="141EF4BB">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1.2磋商响应</w:t>
      </w:r>
      <w:r>
        <w:rPr>
          <w:rFonts w:hint="eastAsia" w:asciiTheme="minorEastAsia" w:hAnsiTheme="minorEastAsia" w:eastAsiaTheme="minorEastAsia" w:cstheme="minorEastAsia"/>
          <w:color w:val="auto"/>
          <w:sz w:val="24"/>
          <w:szCs w:val="24"/>
          <w:highlight w:val="none"/>
        </w:rPr>
        <w:t>文件的大写金额和小写金额不一致的，以大写金额为准；</w:t>
      </w:r>
    </w:p>
    <w:p w14:paraId="51433183">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1.3</w:t>
      </w:r>
      <w:r>
        <w:rPr>
          <w:rFonts w:hint="eastAsia" w:asciiTheme="minorEastAsia" w:hAnsiTheme="minorEastAsia" w:eastAsiaTheme="minorEastAsia" w:cstheme="minorEastAsia"/>
          <w:color w:val="auto"/>
          <w:sz w:val="24"/>
          <w:szCs w:val="24"/>
          <w:highlight w:val="none"/>
          <w:lang w:eastAsia="zh-CN"/>
        </w:rPr>
        <w:t>单价金额小数点或者百分比有明显错位的，以报价一览表的总价为准，并修改单价；</w:t>
      </w:r>
    </w:p>
    <w:p w14:paraId="0506F676">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rPr>
        <w:t>总价金额与按单价汇总金额不一致的，以单价金额计算结果为准</w:t>
      </w:r>
      <w:r>
        <w:rPr>
          <w:rFonts w:hint="eastAsia" w:asciiTheme="minorEastAsia" w:hAnsiTheme="minorEastAsia" w:eastAsiaTheme="minorEastAsia" w:cstheme="minorEastAsia"/>
          <w:color w:val="auto"/>
          <w:sz w:val="24"/>
          <w:szCs w:val="24"/>
          <w:highlight w:val="none"/>
          <w:lang w:eastAsia="zh-CN"/>
        </w:rPr>
        <w:t>。</w:t>
      </w:r>
    </w:p>
    <w:p w14:paraId="540FFFFC">
      <w:pPr>
        <w:keepNext w:val="0"/>
        <w:keepLines w:val="0"/>
        <w:pageBreakBefore w:val="0"/>
        <w:widowControl w:val="0"/>
        <w:wordWrap/>
        <w:overflowPunct/>
        <w:topLinePunct w:val="0"/>
        <w:autoSpaceDE/>
        <w:autoSpaceDN/>
        <w:bidi w:val="0"/>
        <w:spacing w:line="5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按上述修正的</w:t>
      </w:r>
      <w:r>
        <w:rPr>
          <w:rFonts w:hint="eastAsia" w:asciiTheme="minorEastAsia" w:hAnsiTheme="minorEastAsia" w:eastAsiaTheme="minorEastAsia" w:cstheme="minorEastAsia"/>
          <w:color w:val="auto"/>
          <w:sz w:val="24"/>
          <w:szCs w:val="24"/>
          <w:highlight w:val="none"/>
          <w:lang w:eastAsia="zh-CN"/>
        </w:rPr>
        <w:t>顺序和</w:t>
      </w:r>
      <w:r>
        <w:rPr>
          <w:rFonts w:hint="eastAsia" w:asciiTheme="minorEastAsia" w:hAnsiTheme="minorEastAsia" w:eastAsiaTheme="minorEastAsia" w:cstheme="minorEastAsia"/>
          <w:color w:val="auto"/>
          <w:sz w:val="24"/>
          <w:szCs w:val="24"/>
          <w:highlight w:val="none"/>
        </w:rPr>
        <w:t>方法调整的报价应对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具有约束力。如果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不接受修正后的价格，其</w:t>
      </w:r>
      <w:r>
        <w:rPr>
          <w:rFonts w:hint="eastAsia" w:asciiTheme="minorEastAsia" w:hAnsiTheme="minorEastAsia" w:eastAsiaTheme="minorEastAsia" w:cstheme="minorEastAsia"/>
          <w:color w:val="auto"/>
          <w:sz w:val="24"/>
          <w:szCs w:val="24"/>
          <w:highlight w:val="none"/>
          <w:lang w:eastAsia="zh-CN"/>
        </w:rPr>
        <w:t>响应文件将按</w:t>
      </w:r>
      <w:r>
        <w:rPr>
          <w:rFonts w:hint="eastAsia" w:asciiTheme="minorEastAsia" w:hAnsiTheme="minorEastAsia" w:eastAsiaTheme="minorEastAsia" w:cstheme="minorEastAsia"/>
          <w:color w:val="auto"/>
          <w:sz w:val="24"/>
          <w:szCs w:val="24"/>
          <w:highlight w:val="none"/>
        </w:rPr>
        <w:t>无效</w:t>
      </w:r>
      <w:r>
        <w:rPr>
          <w:rFonts w:hint="eastAsia" w:asciiTheme="minorEastAsia" w:hAnsiTheme="minorEastAsia" w:eastAsiaTheme="minorEastAsia" w:cstheme="minorEastAsia"/>
          <w:color w:val="auto"/>
          <w:sz w:val="24"/>
          <w:szCs w:val="24"/>
          <w:highlight w:val="none"/>
          <w:lang w:eastAsia="zh-CN"/>
        </w:rPr>
        <w:t>响应</w:t>
      </w:r>
      <w:r>
        <w:rPr>
          <w:rFonts w:hint="eastAsia" w:asciiTheme="minorEastAsia" w:hAnsiTheme="minorEastAsia" w:eastAsiaTheme="minorEastAsia" w:cstheme="minorEastAsia"/>
          <w:color w:val="auto"/>
          <w:sz w:val="24"/>
          <w:szCs w:val="24"/>
          <w:highlight w:val="none"/>
        </w:rPr>
        <w:t>处理。</w:t>
      </w:r>
    </w:p>
    <w:p w14:paraId="42D27A0E">
      <w:pPr>
        <w:spacing w:line="360" w:lineRule="auto"/>
        <w:ind w:firstLine="480" w:firstLineChars="200"/>
        <w:jc w:val="left"/>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2、</w:t>
      </w:r>
      <w:r>
        <w:rPr>
          <w:rFonts w:hint="eastAsia" w:asciiTheme="minorEastAsia" w:hAnsiTheme="minorEastAsia" w:eastAsiaTheme="minorEastAsia" w:cstheme="minorEastAsia"/>
          <w:sz w:val="24"/>
          <w:szCs w:val="24"/>
          <w:highlight w:val="none"/>
        </w:rPr>
        <w:t>对于竞争性磋商响应文件中明显的标点符号错误或不构成实质性偏差的不正规、不一致或不规则，采购</w:t>
      </w:r>
      <w:r>
        <w:rPr>
          <w:rFonts w:hint="eastAsia" w:asciiTheme="minorEastAsia" w:hAnsiTheme="minorEastAsia" w:eastAsiaTheme="minorEastAsia" w:cstheme="minorEastAsia"/>
          <w:sz w:val="24"/>
          <w:szCs w:val="24"/>
          <w:highlight w:val="none"/>
          <w:lang w:eastAsia="zh-CN"/>
        </w:rPr>
        <w:t>人</w:t>
      </w:r>
      <w:r>
        <w:rPr>
          <w:rFonts w:hint="eastAsia" w:asciiTheme="minorEastAsia" w:hAnsiTheme="minorEastAsia" w:eastAsiaTheme="minorEastAsia" w:cstheme="minorEastAsia"/>
          <w:sz w:val="24"/>
          <w:szCs w:val="24"/>
          <w:highlight w:val="none"/>
        </w:rPr>
        <w:t>可以接受。</w:t>
      </w:r>
    </w:p>
    <w:p w14:paraId="2F9C1EFB">
      <w:pPr>
        <w:pStyle w:val="14"/>
        <w:keepNext w:val="0"/>
        <w:keepLines w:val="0"/>
        <w:pageBreakBefore w:val="0"/>
        <w:widowControl w:val="0"/>
        <w:kinsoku/>
        <w:wordWrap/>
        <w:overflowPunct/>
        <w:topLinePunct w:val="0"/>
        <w:autoSpaceDE/>
        <w:autoSpaceDN/>
        <w:bidi w:val="0"/>
        <w:adjustRightInd/>
        <w:snapToGrid/>
        <w:spacing w:after="0" w:afterLines="0" w:line="360" w:lineRule="auto"/>
        <w:ind w:right="0" w:rightChars="0" w:firstLine="496" w:firstLineChars="200"/>
        <w:jc w:val="left"/>
        <w:textAlignment w:val="auto"/>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pPr>
      <w:r>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t>3、磋商过程中，若出现本评审方法以外的特殊情况时，将暂停评审，待磋商小组商榷后，再进行评定。</w:t>
      </w:r>
      <w:r>
        <w:rPr>
          <w:rFonts w:hint="eastAsia" w:asciiTheme="minorEastAsia" w:hAnsiTheme="minorEastAsia" w:eastAsiaTheme="minorEastAsia" w:cstheme="minorEastAsia"/>
          <w:b w:val="0"/>
          <w:bCs w:val="0"/>
          <w:color w:val="auto"/>
          <w:spacing w:val="4"/>
          <w:kern w:val="2"/>
          <w:sz w:val="24"/>
          <w:szCs w:val="24"/>
          <w:highlight w:val="none"/>
          <w:lang w:val="en-US" w:eastAsia="zh-CN" w:bidi="ar-SA"/>
        </w:rPr>
        <w:br w:type="page"/>
      </w:r>
    </w:p>
    <w:p w14:paraId="51B2E907">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Theme="minorEastAsia" w:hAnsiTheme="minorEastAsia" w:eastAsiaTheme="minorEastAsia" w:cstheme="minorEastAsia"/>
          <w:b/>
          <w:spacing w:val="4"/>
          <w:sz w:val="24"/>
          <w:szCs w:val="24"/>
          <w:highlight w:val="none"/>
        </w:rPr>
      </w:pPr>
      <w:bookmarkStart w:id="176" w:name="_Toc14511"/>
      <w:bookmarkStart w:id="177" w:name="_Toc26411"/>
      <w:r>
        <w:rPr>
          <w:rFonts w:hint="eastAsia" w:asciiTheme="minorEastAsia" w:hAnsiTheme="minorEastAsia" w:eastAsiaTheme="minorEastAsia" w:cstheme="minorEastAsia"/>
          <w:b/>
          <w:spacing w:val="4"/>
          <w:sz w:val="24"/>
          <w:szCs w:val="24"/>
          <w:highlight w:val="none"/>
        </w:rPr>
        <w:t>1.1资格审查</w:t>
      </w:r>
      <w:r>
        <w:rPr>
          <w:rFonts w:hint="eastAsia" w:asciiTheme="minorEastAsia" w:hAnsiTheme="minorEastAsia" w:eastAsiaTheme="minorEastAsia" w:cstheme="minorEastAsia"/>
          <w:b/>
          <w:spacing w:val="4"/>
          <w:sz w:val="24"/>
          <w:szCs w:val="24"/>
          <w:highlight w:val="none"/>
          <w:lang w:val="en-US" w:eastAsia="zh-CN"/>
        </w:rPr>
        <w:t>表</w:t>
      </w:r>
      <w:r>
        <w:rPr>
          <w:rFonts w:hint="eastAsia" w:asciiTheme="minorEastAsia" w:hAnsiTheme="minorEastAsia" w:eastAsiaTheme="minorEastAsia" w:cstheme="minorEastAsia"/>
          <w:b/>
          <w:spacing w:val="4"/>
          <w:sz w:val="24"/>
          <w:szCs w:val="24"/>
          <w:highlight w:val="none"/>
        </w:rPr>
        <w:t>：</w:t>
      </w:r>
    </w:p>
    <w:tbl>
      <w:tblPr>
        <w:tblStyle w:val="3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02"/>
        <w:gridCol w:w="1949"/>
        <w:gridCol w:w="6329"/>
      </w:tblGrid>
      <w:tr w14:paraId="408211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0" w:type="pct"/>
            <w:noWrap w:val="0"/>
            <w:vAlign w:val="center"/>
          </w:tcPr>
          <w:p w14:paraId="430023D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序号</w:t>
            </w:r>
          </w:p>
        </w:tc>
        <w:tc>
          <w:tcPr>
            <w:tcW w:w="1050" w:type="pct"/>
            <w:noWrap w:val="0"/>
            <w:vAlign w:val="center"/>
          </w:tcPr>
          <w:p w14:paraId="77885A31">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highlight w:val="none"/>
              </w:rPr>
            </w:pPr>
            <w:r>
              <w:rPr>
                <w:rFonts w:hint="eastAsia" w:asciiTheme="minorEastAsia" w:hAnsiTheme="minorEastAsia" w:eastAsiaTheme="minorEastAsia" w:cstheme="minorEastAsia"/>
                <w:b/>
                <w:bCs/>
                <w:sz w:val="24"/>
                <w:szCs w:val="24"/>
                <w:highlight w:val="none"/>
              </w:rPr>
              <w:t>资格审查项</w:t>
            </w:r>
          </w:p>
        </w:tc>
        <w:tc>
          <w:tcPr>
            <w:tcW w:w="3408" w:type="pct"/>
            <w:noWrap w:val="0"/>
            <w:vAlign w:val="center"/>
          </w:tcPr>
          <w:p w14:paraId="49C2F80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highlight w:val="none"/>
                <w:lang w:eastAsia="zh-CN"/>
              </w:rPr>
            </w:pPr>
            <w:r>
              <w:rPr>
                <w:rFonts w:hint="eastAsia" w:asciiTheme="minorEastAsia" w:hAnsiTheme="minorEastAsia" w:eastAsiaTheme="minorEastAsia" w:cstheme="minorEastAsia"/>
                <w:b/>
                <w:bCs/>
                <w:sz w:val="24"/>
                <w:szCs w:val="24"/>
                <w:highlight w:val="none"/>
              </w:rPr>
              <w:t>评审</w:t>
            </w:r>
            <w:r>
              <w:rPr>
                <w:rFonts w:hint="eastAsia" w:asciiTheme="minorEastAsia" w:hAnsiTheme="minorEastAsia" w:eastAsiaTheme="minorEastAsia" w:cstheme="minorEastAsia"/>
                <w:b/>
                <w:bCs/>
                <w:sz w:val="24"/>
                <w:szCs w:val="24"/>
                <w:highlight w:val="none"/>
                <w:lang w:val="en-US" w:eastAsia="zh-CN"/>
              </w:rPr>
              <w:t>标准</w:t>
            </w:r>
          </w:p>
        </w:tc>
      </w:tr>
      <w:tr w14:paraId="18E22F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atLeast"/>
          <w:jc w:val="center"/>
        </w:trPr>
        <w:tc>
          <w:tcPr>
            <w:tcW w:w="540" w:type="pct"/>
            <w:noWrap w:val="0"/>
            <w:vAlign w:val="center"/>
          </w:tcPr>
          <w:p w14:paraId="402298A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w:t>
            </w:r>
          </w:p>
        </w:tc>
        <w:tc>
          <w:tcPr>
            <w:tcW w:w="1050" w:type="pct"/>
            <w:noWrap w:val="0"/>
            <w:vAlign w:val="center"/>
          </w:tcPr>
          <w:p w14:paraId="647B67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营业执照等主体 </w:t>
            </w:r>
          </w:p>
          <w:p w14:paraId="39F6C213">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资格证明文件</w:t>
            </w:r>
          </w:p>
        </w:tc>
        <w:tc>
          <w:tcPr>
            <w:tcW w:w="3408" w:type="pct"/>
            <w:noWrap w:val="0"/>
            <w:vAlign w:val="center"/>
          </w:tcPr>
          <w:p w14:paraId="4308DD2F">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提供合格有效的法人或者其他组织的营业执照等证明文 </w:t>
            </w:r>
          </w:p>
          <w:p w14:paraId="24E875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 xml:space="preserve">件，自然人的身份证明； </w:t>
            </w:r>
          </w:p>
          <w:p w14:paraId="2D93BABC">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bidi="ar"/>
              </w:rPr>
              <w:t xml:space="preserve">评审依据：供应商是法人或其他组织的应提供营业执照 </w:t>
            </w:r>
          </w:p>
          <w:p w14:paraId="02D08C68">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bidi="ar"/>
              </w:rPr>
              <w:t xml:space="preserve">等证明文件，供应商是自然人的应提供有效的自然人身 </w:t>
            </w:r>
          </w:p>
          <w:p w14:paraId="0FFD09B4">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b/>
                <w:bCs/>
                <w:color w:val="000000"/>
                <w:kern w:val="0"/>
                <w:sz w:val="24"/>
                <w:szCs w:val="24"/>
                <w:highlight w:val="none"/>
                <w:lang w:val="en-US" w:eastAsia="zh-CN" w:bidi="ar"/>
              </w:rPr>
              <w:t>份证明。证明材料复印件加盖供应商公章</w:t>
            </w:r>
          </w:p>
        </w:tc>
      </w:tr>
      <w:tr w14:paraId="1E8135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4" w:hRule="atLeast"/>
          <w:jc w:val="center"/>
        </w:trPr>
        <w:tc>
          <w:tcPr>
            <w:tcW w:w="540" w:type="pct"/>
            <w:noWrap w:val="0"/>
            <w:vAlign w:val="center"/>
          </w:tcPr>
          <w:p w14:paraId="3460B56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1.1</w:t>
            </w:r>
          </w:p>
        </w:tc>
        <w:tc>
          <w:tcPr>
            <w:tcW w:w="1050" w:type="pct"/>
            <w:noWrap w:val="0"/>
            <w:vAlign w:val="center"/>
          </w:tcPr>
          <w:p w14:paraId="71EF2F21">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000000"/>
                <w:kern w:val="0"/>
                <w:sz w:val="24"/>
                <w:szCs w:val="24"/>
                <w:highlight w:val="none"/>
                <w:lang w:val="en-US" w:eastAsia="zh-CN" w:bidi="ar"/>
              </w:rPr>
              <w:t>基本资格条件</w:t>
            </w:r>
          </w:p>
          <w:p w14:paraId="5DD78040">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p>
        </w:tc>
        <w:tc>
          <w:tcPr>
            <w:tcW w:w="3408" w:type="pct"/>
            <w:noWrap w:val="0"/>
            <w:vAlign w:val="center"/>
          </w:tcPr>
          <w:p w14:paraId="42A599C4">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基本资格条件：提供《基本资格条件承诺函》，供应商应对承诺内容的真实性、合法性、有效性负责。经调查核实为虚假承诺的，视同为“提供虚假材料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23259158">
            <w:pPr>
              <w:keepNext w:val="0"/>
              <w:keepLines w:val="0"/>
              <w:pageBreakBefore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备注：不提供《基本资格条件承诺函》的供应商需提交如下资格证明文件：①财务状况报告：</w:t>
            </w:r>
            <w:r>
              <w:rPr>
                <w:rFonts w:hint="eastAsia" w:ascii="宋体" w:hAnsi="宋体" w:eastAsia="宋体" w:cs="宋体"/>
                <w:sz w:val="24"/>
                <w:szCs w:val="24"/>
                <w:highlight w:val="none"/>
                <w:lang w:val="en-US" w:eastAsia="zh-CN"/>
              </w:rPr>
              <w:t>提供经审计的</w:t>
            </w:r>
            <w:r>
              <w:rPr>
                <w:rFonts w:hint="eastAsia" w:eastAsia="宋体" w:cs="宋体"/>
                <w:i w:val="0"/>
                <w:iCs w:val="0"/>
                <w:caps w:val="0"/>
                <w:color w:val="auto"/>
                <w:spacing w:val="0"/>
                <w:sz w:val="24"/>
                <w:szCs w:val="24"/>
                <w:highlight w:val="none"/>
                <w:shd w:val="clear" w:color="auto" w:fill="FFFFFF"/>
                <w:lang w:eastAsia="zh-CN"/>
              </w:rPr>
              <w:t>202</w:t>
            </w:r>
            <w:r>
              <w:rPr>
                <w:rFonts w:hint="eastAsia" w:cs="宋体"/>
                <w:i w:val="0"/>
                <w:iCs w:val="0"/>
                <w:caps w:val="0"/>
                <w:color w:val="auto"/>
                <w:spacing w:val="0"/>
                <w:sz w:val="24"/>
                <w:szCs w:val="24"/>
                <w:highlight w:val="none"/>
                <w:shd w:val="clear" w:color="auto" w:fill="FFFFFF"/>
                <w:lang w:val="en-US" w:eastAsia="zh-CN"/>
              </w:rPr>
              <w:t>4</w:t>
            </w:r>
            <w:r>
              <w:rPr>
                <w:rFonts w:hint="eastAsia" w:eastAsia="宋体" w:cs="宋体"/>
                <w:i w:val="0"/>
                <w:iCs w:val="0"/>
                <w:caps w:val="0"/>
                <w:color w:val="auto"/>
                <w:spacing w:val="0"/>
                <w:sz w:val="24"/>
                <w:szCs w:val="24"/>
                <w:highlight w:val="none"/>
                <w:shd w:val="clear" w:color="auto" w:fill="FFFFFF"/>
                <w:lang w:eastAsia="zh-CN"/>
              </w:rPr>
              <w:t>年度或202</w:t>
            </w:r>
            <w:r>
              <w:rPr>
                <w:rFonts w:hint="eastAsia" w:cs="宋体"/>
                <w:i w:val="0"/>
                <w:iCs w:val="0"/>
                <w:caps w:val="0"/>
                <w:color w:val="auto"/>
                <w:spacing w:val="0"/>
                <w:sz w:val="24"/>
                <w:szCs w:val="24"/>
                <w:highlight w:val="none"/>
                <w:shd w:val="clear" w:color="auto" w:fill="FFFFFF"/>
                <w:lang w:val="en-US" w:eastAsia="zh-CN"/>
              </w:rPr>
              <w:t>5</w:t>
            </w:r>
            <w:r>
              <w:rPr>
                <w:rFonts w:hint="eastAsia" w:eastAsia="宋体" w:cs="宋体"/>
                <w:i w:val="0"/>
                <w:iCs w:val="0"/>
                <w:caps w:val="0"/>
                <w:color w:val="auto"/>
                <w:spacing w:val="0"/>
                <w:sz w:val="24"/>
                <w:szCs w:val="24"/>
                <w:highlight w:val="none"/>
                <w:shd w:val="clear" w:color="auto" w:fill="FFFFFF"/>
                <w:lang w:eastAsia="zh-CN"/>
              </w:rPr>
              <w:t>年度</w:t>
            </w:r>
            <w:r>
              <w:rPr>
                <w:rFonts w:hint="eastAsia" w:ascii="宋体" w:hAnsi="宋体" w:eastAsia="宋体" w:cs="宋体"/>
                <w:sz w:val="24"/>
                <w:szCs w:val="24"/>
                <w:highlight w:val="none"/>
                <w:lang w:val="en-US" w:eastAsia="zh-CN"/>
              </w:rPr>
              <w:t>的财务报告或提交响应文件截止时间前六个月内其基本账户开户银行出具的资信证明；其他组织和自然人提供银行出具的资信证明或财务报表（如提供资信证明，须同时提供基本存款账户开户许可证或基本账户信息表）</w:t>
            </w:r>
            <w:r>
              <w:rPr>
                <w:rFonts w:hint="eastAsia" w:asciiTheme="minorEastAsia" w:hAnsiTheme="minorEastAsia" w:eastAsiaTheme="minorEastAsia" w:cstheme="minorEastAsia"/>
                <w:sz w:val="24"/>
                <w:szCs w:val="24"/>
                <w:highlight w:val="none"/>
                <w:lang w:val="en-US" w:eastAsia="zh-CN"/>
              </w:rPr>
              <w:t>； ②社保缴纳证明：</w:t>
            </w:r>
            <w:r>
              <w:rPr>
                <w:rFonts w:hint="eastAsia" w:ascii="宋体" w:hAnsi="宋体" w:eastAsia="宋体" w:cs="宋体"/>
                <w:sz w:val="24"/>
                <w:szCs w:val="24"/>
                <w:highlight w:val="none"/>
                <w:lang w:val="en-US" w:eastAsia="zh-CN"/>
              </w:rPr>
              <w:t>提供</w:t>
            </w:r>
            <w:r>
              <w:rPr>
                <w:rFonts w:hint="eastAsia" w:ascii="宋体" w:hAnsi="宋体" w:cs="宋体"/>
                <w:sz w:val="24"/>
                <w:szCs w:val="24"/>
                <w:highlight w:val="none"/>
                <w:lang w:val="en-US" w:eastAsia="zh-CN"/>
              </w:rPr>
              <w:t>2026年01月至今</w:t>
            </w:r>
            <w:r>
              <w:rPr>
                <w:rFonts w:hint="eastAsia" w:ascii="宋体" w:hAnsi="宋体" w:eastAsia="宋体" w:cs="宋体"/>
                <w:sz w:val="24"/>
                <w:szCs w:val="24"/>
                <w:highlight w:val="none"/>
                <w:lang w:val="en-US" w:eastAsia="zh-CN"/>
              </w:rPr>
              <w:t>已缴存至少一个月社会保障资金缴纳的有效证明，依法不需要缴纳社会保障资金的单位应提供相关证明材料</w:t>
            </w:r>
            <w:r>
              <w:rPr>
                <w:rFonts w:hint="eastAsia" w:asciiTheme="minorEastAsia" w:hAnsiTheme="minorEastAsia" w:eastAsiaTheme="minorEastAsia" w:cstheme="minorEastAsia"/>
                <w:sz w:val="24"/>
                <w:szCs w:val="24"/>
                <w:highlight w:val="none"/>
                <w:lang w:val="en-US" w:eastAsia="zh-CN"/>
              </w:rPr>
              <w:t>。③税收缴纳证明：</w:t>
            </w:r>
            <w:r>
              <w:rPr>
                <w:rFonts w:hint="eastAsia" w:ascii="宋体" w:hAnsi="宋体" w:eastAsia="宋体" w:cs="宋体"/>
                <w:sz w:val="24"/>
                <w:szCs w:val="24"/>
                <w:highlight w:val="none"/>
                <w:lang w:val="en-US" w:eastAsia="zh-CN"/>
              </w:rPr>
              <w:t>提供</w:t>
            </w:r>
            <w:r>
              <w:rPr>
                <w:rFonts w:hint="eastAsia" w:ascii="宋体" w:hAnsi="宋体" w:cs="宋体"/>
                <w:sz w:val="24"/>
                <w:szCs w:val="24"/>
                <w:highlight w:val="none"/>
                <w:lang w:val="en-US" w:eastAsia="zh-CN"/>
              </w:rPr>
              <w:t>2026年01月至今</w:t>
            </w:r>
            <w:r>
              <w:rPr>
                <w:rFonts w:hint="eastAsia" w:ascii="宋体" w:hAnsi="宋体" w:eastAsia="宋体" w:cs="宋体"/>
                <w:sz w:val="24"/>
                <w:szCs w:val="24"/>
                <w:highlight w:val="none"/>
                <w:lang w:val="en-US" w:eastAsia="zh-CN"/>
              </w:rPr>
              <w:t>已缴纳的至少一个月的纳税证明或完税证明，依法免税的单位应提供相关证明材料，纳税证明或完税证明上应有代收机构或税务机关的公章或业务专用章。依法免税的供应商应提供相关文件证明</w:t>
            </w:r>
            <w:r>
              <w:rPr>
                <w:rFonts w:hint="eastAsia" w:asciiTheme="minorEastAsia" w:hAnsiTheme="minorEastAsia" w:eastAsiaTheme="minorEastAsia" w:cstheme="minorEastAsia"/>
                <w:sz w:val="24"/>
                <w:szCs w:val="24"/>
                <w:highlight w:val="none"/>
                <w:lang w:val="en-US" w:eastAsia="zh-CN"/>
              </w:rPr>
              <w:t xml:space="preserve">。④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tc>
      </w:tr>
      <w:tr w14:paraId="737BEE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1" w:hRule="atLeast"/>
          <w:jc w:val="center"/>
        </w:trPr>
        <w:tc>
          <w:tcPr>
            <w:tcW w:w="540" w:type="pct"/>
            <w:noWrap w:val="0"/>
            <w:vAlign w:val="center"/>
          </w:tcPr>
          <w:p w14:paraId="672FBF9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1.2</w:t>
            </w:r>
          </w:p>
        </w:tc>
        <w:tc>
          <w:tcPr>
            <w:tcW w:w="1050" w:type="pct"/>
            <w:noWrap w:val="0"/>
            <w:vAlign w:val="center"/>
          </w:tcPr>
          <w:p w14:paraId="5F850220">
            <w:pPr>
              <w:keepNext w:val="0"/>
              <w:keepLines w:val="0"/>
              <w:pageBreakBefore w:val="0"/>
              <w:kinsoku/>
              <w:wordWrap/>
              <w:overflowPunct/>
              <w:topLinePunct w:val="0"/>
              <w:autoSpaceDE/>
              <w:autoSpaceDN/>
              <w:bidi w:val="0"/>
              <w:adjustRightInd/>
              <w:snapToGrid/>
              <w:spacing w:line="360" w:lineRule="auto"/>
              <w:jc w:val="left"/>
              <w:textAlignment w:val="auto"/>
              <w:rPr>
                <w:rFonts w:hint="default" w:asciiTheme="minorEastAsia" w:hAnsiTheme="minorEastAsia" w:eastAsiaTheme="minorEastAsia" w:cstheme="minorEastAsia"/>
                <w:sz w:val="24"/>
                <w:szCs w:val="24"/>
                <w:highlight w:val="none"/>
                <w:lang w:val="en-US"/>
              </w:rPr>
            </w:pPr>
            <w:r>
              <w:rPr>
                <w:rFonts w:hint="eastAsia" w:asciiTheme="minorEastAsia" w:hAnsiTheme="minorEastAsia" w:eastAsiaTheme="minorEastAsia" w:cstheme="minorEastAsia"/>
                <w:sz w:val="24"/>
                <w:szCs w:val="24"/>
                <w:highlight w:val="none"/>
                <w:lang w:val="en-US" w:eastAsia="zh-CN"/>
              </w:rPr>
              <w:t>法定代表人授权委托书</w:t>
            </w:r>
          </w:p>
        </w:tc>
        <w:tc>
          <w:tcPr>
            <w:tcW w:w="3408" w:type="pct"/>
            <w:noWrap w:val="0"/>
            <w:vAlign w:val="center"/>
          </w:tcPr>
          <w:p w14:paraId="5A5C44FA">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Theme="minorEastAsia" w:hAnsiTheme="minorEastAsia" w:eastAsiaTheme="minorEastAsia" w:cstheme="minorEastAsia"/>
                <w:sz w:val="24"/>
                <w:szCs w:val="24"/>
                <w:highlight w:val="yellow"/>
                <w:lang w:eastAsia="zh-CN"/>
              </w:rPr>
            </w:pPr>
            <w:r>
              <w:rPr>
                <w:rFonts w:hint="eastAsia" w:ascii="宋体" w:hAnsi="宋体" w:eastAsia="宋体" w:cs="宋体"/>
                <w:i w:val="0"/>
                <w:iCs w:val="0"/>
                <w:caps w:val="0"/>
                <w:color w:val="auto"/>
                <w:spacing w:val="0"/>
                <w:sz w:val="24"/>
                <w:szCs w:val="24"/>
                <w:shd w:val="clear" w:fill="FFFFFF"/>
              </w:rPr>
              <w:t>法定代表人授权书（附法定代表人、被授权人身份证复印件）（法定代表人直接参加磋商，须提供法定代表人身份证明）</w:t>
            </w:r>
          </w:p>
        </w:tc>
      </w:tr>
      <w:tr w14:paraId="1A612B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7" w:hRule="atLeast"/>
          <w:jc w:val="center"/>
        </w:trPr>
        <w:tc>
          <w:tcPr>
            <w:tcW w:w="540" w:type="pct"/>
            <w:noWrap w:val="0"/>
            <w:vAlign w:val="center"/>
          </w:tcPr>
          <w:p w14:paraId="04C4AC3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1.3</w:t>
            </w:r>
          </w:p>
        </w:tc>
        <w:tc>
          <w:tcPr>
            <w:tcW w:w="1050" w:type="pct"/>
            <w:noWrap w:val="0"/>
            <w:vAlign w:val="center"/>
          </w:tcPr>
          <w:p w14:paraId="5AE20F84">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信用记录</w:t>
            </w:r>
          </w:p>
        </w:tc>
        <w:tc>
          <w:tcPr>
            <w:tcW w:w="3408" w:type="pct"/>
            <w:noWrap w:val="0"/>
            <w:vAlign w:val="center"/>
          </w:tcPr>
          <w:p w14:paraId="014CE90B">
            <w:pPr>
              <w:keepNext w:val="0"/>
              <w:keepLines w:val="0"/>
              <w:pageBreakBefore w:val="0"/>
              <w:numPr>
                <w:ilvl w:val="0"/>
                <w:numId w:val="0"/>
              </w:numPr>
              <w:kinsoku/>
              <w:wordWrap/>
              <w:overflowPunct/>
              <w:topLinePunct w:val="0"/>
              <w:autoSpaceDE/>
              <w:autoSpaceDN/>
              <w:bidi w:val="0"/>
              <w:adjustRightInd/>
              <w:snapToGrid/>
              <w:spacing w:line="360" w:lineRule="auto"/>
              <w:ind w:left="0" w:leftChars="0"/>
              <w:textAlignment w:val="auto"/>
              <w:rPr>
                <w:rFonts w:hint="eastAsia" w:asciiTheme="minorEastAsia" w:hAnsiTheme="minorEastAsia" w:eastAsiaTheme="minorEastAsia" w:cstheme="minorEastAsia"/>
                <w:sz w:val="24"/>
                <w:szCs w:val="24"/>
                <w:highlight w:val="none"/>
              </w:rPr>
            </w:pPr>
            <w:r>
              <w:rPr>
                <w:rFonts w:hint="eastAsia" w:cs="宋体"/>
                <w:sz w:val="24"/>
                <w:szCs w:val="24"/>
                <w:highlight w:val="none"/>
                <w:lang w:val="en-US" w:eastAsia="zh-CN"/>
              </w:rPr>
              <w:t>供应商</w:t>
            </w:r>
            <w:r>
              <w:rPr>
                <w:rFonts w:hint="eastAsia" w:ascii="宋体" w:hAnsi="宋体" w:eastAsia="宋体" w:cs="宋体"/>
                <w:sz w:val="24"/>
                <w:szCs w:val="24"/>
                <w:highlight w:val="none"/>
              </w:rPr>
              <w:t>未被列入信用中国网站“失信被执行人、重大税收违法失信主体”；不处于中国政府采购网“政府采购严重违法失信行为信息记录”中的禁止参加政府采购活动期间</w:t>
            </w:r>
          </w:p>
        </w:tc>
      </w:tr>
      <w:tr w14:paraId="0F6ECD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540" w:type="pct"/>
            <w:noWrap w:val="0"/>
            <w:vAlign w:val="center"/>
          </w:tcPr>
          <w:p w14:paraId="73CBFB37">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1.4</w:t>
            </w:r>
          </w:p>
        </w:tc>
        <w:tc>
          <w:tcPr>
            <w:tcW w:w="1050" w:type="pct"/>
            <w:noWrap w:val="0"/>
            <w:vAlign w:val="center"/>
          </w:tcPr>
          <w:p w14:paraId="7B5C17EC">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供应商资质</w:t>
            </w:r>
          </w:p>
        </w:tc>
        <w:tc>
          <w:tcPr>
            <w:tcW w:w="3408" w:type="pct"/>
            <w:noWrap w:val="0"/>
            <w:vAlign w:val="center"/>
          </w:tcPr>
          <w:p w14:paraId="2E3DBD3F">
            <w:pPr>
              <w:keepNext w:val="0"/>
              <w:keepLines w:val="0"/>
              <w:pageBreakBefore w:val="0"/>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highlight w:val="none"/>
              </w:rPr>
            </w:pPr>
            <w:r>
              <w:rPr>
                <w:rFonts w:hint="eastAsia" w:cs="宋体"/>
                <w:i w:val="0"/>
                <w:iCs w:val="0"/>
                <w:caps w:val="0"/>
                <w:color w:val="auto"/>
                <w:spacing w:val="0"/>
                <w:sz w:val="24"/>
                <w:szCs w:val="24"/>
                <w:highlight w:val="none"/>
                <w:shd w:val="clear" w:fill="FFFFFF"/>
                <w:lang w:eastAsia="zh-CN"/>
              </w:rPr>
              <w:t>供应商需具有建设行政主管部门核发的市政公用工程施工总承包三级(含三级)以上资质，并具备有效的安全生产许可证</w:t>
            </w:r>
          </w:p>
        </w:tc>
      </w:tr>
      <w:tr w14:paraId="2A13A3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540" w:type="pct"/>
            <w:noWrap w:val="0"/>
            <w:vAlign w:val="center"/>
          </w:tcPr>
          <w:p w14:paraId="3671F0CC">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1.5</w:t>
            </w:r>
          </w:p>
        </w:tc>
        <w:tc>
          <w:tcPr>
            <w:tcW w:w="1050" w:type="pct"/>
            <w:noWrap w:val="0"/>
            <w:vAlign w:val="center"/>
          </w:tcPr>
          <w:p w14:paraId="799BAA3F">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项目经理</w:t>
            </w:r>
          </w:p>
        </w:tc>
        <w:tc>
          <w:tcPr>
            <w:tcW w:w="3408" w:type="pct"/>
            <w:noWrap w:val="0"/>
            <w:vAlign w:val="center"/>
          </w:tcPr>
          <w:p w14:paraId="48B8F773">
            <w:pPr>
              <w:pStyle w:val="32"/>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left="0" w:leftChars="0" w:right="0"/>
              <w:textAlignment w:val="auto"/>
              <w:rPr>
                <w:rFonts w:hint="eastAsia" w:asciiTheme="minorEastAsia" w:hAnsiTheme="minorEastAsia" w:eastAsiaTheme="minorEastAsia" w:cstheme="minorEastAsia"/>
                <w:sz w:val="24"/>
                <w:szCs w:val="24"/>
                <w:highlight w:val="none"/>
              </w:rPr>
            </w:pPr>
            <w:r>
              <w:rPr>
                <w:rFonts w:hint="eastAsia" w:ascii="宋体" w:hAnsi="宋体" w:eastAsia="宋体" w:cs="宋体"/>
                <w:i w:val="0"/>
                <w:iCs w:val="0"/>
                <w:caps w:val="0"/>
                <w:color w:val="auto"/>
                <w:spacing w:val="0"/>
                <w:sz w:val="24"/>
                <w:szCs w:val="24"/>
                <w:highlight w:val="none"/>
                <w:shd w:val="clear" w:fill="FFFFFF"/>
              </w:rPr>
              <w:t>拟派项目经理须具有</w:t>
            </w:r>
            <w:r>
              <w:rPr>
                <w:rFonts w:hint="eastAsia" w:ascii="宋体" w:hAnsi="宋体" w:eastAsia="宋体" w:cs="宋体"/>
                <w:color w:val="auto"/>
                <w:spacing w:val="0"/>
                <w:sz w:val="24"/>
                <w:szCs w:val="24"/>
                <w:highlight w:val="none"/>
              </w:rPr>
              <w:t>市政公用工程二级</w:t>
            </w:r>
            <w:r>
              <w:rPr>
                <w:rFonts w:hint="eastAsia" w:ascii="宋体" w:hAnsi="宋体" w:eastAsia="宋体" w:cs="宋体"/>
                <w:i w:val="0"/>
                <w:iCs w:val="0"/>
                <w:caps w:val="0"/>
                <w:color w:val="auto"/>
                <w:spacing w:val="0"/>
                <w:sz w:val="24"/>
                <w:szCs w:val="24"/>
                <w:highlight w:val="none"/>
                <w:shd w:val="clear" w:fill="FFFFFF"/>
              </w:rPr>
              <w:t>及以上注册建造师证书和有效的安全生产考核证书（B证）在本单位注册且无在建工程、无不良记录（提供无在建工程、无不良记录承诺书）</w:t>
            </w:r>
          </w:p>
        </w:tc>
      </w:tr>
      <w:tr w14:paraId="334DC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40" w:type="pct"/>
            <w:noWrap w:val="0"/>
            <w:vAlign w:val="center"/>
          </w:tcPr>
          <w:p w14:paraId="5CB64DD8">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rPr>
              <w:t>1.6</w:t>
            </w:r>
          </w:p>
        </w:tc>
        <w:tc>
          <w:tcPr>
            <w:tcW w:w="1050" w:type="pct"/>
            <w:noWrap w:val="0"/>
            <w:vAlign w:val="center"/>
          </w:tcPr>
          <w:p w14:paraId="5876CBF1">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highlight w:val="none"/>
                <w:lang w:val="en-US" w:eastAsia="zh-CN"/>
              </w:rPr>
              <w:t>落实政府采购政策需满足的资格要求</w:t>
            </w:r>
          </w:p>
        </w:tc>
        <w:tc>
          <w:tcPr>
            <w:tcW w:w="3408" w:type="pct"/>
            <w:noWrap w:val="0"/>
            <w:vAlign w:val="center"/>
          </w:tcPr>
          <w:p w14:paraId="610447B4">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w:t>
            </w:r>
          </w:p>
        </w:tc>
      </w:tr>
      <w:tr w14:paraId="477935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5000" w:type="pct"/>
            <w:gridSpan w:val="3"/>
            <w:noWrap w:val="0"/>
            <w:vAlign w:val="center"/>
          </w:tcPr>
          <w:p w14:paraId="63616A65">
            <w:pPr>
              <w:keepNext w:val="0"/>
              <w:keepLines w:val="0"/>
              <w:pageBreakBefore w:val="0"/>
              <w:tabs>
                <w:tab w:val="left" w:pos="0"/>
              </w:tabs>
              <w:suppressAutoHyphens/>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color w:val="auto"/>
                <w:sz w:val="24"/>
                <w:szCs w:val="24"/>
                <w:highlight w:val="none"/>
              </w:rPr>
              <w:t>以上为必备</w:t>
            </w:r>
            <w:r>
              <w:rPr>
                <w:rFonts w:hint="eastAsia" w:asciiTheme="minorEastAsia" w:hAnsiTheme="minorEastAsia" w:eastAsiaTheme="minorEastAsia" w:cstheme="minorEastAsia"/>
                <w:b/>
                <w:color w:val="auto"/>
                <w:sz w:val="24"/>
                <w:szCs w:val="24"/>
                <w:highlight w:val="none"/>
                <w:lang w:eastAsia="zh-CN"/>
              </w:rPr>
              <w:t>资格要求</w:t>
            </w:r>
            <w:r>
              <w:rPr>
                <w:rFonts w:hint="eastAsia" w:asciiTheme="minorEastAsia" w:hAnsiTheme="minorEastAsia" w:eastAsiaTheme="minorEastAsia" w:cstheme="minorEastAsia"/>
                <w:b/>
                <w:color w:val="auto"/>
                <w:sz w:val="24"/>
                <w:szCs w:val="24"/>
                <w:highlight w:val="none"/>
              </w:rPr>
              <w:t>，缺一项或某项达不到要求，按无效</w:t>
            </w:r>
            <w:r>
              <w:rPr>
                <w:rFonts w:hint="eastAsia" w:asciiTheme="minorEastAsia" w:hAnsiTheme="minorEastAsia" w:eastAsiaTheme="minorEastAsia" w:cstheme="minorEastAsia"/>
                <w:b/>
                <w:color w:val="auto"/>
                <w:sz w:val="24"/>
                <w:szCs w:val="24"/>
                <w:highlight w:val="none"/>
                <w:lang w:eastAsia="zh-CN"/>
              </w:rPr>
              <w:t>磋商</w:t>
            </w:r>
            <w:r>
              <w:rPr>
                <w:rFonts w:hint="eastAsia" w:asciiTheme="minorEastAsia" w:hAnsiTheme="minorEastAsia" w:eastAsiaTheme="minorEastAsia" w:cstheme="minorEastAsia"/>
                <w:b/>
                <w:color w:val="auto"/>
                <w:sz w:val="24"/>
                <w:szCs w:val="24"/>
                <w:highlight w:val="none"/>
              </w:rPr>
              <w:t>处理。</w:t>
            </w:r>
          </w:p>
        </w:tc>
      </w:tr>
    </w:tbl>
    <w:p w14:paraId="44358FDA">
      <w:pPr>
        <w:keepNext w:val="0"/>
        <w:keepLines w:val="0"/>
        <w:pageBreakBefore w:val="0"/>
        <w:kinsoku/>
        <w:wordWrap/>
        <w:overflowPunct/>
        <w:topLinePunct w:val="0"/>
        <w:autoSpaceDE/>
        <w:autoSpaceDN/>
        <w:bidi w:val="0"/>
        <w:adjustRightInd/>
        <w:snapToGrid/>
        <w:spacing w:line="360" w:lineRule="auto"/>
        <w:ind w:firstLine="498" w:firstLineChars="200"/>
        <w:textAlignment w:val="auto"/>
        <w:rPr>
          <w:rFonts w:hint="eastAsia" w:asciiTheme="minorEastAsia" w:hAnsiTheme="minorEastAsia" w:eastAsiaTheme="minorEastAsia" w:cstheme="minorEastAsia"/>
          <w:b/>
          <w:spacing w:val="4"/>
          <w:sz w:val="24"/>
          <w:szCs w:val="24"/>
        </w:rPr>
      </w:pPr>
      <w:r>
        <w:rPr>
          <w:rFonts w:hint="eastAsia" w:asciiTheme="minorEastAsia" w:hAnsiTheme="minorEastAsia" w:eastAsiaTheme="minorEastAsia" w:cstheme="minorEastAsia"/>
          <w:b/>
          <w:spacing w:val="4"/>
          <w:sz w:val="24"/>
          <w:szCs w:val="24"/>
        </w:rPr>
        <w:t>1.2符合性审查</w:t>
      </w:r>
      <w:r>
        <w:rPr>
          <w:rFonts w:hint="eastAsia" w:asciiTheme="minorEastAsia" w:hAnsiTheme="minorEastAsia" w:eastAsiaTheme="minorEastAsia" w:cstheme="minorEastAsia"/>
          <w:b/>
          <w:spacing w:val="4"/>
          <w:sz w:val="24"/>
          <w:szCs w:val="24"/>
          <w:lang w:val="en-US" w:eastAsia="zh-CN"/>
        </w:rPr>
        <w:t>表</w:t>
      </w:r>
      <w:r>
        <w:rPr>
          <w:rFonts w:hint="eastAsia" w:asciiTheme="minorEastAsia" w:hAnsiTheme="minorEastAsia" w:eastAsiaTheme="minorEastAsia" w:cstheme="minorEastAsia"/>
          <w:b/>
          <w:spacing w:val="4"/>
          <w:sz w:val="24"/>
          <w:szCs w:val="24"/>
        </w:rPr>
        <w:t>：</w:t>
      </w:r>
    </w:p>
    <w:tbl>
      <w:tblPr>
        <w:tblStyle w:val="36"/>
        <w:tblW w:w="9299" w:type="dxa"/>
        <w:jc w:val="center"/>
        <w:tblLayout w:type="fixed"/>
        <w:tblCellMar>
          <w:top w:w="0" w:type="dxa"/>
          <w:left w:w="108" w:type="dxa"/>
          <w:bottom w:w="0" w:type="dxa"/>
          <w:right w:w="108" w:type="dxa"/>
        </w:tblCellMar>
      </w:tblPr>
      <w:tblGrid>
        <w:gridCol w:w="1041"/>
        <w:gridCol w:w="2278"/>
        <w:gridCol w:w="5980"/>
      </w:tblGrid>
      <w:tr w14:paraId="54852E96">
        <w:tblPrEx>
          <w:tblCellMar>
            <w:top w:w="0" w:type="dxa"/>
            <w:left w:w="108" w:type="dxa"/>
            <w:bottom w:w="0" w:type="dxa"/>
            <w:right w:w="108" w:type="dxa"/>
          </w:tblCellMar>
        </w:tblPrEx>
        <w:trPr>
          <w:trHeight w:val="763" w:hRule="atLeast"/>
          <w:jc w:val="center"/>
        </w:trPr>
        <w:tc>
          <w:tcPr>
            <w:tcW w:w="1041" w:type="dxa"/>
            <w:tcBorders>
              <w:top w:val="single" w:color="auto" w:sz="4" w:space="0"/>
              <w:left w:val="single" w:color="auto" w:sz="4" w:space="0"/>
              <w:bottom w:val="single" w:color="auto" w:sz="4" w:space="0"/>
              <w:right w:val="single" w:color="auto" w:sz="4" w:space="0"/>
            </w:tcBorders>
            <w:noWrap w:val="0"/>
            <w:vAlign w:val="center"/>
          </w:tcPr>
          <w:p w14:paraId="6F6243BB">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序号</w:t>
            </w:r>
          </w:p>
        </w:tc>
        <w:tc>
          <w:tcPr>
            <w:tcW w:w="2278" w:type="dxa"/>
            <w:tcBorders>
              <w:top w:val="single" w:color="auto" w:sz="4" w:space="0"/>
              <w:left w:val="nil"/>
              <w:bottom w:val="single" w:color="auto" w:sz="4" w:space="0"/>
              <w:right w:val="single" w:color="auto" w:sz="4" w:space="0"/>
            </w:tcBorders>
            <w:noWrap w:val="0"/>
            <w:vAlign w:val="center"/>
          </w:tcPr>
          <w:p w14:paraId="1A6F0879">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审查内容</w:t>
            </w:r>
          </w:p>
        </w:tc>
        <w:tc>
          <w:tcPr>
            <w:tcW w:w="5980" w:type="dxa"/>
            <w:tcBorders>
              <w:top w:val="single" w:color="auto" w:sz="4" w:space="0"/>
              <w:left w:val="nil"/>
              <w:bottom w:val="single" w:color="auto" w:sz="4" w:space="0"/>
              <w:right w:val="single" w:color="auto" w:sz="4" w:space="0"/>
            </w:tcBorders>
            <w:noWrap w:val="0"/>
            <w:vAlign w:val="center"/>
          </w:tcPr>
          <w:p w14:paraId="5FDE8690">
            <w:pPr>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审查细则</w:t>
            </w:r>
          </w:p>
        </w:tc>
      </w:tr>
      <w:tr w14:paraId="0AC4503A">
        <w:tblPrEx>
          <w:tblCellMar>
            <w:top w:w="0" w:type="dxa"/>
            <w:left w:w="108" w:type="dxa"/>
            <w:bottom w:w="0" w:type="dxa"/>
            <w:right w:w="108" w:type="dxa"/>
          </w:tblCellMar>
        </w:tblPrEx>
        <w:trPr>
          <w:trHeight w:val="1010" w:hRule="atLeast"/>
          <w:jc w:val="center"/>
        </w:trPr>
        <w:tc>
          <w:tcPr>
            <w:tcW w:w="1041" w:type="dxa"/>
            <w:vMerge w:val="restart"/>
            <w:tcBorders>
              <w:top w:val="single" w:color="auto" w:sz="4" w:space="0"/>
              <w:left w:val="single" w:color="auto" w:sz="4" w:space="0"/>
              <w:bottom w:val="single" w:color="auto" w:sz="4" w:space="0"/>
              <w:right w:val="single" w:color="auto" w:sz="4" w:space="0"/>
            </w:tcBorders>
            <w:noWrap w:val="0"/>
            <w:vAlign w:val="center"/>
          </w:tcPr>
          <w:p w14:paraId="6D5AA1A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p w14:paraId="5B993243">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p w14:paraId="4C71FCF6">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p w14:paraId="6E915FDC">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p>
          <w:p w14:paraId="2CCDAA84">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符合性审查</w:t>
            </w:r>
          </w:p>
        </w:tc>
        <w:tc>
          <w:tcPr>
            <w:tcW w:w="2278" w:type="dxa"/>
            <w:tcBorders>
              <w:top w:val="single" w:color="auto" w:sz="4" w:space="0"/>
              <w:left w:val="nil"/>
              <w:bottom w:val="single" w:color="auto" w:sz="4" w:space="0"/>
              <w:right w:val="single" w:color="auto" w:sz="4" w:space="0"/>
            </w:tcBorders>
            <w:noWrap w:val="0"/>
            <w:vAlign w:val="center"/>
          </w:tcPr>
          <w:p w14:paraId="4A3F873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磋商响应文件完整性</w:t>
            </w:r>
          </w:p>
        </w:tc>
        <w:tc>
          <w:tcPr>
            <w:tcW w:w="5980" w:type="dxa"/>
            <w:tcBorders>
              <w:top w:val="single" w:color="auto" w:sz="4" w:space="0"/>
              <w:left w:val="nil"/>
              <w:bottom w:val="single" w:color="auto" w:sz="4" w:space="0"/>
              <w:right w:val="single" w:color="auto" w:sz="4" w:space="0"/>
            </w:tcBorders>
            <w:noWrap w:val="0"/>
            <w:vAlign w:val="center"/>
          </w:tcPr>
          <w:p w14:paraId="5CB35B9C">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4"/>
                <w:sz w:val="24"/>
                <w:szCs w:val="24"/>
              </w:rPr>
              <w:t>磋商响应文件构成无重大缺项，按照磋商文件要求的格式编写磋商响应文件；</w:t>
            </w:r>
          </w:p>
        </w:tc>
      </w:tr>
      <w:tr w14:paraId="58987FBD">
        <w:tblPrEx>
          <w:tblCellMar>
            <w:top w:w="0" w:type="dxa"/>
            <w:left w:w="108" w:type="dxa"/>
            <w:bottom w:w="0" w:type="dxa"/>
            <w:right w:w="108" w:type="dxa"/>
          </w:tblCellMar>
        </w:tblPrEx>
        <w:trPr>
          <w:trHeight w:val="763"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68594D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p>
        </w:tc>
        <w:tc>
          <w:tcPr>
            <w:tcW w:w="2278" w:type="dxa"/>
            <w:tcBorders>
              <w:top w:val="nil"/>
              <w:left w:val="nil"/>
              <w:bottom w:val="single" w:color="auto" w:sz="4" w:space="0"/>
              <w:right w:val="single" w:color="auto" w:sz="4" w:space="0"/>
            </w:tcBorders>
            <w:noWrap w:val="0"/>
            <w:vAlign w:val="center"/>
          </w:tcPr>
          <w:p w14:paraId="61DF6577">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磋商响应文件报价</w:t>
            </w:r>
          </w:p>
        </w:tc>
        <w:tc>
          <w:tcPr>
            <w:tcW w:w="5980" w:type="dxa"/>
            <w:tcBorders>
              <w:top w:val="nil"/>
              <w:left w:val="nil"/>
              <w:bottom w:val="single" w:color="auto" w:sz="4" w:space="0"/>
              <w:right w:val="single" w:color="auto" w:sz="4" w:space="0"/>
            </w:tcBorders>
            <w:noWrap w:val="0"/>
            <w:vAlign w:val="center"/>
          </w:tcPr>
          <w:p w14:paraId="3BD77C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报价唯一，且没有低于成本价或高于最高限价的；</w:t>
            </w:r>
          </w:p>
        </w:tc>
      </w:tr>
      <w:tr w14:paraId="5A461AAC">
        <w:tblPrEx>
          <w:tblCellMar>
            <w:top w:w="0" w:type="dxa"/>
            <w:left w:w="108" w:type="dxa"/>
            <w:bottom w:w="0" w:type="dxa"/>
            <w:right w:w="108" w:type="dxa"/>
          </w:tblCellMar>
        </w:tblPrEx>
        <w:trPr>
          <w:trHeight w:val="1010"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0E2F1457">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3D97263A">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磋商响应文件有效性</w:t>
            </w:r>
          </w:p>
        </w:tc>
        <w:tc>
          <w:tcPr>
            <w:tcW w:w="5980" w:type="dxa"/>
            <w:tcBorders>
              <w:top w:val="single" w:color="auto" w:sz="4" w:space="0"/>
              <w:left w:val="nil"/>
              <w:bottom w:val="single" w:color="auto" w:sz="4" w:space="0"/>
              <w:right w:val="single" w:color="auto" w:sz="4" w:space="0"/>
            </w:tcBorders>
            <w:noWrap w:val="0"/>
            <w:vAlign w:val="center"/>
          </w:tcPr>
          <w:p w14:paraId="392A162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磋商响应文件的签署、盖章符合磋商文件要求，供应商递交的磋商响应文件与本项目名称一致；</w:t>
            </w:r>
          </w:p>
        </w:tc>
      </w:tr>
      <w:tr w14:paraId="5377B379">
        <w:tblPrEx>
          <w:tblCellMar>
            <w:top w:w="0" w:type="dxa"/>
            <w:left w:w="108" w:type="dxa"/>
            <w:bottom w:w="0" w:type="dxa"/>
            <w:right w:w="108" w:type="dxa"/>
          </w:tblCellMar>
        </w:tblPrEx>
        <w:trPr>
          <w:trHeight w:val="1010"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7F204E1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p>
        </w:tc>
        <w:tc>
          <w:tcPr>
            <w:tcW w:w="2278" w:type="dxa"/>
            <w:tcBorders>
              <w:top w:val="nil"/>
              <w:left w:val="nil"/>
              <w:bottom w:val="single" w:color="auto" w:sz="4" w:space="0"/>
              <w:right w:val="single" w:color="auto" w:sz="4" w:space="0"/>
            </w:tcBorders>
            <w:noWrap w:val="0"/>
            <w:vAlign w:val="center"/>
          </w:tcPr>
          <w:p w14:paraId="2B4F923F">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磋商有效期（含授权有效期）</w:t>
            </w:r>
          </w:p>
        </w:tc>
        <w:tc>
          <w:tcPr>
            <w:tcW w:w="5980" w:type="dxa"/>
            <w:tcBorders>
              <w:top w:val="nil"/>
              <w:left w:val="nil"/>
              <w:bottom w:val="single" w:color="auto" w:sz="4" w:space="0"/>
              <w:right w:val="single" w:color="auto" w:sz="4" w:space="0"/>
            </w:tcBorders>
            <w:noWrap w:val="0"/>
            <w:vAlign w:val="center"/>
          </w:tcPr>
          <w:p w14:paraId="3450DA2D">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响应</w:t>
            </w:r>
            <w:r>
              <w:rPr>
                <w:rFonts w:hint="eastAsia" w:asciiTheme="minorEastAsia" w:hAnsiTheme="minorEastAsia" w:eastAsiaTheme="minorEastAsia" w:cstheme="minorEastAsia"/>
                <w:sz w:val="24"/>
                <w:szCs w:val="24"/>
              </w:rPr>
              <w:t>文件递交截止之日起90日历日；</w:t>
            </w:r>
          </w:p>
        </w:tc>
      </w:tr>
      <w:tr w14:paraId="5BA9144B">
        <w:tblPrEx>
          <w:tblCellMar>
            <w:top w:w="0" w:type="dxa"/>
            <w:left w:w="108" w:type="dxa"/>
            <w:bottom w:w="0" w:type="dxa"/>
            <w:right w:w="108" w:type="dxa"/>
          </w:tblCellMar>
        </w:tblPrEx>
        <w:trPr>
          <w:trHeight w:val="763"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2BC0B350">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p>
        </w:tc>
        <w:tc>
          <w:tcPr>
            <w:tcW w:w="2278" w:type="dxa"/>
            <w:tcBorders>
              <w:top w:val="nil"/>
              <w:left w:val="nil"/>
              <w:bottom w:val="single" w:color="auto" w:sz="4" w:space="0"/>
              <w:right w:val="single" w:color="auto" w:sz="4" w:space="0"/>
            </w:tcBorders>
            <w:noWrap w:val="0"/>
            <w:vAlign w:val="center"/>
          </w:tcPr>
          <w:p w14:paraId="06047C78">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商务</w:t>
            </w:r>
            <w:r>
              <w:rPr>
                <w:rFonts w:hint="eastAsia" w:asciiTheme="minorEastAsia" w:hAnsiTheme="minorEastAsia" w:eastAsiaTheme="minorEastAsia" w:cstheme="minorEastAsia"/>
                <w:sz w:val="24"/>
                <w:szCs w:val="24"/>
              </w:rPr>
              <w:t>响应性</w:t>
            </w:r>
          </w:p>
        </w:tc>
        <w:tc>
          <w:tcPr>
            <w:tcW w:w="5980" w:type="dxa"/>
            <w:tcBorders>
              <w:top w:val="nil"/>
              <w:left w:val="nil"/>
              <w:bottom w:val="single" w:color="auto" w:sz="4" w:space="0"/>
              <w:right w:val="single" w:color="auto" w:sz="4" w:space="0"/>
            </w:tcBorders>
            <w:noWrap w:val="0"/>
            <w:vAlign w:val="center"/>
          </w:tcPr>
          <w:p w14:paraId="68B927D2">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工期、</w:t>
            </w:r>
            <w:r>
              <w:rPr>
                <w:rFonts w:hint="eastAsia" w:asciiTheme="minorEastAsia" w:hAnsiTheme="minorEastAsia" w:eastAsiaTheme="minorEastAsia" w:cstheme="minorEastAsia"/>
                <w:sz w:val="24"/>
                <w:szCs w:val="24"/>
                <w:lang w:eastAsia="zh-CN"/>
              </w:rPr>
              <w:t>付款进度</w:t>
            </w:r>
            <w:r>
              <w:rPr>
                <w:rFonts w:hint="eastAsia" w:asciiTheme="minorEastAsia" w:hAnsiTheme="minorEastAsia" w:eastAsiaTheme="minorEastAsia" w:cstheme="minorEastAsia"/>
                <w:sz w:val="24"/>
                <w:szCs w:val="24"/>
              </w:rPr>
              <w:t>是否响应磋商文件要求；</w:t>
            </w:r>
          </w:p>
        </w:tc>
      </w:tr>
      <w:tr w14:paraId="13013FC5">
        <w:tblPrEx>
          <w:tblCellMar>
            <w:top w:w="0" w:type="dxa"/>
            <w:left w:w="108" w:type="dxa"/>
            <w:bottom w:w="0" w:type="dxa"/>
            <w:right w:w="108" w:type="dxa"/>
          </w:tblCellMar>
        </w:tblPrEx>
        <w:trPr>
          <w:trHeight w:val="807" w:hRule="atLeast"/>
          <w:jc w:val="center"/>
        </w:trPr>
        <w:tc>
          <w:tcPr>
            <w:tcW w:w="1041" w:type="dxa"/>
            <w:vMerge w:val="continue"/>
            <w:tcBorders>
              <w:top w:val="nil"/>
              <w:left w:val="single" w:color="auto" w:sz="4" w:space="0"/>
              <w:bottom w:val="single" w:color="auto" w:sz="4" w:space="0"/>
              <w:right w:val="single" w:color="auto" w:sz="4" w:space="0"/>
            </w:tcBorders>
            <w:noWrap w:val="0"/>
            <w:vAlign w:val="center"/>
          </w:tcPr>
          <w:p w14:paraId="4904359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4"/>
                <w:szCs w:val="24"/>
              </w:rPr>
            </w:pPr>
          </w:p>
        </w:tc>
        <w:tc>
          <w:tcPr>
            <w:tcW w:w="2278" w:type="dxa"/>
            <w:tcBorders>
              <w:top w:val="single" w:color="auto" w:sz="4" w:space="0"/>
              <w:left w:val="single" w:color="auto" w:sz="4" w:space="0"/>
              <w:bottom w:val="single" w:color="auto" w:sz="4" w:space="0"/>
              <w:right w:val="single" w:color="auto" w:sz="4" w:space="0"/>
            </w:tcBorders>
            <w:noWrap w:val="0"/>
            <w:vAlign w:val="center"/>
          </w:tcPr>
          <w:p w14:paraId="0D71FE16">
            <w:pPr>
              <w:pStyle w:val="32"/>
              <w:keepNext w:val="0"/>
              <w:keepLines w:val="0"/>
              <w:pageBreakBefore w:val="0"/>
              <w:kinsoku/>
              <w:wordWrap/>
              <w:overflowPunct/>
              <w:topLinePunct w:val="0"/>
              <w:autoSpaceDE/>
              <w:autoSpaceDN/>
              <w:bidi w:val="0"/>
              <w:adjustRightInd/>
              <w:snapToGrid/>
              <w:spacing w:before="0" w:beforeAutospacing="0" w:after="0" w:afterAutospacing="0" w:line="360" w:lineRule="auto"/>
              <w:jc w:val="center"/>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其他</w:t>
            </w:r>
          </w:p>
        </w:tc>
        <w:tc>
          <w:tcPr>
            <w:tcW w:w="5980" w:type="dxa"/>
            <w:tcBorders>
              <w:top w:val="single" w:color="auto" w:sz="4" w:space="0"/>
              <w:left w:val="nil"/>
              <w:bottom w:val="single" w:color="auto" w:sz="4" w:space="0"/>
              <w:right w:val="single" w:color="auto" w:sz="4" w:space="0"/>
            </w:tcBorders>
            <w:noWrap w:val="0"/>
            <w:vAlign w:val="center"/>
          </w:tcPr>
          <w:p w14:paraId="79837B08">
            <w:pPr>
              <w:pStyle w:val="32"/>
              <w:keepNext w:val="0"/>
              <w:keepLines w:val="0"/>
              <w:pageBreakBefore w:val="0"/>
              <w:kinsoku/>
              <w:wordWrap/>
              <w:overflowPunct/>
              <w:topLinePunct w:val="0"/>
              <w:autoSpaceDE/>
              <w:autoSpaceDN/>
              <w:bidi w:val="0"/>
              <w:adjustRightInd/>
              <w:snapToGrid/>
              <w:spacing w:before="0" w:beforeAutospacing="0" w:after="0" w:afterAutospacing="0" w:line="360" w:lineRule="auto"/>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没有</w:t>
            </w:r>
            <w:r>
              <w:rPr>
                <w:rFonts w:hint="eastAsia" w:asciiTheme="minorEastAsia" w:hAnsiTheme="minorEastAsia" w:eastAsiaTheme="minorEastAsia" w:cstheme="minorEastAsia"/>
                <w:sz w:val="24"/>
                <w:szCs w:val="24"/>
              </w:rPr>
              <w:t>磋商文件中规定的无效情形。</w:t>
            </w:r>
          </w:p>
        </w:tc>
      </w:tr>
      <w:bookmarkEnd w:id="176"/>
      <w:bookmarkEnd w:id="177"/>
    </w:tbl>
    <w:p w14:paraId="6FE6C9DE">
      <w:pPr>
        <w:pStyle w:val="4"/>
        <w:keepNext/>
        <w:keepLines/>
        <w:pageBreakBefore w:val="0"/>
        <w:widowControl w:val="0"/>
        <w:kinsoku/>
        <w:wordWrap/>
        <w:overflowPunct/>
        <w:topLinePunct w:val="0"/>
        <w:autoSpaceDE/>
        <w:autoSpaceDN/>
        <w:bidi w:val="0"/>
        <w:adjustRightInd/>
        <w:snapToGrid/>
        <w:spacing w:before="0" w:after="0" w:line="360" w:lineRule="auto"/>
        <w:jc w:val="both"/>
        <w:textAlignment w:val="auto"/>
        <w:outlineLvl w:val="1"/>
        <w:rPr>
          <w:rFonts w:hint="eastAsia" w:asciiTheme="minorEastAsia" w:hAnsiTheme="minorEastAsia" w:eastAsiaTheme="minorEastAsia" w:cstheme="minorEastAsia"/>
          <w:sz w:val="28"/>
          <w:szCs w:val="28"/>
          <w:highlight w:val="none"/>
          <w:lang w:eastAsia="zh-CN"/>
        </w:rPr>
      </w:pPr>
      <w:bookmarkStart w:id="178" w:name="_Toc31940"/>
      <w:bookmarkStart w:id="179" w:name="_Toc15477"/>
      <w:r>
        <w:rPr>
          <w:rFonts w:hint="eastAsia" w:asciiTheme="minorEastAsia" w:hAnsiTheme="minorEastAsia" w:eastAsiaTheme="minorEastAsia" w:cstheme="minorEastAsia"/>
          <w:sz w:val="28"/>
          <w:szCs w:val="28"/>
          <w:highlight w:val="none"/>
          <w:lang w:val="en-US" w:eastAsia="zh-CN"/>
        </w:rPr>
        <w:t>1.3</w:t>
      </w:r>
      <w:r>
        <w:rPr>
          <w:rFonts w:hint="eastAsia" w:asciiTheme="minorEastAsia" w:hAnsiTheme="minorEastAsia" w:eastAsiaTheme="minorEastAsia" w:cstheme="minorEastAsia"/>
          <w:sz w:val="28"/>
          <w:szCs w:val="28"/>
          <w:highlight w:val="none"/>
          <w:lang w:eastAsia="zh-CN"/>
        </w:rPr>
        <w:t>评标</w:t>
      </w:r>
      <w:bookmarkEnd w:id="178"/>
      <w:bookmarkEnd w:id="179"/>
      <w:r>
        <w:rPr>
          <w:rFonts w:hint="eastAsia" w:asciiTheme="minorEastAsia" w:hAnsiTheme="minorEastAsia" w:eastAsiaTheme="minorEastAsia" w:cstheme="minorEastAsia"/>
          <w:sz w:val="28"/>
          <w:szCs w:val="28"/>
          <w:highlight w:val="none"/>
          <w:lang w:val="en-US" w:eastAsia="zh-CN"/>
        </w:rPr>
        <w:t>标准</w:t>
      </w:r>
    </w:p>
    <w:tbl>
      <w:tblPr>
        <w:tblStyle w:val="36"/>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fixed"/>
        <w:tblCellMar>
          <w:top w:w="0" w:type="dxa"/>
          <w:left w:w="108" w:type="dxa"/>
          <w:bottom w:w="0" w:type="dxa"/>
          <w:right w:w="108" w:type="dxa"/>
        </w:tblCellMar>
      </w:tblPr>
      <w:tblGrid>
        <w:gridCol w:w="831"/>
        <w:gridCol w:w="1129"/>
        <w:gridCol w:w="3886"/>
        <w:gridCol w:w="1023"/>
        <w:gridCol w:w="968"/>
        <w:gridCol w:w="1377"/>
      </w:tblGrid>
      <w:tr w14:paraId="72DF1AA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60" w:type="dxa"/>
            <w:gridSpan w:val="2"/>
          </w:tcPr>
          <w:p w14:paraId="0CA93EA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bookmarkStart w:id="180" w:name="_Hlt128276537"/>
            <w:bookmarkEnd w:id="180"/>
            <w:bookmarkStart w:id="181" w:name="_Hlt128276660"/>
            <w:bookmarkEnd w:id="181"/>
            <w:bookmarkStart w:id="182" w:name="_Hlt128276530"/>
            <w:bookmarkEnd w:id="182"/>
            <w:bookmarkStart w:id="183" w:name="_Toc19346"/>
            <w:bookmarkStart w:id="184" w:name="_Toc421778377"/>
            <w:bookmarkStart w:id="185" w:name="_Toc351989128"/>
            <w:bookmarkStart w:id="186" w:name="_Toc221523521"/>
            <w:r>
              <w:rPr>
                <w:rFonts w:hint="eastAsia" w:ascii="宋体" w:hAnsi="宋体" w:eastAsia="宋体" w:cs="宋体"/>
                <w:sz w:val="24"/>
                <w:szCs w:val="24"/>
                <w:highlight w:val="none"/>
              </w:rPr>
              <w:t xml:space="preserve"> 评审因素</w:t>
            </w:r>
          </w:p>
        </w:tc>
        <w:tc>
          <w:tcPr>
            <w:tcW w:w="7254" w:type="dxa"/>
            <w:gridSpan w:val="4"/>
          </w:tcPr>
          <w:p w14:paraId="0EA6CED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评审标准</w:t>
            </w:r>
          </w:p>
        </w:tc>
      </w:tr>
      <w:tr w14:paraId="00D2E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960" w:type="dxa"/>
            <w:gridSpan w:val="2"/>
          </w:tcPr>
          <w:p w14:paraId="36F885A4">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分值构成</w:t>
            </w:r>
          </w:p>
        </w:tc>
        <w:tc>
          <w:tcPr>
            <w:tcW w:w="7254" w:type="dxa"/>
            <w:gridSpan w:val="4"/>
          </w:tcPr>
          <w:p w14:paraId="5C07B8C8">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详细评审70.00分</w:t>
            </w:r>
          </w:p>
          <w:p w14:paraId="4B716A7D">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报价得分30.00分</w:t>
            </w:r>
          </w:p>
        </w:tc>
      </w:tr>
      <w:tr w14:paraId="44376F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C81B8B1">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评审因素分类</w:t>
            </w:r>
          </w:p>
        </w:tc>
        <w:tc>
          <w:tcPr>
            <w:tcW w:w="1129" w:type="dxa"/>
          </w:tcPr>
          <w:p w14:paraId="6D3FD76A">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评审项</w:t>
            </w:r>
          </w:p>
        </w:tc>
        <w:tc>
          <w:tcPr>
            <w:tcW w:w="3886" w:type="dxa"/>
          </w:tcPr>
          <w:p w14:paraId="3D672002">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详细描述</w:t>
            </w:r>
          </w:p>
        </w:tc>
        <w:tc>
          <w:tcPr>
            <w:tcW w:w="1023" w:type="dxa"/>
          </w:tcPr>
          <w:p w14:paraId="777A9C5B">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分值</w:t>
            </w:r>
          </w:p>
        </w:tc>
        <w:tc>
          <w:tcPr>
            <w:tcW w:w="968" w:type="dxa"/>
          </w:tcPr>
          <w:p w14:paraId="0CAF8586">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客观/主观</w:t>
            </w:r>
          </w:p>
        </w:tc>
        <w:tc>
          <w:tcPr>
            <w:tcW w:w="1377" w:type="dxa"/>
          </w:tcPr>
          <w:p w14:paraId="18EDF032">
            <w:pPr>
              <w:pStyle w:val="118"/>
              <w:keepNext w:val="0"/>
              <w:keepLines w:val="0"/>
              <w:pageBreakBefore w:val="0"/>
              <w:kinsoku/>
              <w:wordWrap/>
              <w:overflowPunct/>
              <w:topLinePunct w:val="0"/>
              <w:autoSpaceDE/>
              <w:autoSpaceDN/>
              <w:bidi w:val="0"/>
              <w:adjustRightInd/>
              <w:snapToGrid/>
              <w:spacing w:line="360" w:lineRule="auto"/>
              <w:jc w:val="center"/>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关联格式</w:t>
            </w:r>
          </w:p>
        </w:tc>
      </w:tr>
      <w:tr w14:paraId="4400187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restart"/>
          </w:tcPr>
          <w:p w14:paraId="41958173">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详细评审</w:t>
            </w:r>
          </w:p>
        </w:tc>
        <w:tc>
          <w:tcPr>
            <w:tcW w:w="1129" w:type="dxa"/>
          </w:tcPr>
          <w:p w14:paraId="3E17EB2B">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施工进度计划</w:t>
            </w:r>
          </w:p>
        </w:tc>
        <w:tc>
          <w:tcPr>
            <w:tcW w:w="3886" w:type="dxa"/>
          </w:tcPr>
          <w:p w14:paraId="128C3C52">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一、评审内容 供应商针对本项目编制完善的施工进度计划，内容包含： ①施工进度计划横道图 ②进度计划保证措施 ③工期保证措施。 二、评审标准 1、完整性：方案必须全面，对评审内容中的各项要求有详细描述； 2、可实施性：切合本项目实际情况，提出步骤清晰、合理的方案； 3、针对性：方案能够紧扣项目实际情况，内容科学合理。 三、赋分标准（满分4.5分） ①施工进度计划横道图：每完全满足一个评审标准得0.5分，满分1.5分； ②进度计划保证措施：每完全满足一个评审标准得0.5分，满分1.5分； ③工期保证措施：每完全满足一个评审标准得0.5分，满分1.5分。</w:t>
            </w:r>
          </w:p>
        </w:tc>
        <w:tc>
          <w:tcPr>
            <w:tcW w:w="1023" w:type="dxa"/>
          </w:tcPr>
          <w:p w14:paraId="42F0D57E">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4.5000</w:t>
            </w:r>
          </w:p>
        </w:tc>
        <w:tc>
          <w:tcPr>
            <w:tcW w:w="968" w:type="dxa"/>
          </w:tcPr>
          <w:p w14:paraId="0E00C9D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215212E2">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6C5499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D4F410E">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3D13F44D">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质量保证措施</w:t>
            </w:r>
          </w:p>
        </w:tc>
        <w:tc>
          <w:tcPr>
            <w:tcW w:w="3886" w:type="dxa"/>
          </w:tcPr>
          <w:p w14:paraId="4FC45C7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一、评审内容 供应商针对本项目编制完善的质量保证措施，内容包含： ①施工质量的检验制度②确保质量的技术组织措施③施工质量控制措施 二、评审标准 1、完整性：方案必须全面，对评审内容中的各项要求有详细描述； 2、可实施性：切合本项目实际情况，提出步骤清晰、合理的方案； 3、针对性：方案能够紧扣项目实际情况，内容科学合理。 三、赋分标准（满分7.5分） ①施工质量检验制度：每完全满足一个评审标准得0.5分，满分1.5分； ②确保质量的技术组织措施：每完全满足一个评审标准得1分，满分3分； ③施工质量控制措施：每完全满足一个评审标准得1 分，满分3分；</w:t>
            </w:r>
          </w:p>
        </w:tc>
        <w:tc>
          <w:tcPr>
            <w:tcW w:w="1023" w:type="dxa"/>
          </w:tcPr>
          <w:p w14:paraId="035FA449">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w:t>
            </w:r>
          </w:p>
        </w:tc>
        <w:tc>
          <w:tcPr>
            <w:tcW w:w="968" w:type="dxa"/>
          </w:tcPr>
          <w:p w14:paraId="2D341341">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4925F13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2FD0B4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B5BF894">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04F85C2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资源配置计划</w:t>
            </w:r>
          </w:p>
        </w:tc>
        <w:tc>
          <w:tcPr>
            <w:tcW w:w="3886" w:type="dxa"/>
          </w:tcPr>
          <w:p w14:paraId="5EC8A23C">
            <w:pPr>
              <w:pStyle w:val="118"/>
              <w:keepNext w:val="0"/>
              <w:keepLines w:val="0"/>
              <w:pageBreakBefore w:val="0"/>
              <w:numPr>
                <w:ilvl w:val="0"/>
                <w:numId w:val="3"/>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供应商针对本项目编制完善的资源配置计划，内容包含：①劳动力资源配置计划 ②施工机械设备投入计划 ③主要施工材料供应计划。 </w:t>
            </w:r>
          </w:p>
          <w:p w14:paraId="457B2663">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 1、完整性：方案必须全面，对评审内容中的各项要求有详细描述； 2、可实施性：切合本项目实际情况，提出步骤清晰、合理的方案； 3、针对性：方案能够紧扣项目实际情况，内容科学合理。 三、赋分标准（满分7.5分） ①劳动力资源配置计划：每完全满足一个评审标准得1分，满分3分； ②施工机械设备投入计划：每完全满足一个评审标准得1分，满分3分； ③主要施工材料供应计划：每完全满足一个评审标准得0.5分，满分1.5分。</w:t>
            </w:r>
          </w:p>
        </w:tc>
        <w:tc>
          <w:tcPr>
            <w:tcW w:w="1023" w:type="dxa"/>
          </w:tcPr>
          <w:p w14:paraId="7D81ACAB">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7.5000</w:t>
            </w:r>
          </w:p>
        </w:tc>
        <w:tc>
          <w:tcPr>
            <w:tcW w:w="968" w:type="dxa"/>
          </w:tcPr>
          <w:p w14:paraId="0AB7905A">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4B7A0C3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11721BE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202D2BA7">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5C4F5D1B">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安全施工措施</w:t>
            </w:r>
          </w:p>
        </w:tc>
        <w:tc>
          <w:tcPr>
            <w:tcW w:w="3886" w:type="dxa"/>
          </w:tcPr>
          <w:p w14:paraId="38E366CD">
            <w:pPr>
              <w:pStyle w:val="118"/>
              <w:keepNext w:val="0"/>
              <w:keepLines w:val="0"/>
              <w:pageBreakBefore w:val="0"/>
              <w:numPr>
                <w:ilvl w:val="0"/>
                <w:numId w:val="4"/>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供应商针对本项目编制完整的安全施工措施，内容包含：①安全生产管理制度②安全施工措施③安全应急预案④安全生产教育。 </w:t>
            </w:r>
          </w:p>
          <w:p w14:paraId="3FB3847A">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 1、完整性：方案必须全面，对评审内容中的各项要求有详细描述；2、可实施性：切合本项目实际情况，提出步骤清晰、合理的方案；3、针对性：方案能够紧扣项目实际情况，内容科学合理。 三、赋分标准（满分9分） ①安全生产管理制度：每完全满足一个评审标准得0.5分，满分1.5分； ②安全施工措施：每完全满足一个评审标准得1分，满分3分； ③安全应急预案：每完全满足一个评审标准得1分，满分3分； ④安全生产教育：每完全满足一个评审标准得0.5分，满分1.5分。</w:t>
            </w:r>
          </w:p>
        </w:tc>
        <w:tc>
          <w:tcPr>
            <w:tcW w:w="1023" w:type="dxa"/>
          </w:tcPr>
          <w:p w14:paraId="64C41427">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9.0000</w:t>
            </w:r>
          </w:p>
        </w:tc>
        <w:tc>
          <w:tcPr>
            <w:tcW w:w="968" w:type="dxa"/>
          </w:tcPr>
          <w:p w14:paraId="1FCA885A">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6DE82F6A">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3E3B3BC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694C3DC">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344C3064">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文明施工措施</w:t>
            </w:r>
          </w:p>
        </w:tc>
        <w:tc>
          <w:tcPr>
            <w:tcW w:w="3886" w:type="dxa"/>
          </w:tcPr>
          <w:p w14:paraId="58678B46">
            <w:pPr>
              <w:pStyle w:val="118"/>
              <w:keepNext w:val="0"/>
              <w:keepLines w:val="0"/>
              <w:pageBreakBefore w:val="0"/>
              <w:numPr>
                <w:ilvl w:val="0"/>
                <w:numId w:val="5"/>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供应商针对本项目编制完整的文明施工措施，内容包含：①文明施工管理目标及技术措施 ②文明施工现场管理：材料管理、扰民措施。 </w:t>
            </w:r>
          </w:p>
          <w:p w14:paraId="219A8F9F">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 1、完整性：方案必须全面，对评审内容中的各项要求有详细描述；2、可实施性：切合本项目实际情况，提出步骤清晰、合理的方案； 3、针对性：方案能够紧扣项目实际情况，内容科学合理。 三、赋分标准（满分6分） ①文明施工管理目标及技术措施：每完全满足一个评审标准得1分，满分3分； ②文明施工现场管理：每完全满足一个评审标准得1分，满分3分。</w:t>
            </w:r>
          </w:p>
        </w:tc>
        <w:tc>
          <w:tcPr>
            <w:tcW w:w="1023" w:type="dxa"/>
          </w:tcPr>
          <w:p w14:paraId="60A0CCD1">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968" w:type="dxa"/>
          </w:tcPr>
          <w:p w14:paraId="1C8D026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4B9A71DB">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39B9C1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109F111B">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58A900D1">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主要管理措施</w:t>
            </w:r>
          </w:p>
        </w:tc>
        <w:tc>
          <w:tcPr>
            <w:tcW w:w="3886" w:type="dxa"/>
          </w:tcPr>
          <w:p w14:paraId="03F08939">
            <w:pPr>
              <w:pStyle w:val="118"/>
              <w:keepNext w:val="0"/>
              <w:keepLines w:val="0"/>
              <w:pageBreakBefore w:val="0"/>
              <w:numPr>
                <w:ilvl w:val="0"/>
                <w:numId w:val="6"/>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供应商针对本项目编制主要管理措施，内容包含：①成品保护措施 ②季节性施工措施③消防保卫措施④环境保护措施。 二、评审标准 1、完整性：方案必须全面，对评审内容中的各项要求有详细描述； 2、可实施性：切合本项目实际情况，提出步骤清晰、合理的方案； 3、针对性：方案能够紧扣项目实际情况，内容科学合理。 </w:t>
            </w:r>
          </w:p>
          <w:p w14:paraId="1F5D30AF">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rPr>
              <w:t>、赋分标准（满分6分） ①成品保护措施：每完全满足一个评审标准得0.5分，满分1.5分； ②季节性施工措施：每完全满足一个评审标准得0.5分，满分1.5分； ③消防保卫措施：每完全满足一个评审标准得0.5分，满分1.5分； ④环境保护措施：每完全满足一个评审标准得0.5分，满分1.5分。</w:t>
            </w:r>
          </w:p>
        </w:tc>
        <w:tc>
          <w:tcPr>
            <w:tcW w:w="1023" w:type="dxa"/>
          </w:tcPr>
          <w:p w14:paraId="7E64FCC9">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968" w:type="dxa"/>
          </w:tcPr>
          <w:p w14:paraId="51AF40E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764FCCA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0687126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5D9D66AA">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0A1E827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施工部署</w:t>
            </w:r>
          </w:p>
        </w:tc>
        <w:tc>
          <w:tcPr>
            <w:tcW w:w="3886" w:type="dxa"/>
          </w:tcPr>
          <w:p w14:paraId="1B32E8F1">
            <w:pPr>
              <w:pStyle w:val="118"/>
              <w:keepNext w:val="0"/>
              <w:keepLines w:val="0"/>
              <w:pageBreakBefore w:val="0"/>
              <w:numPr>
                <w:ilvl w:val="0"/>
                <w:numId w:val="7"/>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供应商针对本项目编制完善的施工部署，内容包含：①施工目标:成本目标、工期目标、质量目标; ②施工准备：技术准备、材料准备、机械设备、机具准备 ③施工平面布置与安排。 </w:t>
            </w:r>
          </w:p>
          <w:p w14:paraId="717F8CB4">
            <w:pPr>
              <w:pStyle w:val="118"/>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 1、完整性：方案必须全面，对评审内容中的各项要求有详细描述； 2、可实施性：切合本项目实际情况，提出步骤清晰、合理的方案； 3、针对性：方案能够紧扣项目实际情况，内容科学合理。 </w:t>
            </w:r>
          </w:p>
          <w:p w14:paraId="232C30CA">
            <w:pPr>
              <w:pStyle w:val="118"/>
              <w:keepNext w:val="0"/>
              <w:keepLines w:val="0"/>
              <w:pageBreakBefore w:val="0"/>
              <w:numPr>
                <w:ilvl w:val="0"/>
                <w:numId w:val="7"/>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赋分标准（满分6分） ①施工目标：每完全满足一个评审标准得0.5分，满分1.5分； ②施工准备：每完全满足一个评审标准得0.5分，满分1.5分； ③施工平面布置与安排：每完全满足一个评审标准得1分，满分3分。</w:t>
            </w:r>
          </w:p>
        </w:tc>
        <w:tc>
          <w:tcPr>
            <w:tcW w:w="1023" w:type="dxa"/>
          </w:tcPr>
          <w:p w14:paraId="463D3537">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968" w:type="dxa"/>
          </w:tcPr>
          <w:p w14:paraId="71806294">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77071F7C">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27BD96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0DFE4E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2709BABA">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分部分项工程施工方案</w:t>
            </w:r>
          </w:p>
        </w:tc>
        <w:tc>
          <w:tcPr>
            <w:tcW w:w="3886" w:type="dxa"/>
          </w:tcPr>
          <w:p w14:paraId="76695C2E">
            <w:pPr>
              <w:pStyle w:val="118"/>
              <w:keepNext w:val="0"/>
              <w:keepLines w:val="0"/>
              <w:pageBreakBefore w:val="0"/>
              <w:numPr>
                <w:ilvl w:val="0"/>
                <w:numId w:val="8"/>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供应商针对本项目编制完善的分部分项工程施工方案，内容包含：①工程重难点及解决措施 ②分部分项工程施工方法 ③施工质量通病防治措施。 </w:t>
            </w:r>
          </w:p>
          <w:p w14:paraId="44DA4CAB">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二、评审标准 1、完整性：方案必须全面，对评审内容中的各项要求有详细描述；2、可实施性：切合本项目实际情况，提出步骤清晰、合理的方案； 3、针对性：方案能够紧扣项目实际情况，内容科学合理。 三、赋分标准（满分6分） ①工程重难点及解决措施：每完全满足一个评审标准得1分，满分3分； ②分部分项工程施工方法：每完全满足一个评审标准得0.5分，满分1.5分； ③施工质量通病防治措施：每完全满足一个评审标准得0.5分，满分1.5分</w:t>
            </w:r>
          </w:p>
        </w:tc>
        <w:tc>
          <w:tcPr>
            <w:tcW w:w="1023" w:type="dxa"/>
          </w:tcPr>
          <w:p w14:paraId="29451130">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6.0000</w:t>
            </w:r>
          </w:p>
        </w:tc>
        <w:tc>
          <w:tcPr>
            <w:tcW w:w="968" w:type="dxa"/>
          </w:tcPr>
          <w:p w14:paraId="78781140">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45A3A21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282590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6E56A5C8">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65085CC8">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项目经理</w:t>
            </w:r>
          </w:p>
        </w:tc>
        <w:tc>
          <w:tcPr>
            <w:tcW w:w="3886" w:type="dxa"/>
          </w:tcPr>
          <w:p w14:paraId="52675F43">
            <w:pPr>
              <w:pStyle w:val="118"/>
              <w:keepNext w:val="0"/>
              <w:keepLines w:val="0"/>
              <w:pageBreakBefore w:val="0"/>
              <w:numPr>
                <w:ilvl w:val="0"/>
                <w:numId w:val="9"/>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具备工程类中级及以上技术职称得2分，其他不得分。 评审依据：以加盖申请人公章（或电子签章）的职称证书复印件为准。 </w:t>
            </w:r>
          </w:p>
          <w:p w14:paraId="7EB19BB3">
            <w:pPr>
              <w:pStyle w:val="118"/>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2.具有本科及以上学历得2分；具有专科学历得1分； 评审依据：以加盖供应商公章（或电子签章）的毕业证书或学信网证明资料复印件为准。</w:t>
            </w:r>
          </w:p>
        </w:tc>
        <w:tc>
          <w:tcPr>
            <w:tcW w:w="1023" w:type="dxa"/>
          </w:tcPr>
          <w:p w14:paraId="4764AD8C">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4.0000</w:t>
            </w:r>
          </w:p>
        </w:tc>
        <w:tc>
          <w:tcPr>
            <w:tcW w:w="968" w:type="dxa"/>
          </w:tcPr>
          <w:p w14:paraId="548D8A8B">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客观</w:t>
            </w:r>
          </w:p>
        </w:tc>
        <w:tc>
          <w:tcPr>
            <w:tcW w:w="1377" w:type="dxa"/>
          </w:tcPr>
          <w:p w14:paraId="78EEE8C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1BE93D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4236CD2D">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50CB2C83">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项目管理机构</w:t>
            </w:r>
          </w:p>
        </w:tc>
        <w:tc>
          <w:tcPr>
            <w:tcW w:w="3886" w:type="dxa"/>
          </w:tcPr>
          <w:p w14:paraId="4E7624DC">
            <w:pPr>
              <w:pStyle w:val="118"/>
              <w:keepNext w:val="0"/>
              <w:keepLines w:val="0"/>
              <w:pageBreakBefore w:val="0"/>
              <w:numPr>
                <w:ilvl w:val="0"/>
                <w:numId w:val="10"/>
              </w:numPr>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评审内容 供应商针对本项目编制科学的项目管理机构，内容包含：①管理机构的配备计划②组织机构的岗位职责。 </w:t>
            </w:r>
          </w:p>
          <w:p w14:paraId="51BE7AFF">
            <w:pPr>
              <w:pStyle w:val="118"/>
              <w:keepNext w:val="0"/>
              <w:keepLines w:val="0"/>
              <w:pageBreakBefore w:val="0"/>
              <w:numPr>
                <w:ilvl w:val="0"/>
                <w:numId w:val="10"/>
              </w:numPr>
              <w:kinsoku/>
              <w:wordWrap/>
              <w:overflowPunct/>
              <w:topLinePunct w:val="0"/>
              <w:autoSpaceDE/>
              <w:autoSpaceDN/>
              <w:bidi w:val="0"/>
              <w:adjustRightInd/>
              <w:snapToGrid/>
              <w:spacing w:line="360" w:lineRule="auto"/>
              <w:ind w:left="0" w:leftChars="0" w:firstLine="0" w:firstLine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评审标准 1、完整性：方案必须全面，对评审内容中的各项要求有详细描述； 2、可实施性：切合本项目实际情况，提出步骤清晰、合理的方案； 3、针对性：方案能够紧扣项目实际情况，内容科学合理。 </w:t>
            </w:r>
          </w:p>
          <w:p w14:paraId="43929A29">
            <w:pPr>
              <w:pStyle w:val="118"/>
              <w:keepNext w:val="0"/>
              <w:keepLines w:val="0"/>
              <w:pageBreakBefore w:val="0"/>
              <w:numPr>
                <w:ilvl w:val="0"/>
                <w:numId w:val="0"/>
              </w:numPr>
              <w:kinsoku/>
              <w:wordWrap/>
              <w:overflowPunct/>
              <w:topLinePunct w:val="0"/>
              <w:autoSpaceDE/>
              <w:autoSpaceDN/>
              <w:bidi w:val="0"/>
              <w:adjustRightInd/>
              <w:snapToGrid/>
              <w:spacing w:line="360" w:lineRule="auto"/>
              <w:ind w:leftChars="0"/>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三、赋分标准（满分4.5分） ①管理机构的配备计划：每完全满足一个评审标准得1分，满分3分； ②组织机构的岗位职责：每完全满足一个评审标准得0.5分，满分1.5分。</w:t>
            </w:r>
          </w:p>
        </w:tc>
        <w:tc>
          <w:tcPr>
            <w:tcW w:w="1023" w:type="dxa"/>
          </w:tcPr>
          <w:p w14:paraId="398B65C1">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4.5000</w:t>
            </w:r>
          </w:p>
        </w:tc>
        <w:tc>
          <w:tcPr>
            <w:tcW w:w="968" w:type="dxa"/>
          </w:tcPr>
          <w:p w14:paraId="1F911CDB">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主观</w:t>
            </w:r>
          </w:p>
        </w:tc>
        <w:tc>
          <w:tcPr>
            <w:tcW w:w="1377" w:type="dxa"/>
          </w:tcPr>
          <w:p w14:paraId="413BB1E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项目管理机构组成表</w:t>
            </w:r>
          </w:p>
          <w:p w14:paraId="5F5ED69D">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p w14:paraId="0D4212A6">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主要人员简历表</w:t>
            </w:r>
          </w:p>
        </w:tc>
      </w:tr>
      <w:tr w14:paraId="535F3ED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vMerge w:val="continue"/>
          </w:tcPr>
          <w:p w14:paraId="7ADA65B1">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p>
        </w:tc>
        <w:tc>
          <w:tcPr>
            <w:tcW w:w="1129" w:type="dxa"/>
          </w:tcPr>
          <w:p w14:paraId="70C5601F">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业绩</w:t>
            </w:r>
          </w:p>
        </w:tc>
        <w:tc>
          <w:tcPr>
            <w:tcW w:w="3886" w:type="dxa"/>
          </w:tcPr>
          <w:p w14:paraId="32F7D693">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供应商提供202</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rPr>
              <w:t>年0</w:t>
            </w:r>
            <w:r>
              <w:rPr>
                <w:rFonts w:hint="eastAsia" w:ascii="宋体" w:hAnsi="宋体" w:eastAsia="宋体" w:cs="宋体"/>
                <w:sz w:val="24"/>
                <w:szCs w:val="24"/>
                <w:highlight w:val="none"/>
                <w:lang w:val="en-US" w:eastAsia="zh-CN"/>
              </w:rPr>
              <w:t>7</w:t>
            </w:r>
            <w:r>
              <w:rPr>
                <w:rFonts w:hint="eastAsia" w:ascii="宋体" w:hAnsi="宋体" w:eastAsia="宋体" w:cs="宋体"/>
                <w:sz w:val="24"/>
                <w:szCs w:val="24"/>
                <w:highlight w:val="none"/>
              </w:rPr>
              <w:t>月</w:t>
            </w:r>
            <w:r>
              <w:rPr>
                <w:rFonts w:hint="eastAsia" w:ascii="宋体" w:hAnsi="宋体" w:eastAsia="宋体" w:cs="宋体"/>
                <w:sz w:val="24"/>
                <w:szCs w:val="24"/>
                <w:highlight w:val="none"/>
                <w:lang w:val="en-US" w:eastAsia="zh-CN"/>
              </w:rPr>
              <w:t>1日至今</w:t>
            </w:r>
            <w:r>
              <w:rPr>
                <w:rFonts w:hint="eastAsia" w:ascii="宋体" w:hAnsi="宋体" w:eastAsia="宋体" w:cs="宋体"/>
                <w:sz w:val="24"/>
                <w:szCs w:val="24"/>
                <w:highlight w:val="none"/>
              </w:rPr>
              <w:t>（以合同签订时间为准）至今类似项目业绩，每份得3分，满分9分。(提供合同复印件并加盖公章)。</w:t>
            </w:r>
          </w:p>
        </w:tc>
        <w:tc>
          <w:tcPr>
            <w:tcW w:w="1023" w:type="dxa"/>
          </w:tcPr>
          <w:p w14:paraId="7BB2D575">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9.0000</w:t>
            </w:r>
          </w:p>
        </w:tc>
        <w:tc>
          <w:tcPr>
            <w:tcW w:w="968" w:type="dxa"/>
          </w:tcPr>
          <w:p w14:paraId="41721BEE">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客观</w:t>
            </w:r>
          </w:p>
        </w:tc>
        <w:tc>
          <w:tcPr>
            <w:tcW w:w="1377" w:type="dxa"/>
          </w:tcPr>
          <w:p w14:paraId="11C5A0E1">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其他附件.docx</w:t>
            </w:r>
          </w:p>
        </w:tc>
      </w:tr>
      <w:tr w14:paraId="2DE8DA1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C0CD72">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1129" w:type="dxa"/>
          </w:tcPr>
          <w:p w14:paraId="384259E7">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价格分</w:t>
            </w:r>
          </w:p>
        </w:tc>
        <w:tc>
          <w:tcPr>
            <w:tcW w:w="3886" w:type="dxa"/>
          </w:tcPr>
          <w:p w14:paraId="1A3512FE">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满足磋商文件要求且最后磋商报价最低的供应商的价格为磋商基准价，其价格分为满分。其他供应商的价格分统一按照下列公式计算：磋商报价得分=（磋商基准价/最后磋商报价）×30</w:t>
            </w:r>
          </w:p>
        </w:tc>
        <w:tc>
          <w:tcPr>
            <w:tcW w:w="1023" w:type="dxa"/>
          </w:tcPr>
          <w:p w14:paraId="76F1074B">
            <w:pPr>
              <w:pStyle w:val="118"/>
              <w:keepNext w:val="0"/>
              <w:keepLines w:val="0"/>
              <w:pageBreakBefore w:val="0"/>
              <w:kinsoku/>
              <w:wordWrap/>
              <w:overflowPunct/>
              <w:topLinePunct w:val="0"/>
              <w:autoSpaceDE/>
              <w:autoSpaceDN/>
              <w:bidi w:val="0"/>
              <w:adjustRightInd/>
              <w:snapToGrid/>
              <w:spacing w:line="360" w:lineRule="auto"/>
              <w:jc w:val="right"/>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30.0000</w:t>
            </w:r>
          </w:p>
        </w:tc>
        <w:tc>
          <w:tcPr>
            <w:tcW w:w="968" w:type="dxa"/>
          </w:tcPr>
          <w:p w14:paraId="3964C714">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客观</w:t>
            </w:r>
          </w:p>
        </w:tc>
        <w:tc>
          <w:tcPr>
            <w:tcW w:w="1377" w:type="dxa"/>
          </w:tcPr>
          <w:p w14:paraId="0B5DF233">
            <w:pPr>
              <w:pStyle w:val="118"/>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sz w:val="24"/>
                <w:szCs w:val="24"/>
                <w:highlight w:val="none"/>
              </w:rPr>
            </w:pPr>
            <w:r>
              <w:rPr>
                <w:rFonts w:hint="eastAsia" w:ascii="宋体" w:hAnsi="宋体" w:eastAsia="宋体" w:cs="宋体"/>
                <w:sz w:val="24"/>
                <w:szCs w:val="24"/>
                <w:highlight w:val="none"/>
              </w:rPr>
              <w:t>标的清单</w:t>
            </w:r>
          </w:p>
        </w:tc>
      </w:tr>
    </w:tbl>
    <w:p w14:paraId="3720CA21">
      <w:pPr>
        <w:rPr>
          <w:rFonts w:hint="eastAsia" w:asciiTheme="minorEastAsia" w:hAnsiTheme="minorEastAsia" w:eastAsiaTheme="minorEastAsia" w:cstheme="minorEastAsia"/>
        </w:rPr>
      </w:pPr>
    </w:p>
    <w:p w14:paraId="6F0BC0E6">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r>
    </w:p>
    <w:p w14:paraId="5B077B4C">
      <w:pPr>
        <w:pStyle w:val="3"/>
        <w:spacing w:line="350" w:lineRule="auto"/>
        <w:jc w:val="center"/>
        <w:rPr>
          <w:rFonts w:hint="eastAsia" w:asciiTheme="minorEastAsia" w:hAnsiTheme="minorEastAsia" w:eastAsiaTheme="minorEastAsia" w:cstheme="minorEastAsia"/>
          <w:highlight w:val="none"/>
        </w:rPr>
      </w:pPr>
      <w:bookmarkStart w:id="187" w:name="_Toc21215"/>
    </w:p>
    <w:p w14:paraId="2D2EB572">
      <w:pPr>
        <w:pStyle w:val="3"/>
        <w:spacing w:line="350" w:lineRule="auto"/>
        <w:jc w:val="center"/>
        <w:rPr>
          <w:rFonts w:hint="eastAsia" w:asciiTheme="minorEastAsia" w:hAnsiTheme="minorEastAsia" w:eastAsiaTheme="minorEastAsia" w:cstheme="minorEastAsia"/>
          <w:highlight w:val="none"/>
          <w:lang w:val="en-US" w:eastAsia="zh-CN"/>
        </w:rPr>
      </w:pPr>
      <w:r>
        <w:rPr>
          <w:rFonts w:hint="eastAsia" w:asciiTheme="minorEastAsia" w:hAnsiTheme="minorEastAsia" w:eastAsiaTheme="minorEastAsia" w:cstheme="minorEastAsia"/>
          <w:highlight w:val="none"/>
        </w:rPr>
        <w:t>第四章</w:t>
      </w:r>
      <w:r>
        <w:rPr>
          <w:rFonts w:hint="eastAsia" w:asciiTheme="minorEastAsia" w:hAnsiTheme="minorEastAsia" w:eastAsiaTheme="minorEastAsia" w:cstheme="minorEastAsia"/>
          <w:highlight w:val="none"/>
          <w:lang w:val="en-US" w:eastAsia="zh-CN"/>
        </w:rPr>
        <w:t xml:space="preserve">  </w:t>
      </w:r>
      <w:bookmarkEnd w:id="183"/>
      <w:bookmarkEnd w:id="184"/>
      <w:bookmarkEnd w:id="185"/>
      <w:bookmarkEnd w:id="186"/>
      <w:r>
        <w:rPr>
          <w:rFonts w:hint="eastAsia" w:asciiTheme="minorEastAsia" w:hAnsiTheme="minorEastAsia" w:eastAsiaTheme="minorEastAsia" w:cstheme="minorEastAsia"/>
          <w:highlight w:val="none"/>
          <w:lang w:eastAsia="zh-CN"/>
        </w:rPr>
        <w:t>合同</w:t>
      </w:r>
      <w:bookmarkEnd w:id="187"/>
      <w:r>
        <w:rPr>
          <w:rFonts w:hint="eastAsia" w:asciiTheme="minorEastAsia" w:hAnsiTheme="minorEastAsia" w:eastAsiaTheme="minorEastAsia" w:cstheme="minorEastAsia"/>
          <w:highlight w:val="none"/>
          <w:lang w:val="en-US" w:eastAsia="zh-CN"/>
        </w:rPr>
        <w:t>范本</w:t>
      </w:r>
    </w:p>
    <w:p w14:paraId="43299298">
      <w:pPr>
        <w:rPr>
          <w:rFonts w:hint="eastAsia" w:asciiTheme="minorEastAsia" w:hAnsiTheme="minorEastAsia" w:eastAsiaTheme="minorEastAsia" w:cstheme="minorEastAsia"/>
          <w:kern w:val="2"/>
          <w:sz w:val="21"/>
          <w:szCs w:val="24"/>
          <w:lang w:val="en-US" w:eastAsia="zh-CN" w:bidi="ar-SA"/>
        </w:rPr>
      </w:pPr>
      <w:bookmarkStart w:id="188" w:name="_Toc421778378"/>
    </w:p>
    <w:p w14:paraId="524ABDF8">
      <w:pPr>
        <w:rPr>
          <w:rFonts w:hint="eastAsia" w:asciiTheme="minorEastAsia" w:hAnsiTheme="minorEastAsia" w:eastAsiaTheme="minorEastAsia" w:cstheme="minorEastAsia"/>
          <w:kern w:val="2"/>
          <w:sz w:val="21"/>
          <w:szCs w:val="24"/>
          <w:lang w:val="en-US" w:eastAsia="zh-CN" w:bidi="ar-SA"/>
        </w:rPr>
      </w:pPr>
    </w:p>
    <w:p w14:paraId="5CA4A35D">
      <w:pPr>
        <w:jc w:val="center"/>
        <w:rPr>
          <w:rFonts w:hint="eastAsia" w:ascii="楷体" w:hAnsi="楷体" w:eastAsia="楷体" w:cs="楷体"/>
          <w:b/>
          <w:sz w:val="52"/>
          <w:szCs w:val="52"/>
          <w:highlight w:val="none"/>
        </w:rPr>
      </w:pPr>
    </w:p>
    <w:p w14:paraId="1B657E91">
      <w:pPr>
        <w:rPr>
          <w:rFonts w:hint="eastAsia" w:ascii="楷体" w:hAnsi="楷体" w:eastAsia="楷体" w:cs="楷体"/>
          <w:b/>
          <w:sz w:val="52"/>
          <w:szCs w:val="52"/>
          <w:highlight w:val="none"/>
        </w:rPr>
      </w:pPr>
    </w:p>
    <w:p w14:paraId="1E7C660B">
      <w:pPr>
        <w:jc w:val="center"/>
        <w:rPr>
          <w:rFonts w:hint="eastAsia" w:ascii="宋体" w:hAnsi="宋体" w:eastAsia="宋体" w:cs="宋体"/>
          <w:b/>
          <w:color w:val="auto"/>
          <w:sz w:val="52"/>
          <w:szCs w:val="52"/>
          <w:highlight w:val="none"/>
        </w:rPr>
      </w:pPr>
    </w:p>
    <w:p w14:paraId="13618575">
      <w:pPr>
        <w:pStyle w:val="35"/>
        <w:ind w:firstLine="652"/>
        <w:rPr>
          <w:rFonts w:hint="eastAsia" w:ascii="宋体" w:hAnsi="宋体" w:eastAsia="宋体" w:cs="宋体"/>
          <w:color w:val="auto"/>
          <w:highlight w:val="none"/>
        </w:rPr>
      </w:pPr>
    </w:p>
    <w:p w14:paraId="668A317C">
      <w:pPr>
        <w:jc w:val="center"/>
        <w:rPr>
          <w:rFonts w:hint="eastAsia" w:ascii="宋体" w:hAnsi="宋体" w:eastAsia="宋体" w:cs="宋体"/>
          <w:b/>
          <w:color w:val="auto"/>
          <w:sz w:val="52"/>
          <w:szCs w:val="52"/>
          <w:highlight w:val="none"/>
        </w:rPr>
      </w:pPr>
      <w:r>
        <w:rPr>
          <w:rFonts w:hint="eastAsia" w:ascii="宋体" w:hAnsi="宋体" w:eastAsia="宋体" w:cs="宋体"/>
          <w:b/>
          <w:color w:val="auto"/>
          <w:sz w:val="72"/>
          <w:szCs w:val="52"/>
          <w:highlight w:val="none"/>
        </w:rPr>
        <w:t>建设工程施工合同</w:t>
      </w:r>
      <w:r>
        <w:rPr>
          <w:rFonts w:hint="eastAsia" w:ascii="宋体" w:hAnsi="宋体" w:eastAsia="宋体" w:cs="宋体"/>
          <w:b/>
          <w:color w:val="auto"/>
          <w:sz w:val="52"/>
          <w:szCs w:val="52"/>
          <w:highlight w:val="none"/>
        </w:rPr>
        <w:br w:type="textWrapping"/>
      </w:r>
      <w:r>
        <w:rPr>
          <w:rFonts w:hint="eastAsia" w:ascii="宋体" w:hAnsi="宋体" w:eastAsia="宋体" w:cs="宋体"/>
          <w:b/>
          <w:color w:val="auto"/>
          <w:sz w:val="52"/>
          <w:szCs w:val="52"/>
          <w:highlight w:val="none"/>
        </w:rPr>
        <w:t>（示范文本）</w:t>
      </w:r>
    </w:p>
    <w:p w14:paraId="695CC688">
      <w:pPr>
        <w:jc w:val="center"/>
        <w:rPr>
          <w:rFonts w:hint="eastAsia" w:ascii="宋体" w:hAnsi="宋体" w:eastAsia="宋体" w:cs="宋体"/>
          <w:b/>
          <w:color w:val="auto"/>
          <w:sz w:val="52"/>
          <w:szCs w:val="52"/>
          <w:highlight w:val="none"/>
        </w:rPr>
      </w:pPr>
    </w:p>
    <w:p w14:paraId="52FF0AC0">
      <w:pPr>
        <w:jc w:val="center"/>
        <w:rPr>
          <w:rFonts w:hint="eastAsia" w:ascii="宋体" w:hAnsi="宋体" w:eastAsia="宋体" w:cs="宋体"/>
          <w:b/>
          <w:color w:val="auto"/>
          <w:sz w:val="72"/>
          <w:szCs w:val="72"/>
          <w:highlight w:val="none"/>
        </w:rPr>
      </w:pPr>
    </w:p>
    <w:p w14:paraId="04ED1C63">
      <w:pPr>
        <w:rPr>
          <w:rFonts w:hint="eastAsia" w:ascii="宋体" w:hAnsi="宋体" w:eastAsia="宋体" w:cs="宋体"/>
          <w:b/>
          <w:color w:val="auto"/>
          <w:sz w:val="28"/>
          <w:szCs w:val="28"/>
          <w:highlight w:val="none"/>
        </w:rPr>
      </w:pPr>
    </w:p>
    <w:p w14:paraId="52349D32">
      <w:pPr>
        <w:rPr>
          <w:rFonts w:hint="eastAsia" w:ascii="宋体" w:hAnsi="宋体" w:eastAsia="宋体" w:cs="宋体"/>
          <w:b/>
          <w:color w:val="auto"/>
          <w:sz w:val="28"/>
          <w:szCs w:val="28"/>
          <w:highlight w:val="none"/>
        </w:rPr>
      </w:pPr>
    </w:p>
    <w:p w14:paraId="3C088CB0">
      <w:pPr>
        <w:rPr>
          <w:rFonts w:hint="eastAsia" w:ascii="宋体" w:hAnsi="宋体" w:eastAsia="宋体" w:cs="宋体"/>
          <w:b/>
          <w:color w:val="auto"/>
          <w:sz w:val="28"/>
          <w:szCs w:val="28"/>
          <w:highlight w:val="none"/>
        </w:rPr>
      </w:pPr>
    </w:p>
    <w:p w14:paraId="5185F60D">
      <w:pPr>
        <w:ind w:firstLine="321" w:firstLineChars="100"/>
        <w:jc w:val="left"/>
        <w:rPr>
          <w:rFonts w:hint="eastAsia" w:ascii="宋体" w:hAnsi="宋体" w:eastAsia="宋体" w:cs="宋体"/>
          <w:b/>
          <w:color w:val="auto"/>
          <w:sz w:val="32"/>
          <w:szCs w:val="28"/>
          <w:highlight w:val="none"/>
        </w:rPr>
      </w:pPr>
    </w:p>
    <w:p w14:paraId="4C82FD22">
      <w:pPr>
        <w:pStyle w:val="35"/>
        <w:ind w:firstLine="652"/>
        <w:rPr>
          <w:rFonts w:hint="eastAsia" w:ascii="宋体" w:hAnsi="宋体" w:eastAsia="宋体" w:cs="宋体"/>
          <w:color w:val="auto"/>
          <w:highlight w:val="none"/>
        </w:rPr>
      </w:pPr>
    </w:p>
    <w:p w14:paraId="44273EBE">
      <w:pPr>
        <w:jc w:val="center"/>
        <w:rPr>
          <w:rFonts w:hint="eastAsia" w:ascii="宋体" w:hAnsi="宋体" w:eastAsia="宋体" w:cs="宋体"/>
          <w:b/>
          <w:color w:val="auto"/>
          <w:sz w:val="32"/>
          <w:szCs w:val="28"/>
          <w:highlight w:val="none"/>
        </w:rPr>
      </w:pPr>
      <w:r>
        <w:rPr>
          <w:rFonts w:hint="eastAsia" w:ascii="宋体" w:hAnsi="宋体" w:eastAsia="宋体" w:cs="宋体"/>
          <w:color w:val="auto"/>
          <w:highlight w:val="none"/>
        </w:rPr>
        <mc:AlternateContent>
          <mc:Choice Requires="wps">
            <w:drawing>
              <wp:anchor distT="0" distB="0" distL="114300" distR="114300" simplePos="0" relativeHeight="251660288" behindDoc="0" locked="0" layoutInCell="1" allowOverlap="1">
                <wp:simplePos x="0" y="0"/>
                <wp:positionH relativeFrom="column">
                  <wp:posOffset>3743960</wp:posOffset>
                </wp:positionH>
                <wp:positionV relativeFrom="paragraph">
                  <wp:posOffset>298450</wp:posOffset>
                </wp:positionV>
                <wp:extent cx="716280" cy="526415"/>
                <wp:effectExtent l="5080" t="5080" r="21590" b="20955"/>
                <wp:wrapNone/>
                <wp:docPr id="2" name="文本框 2"/>
                <wp:cNvGraphicFramePr/>
                <a:graphic xmlns:a="http://schemas.openxmlformats.org/drawingml/2006/main">
                  <a:graphicData uri="http://schemas.microsoft.com/office/word/2010/wordprocessingShape">
                    <wps:wsp>
                      <wps:cNvSpPr txBox="1"/>
                      <wps:spPr>
                        <a:xfrm>
                          <a:off x="0" y="0"/>
                          <a:ext cx="716280" cy="526415"/>
                        </a:xfrm>
                        <a:prstGeom prst="rect">
                          <a:avLst/>
                        </a:prstGeom>
                        <a:noFill/>
                        <a:ln w="9525" cap="flat" cmpd="sng">
                          <a:solidFill>
                            <a:srgbClr val="FFFFFF"/>
                          </a:solidFill>
                          <a:prstDash val="solid"/>
                          <a:miter/>
                          <a:headEnd type="none" w="med" len="med"/>
                          <a:tailEnd type="none" w="med" len="med"/>
                        </a:ln>
                      </wps:spPr>
                      <wps:txbx>
                        <w:txbxContent>
                          <w:p w14:paraId="5CD6B1D2">
                            <w:pPr>
                              <w:rPr>
                                <w:rFonts w:hint="eastAsia" w:ascii="楷体" w:hAnsi="楷体" w:eastAsia="楷体" w:cs="楷体"/>
                                <w:b/>
                                <w:bCs/>
                                <w:sz w:val="32"/>
                              </w:rPr>
                            </w:pPr>
                            <w:r>
                              <w:rPr>
                                <w:rFonts w:hint="eastAsia" w:ascii="楷体" w:hAnsi="楷体" w:eastAsia="楷体" w:cs="楷体"/>
                                <w:b/>
                                <w:bCs/>
                                <w:sz w:val="32"/>
                              </w:rPr>
                              <w:t>制定</w:t>
                            </w:r>
                          </w:p>
                          <w:p w14:paraId="55DA4B46">
                            <w:pPr>
                              <w:rPr>
                                <w:rFonts w:hint="eastAsia"/>
                              </w:rPr>
                            </w:pPr>
                          </w:p>
                        </w:txbxContent>
                      </wps:txbx>
                      <wps:bodyPr upright="1"/>
                    </wps:wsp>
                  </a:graphicData>
                </a:graphic>
              </wp:anchor>
            </w:drawing>
          </mc:Choice>
          <mc:Fallback>
            <w:pict>
              <v:shape id="_x0000_s1026" o:spid="_x0000_s1026" o:spt="202" type="#_x0000_t202" style="position:absolute;left:0pt;margin-left:294.8pt;margin-top:23.5pt;height:41.45pt;width:56.4pt;z-index:251660288;mso-width-relative:page;mso-height-relative:page;" filled="f" stroked="t" coordsize="21600,21600" o:gfxdata="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">
                <v:fill on="f" focussize="0,0"/>
                <v:stroke color="#FFFFFF" joinstyle="miter"/>
                <v:imagedata o:title=""/>
                <o:lock v:ext="edit" aspectratio="f"/>
                <v:textbox>
                  <w:txbxContent>
                    <w:p w14:paraId="5CD6B1D2">
                      <w:pPr>
                        <w:rPr>
                          <w:rFonts w:hint="eastAsia" w:ascii="楷体" w:hAnsi="楷体" w:eastAsia="楷体" w:cs="楷体"/>
                          <w:b/>
                          <w:bCs/>
                          <w:sz w:val="32"/>
                        </w:rPr>
                      </w:pPr>
                      <w:r>
                        <w:rPr>
                          <w:rFonts w:hint="eastAsia" w:ascii="楷体" w:hAnsi="楷体" w:eastAsia="楷体" w:cs="楷体"/>
                          <w:b/>
                          <w:bCs/>
                          <w:sz w:val="32"/>
                        </w:rPr>
                        <w:t>制定</w:t>
                      </w:r>
                    </w:p>
                    <w:p w14:paraId="55DA4B46">
                      <w:pPr>
                        <w:rPr>
                          <w:rFonts w:hint="eastAsia"/>
                        </w:rPr>
                      </w:pPr>
                    </w:p>
                  </w:txbxContent>
                </v:textbox>
              </v:shape>
            </w:pict>
          </mc:Fallback>
        </mc:AlternateContent>
      </w:r>
      <w:r>
        <w:rPr>
          <w:rFonts w:hint="eastAsia" w:ascii="宋体" w:hAnsi="宋体" w:eastAsia="宋体" w:cs="宋体"/>
          <w:b/>
          <w:color w:val="auto"/>
          <w:sz w:val="32"/>
          <w:szCs w:val="28"/>
          <w:highlight w:val="none"/>
        </w:rPr>
        <w:t>住房城乡建设部</w:t>
      </w:r>
    </w:p>
    <w:p w14:paraId="6B51A1B2">
      <w:pPr>
        <w:pStyle w:val="35"/>
        <w:ind w:firstLine="652"/>
        <w:rPr>
          <w:rFonts w:hint="eastAsia" w:ascii="宋体" w:hAnsi="宋体" w:eastAsia="宋体" w:cs="宋体"/>
          <w:color w:val="auto"/>
          <w:highlight w:val="none"/>
        </w:rPr>
      </w:pPr>
    </w:p>
    <w:p w14:paraId="30A5EE3E">
      <w:pPr>
        <w:jc w:val="center"/>
        <w:rPr>
          <w:rFonts w:hint="eastAsia" w:ascii="宋体" w:hAnsi="宋体" w:eastAsia="宋体" w:cs="宋体"/>
          <w:b/>
          <w:bCs/>
          <w:color w:val="auto"/>
          <w:sz w:val="28"/>
          <w:szCs w:val="28"/>
          <w:highlight w:val="none"/>
        </w:rPr>
      </w:pPr>
      <w:r>
        <w:rPr>
          <w:rFonts w:hint="eastAsia" w:ascii="宋体" w:hAnsi="宋体" w:eastAsia="宋体" w:cs="宋体"/>
          <w:b/>
          <w:color w:val="auto"/>
          <w:sz w:val="32"/>
          <w:szCs w:val="28"/>
          <w:highlight w:val="none"/>
        </w:rPr>
        <w:t>国家工商行政管理总局</w:t>
      </w:r>
    </w:p>
    <w:p w14:paraId="218E32C7">
      <w:pPr>
        <w:spacing w:line="360" w:lineRule="auto"/>
        <w:jc w:val="left"/>
        <w:rPr>
          <w:rFonts w:hint="eastAsia" w:ascii="宋体" w:hAnsi="宋体" w:eastAsia="宋体" w:cs="宋体"/>
          <w:color w:val="auto"/>
          <w:sz w:val="24"/>
          <w:szCs w:val="24"/>
          <w:highlight w:val="none"/>
        </w:rPr>
      </w:pPr>
      <w:r>
        <w:rPr>
          <w:rFonts w:hint="eastAsia" w:ascii="宋体" w:hAnsi="宋体" w:eastAsia="宋体" w:cs="宋体"/>
          <w:b/>
          <w:color w:val="auto"/>
          <w:sz w:val="44"/>
          <w:szCs w:val="44"/>
          <w:highlight w:val="none"/>
        </w:rPr>
        <w:br w:type="page"/>
      </w:r>
      <w:r>
        <w:rPr>
          <w:rFonts w:hint="eastAsia" w:ascii="宋体" w:hAnsi="宋体" w:eastAsia="宋体" w:cs="宋体"/>
          <w:b/>
          <w:color w:val="auto"/>
          <w:sz w:val="44"/>
          <w:szCs w:val="44"/>
          <w:highlight w:val="none"/>
        </w:rPr>
        <w:t xml:space="preserve">  </w:t>
      </w:r>
      <w:r>
        <w:rPr>
          <w:rFonts w:hint="eastAsia" w:ascii="宋体" w:hAnsi="宋体" w:eastAsia="宋体" w:cs="宋体"/>
          <w:color w:val="auto"/>
          <w:sz w:val="24"/>
          <w:szCs w:val="24"/>
          <w:highlight w:val="none"/>
        </w:rPr>
        <w:t>发包方（甲方)：</w:t>
      </w:r>
    </w:p>
    <w:p w14:paraId="4E47713D">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承包方（乙方）：</w:t>
      </w:r>
    </w:p>
    <w:p w14:paraId="77C2DD6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按照《中华人民共和国民法典》《中华人民共和国建筑法》等相关法律法规的规定，结合本工程具体情况，双方达成本合同：</w:t>
      </w:r>
    </w:p>
    <w:p w14:paraId="0A6BF6A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【第一条】工程概况</w:t>
      </w:r>
    </w:p>
    <w:p w14:paraId="303E3B38">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1、工程名称：</w:t>
      </w:r>
    </w:p>
    <w:p w14:paraId="2AD4C477">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2、工程地点：</w:t>
      </w:r>
    </w:p>
    <w:p w14:paraId="09A2ABD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3、承包范围：</w:t>
      </w:r>
    </w:p>
    <w:p w14:paraId="44A18345">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4、承包方式：由乙方承担本条第3款承包范围以内工程的施工，采用包工包料方式，包工程工期，包工程质量。</w:t>
      </w:r>
    </w:p>
    <w:p w14:paraId="57042B0F">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5、工期：</w:t>
      </w:r>
      <w:r>
        <w:rPr>
          <w:rFonts w:hint="eastAsia" w:ascii="宋体" w:hAnsi="宋体" w:cs="宋体"/>
          <w:b w:val="0"/>
          <w:bCs/>
          <w:color w:val="auto"/>
          <w:sz w:val="24"/>
          <w:szCs w:val="24"/>
          <w:highlight w:val="none"/>
          <w:lang w:val="en-US" w:eastAsia="zh-CN"/>
        </w:rPr>
        <w:t>合同签订之日起60日历天</w:t>
      </w:r>
      <w:r>
        <w:rPr>
          <w:rFonts w:hint="eastAsia" w:ascii="宋体" w:hAnsi="宋体" w:eastAsia="宋体" w:cs="宋体"/>
          <w:b w:val="0"/>
          <w:bCs/>
          <w:color w:val="auto"/>
          <w:sz w:val="24"/>
          <w:szCs w:val="24"/>
          <w:highlight w:val="none"/>
          <w:lang w:val="en-US" w:eastAsia="zh-CN"/>
        </w:rPr>
        <w:t>。</w:t>
      </w:r>
    </w:p>
    <w:p w14:paraId="678EE12B">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6、工程质量等级：合格。</w:t>
      </w:r>
    </w:p>
    <w:p w14:paraId="0A7069E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7、合同暂定价款：人民币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元（大写：</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w:t>
      </w:r>
    </w:p>
    <w:p w14:paraId="70D060B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【第二条】甲方工作</w:t>
      </w:r>
    </w:p>
    <w:p w14:paraId="3F37FA9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负责协调处理本工程涉及的市政配套部门及当地各有关部门与施工方的配合并提供必要的施工条件，占用街道设置临时或长期性宣传装置、利用楼顶进行搭建等的相关审批手续及费用由甲方负责。甲方未按合同约定开展以上工作而造成工期延误的，工期相应顺延。</w:t>
      </w:r>
    </w:p>
    <w:p w14:paraId="0F32E04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2、甲方对变更或新增项目进行签证签署，乙方收到甲方签署的签证后方可实施相关变更或增项。</w:t>
      </w:r>
    </w:p>
    <w:p w14:paraId="5FC791B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【第三条】乙方工作</w:t>
      </w:r>
    </w:p>
    <w:p w14:paraId="745C9CB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1、指派</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为乙方施工代表，负责合同履行，按要求组织施工，保质、保量、按期完成施工任务，解决由乙方负责的各项事宜。</w:t>
      </w:r>
    </w:p>
    <w:p w14:paraId="6C67990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2、施工中未经甲方或有关部门同意不得随意拆、改原建筑结构及各种管线设备。</w:t>
      </w:r>
    </w:p>
    <w:p w14:paraId="29864F9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3、严格按照工程设计、工程方案和国家有关规定及标准规范施工，制定严格的防火措施，注意施工安全。</w:t>
      </w:r>
    </w:p>
    <w:p w14:paraId="3A9AC1E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4、因乙方施工人员的原因，给甲方造成财产损失的，由乙方承担赔偿责任。</w:t>
      </w:r>
    </w:p>
    <w:p w14:paraId="34979B2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5、根据实际情况，在施工中如确需修改施工方案，应征得甲方同意。工程竣工</w:t>
      </w:r>
    </w:p>
    <w:p w14:paraId="716B770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未移交前，负责现场的一切设施和工程成品的保护。</w:t>
      </w:r>
    </w:p>
    <w:p w14:paraId="04C4D7D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【第四条】关于工期的约定</w:t>
      </w:r>
    </w:p>
    <w:p w14:paraId="620A356D">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1、甲方要求比合同约定的工期提前竣工时，应征得乙方同意，并支付乙方因赶工而发生的合理费用。</w:t>
      </w:r>
    </w:p>
    <w:p w14:paraId="0ACC16E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2、因甲方未按约定完成工作，影响工期，工期顺延。</w:t>
      </w:r>
    </w:p>
    <w:p w14:paraId="40F882F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3、因乙方责任，不能按期开工或中途无故停工，工期不顺延。</w:t>
      </w:r>
    </w:p>
    <w:p w14:paraId="686B5EA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4、因设计变更或非乙方原因造成的停电、停水及不可抗力因素彫响，导致连续停工8小时以上，工期相应顺延。</w:t>
      </w:r>
    </w:p>
    <w:p w14:paraId="0F1FA85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【第五条】材料采购和供应</w:t>
      </w:r>
    </w:p>
    <w:p w14:paraId="098E033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1、本工程所需材料由乙方负责采购。乙方须按照甲方的品牌要求采购工程需要的材料，并提供产品合格证明及有关检验报告，在材料到货24小时前通知甲方代表验收。</w:t>
      </w:r>
    </w:p>
    <w:p w14:paraId="052FA47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2、材料供应问题：严格按照材料清单中确认的品牌、规格进行选购，材料到货后，由甲方代表或其授权的甲方现场管理人员对材料进行检查验收，本工程严禁使用不合格材料。</w:t>
      </w:r>
    </w:p>
    <w:p w14:paraId="5E4356F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【第六条】安全文明施工</w:t>
      </w:r>
    </w:p>
    <w:p w14:paraId="3C4FD7F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1、施工方委派专人负责组织完成施工合同的全部内容，完成工程承包过程中与建设方接洽的一切事项，对所承包施工任务的质量、安全生产、文明施工、工程进度等管理工作进行检查和监督，并负全责。</w:t>
      </w:r>
    </w:p>
    <w:p w14:paraId="17ECAAE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2、施工方不得将工程主体内容分包，否则招标人可终止合同，且分包部分出现的任何责任及费用建设方均不予承认，均由施工方承担。</w:t>
      </w:r>
    </w:p>
    <w:p w14:paraId="1E6C5DD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施工方在进场前签订安全责任书，坚决做好安全、消防、安全保卫工作，确保施工安全，保证安全生产，杜绝一切安全事故，若因违反国家法律法规导致的安全生产事故，施工方承担所有法律、经济责任并负责赔偿所有损失。</w:t>
      </w:r>
    </w:p>
    <w:p w14:paraId="0EFBFF7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4、施工方保证施工人员必须经过安全生产培训。</w:t>
      </w:r>
    </w:p>
    <w:p w14:paraId="1CB6B53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5、严格执行施工规范、安全操作规程、防火安全规定、环境保护规定。严格按照施工方案进行施工，做好各项质量检查记录。参加工程验收，编制工程结算。</w:t>
      </w:r>
    </w:p>
    <w:p w14:paraId="32C017BE">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6、施工方负责对施工人员在施工前作安全教育，在施工中遵守安全操作规程。施工人员进入现场须戴好安全帽，高空作业应穿防滑鞋、系好安全带，配带齐有效安全防护用品，杜绝意外事故发生。</w:t>
      </w:r>
    </w:p>
    <w:p w14:paraId="2E61F94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【第七条】关于工程质量及验收的约定</w:t>
      </w:r>
    </w:p>
    <w:p w14:paraId="66EDBC5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1、工程质量标准</w:t>
      </w:r>
    </w:p>
    <w:p w14:paraId="304E5BA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本工程完工后，工程质量必须达到合格标淮，双方对工程质量如有争议，可请有关质量监督部门仲裁，仲裁费用及因此造成的损失，由败诉方承担。</w:t>
      </w:r>
    </w:p>
    <w:p w14:paraId="4D6E87C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2、隐蔽验收和重新检验</w:t>
      </w:r>
    </w:p>
    <w:p w14:paraId="2D6B07B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隐蔽工程竣工后，乙方应通知甲方进行隐蔽工程验收，甲方自接到隐蔽工程</w:t>
      </w:r>
    </w:p>
    <w:p w14:paraId="03E2398E">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验收通知之日起2个日历日内组织验收，验收合格后签署隐蔽工程竣工验收报告。如甲方在规定时间内未能组织验收，需及时通知乙方，另定验收日期。</w:t>
      </w:r>
    </w:p>
    <w:p w14:paraId="28E2E7BC">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项目负责人进行验收时，如提出对隐蔽工程重新检验的要求，乙方应按要求进行剥露，并在检验后重新进行覆盖或修复。检验合格，甲方承担由此发生的经济支出，补偿乙方相应的损失并相应顺延工期；检验不合格，乙方进行返工并承担发生的费用，工期不予顺延。</w:t>
      </w:r>
    </w:p>
    <w:p w14:paraId="18F3CF3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3、竣工验收</w:t>
      </w:r>
    </w:p>
    <w:p w14:paraId="2C53AA0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工程具备竣工验收条件，乙方按国家工程竣工有关规定，向甲方项目负责人提供完整的竣工资料和竣工验收报告。甲方收到竣工验收报告后，在3个日历日内组织验收，并在验收后7个日历日内给予批准或提出修改意见，乙方按要求进行修改，并承担由自身原因造成修改的费用。如甲方在规定时间内未能组织验收，需及时通知乙方，另定验收日期。</w:t>
      </w:r>
    </w:p>
    <w:p w14:paraId="0529B68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竣工日期为甲方在乙方送交竣工验收报告上签字的日期，需修改后才能达到</w:t>
      </w:r>
    </w:p>
    <w:p w14:paraId="1776D2B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竣工要求的，竣工日期应为乙方修改后提请甲方验收且甲方签字的日期。</w:t>
      </w:r>
    </w:p>
    <w:p w14:paraId="5396C48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【第八条】关于工程结算支付的约定</w:t>
      </w:r>
    </w:p>
    <w:p w14:paraId="4E17708D">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1、本工程计价方式为固定总价。如需增加项目及工程量，以变更增项签证形式确认新增金额，并随进度款支付。</w:t>
      </w:r>
    </w:p>
    <w:p w14:paraId="0AD5FBA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2、工程价款支付</w:t>
      </w:r>
    </w:p>
    <w:p w14:paraId="4BC96F01">
      <w:pPr>
        <w:pStyle w:val="14"/>
        <w:spacing w:after="0" w:line="360" w:lineRule="auto"/>
        <w:ind w:firstLine="482" w:firstLineChars="200"/>
        <w:jc w:val="left"/>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①竣工验收合格且结算审计结束后支付至审计结算价的97%；</w:t>
      </w:r>
    </w:p>
    <w:p w14:paraId="65C7C30C">
      <w:pPr>
        <w:pStyle w:val="14"/>
        <w:spacing w:after="0" w:line="360" w:lineRule="auto"/>
        <w:ind w:firstLine="482" w:firstLineChars="200"/>
        <w:jc w:val="lef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②</w:t>
      </w:r>
      <w:r>
        <w:rPr>
          <w:rFonts w:hint="eastAsia" w:ascii="宋体" w:hAnsi="宋体" w:eastAsia="宋体" w:cs="宋体"/>
          <w:b/>
          <w:bCs/>
          <w:sz w:val="24"/>
          <w:szCs w:val="24"/>
          <w:highlight w:val="none"/>
          <w:lang w:val="en-US" w:eastAsia="zh-CN"/>
        </w:rPr>
        <w:t>剩余3%作为质保金，缺陷责任期结束后，无质量问题后一次性无息付清。</w:t>
      </w:r>
    </w:p>
    <w:p w14:paraId="2EE45C54">
      <w:pPr>
        <w:pStyle w:val="14"/>
        <w:spacing w:after="0" w:line="360" w:lineRule="auto"/>
        <w:ind w:firstLine="482" w:firstLineChars="200"/>
        <w:jc w:val="left"/>
        <w:rPr>
          <w:rFonts w:hint="eastAsia" w:ascii="宋体" w:hAnsi="宋体" w:eastAsia="宋体" w:cs="宋体"/>
          <w:b/>
          <w:bCs/>
          <w:sz w:val="24"/>
          <w:szCs w:val="24"/>
          <w:highlight w:val="none"/>
          <w:lang w:val="en-US" w:eastAsia="zh-CN"/>
        </w:rPr>
      </w:pPr>
      <w:r>
        <w:rPr>
          <w:rFonts w:hint="eastAsia" w:ascii="宋体" w:hAnsi="宋体" w:cs="宋体"/>
          <w:b/>
          <w:bCs/>
          <w:sz w:val="24"/>
          <w:szCs w:val="24"/>
          <w:highlight w:val="none"/>
          <w:lang w:val="en-US" w:eastAsia="zh-CN"/>
        </w:rPr>
        <w:t>③</w:t>
      </w:r>
      <w:r>
        <w:rPr>
          <w:rFonts w:hint="eastAsia" w:ascii="宋体" w:hAnsi="宋体" w:eastAsia="宋体" w:cs="宋体"/>
          <w:b/>
          <w:bCs/>
          <w:sz w:val="24"/>
          <w:szCs w:val="24"/>
          <w:highlight w:val="none"/>
          <w:lang w:val="en-US" w:eastAsia="zh-CN"/>
        </w:rPr>
        <w:t>如因供应商责任而造成延期，每超过一天按合同总价款的5‰支付采购人误期赔偿金。</w:t>
      </w:r>
    </w:p>
    <w:p w14:paraId="7C728D0F">
      <w:pPr>
        <w:tabs>
          <w:tab w:val="left" w:pos="463"/>
        </w:tabs>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ab/>
      </w:r>
      <w:r>
        <w:rPr>
          <w:rFonts w:hint="eastAsia" w:ascii="宋体" w:hAnsi="宋体" w:eastAsia="宋体" w:cs="宋体"/>
          <w:sz w:val="24"/>
          <w:szCs w:val="24"/>
          <w:highlight w:val="none"/>
        </w:rPr>
        <w:t>3、甲方验证乙方开具的增值税专用发票成功后通过银行转账支付费用（发票上</w:t>
      </w:r>
    </w:p>
    <w:p w14:paraId="393F1A80">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应清楚列明其中各项收费内容、增值税金额等相关的金额）。该价款已包含了甲方订立、履行本协议所须支付的税项（包括但不限于增值税或其他任何因履行合同需由乙方承担相关税费），除非双方另有书面文件约定，甲方不再支付任何其他费用。</w:t>
      </w:r>
    </w:p>
    <w:p w14:paraId="5975CBD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乙方开具的增值税专用发票，应派遣专人或使用挂号信或者具有良好信誉的特快专递在发票开具后及时送达甲方，甲方签收日期即为送达日期。如逾期送达导致甲方损失的，乙方承担直接经济损失及违约责任。</w:t>
      </w:r>
    </w:p>
    <w:p w14:paraId="37DCDF3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如乙方开具的发票不规范、不合法或涉嫌虚开，应承担因此造成甲方的损失</w:t>
      </w:r>
    </w:p>
    <w:p w14:paraId="2701F86C">
      <w:pPr>
        <w:spacing w:line="360" w:lineRule="auto"/>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赔偿责任，并补充提供合规的发票。其损失赔偿责任不因合同履行完毕而终止。</w:t>
      </w:r>
    </w:p>
    <w:p w14:paraId="5701E06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3、甲方开票信息及乙方账户信息：</w:t>
      </w:r>
    </w:p>
    <w:p w14:paraId="173E905D">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（1）甲方开票信息：</w:t>
      </w:r>
    </w:p>
    <w:p w14:paraId="06E6AF7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纳税人名称：</w:t>
      </w:r>
    </w:p>
    <w:p w14:paraId="5A78B83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税 号：</w:t>
      </w:r>
    </w:p>
    <w:p w14:paraId="6F17EB6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地 址：</w:t>
      </w:r>
    </w:p>
    <w:p w14:paraId="4E711F3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开户银行名称：</w:t>
      </w:r>
    </w:p>
    <w:p w14:paraId="729F82A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开户行账号：</w:t>
      </w:r>
    </w:p>
    <w:p w14:paraId="00617AA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联系电话：</w:t>
      </w:r>
    </w:p>
    <w:p w14:paraId="77B8123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（2）乙方账户信息</w:t>
      </w:r>
    </w:p>
    <w:p w14:paraId="306C319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户 名：</w:t>
      </w:r>
    </w:p>
    <w:p w14:paraId="26309F4C">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开户行：</w:t>
      </w:r>
    </w:p>
    <w:p w14:paraId="79FDCEE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账 号：</w:t>
      </w:r>
    </w:p>
    <w:p w14:paraId="65A5889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【第九条】工程质量保修</w:t>
      </w:r>
    </w:p>
    <w:p w14:paraId="559A2D4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1、根据《建设工程质量管理条例》及有关规定，本工程的质量保修期为两年。</w:t>
      </w:r>
    </w:p>
    <w:p w14:paraId="157400B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cs="宋体"/>
          <w:sz w:val="24"/>
          <w:szCs w:val="24"/>
          <w:highlight w:val="none"/>
          <w:lang w:val="en-US" w:eastAsia="zh-CN"/>
        </w:rPr>
        <w:t>保修期</w:t>
      </w:r>
      <w:r>
        <w:rPr>
          <w:rFonts w:hint="eastAsia" w:ascii="宋体" w:hAnsi="宋体" w:eastAsia="宋体" w:cs="宋体"/>
          <w:sz w:val="24"/>
          <w:szCs w:val="24"/>
          <w:highlight w:val="none"/>
        </w:rPr>
        <w:t>从工程竣工验收合格之日起起算。</w:t>
      </w:r>
    </w:p>
    <w:p w14:paraId="3C76FF4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保修期间，乙方应在接到修理通知30分钟给予响应，6小时内派维修人员到达现场。若乙方未及时响应并维修，甲方可另行寻找专业人士进行维修，相关费用由乙方承担。</w:t>
      </w:r>
    </w:p>
    <w:p w14:paraId="6B9DDDF9">
      <w:pPr>
        <w:numPr>
          <w:ilvl w:val="0"/>
          <w:numId w:val="11"/>
        </w:num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甲方应在保修期满后，将剩余保修金退还乙方，保修金不计利息；在</w:t>
      </w:r>
      <w:r>
        <w:rPr>
          <w:rFonts w:hint="eastAsia" w:ascii="宋体" w:hAnsi="宋体" w:eastAsia="宋体" w:cs="宋体"/>
          <w:sz w:val="24"/>
          <w:szCs w:val="24"/>
          <w:highlight w:val="none"/>
          <w:lang w:eastAsia="zh-CN"/>
        </w:rPr>
        <w:t>缺陷责任期</w:t>
      </w:r>
      <w:r>
        <w:rPr>
          <w:rFonts w:hint="eastAsia" w:ascii="宋体" w:hAnsi="宋体" w:eastAsia="宋体" w:cs="宋体"/>
          <w:sz w:val="24"/>
          <w:szCs w:val="24"/>
          <w:highlight w:val="none"/>
        </w:rPr>
        <w:t>内，如因乙方未及时维修造成甲方支付维修费用的，该费用在乙方保修金中扣除，超过保修金额的，不足部分由乙方交付。</w:t>
      </w:r>
    </w:p>
    <w:p w14:paraId="3CB0672F">
      <w:pPr>
        <w:numPr>
          <w:ilvl w:val="0"/>
          <w:numId w:val="11"/>
        </w:num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本工程缺陷责任期为一年，自竣工验收合格之日起算。</w:t>
      </w:r>
    </w:p>
    <w:p w14:paraId="30849D63">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【第十条】争议、违约</w:t>
      </w:r>
    </w:p>
    <w:p w14:paraId="547237D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1、争议</w:t>
      </w:r>
    </w:p>
    <w:p w14:paraId="66FACC5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合同执行过程中，如发生争议，双方应本着友好合作的原则协商解快，协商不能解决时，双方可申请由</w:t>
      </w:r>
      <w:r>
        <w:rPr>
          <w:rFonts w:hint="eastAsia" w:ascii="宋体" w:hAnsi="宋体" w:cs="宋体"/>
          <w:sz w:val="24"/>
          <w:szCs w:val="24"/>
          <w:highlight w:val="none"/>
          <w:lang w:val="en-US" w:eastAsia="zh-CN"/>
        </w:rPr>
        <w:t>甲方所在地</w:t>
      </w:r>
      <w:r>
        <w:rPr>
          <w:rFonts w:hint="eastAsia" w:ascii="宋体" w:hAnsi="宋体" w:eastAsia="宋体" w:cs="宋体"/>
          <w:sz w:val="24"/>
          <w:szCs w:val="24"/>
          <w:highlight w:val="none"/>
        </w:rPr>
        <w:t>仲裁委员会仲裁。</w:t>
      </w:r>
    </w:p>
    <w:p w14:paraId="5FDFC22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发生争议后，双方都应继续履行合同，保持工程的连续性，保护好己完工程。</w:t>
      </w:r>
    </w:p>
    <w:p w14:paraId="1BC24D0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2、违约</w:t>
      </w:r>
    </w:p>
    <w:p w14:paraId="4874C522">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不能及时给出必要的指令、确认等，未按合同约定履行自己的各项义务、支付款项及发生其它使合同无法履行的行为，甲方应承担违约责任：乙方不能按合同工期竣工，施工质量达不到本合同的要求，或发生其它使合同无法履行的行为，乙方应承担违约责任，赔偿因其违约给甲方造成的经济损失。</w:t>
      </w:r>
    </w:p>
    <w:p w14:paraId="5436124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双方协商一致，本合同方可终止。如因任何一方违约致使本合同无法正常履行的，违约方除承担上述违约责任后应继续履行本合同。</w:t>
      </w:r>
    </w:p>
    <w:p w14:paraId="008A325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【第十一条】反商业贿赂及康洁条款</w:t>
      </w:r>
    </w:p>
    <w:p w14:paraId="30842D8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合同双方承诺：合同双方都清楚并愿意严格遵守中华人民共和国有关反商业贿赂的法律规定和廉洁从业的行业规范以及行业普遍遵守的职业道德和行为准则，坚决拒绝商业贿赂、行贿及其他不正当之商业行为及违反廉洁从业的行为，双方都清楚任何违反廉洁自律要求的行为都将受到惩处。</w:t>
      </w:r>
    </w:p>
    <w:p w14:paraId="1A09FB8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双方明确：合同双方及其工作人员或委托人员均不得利用职务便利向对方/其他方及其工作人员或委托人员索要、收受、提供、给予合同约定外的任何利益，既包括金钱利益和实物利益，也包括可以用金钱计算数额的财产性利益，包括但不限于：</w:t>
      </w:r>
    </w:p>
    <w:p w14:paraId="7156077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（1）提供礼金、礼品、房产、汽车、有价证券、股权、佣金返还等财物，或者为上述行为提供代持等便利：</w:t>
      </w:r>
    </w:p>
    <w:p w14:paraId="6D31038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（2）提供旅游、宴请、娱乐健身、工作安排等利益：</w:t>
      </w:r>
    </w:p>
    <w:p w14:paraId="233D442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（3）安排显著偏离公允价格的高收益等交易；</w:t>
      </w:r>
    </w:p>
    <w:p w14:paraId="27A5C300">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（4）直接或者间接向他人提供内幕信息、未公开信息、商业秘密和客户信息，明示或者暗示他人从事相关交易活动；</w:t>
      </w:r>
    </w:p>
    <w:p w14:paraId="6CDD8C76">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（5）其他输送不正当利益的情形。</w:t>
      </w:r>
    </w:p>
    <w:p w14:paraId="25A5CD45">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如一方工作人员或其委托人员主动向对方索（行）贿或索取（给予）不正当利益，被索方（被给予方）有权向其内部相关职能部门或向相关行政主管部门实名举报，并提供相关证据，配合该方对其工作人员或委托人员的查处。</w:t>
      </w:r>
    </w:p>
    <w:p w14:paraId="5A0F50F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4、合同双方同意：若一方违反前述承诺需承担法律后果，同时对方/其他方有权</w:t>
      </w:r>
    </w:p>
    <w:p w14:paraId="466C072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采取如下措施追究其相应责任：</w:t>
      </w:r>
    </w:p>
    <w:p w14:paraId="6128843F">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(1）立即终止本合同且无需承担违约责任；</w:t>
      </w:r>
    </w:p>
    <w:p w14:paraId="6B0E1D64">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(2）向任何第三方披露、或向社会公开其违法违规行为；</w:t>
      </w:r>
    </w:p>
    <w:p w14:paraId="7866140A">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(3）要求其按照本合同总金额的30%或其索取(收受）任何形式不正当利益总金额(以两者较高者为准）计算支付违约金和赔偿由此造成的实际损失；</w:t>
      </w:r>
    </w:p>
    <w:p w14:paraId="59A4A52E">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(4）提请行政主管机关依法追究其行政责任，或提请司法机关依法追究其刑事责任。</w:t>
      </w:r>
    </w:p>
    <w:p w14:paraId="26B144B9">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【第十二条】附则</w:t>
      </w:r>
    </w:p>
    <w:p w14:paraId="66216781">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1、本合同壹式肆份，甲、乙双方各执贰份，经甲乙双方签字盖章后生效。</w:t>
      </w:r>
    </w:p>
    <w:p w14:paraId="19EB149C">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2、合同中未尽事宜，甲乙双方应协商解决。合同在执行中双方共同确认的各种文件材料均为本合同的附件，与本合同具有同等法律效力。</w:t>
      </w:r>
    </w:p>
    <w:p w14:paraId="1C474B37">
      <w:pPr>
        <w:spacing w:line="360" w:lineRule="auto"/>
        <w:ind w:firstLine="480" w:firstLineChars="200"/>
        <w:jc w:val="left"/>
        <w:rPr>
          <w:rFonts w:hint="eastAsia" w:ascii="宋体" w:hAnsi="宋体" w:eastAsia="宋体" w:cs="宋体"/>
          <w:sz w:val="24"/>
          <w:szCs w:val="24"/>
          <w:highlight w:val="none"/>
        </w:rPr>
      </w:pPr>
    </w:p>
    <w:p w14:paraId="450AD218">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甲方（盖章）：                           乙方（盖章）：</w:t>
      </w:r>
    </w:p>
    <w:p w14:paraId="199AA767">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法定代表人或授权代理人：                法定代表人或授权代理人：</w:t>
      </w:r>
    </w:p>
    <w:p w14:paraId="63DC9177">
      <w:pPr>
        <w:spacing w:line="360" w:lineRule="auto"/>
        <w:ind w:firstLine="960" w:firstLineChars="400"/>
        <w:rPr>
          <w:rFonts w:hint="eastAsia" w:ascii="宋体" w:hAnsi="宋体" w:eastAsia="宋体" w:cs="宋体"/>
          <w:b/>
          <w:bCs/>
          <w:szCs w:val="24"/>
          <w:highlight w:val="none"/>
        </w:rPr>
      </w:pPr>
      <w:r>
        <w:rPr>
          <w:rFonts w:hint="eastAsia" w:ascii="宋体" w:hAnsi="宋体" w:eastAsia="宋体" w:cs="宋体"/>
          <w:sz w:val="24"/>
          <w:szCs w:val="24"/>
          <w:highlight w:val="none"/>
        </w:rPr>
        <w:t>年    月   日                             年    月   日</w:t>
      </w:r>
    </w:p>
    <w:bookmarkEnd w:id="188"/>
    <w:p w14:paraId="05F1BDDF">
      <w:pPr>
        <w:pStyle w:val="3"/>
        <w:keepNext w:val="0"/>
        <w:pageBreakBefore/>
        <w:numPr>
          <w:ilvl w:val="0"/>
          <w:numId w:val="12"/>
        </w:numPr>
        <w:spacing w:line="350" w:lineRule="auto"/>
        <w:jc w:val="center"/>
        <w:rPr>
          <w:rFonts w:hint="eastAsia" w:asciiTheme="minorEastAsia" w:hAnsiTheme="minorEastAsia" w:eastAsiaTheme="minorEastAsia" w:cstheme="minorEastAsia"/>
          <w:sz w:val="32"/>
          <w:szCs w:val="32"/>
          <w:highlight w:val="none"/>
          <w:lang w:val="en-US" w:eastAsia="zh-CN"/>
        </w:rPr>
      </w:pPr>
      <w:bookmarkStart w:id="189" w:name="_Toc23993"/>
      <w:r>
        <w:rPr>
          <w:rFonts w:hint="eastAsia" w:asciiTheme="minorEastAsia" w:hAnsiTheme="minorEastAsia" w:eastAsiaTheme="minorEastAsia" w:cstheme="minorEastAsia"/>
          <w:sz w:val="32"/>
          <w:szCs w:val="32"/>
          <w:highlight w:val="none"/>
          <w:lang w:val="en-US" w:eastAsia="zh-CN"/>
        </w:rPr>
        <w:t>采购内容及要求</w:t>
      </w:r>
      <w:bookmarkEnd w:id="189"/>
    </w:p>
    <w:p w14:paraId="4088F460">
      <w:pPr>
        <w:pStyle w:val="2"/>
        <w:jc w:val="center"/>
        <w:rPr>
          <w:rFonts w:hint="default" w:ascii="宋体" w:hAnsi="宋体" w:eastAsia="宋体" w:cs="宋体"/>
          <w:b/>
          <w:bCs/>
          <w:kern w:val="2"/>
          <w:sz w:val="24"/>
          <w:szCs w:val="24"/>
          <w:highlight w:val="none"/>
          <w:lang w:val="en-US" w:eastAsia="zh-CN" w:bidi="ar-SA"/>
        </w:rPr>
      </w:pPr>
      <w:r>
        <w:rPr>
          <w:rFonts w:hint="eastAsia" w:ascii="宋体" w:hAnsi="宋体" w:eastAsia="宋体" w:cs="宋体"/>
          <w:b/>
          <w:bCs/>
          <w:kern w:val="2"/>
          <w:sz w:val="24"/>
          <w:szCs w:val="24"/>
          <w:highlight w:val="none"/>
          <w:lang w:val="en-US" w:eastAsia="zh-CN" w:bidi="ar-SA"/>
        </w:rPr>
        <w:t>详见工程量清单</w:t>
      </w:r>
    </w:p>
    <w:p w14:paraId="3982C177">
      <w:pPr>
        <w:pStyle w:val="3"/>
        <w:keepNext w:val="0"/>
        <w:pageBreakBefore/>
        <w:spacing w:line="350" w:lineRule="auto"/>
        <w:jc w:val="center"/>
        <w:rPr>
          <w:rFonts w:hint="eastAsia" w:asciiTheme="minorEastAsia" w:hAnsiTheme="minorEastAsia" w:eastAsiaTheme="minorEastAsia" w:cstheme="minorEastAsia"/>
          <w:sz w:val="32"/>
          <w:szCs w:val="32"/>
        </w:rPr>
      </w:pPr>
      <w:bookmarkStart w:id="190" w:name="_Toc12295"/>
      <w:bookmarkStart w:id="191" w:name="_Toc421778384"/>
      <w:bookmarkStart w:id="192" w:name="_Toc29850"/>
      <w:r>
        <w:rPr>
          <w:rFonts w:hint="eastAsia" w:asciiTheme="minorEastAsia" w:hAnsiTheme="minorEastAsia" w:eastAsiaTheme="minorEastAsia" w:cstheme="minorEastAsia"/>
          <w:sz w:val="32"/>
          <w:szCs w:val="32"/>
        </w:rPr>
        <w:t>第</w:t>
      </w:r>
      <w:r>
        <w:rPr>
          <w:rFonts w:hint="eastAsia" w:asciiTheme="minorEastAsia" w:hAnsiTheme="minorEastAsia" w:eastAsiaTheme="minorEastAsia" w:cstheme="minorEastAsia"/>
          <w:sz w:val="32"/>
          <w:szCs w:val="32"/>
          <w:lang w:val="en-US" w:eastAsia="zh-CN"/>
        </w:rPr>
        <w:t>六</w:t>
      </w:r>
      <w:r>
        <w:rPr>
          <w:rFonts w:hint="eastAsia" w:asciiTheme="minorEastAsia" w:hAnsiTheme="minorEastAsia" w:eastAsiaTheme="minorEastAsia" w:cstheme="minorEastAsia"/>
          <w:sz w:val="32"/>
          <w:szCs w:val="32"/>
        </w:rPr>
        <w:t>章</w:t>
      </w:r>
      <w:bookmarkEnd w:id="190"/>
      <w:bookmarkEnd w:id="191"/>
      <w:r>
        <w:rPr>
          <w:rFonts w:hint="eastAsia" w:asciiTheme="minorEastAsia" w:hAnsiTheme="minorEastAsia" w:eastAsiaTheme="minorEastAsia" w:cstheme="minorEastAsia"/>
          <w:sz w:val="32"/>
          <w:szCs w:val="32"/>
          <w:lang w:val="en-US" w:eastAsia="zh-CN"/>
        </w:rPr>
        <w:t xml:space="preserve"> </w:t>
      </w:r>
      <w:r>
        <w:rPr>
          <w:rFonts w:hint="eastAsia" w:asciiTheme="minorEastAsia" w:hAnsiTheme="minorEastAsia" w:eastAsiaTheme="minorEastAsia" w:cstheme="minorEastAsia"/>
          <w:sz w:val="32"/>
          <w:szCs w:val="32"/>
          <w:lang w:eastAsia="zh-CN"/>
        </w:rPr>
        <w:t>竞争性磋商响应文件</w:t>
      </w:r>
      <w:r>
        <w:rPr>
          <w:rFonts w:hint="eastAsia" w:asciiTheme="minorEastAsia" w:hAnsiTheme="minorEastAsia" w:eastAsiaTheme="minorEastAsia" w:cstheme="minorEastAsia"/>
          <w:sz w:val="32"/>
          <w:szCs w:val="32"/>
        </w:rPr>
        <w:t>格式</w:t>
      </w:r>
      <w:bookmarkEnd w:id="192"/>
    </w:p>
    <w:p w14:paraId="5C68CF54">
      <w:pPr>
        <w:spacing w:line="540" w:lineRule="exact"/>
        <w:rPr>
          <w:rFonts w:hint="eastAsia" w:asciiTheme="minorEastAsia" w:hAnsiTheme="minorEastAsia" w:eastAsiaTheme="minorEastAsia" w:cstheme="minorEastAsia"/>
          <w:b/>
          <w:bCs/>
          <w:color w:val="auto"/>
          <w:sz w:val="24"/>
          <w:szCs w:val="24"/>
        </w:rPr>
      </w:pPr>
    </w:p>
    <w:p w14:paraId="4935F3D2">
      <w:pPr>
        <w:spacing w:line="540" w:lineRule="exact"/>
        <w:rPr>
          <w:rFonts w:hint="eastAsia" w:asciiTheme="minorEastAsia" w:hAnsiTheme="minorEastAsia" w:eastAsiaTheme="minorEastAsia" w:cstheme="minorEastAsia"/>
          <w:b/>
          <w:bCs/>
          <w:color w:val="auto"/>
          <w:sz w:val="24"/>
          <w:szCs w:val="24"/>
          <w:highlight w:val="none"/>
          <w:lang w:eastAsia="zh-CN"/>
        </w:rPr>
      </w:pPr>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b/>
          <w:bCs/>
          <w:color w:val="auto"/>
          <w:sz w:val="24"/>
          <w:szCs w:val="24"/>
          <w:highlight w:val="none"/>
          <w:lang w:eastAsia="zh-CN"/>
        </w:rPr>
        <w:t>DDXM2026-062</w:t>
      </w:r>
    </w:p>
    <w:p w14:paraId="4FB6BD7D">
      <w:pPr>
        <w:spacing w:line="360" w:lineRule="auto"/>
        <w:ind w:firstLine="420" w:firstLineChars="200"/>
        <w:rPr>
          <w:rFonts w:hint="eastAsia" w:asciiTheme="minorEastAsia" w:hAnsiTheme="minorEastAsia" w:eastAsiaTheme="minorEastAsia" w:cstheme="minorEastAsia"/>
        </w:rPr>
      </w:pPr>
    </w:p>
    <w:p w14:paraId="5B1B260D">
      <w:pPr>
        <w:spacing w:line="360" w:lineRule="auto"/>
        <w:ind w:firstLine="420" w:firstLineChars="200"/>
        <w:rPr>
          <w:rFonts w:hint="eastAsia" w:asciiTheme="minorEastAsia" w:hAnsiTheme="minorEastAsia" w:eastAsiaTheme="minorEastAsia" w:cstheme="minorEastAsia"/>
        </w:rPr>
      </w:pPr>
    </w:p>
    <w:p w14:paraId="78633B25">
      <w:pPr>
        <w:spacing w:line="360" w:lineRule="auto"/>
        <w:jc w:val="center"/>
        <w:rPr>
          <w:rFonts w:hint="eastAsia" w:asciiTheme="minorEastAsia" w:hAnsiTheme="minorEastAsia" w:eastAsiaTheme="minorEastAsia" w:cstheme="minorEastAsia"/>
          <w:b/>
          <w:bCs/>
          <w:sz w:val="52"/>
          <w:szCs w:val="52"/>
        </w:rPr>
      </w:pPr>
    </w:p>
    <w:p w14:paraId="023A643A">
      <w:pPr>
        <w:spacing w:line="480" w:lineRule="auto"/>
        <w:jc w:val="center"/>
        <w:rPr>
          <w:rFonts w:hint="eastAsia" w:asciiTheme="minorEastAsia" w:hAnsiTheme="minorEastAsia" w:eastAsiaTheme="minorEastAsia" w:cstheme="minorEastAsia"/>
          <w:b/>
          <w:bCs/>
          <w:color w:val="auto"/>
          <w:sz w:val="52"/>
          <w:szCs w:val="52"/>
          <w:lang w:eastAsia="zh-CN"/>
        </w:rPr>
      </w:pPr>
      <w:r>
        <w:rPr>
          <w:rFonts w:hint="eastAsia" w:asciiTheme="minorEastAsia" w:hAnsiTheme="minorEastAsia" w:eastAsiaTheme="minorEastAsia" w:cstheme="minorEastAsia"/>
          <w:b/>
          <w:bCs/>
          <w:color w:val="auto"/>
          <w:sz w:val="48"/>
          <w:szCs w:val="48"/>
          <w:highlight w:val="none"/>
          <w:lang w:eastAsia="zh-CN"/>
        </w:rPr>
        <w:t>周陵街道王车村雨污分流及纳污坑塘泵站提升改造项目</w:t>
      </w:r>
    </w:p>
    <w:p w14:paraId="500DA079">
      <w:pPr>
        <w:spacing w:line="360" w:lineRule="auto"/>
        <w:rPr>
          <w:rFonts w:hint="eastAsia" w:asciiTheme="minorEastAsia" w:hAnsiTheme="minorEastAsia" w:eastAsiaTheme="minorEastAsia" w:cstheme="minorEastAsia"/>
          <w:sz w:val="72"/>
          <w:szCs w:val="72"/>
        </w:rPr>
      </w:pPr>
    </w:p>
    <w:p w14:paraId="2A327A13">
      <w:pPr>
        <w:spacing w:line="360" w:lineRule="auto"/>
        <w:jc w:val="both"/>
        <w:rPr>
          <w:rFonts w:hint="eastAsia" w:asciiTheme="minorEastAsia" w:hAnsiTheme="minorEastAsia" w:eastAsiaTheme="minorEastAsia" w:cstheme="minorEastAsia"/>
          <w:b/>
          <w:bCs/>
          <w:sz w:val="52"/>
          <w:szCs w:val="52"/>
          <w:lang w:eastAsia="zh-CN"/>
        </w:rPr>
      </w:pPr>
    </w:p>
    <w:p w14:paraId="6070C72E">
      <w:pPr>
        <w:spacing w:line="360" w:lineRule="auto"/>
        <w:jc w:val="both"/>
        <w:rPr>
          <w:rFonts w:hint="eastAsia" w:asciiTheme="minorEastAsia" w:hAnsiTheme="minorEastAsia" w:eastAsiaTheme="minorEastAsia" w:cstheme="minorEastAsia"/>
          <w:b/>
          <w:bCs/>
          <w:sz w:val="52"/>
          <w:szCs w:val="52"/>
          <w:lang w:eastAsia="zh-CN"/>
        </w:rPr>
      </w:pPr>
    </w:p>
    <w:p w14:paraId="4C057001">
      <w:pPr>
        <w:spacing w:line="360" w:lineRule="auto"/>
        <w:jc w:val="center"/>
        <w:rPr>
          <w:rFonts w:hint="eastAsia" w:asciiTheme="minorEastAsia" w:hAnsiTheme="minorEastAsia" w:eastAsiaTheme="minorEastAsia" w:cstheme="minorEastAsia"/>
          <w:b/>
          <w:bCs/>
          <w:sz w:val="52"/>
          <w:szCs w:val="52"/>
          <w:lang w:eastAsia="zh-CN"/>
        </w:rPr>
      </w:pPr>
      <w:r>
        <w:rPr>
          <w:rFonts w:hint="eastAsia" w:asciiTheme="minorEastAsia" w:hAnsiTheme="minorEastAsia" w:eastAsiaTheme="minorEastAsia" w:cstheme="minorEastAsia"/>
          <w:b/>
          <w:bCs/>
          <w:sz w:val="52"/>
          <w:szCs w:val="52"/>
          <w:lang w:eastAsia="zh-CN"/>
        </w:rPr>
        <w:t>竞争性磋商响应文件</w:t>
      </w:r>
    </w:p>
    <w:p w14:paraId="7BACC890">
      <w:pPr>
        <w:spacing w:line="360" w:lineRule="auto"/>
        <w:ind w:firstLine="420" w:firstLineChars="200"/>
        <w:rPr>
          <w:rFonts w:hint="eastAsia" w:asciiTheme="minorEastAsia" w:hAnsiTheme="minorEastAsia" w:eastAsiaTheme="minorEastAsia" w:cstheme="minorEastAsia"/>
        </w:rPr>
      </w:pPr>
    </w:p>
    <w:p w14:paraId="0F77136F">
      <w:pPr>
        <w:spacing w:line="360" w:lineRule="auto"/>
        <w:ind w:firstLine="420" w:firstLineChars="200"/>
        <w:rPr>
          <w:rFonts w:hint="eastAsia" w:asciiTheme="minorEastAsia" w:hAnsiTheme="minorEastAsia" w:eastAsiaTheme="minorEastAsia" w:cstheme="minorEastAsia"/>
        </w:rPr>
      </w:pPr>
    </w:p>
    <w:p w14:paraId="676FBDED">
      <w:pPr>
        <w:spacing w:line="360" w:lineRule="auto"/>
        <w:ind w:firstLine="420" w:firstLineChars="200"/>
        <w:rPr>
          <w:rFonts w:hint="eastAsia" w:asciiTheme="minorEastAsia" w:hAnsiTheme="minorEastAsia" w:eastAsiaTheme="minorEastAsia" w:cstheme="minorEastAsia"/>
        </w:rPr>
      </w:pPr>
    </w:p>
    <w:p w14:paraId="04C371B4">
      <w:pPr>
        <w:spacing w:line="360" w:lineRule="auto"/>
        <w:ind w:firstLine="420" w:firstLineChars="200"/>
        <w:rPr>
          <w:rFonts w:hint="eastAsia" w:asciiTheme="minorEastAsia" w:hAnsiTheme="minorEastAsia" w:eastAsiaTheme="minorEastAsia" w:cstheme="minorEastAsia"/>
        </w:rPr>
      </w:pPr>
    </w:p>
    <w:p w14:paraId="4D27BE0E">
      <w:pPr>
        <w:spacing w:line="360" w:lineRule="auto"/>
        <w:ind w:firstLine="420" w:firstLineChars="200"/>
        <w:rPr>
          <w:rFonts w:hint="eastAsia" w:asciiTheme="minorEastAsia" w:hAnsiTheme="minorEastAsia" w:eastAsiaTheme="minorEastAsia" w:cstheme="minorEastAsia"/>
        </w:rPr>
      </w:pPr>
    </w:p>
    <w:p w14:paraId="71D43FA2">
      <w:pPr>
        <w:spacing w:line="360" w:lineRule="auto"/>
        <w:rPr>
          <w:rFonts w:hint="eastAsia" w:asciiTheme="minorEastAsia" w:hAnsiTheme="minorEastAsia" w:eastAsiaTheme="minorEastAsia" w:cstheme="minorEastAsia"/>
        </w:rPr>
      </w:pPr>
    </w:p>
    <w:p w14:paraId="5B17CEDC">
      <w:pPr>
        <w:spacing w:line="360" w:lineRule="auto"/>
        <w:ind w:firstLine="420" w:firstLineChars="200"/>
        <w:rPr>
          <w:rFonts w:hint="eastAsia" w:asciiTheme="minorEastAsia" w:hAnsiTheme="minorEastAsia" w:eastAsiaTheme="minorEastAsia" w:cstheme="minorEastAsia"/>
        </w:rPr>
      </w:pPr>
    </w:p>
    <w:p w14:paraId="2B5CCAF4">
      <w:pPr>
        <w:spacing w:line="360" w:lineRule="auto"/>
        <w:ind w:firstLine="1124" w:firstLineChars="400"/>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lang w:eastAsia="zh-CN"/>
        </w:rPr>
        <w:t>供应商</w:t>
      </w:r>
      <w:r>
        <w:rPr>
          <w:rFonts w:hint="eastAsia" w:asciiTheme="minorEastAsia" w:hAnsiTheme="minorEastAsia" w:eastAsiaTheme="minorEastAsia" w:cstheme="minorEastAsia"/>
          <w:b/>
          <w:bCs/>
          <w:sz w:val="28"/>
          <w:szCs w:val="28"/>
          <w:lang w:val="en-US" w:eastAsia="zh-CN"/>
        </w:rPr>
        <w:t>全称</w:t>
      </w:r>
      <w:r>
        <w:rPr>
          <w:rFonts w:hint="eastAsia" w:asciiTheme="minorEastAsia" w:hAnsiTheme="minorEastAsia" w:eastAsiaTheme="minorEastAsia" w:cstheme="minorEastAsia"/>
          <w:b/>
          <w:bCs/>
          <w:sz w:val="28"/>
          <w:szCs w:val="28"/>
        </w:rPr>
        <w:t>：</w:t>
      </w:r>
      <w:r>
        <w:rPr>
          <w:rFonts w:hint="eastAsia" w:asciiTheme="minorEastAsia" w:hAnsiTheme="minorEastAsia" w:eastAsia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rPr>
        <w:t>（</w:t>
      </w:r>
      <w:r>
        <w:rPr>
          <w:rFonts w:hint="eastAsia" w:asciiTheme="minorEastAsia" w:hAnsiTheme="minorEastAsia" w:eastAsiaTheme="minorEastAsia" w:cstheme="minorEastAsia"/>
          <w:b/>
          <w:bCs/>
          <w:sz w:val="28"/>
          <w:szCs w:val="28"/>
          <w:lang w:val="en-US" w:eastAsia="zh-CN"/>
        </w:rPr>
        <w:t>加盖单位公章</w:t>
      </w:r>
      <w:r>
        <w:rPr>
          <w:rFonts w:hint="eastAsia" w:asciiTheme="minorEastAsia" w:hAnsiTheme="minorEastAsia" w:eastAsiaTheme="minorEastAsia" w:cstheme="minorEastAsia"/>
          <w:b/>
          <w:bCs/>
          <w:sz w:val="28"/>
          <w:szCs w:val="28"/>
        </w:rPr>
        <w:t>）</w:t>
      </w:r>
    </w:p>
    <w:p w14:paraId="5793469E">
      <w:pPr>
        <w:spacing w:line="360" w:lineRule="auto"/>
        <w:ind w:firstLine="1124" w:firstLineChars="400"/>
        <w:jc w:val="left"/>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法定代表人或</w:t>
      </w:r>
      <w:r>
        <w:rPr>
          <w:rFonts w:hint="eastAsia" w:asciiTheme="minorEastAsia" w:hAnsiTheme="minorEastAsia" w:eastAsiaTheme="minorEastAsia" w:cstheme="minorEastAsia"/>
          <w:b/>
          <w:bCs/>
          <w:sz w:val="28"/>
          <w:szCs w:val="28"/>
          <w:lang w:val="en-US" w:eastAsia="zh-CN"/>
        </w:rPr>
        <w:t>被授权人</w:t>
      </w:r>
      <w:r>
        <w:rPr>
          <w:rFonts w:hint="eastAsia" w:asciiTheme="minorEastAsia" w:hAnsiTheme="minorEastAsia" w:eastAsiaTheme="minorEastAsia" w:cstheme="minorEastAsia"/>
          <w:b/>
          <w:bCs/>
          <w:sz w:val="28"/>
          <w:szCs w:val="28"/>
        </w:rPr>
        <w:t>：</w:t>
      </w:r>
      <w:r>
        <w:rPr>
          <w:rFonts w:hint="eastAsia" w:asciiTheme="minorEastAsia" w:hAnsiTheme="minorEastAsia" w:eastAsiaTheme="minorEastAsia" w:cstheme="minorEastAsia"/>
          <w:b/>
          <w:bCs/>
          <w:sz w:val="28"/>
          <w:szCs w:val="28"/>
          <w:u w:val="single"/>
          <w:lang w:val="en-US" w:eastAsia="zh-CN"/>
        </w:rPr>
        <w:t xml:space="preserve">            </w:t>
      </w:r>
      <w:r>
        <w:rPr>
          <w:rFonts w:hint="eastAsia" w:asciiTheme="minorEastAsia" w:hAnsiTheme="minorEastAsia" w:eastAsiaTheme="minorEastAsia" w:cstheme="minorEastAsia"/>
          <w:b/>
          <w:bCs/>
          <w:sz w:val="28"/>
          <w:szCs w:val="28"/>
        </w:rPr>
        <w:t>（签字或盖章）</w:t>
      </w:r>
    </w:p>
    <w:p w14:paraId="42635BB1">
      <w:pPr>
        <w:spacing w:line="360" w:lineRule="auto"/>
        <w:jc w:val="center"/>
        <w:rPr>
          <w:rFonts w:hint="eastAsia" w:asciiTheme="minorEastAsia" w:hAnsiTheme="minorEastAsia" w:eastAsiaTheme="minorEastAsia" w:cstheme="minorEastAsia"/>
        </w:rPr>
        <w:sectPr>
          <w:pgSz w:w="11906" w:h="16838"/>
          <w:pgMar w:top="1020" w:right="1134" w:bottom="964" w:left="1701" w:header="851" w:footer="992" w:gutter="0"/>
          <w:pgNumType w:fmt="decimal"/>
          <w:cols w:space="0" w:num="1"/>
          <w:docGrid w:type="lines" w:linePitch="312" w:charSpace="0"/>
        </w:sectPr>
      </w:pPr>
      <w:r>
        <w:rPr>
          <w:rFonts w:hint="eastAsia" w:asciiTheme="minorEastAsia" w:hAnsiTheme="minorEastAsia" w:eastAsiaTheme="minorEastAsia" w:cstheme="minorEastAsia"/>
          <w:b/>
          <w:bCs/>
          <w:sz w:val="28"/>
          <w:szCs w:val="28"/>
        </w:rPr>
        <w:t>年</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月</w:t>
      </w:r>
      <w:r>
        <w:rPr>
          <w:rFonts w:hint="eastAsia" w:asciiTheme="minorEastAsia" w:hAnsiTheme="minorEastAsia" w:eastAsiaTheme="minorEastAsia" w:cstheme="minorEastAsia"/>
          <w:b/>
          <w:bCs/>
          <w:sz w:val="28"/>
          <w:szCs w:val="28"/>
          <w:lang w:val="en-US" w:eastAsia="zh-CN"/>
        </w:rPr>
        <w:t xml:space="preserve">    </w:t>
      </w:r>
      <w:r>
        <w:rPr>
          <w:rFonts w:hint="eastAsia" w:asciiTheme="minorEastAsia" w:hAnsiTheme="minorEastAsia" w:eastAsiaTheme="minorEastAsia" w:cstheme="minorEastAsia"/>
          <w:b/>
          <w:bCs/>
          <w:sz w:val="28"/>
          <w:szCs w:val="28"/>
        </w:rPr>
        <w:t>日</w:t>
      </w:r>
    </w:p>
    <w:p w14:paraId="4DD2AB5C">
      <w:pPr>
        <w:jc w:val="center"/>
        <w:rPr>
          <w:rFonts w:hint="eastAsia" w:asciiTheme="minorEastAsia" w:hAnsiTheme="minorEastAsia" w:eastAsiaTheme="minorEastAsia" w:cstheme="minorEastAsia"/>
          <w:b/>
          <w:bCs/>
          <w:sz w:val="32"/>
          <w:szCs w:val="32"/>
        </w:rPr>
      </w:pPr>
      <w:bookmarkStart w:id="193" w:name="_Toc420591666"/>
      <w:bookmarkStart w:id="194" w:name="_Toc372885969"/>
      <w:bookmarkStart w:id="195" w:name="_Toc421778385"/>
      <w:bookmarkStart w:id="196" w:name="_Toc420591500"/>
      <w:r>
        <w:rPr>
          <w:rFonts w:hint="eastAsia" w:asciiTheme="minorEastAsia" w:hAnsiTheme="minorEastAsia" w:eastAsiaTheme="minorEastAsia" w:cstheme="minorEastAsia"/>
          <w:b/>
          <w:bCs/>
          <w:sz w:val="32"/>
          <w:szCs w:val="32"/>
        </w:rPr>
        <w:t>目</w:t>
      </w:r>
      <w:r>
        <w:rPr>
          <w:rFonts w:hint="eastAsia" w:asciiTheme="minorEastAsia" w:hAnsiTheme="minorEastAsia" w:eastAsiaTheme="minorEastAsia" w:cstheme="minorEastAsia"/>
          <w:b/>
          <w:bCs/>
          <w:sz w:val="32"/>
          <w:szCs w:val="32"/>
          <w:lang w:val="en-US" w:eastAsia="zh-CN"/>
        </w:rPr>
        <w:t xml:space="preserve">  </w:t>
      </w:r>
      <w:r>
        <w:rPr>
          <w:rFonts w:hint="eastAsia" w:asciiTheme="minorEastAsia" w:hAnsiTheme="minorEastAsia" w:eastAsiaTheme="minorEastAsia" w:cstheme="minorEastAsia"/>
          <w:b/>
          <w:bCs/>
          <w:sz w:val="32"/>
          <w:szCs w:val="32"/>
        </w:rPr>
        <w:t>录</w:t>
      </w:r>
      <w:bookmarkEnd w:id="193"/>
      <w:bookmarkEnd w:id="194"/>
      <w:bookmarkEnd w:id="195"/>
      <w:bookmarkEnd w:id="196"/>
    </w:p>
    <w:p w14:paraId="0D322619">
      <w:pPr>
        <w:pStyle w:val="14"/>
        <w:rPr>
          <w:rFonts w:hint="eastAsia" w:asciiTheme="minorEastAsia" w:hAnsiTheme="minorEastAsia" w:eastAsiaTheme="minorEastAsia" w:cstheme="minorEastAsia"/>
        </w:rPr>
      </w:pPr>
    </w:p>
    <w:p w14:paraId="2BFE466D">
      <w:pPr>
        <w:spacing w:line="48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格式自拟</w:t>
      </w:r>
      <w:r>
        <w:rPr>
          <w:rFonts w:hint="eastAsia" w:asciiTheme="minorEastAsia" w:hAnsiTheme="minorEastAsia" w:eastAsiaTheme="minorEastAsia" w:cstheme="minorEastAsia"/>
          <w:sz w:val="24"/>
          <w:szCs w:val="24"/>
          <w:lang w:eastAsia="zh-CN"/>
        </w:rPr>
        <w:t>）</w:t>
      </w:r>
    </w:p>
    <w:p w14:paraId="541A702F">
      <w:pPr>
        <w:spacing w:line="480" w:lineRule="auto"/>
        <w:ind w:firstLine="2448" w:firstLineChars="1020"/>
        <w:rPr>
          <w:rFonts w:hint="eastAsia" w:asciiTheme="minorEastAsia" w:hAnsiTheme="minorEastAsia" w:eastAsiaTheme="minorEastAsia" w:cstheme="minorEastAsia"/>
          <w:sz w:val="24"/>
          <w:szCs w:val="24"/>
        </w:rPr>
      </w:pPr>
    </w:p>
    <w:p w14:paraId="0C11AA72">
      <w:pPr>
        <w:spacing w:line="480" w:lineRule="auto"/>
        <w:rPr>
          <w:rFonts w:hint="eastAsia" w:asciiTheme="minorEastAsia" w:hAnsiTheme="minorEastAsia" w:eastAsiaTheme="minorEastAsia" w:cstheme="minorEastAsia"/>
          <w:sz w:val="24"/>
          <w:szCs w:val="24"/>
        </w:rPr>
      </w:pPr>
    </w:p>
    <w:p w14:paraId="58911392">
      <w:pPr>
        <w:spacing w:line="480" w:lineRule="auto"/>
        <w:ind w:left="2310" w:leftChars="1100"/>
        <w:jc w:val="left"/>
        <w:rPr>
          <w:rFonts w:hint="eastAsia" w:asciiTheme="minorEastAsia" w:hAnsiTheme="minorEastAsia" w:eastAsiaTheme="minorEastAsia" w:cstheme="minorEastAsia"/>
          <w:b/>
          <w:bCs/>
          <w:sz w:val="24"/>
          <w:szCs w:val="24"/>
        </w:rPr>
      </w:pPr>
      <w:bookmarkStart w:id="197" w:name="_Toc387"/>
      <w:bookmarkStart w:id="198" w:name="_Toc32749"/>
      <w:bookmarkStart w:id="199" w:name="_Toc421778386"/>
      <w:bookmarkStart w:id="200" w:name="_Toc420591667"/>
      <w:bookmarkStart w:id="201" w:name="_Toc425240481"/>
      <w:bookmarkStart w:id="202" w:name="_Toc23278"/>
    </w:p>
    <w:p w14:paraId="28E441BE">
      <w:pPr>
        <w:keepLines/>
        <w:pageBreakBefore/>
        <w:jc w:val="center"/>
        <w:outlineLvl w:val="1"/>
        <w:rPr>
          <w:rFonts w:hint="eastAsia" w:asciiTheme="minorEastAsia" w:hAnsiTheme="minorEastAsia" w:eastAsiaTheme="minorEastAsia" w:cstheme="minorEastAsia"/>
          <w:b/>
          <w:bCs/>
          <w:sz w:val="32"/>
          <w:szCs w:val="32"/>
        </w:rPr>
      </w:pPr>
      <w:bookmarkStart w:id="203" w:name="_Toc11482"/>
      <w:bookmarkStart w:id="204" w:name="_Toc25163"/>
      <w:bookmarkStart w:id="205" w:name="_Toc23179"/>
      <w:r>
        <w:rPr>
          <w:rFonts w:hint="eastAsia" w:asciiTheme="minorEastAsia" w:hAnsiTheme="minorEastAsia" w:eastAsiaTheme="minorEastAsia" w:cstheme="minorEastAsia"/>
          <w:b/>
          <w:bCs/>
          <w:sz w:val="32"/>
          <w:szCs w:val="32"/>
        </w:rPr>
        <w:t>第一部分 商务标</w:t>
      </w:r>
      <w:bookmarkEnd w:id="203"/>
      <w:bookmarkEnd w:id="204"/>
      <w:bookmarkEnd w:id="205"/>
    </w:p>
    <w:p w14:paraId="54135750">
      <w:pPr>
        <w:jc w:val="center"/>
        <w:outlineLvl w:val="1"/>
        <w:rPr>
          <w:rFonts w:hint="eastAsia" w:asciiTheme="minorEastAsia" w:hAnsiTheme="minorEastAsia" w:eastAsiaTheme="minorEastAsia" w:cstheme="minorEastAsia"/>
        </w:rPr>
      </w:pPr>
      <w:bookmarkStart w:id="206" w:name="_Toc25568"/>
      <w:bookmarkStart w:id="207" w:name="_Toc4645"/>
      <w:bookmarkStart w:id="208" w:name="_Toc24435"/>
      <w:r>
        <w:rPr>
          <w:rFonts w:hint="eastAsia" w:asciiTheme="minorEastAsia" w:hAnsiTheme="minorEastAsia" w:eastAsiaTheme="minorEastAsia" w:cstheme="minorEastAsia"/>
          <w:b/>
          <w:bCs/>
          <w:sz w:val="32"/>
          <w:szCs w:val="32"/>
        </w:rPr>
        <w:t>一、</w:t>
      </w:r>
      <w:bookmarkEnd w:id="197"/>
      <w:bookmarkEnd w:id="198"/>
      <w:bookmarkEnd w:id="199"/>
      <w:bookmarkEnd w:id="200"/>
      <w:bookmarkEnd w:id="201"/>
      <w:bookmarkEnd w:id="202"/>
      <w:r>
        <w:rPr>
          <w:rFonts w:hint="eastAsia" w:asciiTheme="minorEastAsia" w:hAnsiTheme="minorEastAsia" w:eastAsiaTheme="minorEastAsia" w:cstheme="minorEastAsia"/>
          <w:b/>
          <w:bCs/>
          <w:sz w:val="32"/>
          <w:szCs w:val="32"/>
          <w:lang w:eastAsia="zh-CN"/>
        </w:rPr>
        <w:t>磋商响应函</w:t>
      </w:r>
      <w:bookmarkEnd w:id="206"/>
      <w:bookmarkEnd w:id="207"/>
      <w:bookmarkEnd w:id="208"/>
    </w:p>
    <w:p w14:paraId="0E772154">
      <w:pPr>
        <w:keepNext w:val="0"/>
        <w:keepLines w:val="0"/>
        <w:pageBreakBefore w:val="0"/>
        <w:kinsoku/>
        <w:wordWrap/>
        <w:overflowPunct/>
        <w:topLinePunct w:val="0"/>
        <w:autoSpaceDE/>
        <w:autoSpaceDN/>
        <w:bidi w:val="0"/>
        <w:adjustRightInd/>
        <w:snapToGrid/>
        <w:spacing w:line="360" w:lineRule="auto"/>
        <w:textAlignment w:val="auto"/>
        <w:rPr>
          <w:rFonts w:hint="default" w:asciiTheme="minorEastAsia" w:hAnsiTheme="minorEastAsia" w:eastAsiaTheme="minorEastAsia" w:cstheme="minorEastAsia"/>
          <w:kern w:val="2"/>
          <w:sz w:val="24"/>
          <w:szCs w:val="24"/>
          <w:u w:val="single"/>
          <w:lang w:val="en-US" w:eastAsia="zh-CN" w:bidi="ar-SA"/>
        </w:rPr>
      </w:pPr>
      <w:r>
        <w:rPr>
          <w:rFonts w:hint="eastAsia" w:asciiTheme="minorEastAsia" w:hAnsiTheme="minorEastAsia" w:eastAsiaTheme="minorEastAsia" w:cstheme="minorEastAsia"/>
          <w:kern w:val="2"/>
          <w:sz w:val="24"/>
          <w:szCs w:val="24"/>
          <w:u w:val="none"/>
          <w:lang w:val="en-US" w:eastAsia="zh-CN" w:bidi="ar-SA"/>
        </w:rPr>
        <w:t>致：</w:t>
      </w:r>
      <w:r>
        <w:rPr>
          <w:rFonts w:hint="eastAsia" w:asciiTheme="minorEastAsia" w:hAnsiTheme="minorEastAsia" w:eastAsiaTheme="minorEastAsia" w:cstheme="minorEastAsia"/>
          <w:kern w:val="2"/>
          <w:sz w:val="24"/>
          <w:szCs w:val="24"/>
          <w:u w:val="single"/>
          <w:lang w:val="en-US" w:eastAsia="zh-CN" w:bidi="ar-SA"/>
        </w:rPr>
        <w:t>咸阳市渭城区周陵街道办事处/陕西鼎端项目管理咨询有限公司</w:t>
      </w:r>
    </w:p>
    <w:p w14:paraId="0F6AEE3B">
      <w:pPr>
        <w:pStyle w:val="32"/>
        <w:keepNext w:val="0"/>
        <w:keepLines w:val="0"/>
        <w:pageBreakBefore w:val="0"/>
        <w:widowControl/>
        <w:numPr>
          <w:ilvl w:val="0"/>
          <w:numId w:val="13"/>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rPr>
        <w:t>根据已收到</w:t>
      </w:r>
      <w:r>
        <w:rPr>
          <w:rFonts w:hint="eastAsia" w:asciiTheme="minorEastAsia" w:hAnsiTheme="minorEastAsia" w:eastAsiaTheme="minorEastAsia" w:cstheme="minorEastAsia"/>
          <w:u w:val="single"/>
          <w:lang w:eastAsia="zh-CN"/>
        </w:rPr>
        <w:t>周陵街道王车村雨污分流及纳污坑塘泵站提升改造项目</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u w:val="single"/>
          <w:lang w:val="en-US" w:eastAsia="zh-CN"/>
        </w:rPr>
        <w:t>项目编号：</w:t>
      </w:r>
      <w:r>
        <w:rPr>
          <w:rFonts w:hint="eastAsia" w:asciiTheme="minorEastAsia" w:hAnsiTheme="minorEastAsia" w:eastAsiaTheme="minorEastAsia" w:cstheme="minorEastAsia"/>
          <w:u w:val="single"/>
          <w:lang w:eastAsia="zh-CN"/>
        </w:rPr>
        <w:t>DDXM2026-062</w:t>
      </w:r>
      <w:r>
        <w:rPr>
          <w:rFonts w:hint="eastAsia" w:asciiTheme="minorEastAsia" w:hAnsiTheme="minorEastAsia" w:eastAsiaTheme="minorEastAsia" w:cstheme="minorEastAsia"/>
          <w:u w:val="single"/>
        </w:rPr>
        <w:t>）</w:t>
      </w:r>
      <w:r>
        <w:rPr>
          <w:rFonts w:hint="eastAsia" w:asciiTheme="minorEastAsia" w:hAnsiTheme="minorEastAsia" w:eastAsiaTheme="minorEastAsia" w:cstheme="minorEastAsia"/>
        </w:rPr>
        <w:t>的</w:t>
      </w:r>
      <w:r>
        <w:rPr>
          <w:rFonts w:hint="eastAsia" w:asciiTheme="minorEastAsia" w:hAnsiTheme="minorEastAsia" w:eastAsiaTheme="minorEastAsia" w:cstheme="minorEastAsia"/>
          <w:lang w:eastAsia="zh-CN"/>
        </w:rPr>
        <w:t>竞争性磋商文件</w:t>
      </w:r>
      <w:r>
        <w:rPr>
          <w:rFonts w:hint="eastAsia" w:asciiTheme="minorEastAsia" w:hAnsiTheme="minorEastAsia" w:eastAsiaTheme="minorEastAsia" w:cstheme="minorEastAsia"/>
        </w:rPr>
        <w:t>，遵照</w:t>
      </w:r>
      <w:r>
        <w:rPr>
          <w:rFonts w:hint="eastAsia" w:asciiTheme="minorEastAsia" w:hAnsiTheme="minorEastAsia" w:eastAsiaTheme="minorEastAsia" w:cstheme="minorEastAsia"/>
          <w:szCs w:val="24"/>
          <w:highlight w:val="none"/>
        </w:rPr>
        <w:t>《中华人民共和国政府采购法》</w:t>
      </w:r>
      <w:r>
        <w:rPr>
          <w:rFonts w:hint="eastAsia" w:asciiTheme="minorEastAsia" w:hAnsiTheme="minorEastAsia" w:eastAsiaTheme="minorEastAsia" w:cstheme="minorEastAsia"/>
          <w:szCs w:val="24"/>
          <w:highlight w:val="none"/>
          <w:lang w:eastAsia="zh-CN"/>
        </w:rPr>
        <w:t>及</w:t>
      </w:r>
      <w:r>
        <w:rPr>
          <w:rFonts w:hint="eastAsia" w:asciiTheme="minorEastAsia" w:hAnsiTheme="minorEastAsia" w:eastAsiaTheme="minorEastAsia" w:cstheme="minorEastAsia"/>
          <w:szCs w:val="24"/>
          <w:highlight w:val="none"/>
          <w:lang w:val="en-US" w:eastAsia="zh-CN"/>
        </w:rPr>
        <w:t>其</w:t>
      </w:r>
      <w:r>
        <w:rPr>
          <w:rFonts w:hint="eastAsia" w:asciiTheme="minorEastAsia" w:hAnsiTheme="minorEastAsia" w:eastAsiaTheme="minorEastAsia" w:cstheme="minorEastAsia"/>
          <w:szCs w:val="24"/>
          <w:highlight w:val="none"/>
          <w:lang w:eastAsia="zh-CN"/>
        </w:rPr>
        <w:t>实施条例</w:t>
      </w:r>
      <w:r>
        <w:rPr>
          <w:rFonts w:hint="eastAsia" w:asciiTheme="minorEastAsia" w:hAnsiTheme="minorEastAsia" w:eastAsiaTheme="minorEastAsia" w:cstheme="minorEastAsia"/>
          <w:szCs w:val="24"/>
          <w:highlight w:val="none"/>
        </w:rPr>
        <w:t>和关于印发《政府采购竞</w:t>
      </w:r>
      <w:r>
        <w:rPr>
          <w:rFonts w:hint="eastAsia" w:asciiTheme="minorEastAsia" w:hAnsiTheme="minorEastAsia" w:eastAsiaTheme="minorEastAsia" w:cstheme="minorEastAsia"/>
          <w:color w:val="auto"/>
          <w:szCs w:val="24"/>
          <w:highlight w:val="none"/>
        </w:rPr>
        <w:t>争性磋商采购方式管理暂行办法》的通知</w:t>
      </w:r>
      <w:r>
        <w:rPr>
          <w:rFonts w:hint="eastAsia" w:asciiTheme="minorEastAsia" w:hAnsiTheme="minorEastAsia" w:eastAsiaTheme="minorEastAsia" w:cstheme="minorEastAsia"/>
          <w:color w:val="auto"/>
          <w:szCs w:val="24"/>
          <w:highlight w:val="none"/>
          <w:lang w:eastAsia="zh-CN"/>
        </w:rPr>
        <w:t>（</w:t>
      </w:r>
      <w:r>
        <w:rPr>
          <w:rFonts w:hint="eastAsia" w:asciiTheme="minorEastAsia" w:hAnsiTheme="minorEastAsia" w:eastAsiaTheme="minorEastAsia" w:cstheme="minorEastAsia"/>
          <w:color w:val="auto"/>
          <w:szCs w:val="24"/>
          <w:highlight w:val="none"/>
        </w:rPr>
        <w:t>财库</w:t>
      </w:r>
      <w:r>
        <w:rPr>
          <w:rFonts w:hint="eastAsia" w:asciiTheme="minorEastAsia" w:hAnsiTheme="minorEastAsia" w:eastAsiaTheme="minorEastAsia" w:cstheme="minorEastAsia"/>
          <w:color w:val="auto"/>
          <w:szCs w:val="24"/>
          <w:highlight w:val="none"/>
          <w:lang w:eastAsia="zh-CN"/>
        </w:rPr>
        <w:t>〔2014〕</w:t>
      </w:r>
      <w:r>
        <w:rPr>
          <w:rFonts w:hint="eastAsia" w:asciiTheme="minorEastAsia" w:hAnsiTheme="minorEastAsia" w:eastAsiaTheme="minorEastAsia" w:cstheme="minorEastAsia"/>
          <w:color w:val="auto"/>
          <w:szCs w:val="24"/>
          <w:highlight w:val="none"/>
        </w:rPr>
        <w:t>214号</w:t>
      </w:r>
      <w:r>
        <w:rPr>
          <w:rFonts w:hint="eastAsia" w:asciiTheme="minorEastAsia" w:hAnsiTheme="minorEastAsia" w:eastAsiaTheme="minorEastAsia" w:cstheme="minorEastAsia"/>
          <w:color w:val="auto"/>
          <w:szCs w:val="24"/>
          <w:highlight w:val="none"/>
          <w:lang w:eastAsia="zh-CN"/>
        </w:rPr>
        <w:t>）</w:t>
      </w:r>
      <w:r>
        <w:rPr>
          <w:rFonts w:hint="eastAsia" w:asciiTheme="minorEastAsia" w:hAnsiTheme="minorEastAsia" w:eastAsiaTheme="minorEastAsia" w:cstheme="minorEastAsia"/>
          <w:color w:val="auto"/>
          <w:highlight w:val="none"/>
        </w:rPr>
        <w:t>等有关规定，经仔细研究本工程</w:t>
      </w:r>
      <w:r>
        <w:rPr>
          <w:rFonts w:hint="eastAsia" w:asciiTheme="minorEastAsia" w:hAnsiTheme="minorEastAsia" w:eastAsiaTheme="minorEastAsia" w:cstheme="minorEastAsia"/>
          <w:color w:val="auto"/>
          <w:highlight w:val="none"/>
          <w:lang w:eastAsia="zh-CN"/>
        </w:rPr>
        <w:t>竞争性磋商文件</w:t>
      </w:r>
      <w:r>
        <w:rPr>
          <w:rFonts w:hint="eastAsia" w:asciiTheme="minorEastAsia" w:hAnsiTheme="minorEastAsia" w:eastAsiaTheme="minorEastAsia" w:cstheme="minorEastAsia"/>
          <w:color w:val="auto"/>
          <w:highlight w:val="none"/>
        </w:rPr>
        <w:t>、合同条款</w:t>
      </w:r>
      <w:r>
        <w:rPr>
          <w:rFonts w:hint="eastAsia" w:asciiTheme="minorEastAsia" w:hAnsiTheme="minorEastAsia" w:eastAsiaTheme="minorEastAsia" w:cstheme="minorEastAsia"/>
        </w:rPr>
        <w:t>及其他有关文件后，我方愿以</w:t>
      </w:r>
      <w:r>
        <w:rPr>
          <w:rFonts w:hint="eastAsia" w:asciiTheme="minorEastAsia" w:hAnsiTheme="minorEastAsia" w:eastAsiaTheme="minorEastAsia" w:cstheme="minorEastAsia"/>
          <w:lang w:val="en-US" w:eastAsia="zh-CN"/>
        </w:rPr>
        <w:t>磋商报价：</w:t>
      </w:r>
      <w:r>
        <w:rPr>
          <w:rFonts w:hint="eastAsia" w:asciiTheme="minorEastAsia" w:hAnsiTheme="minorEastAsia" w:eastAsiaTheme="minorEastAsia" w:cstheme="minorEastAsia"/>
          <w:sz w:val="24"/>
          <w:lang w:val="en-US" w:eastAsia="zh-CN"/>
        </w:rPr>
        <w:t>投标总价</w:t>
      </w:r>
      <w:r>
        <w:rPr>
          <w:rFonts w:hint="eastAsia" w:asciiTheme="minorEastAsia" w:hAnsiTheme="minorEastAsia" w:eastAsiaTheme="minorEastAsia" w:cstheme="minorEastAsia"/>
          <w:lang w:val="en-US" w:eastAsia="zh-CN"/>
        </w:rPr>
        <w:t>：</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u w:val="single"/>
        </w:rPr>
        <w:t>元</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u w:val="none"/>
          <w:lang w:val="en-US" w:eastAsia="zh-CN"/>
        </w:rPr>
        <w:t>（大写：</w:t>
      </w:r>
      <w:r>
        <w:rPr>
          <w:rFonts w:hint="eastAsia" w:asciiTheme="minorEastAsia" w:hAnsiTheme="minorEastAsia" w:eastAsiaTheme="minorEastAsia" w:cstheme="minorEastAsia"/>
          <w:u w:val="single"/>
          <w:lang w:val="en-US" w:eastAsia="zh-CN"/>
        </w:rPr>
        <w:t xml:space="preserve">       </w:t>
      </w:r>
      <w:r>
        <w:rPr>
          <w:rFonts w:hint="eastAsia" w:asciiTheme="minorEastAsia" w:hAnsiTheme="minorEastAsia" w:eastAsiaTheme="minorEastAsia" w:cstheme="minorEastAsia"/>
          <w:lang w:val="en-US" w:eastAsia="zh-CN"/>
        </w:rPr>
        <w:t>元</w:t>
      </w:r>
      <w:r>
        <w:rPr>
          <w:rFonts w:hint="eastAsia" w:asciiTheme="minorEastAsia" w:hAnsiTheme="minorEastAsia" w:eastAsiaTheme="minorEastAsia" w:cstheme="minorEastAsia"/>
        </w:rPr>
        <w:t>）</w:t>
      </w:r>
      <w:r>
        <w:rPr>
          <w:rFonts w:hint="eastAsia" w:asciiTheme="minorEastAsia" w:hAnsiTheme="minorEastAsia" w:eastAsiaTheme="minorEastAsia" w:cstheme="minorEastAsia"/>
          <w:lang w:val="en-US" w:eastAsia="zh-CN"/>
        </w:rPr>
        <w:t>；</w:t>
      </w:r>
    </w:p>
    <w:p w14:paraId="4595CD0A">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rPr>
      </w:pPr>
      <w:r>
        <w:rPr>
          <w:rFonts w:hint="eastAsia" w:asciiTheme="minorEastAsia" w:hAnsiTheme="minorEastAsia" w:eastAsiaTheme="minorEastAsia" w:cstheme="minorEastAsia"/>
          <w:color w:val="auto"/>
        </w:rPr>
        <w:t>按</w:t>
      </w:r>
      <w:r>
        <w:rPr>
          <w:rFonts w:hint="eastAsia" w:asciiTheme="minorEastAsia" w:hAnsiTheme="minorEastAsia" w:eastAsiaTheme="minorEastAsia" w:cstheme="minorEastAsia"/>
          <w:color w:val="auto"/>
          <w:u w:val="single"/>
          <w:lang w:eastAsia="zh-CN"/>
        </w:rPr>
        <w:t>周陵街道王车村雨污分流及纳污坑塘泵站提升改造项目</w:t>
      </w:r>
      <w:r>
        <w:rPr>
          <w:rFonts w:hint="eastAsia" w:asciiTheme="minorEastAsia" w:hAnsiTheme="minorEastAsia" w:eastAsiaTheme="minorEastAsia" w:cstheme="minorEastAsia"/>
          <w:color w:val="auto"/>
          <w:u w:val="single"/>
        </w:rPr>
        <w:t>（</w:t>
      </w:r>
      <w:r>
        <w:rPr>
          <w:rFonts w:hint="eastAsia" w:asciiTheme="minorEastAsia" w:hAnsiTheme="minorEastAsia" w:eastAsiaTheme="minorEastAsia" w:cstheme="minorEastAsia"/>
          <w:color w:val="auto"/>
          <w:u w:val="single"/>
          <w:lang w:val="en-US" w:eastAsia="zh-CN"/>
        </w:rPr>
        <w:t>项目编号：</w:t>
      </w:r>
      <w:r>
        <w:rPr>
          <w:rFonts w:hint="eastAsia" w:asciiTheme="minorEastAsia" w:hAnsiTheme="minorEastAsia" w:eastAsiaTheme="minorEastAsia" w:cstheme="minorEastAsia"/>
          <w:color w:val="auto"/>
          <w:u w:val="single"/>
          <w:lang w:eastAsia="zh-CN"/>
        </w:rPr>
        <w:t>DDXM2026-062</w:t>
      </w:r>
      <w:r>
        <w:rPr>
          <w:rFonts w:hint="eastAsia" w:asciiTheme="minorEastAsia" w:hAnsiTheme="minorEastAsia" w:eastAsiaTheme="minorEastAsia" w:cstheme="minorEastAsia"/>
          <w:color w:val="auto"/>
          <w:u w:val="single"/>
        </w:rPr>
        <w:t>）</w:t>
      </w:r>
      <w:r>
        <w:rPr>
          <w:rFonts w:hint="eastAsia" w:asciiTheme="minorEastAsia" w:hAnsiTheme="minorEastAsia" w:eastAsiaTheme="minorEastAsia" w:cstheme="minorEastAsia"/>
          <w:color w:val="auto"/>
          <w:lang w:eastAsia="zh-CN"/>
        </w:rPr>
        <w:t>竞争性磋</w:t>
      </w:r>
      <w:r>
        <w:rPr>
          <w:rFonts w:hint="eastAsia" w:asciiTheme="minorEastAsia" w:hAnsiTheme="minorEastAsia" w:eastAsiaTheme="minorEastAsia" w:cstheme="minorEastAsia"/>
          <w:color w:val="auto"/>
          <w:highlight w:val="none"/>
          <w:lang w:eastAsia="zh-CN"/>
        </w:rPr>
        <w:t>商文件</w:t>
      </w:r>
      <w:r>
        <w:rPr>
          <w:rFonts w:hint="eastAsia" w:asciiTheme="minorEastAsia" w:hAnsiTheme="minorEastAsia" w:eastAsiaTheme="minorEastAsia" w:cstheme="minorEastAsia"/>
          <w:color w:val="auto"/>
          <w:highlight w:val="none"/>
        </w:rPr>
        <w:t>、答疑纪要、合</w:t>
      </w:r>
      <w:r>
        <w:rPr>
          <w:rFonts w:hint="eastAsia" w:asciiTheme="minorEastAsia" w:hAnsiTheme="minorEastAsia" w:eastAsiaTheme="minorEastAsia" w:cstheme="minorEastAsia"/>
          <w:color w:val="auto"/>
        </w:rPr>
        <w:t>同条款及其他有关文件等承包</w:t>
      </w:r>
      <w:r>
        <w:rPr>
          <w:rFonts w:hint="eastAsia" w:asciiTheme="minorEastAsia" w:hAnsiTheme="minorEastAsia" w:eastAsiaTheme="minorEastAsia" w:cstheme="minorEastAsia"/>
        </w:rPr>
        <w:t>本</w:t>
      </w:r>
      <w:r>
        <w:rPr>
          <w:rFonts w:hint="eastAsia" w:asciiTheme="minorEastAsia" w:hAnsiTheme="minorEastAsia" w:eastAsiaTheme="minorEastAsia" w:cstheme="minorEastAsia"/>
          <w:lang w:val="en-US" w:eastAsia="zh-CN"/>
        </w:rPr>
        <w:t>项目</w:t>
      </w:r>
      <w:r>
        <w:rPr>
          <w:rFonts w:hint="eastAsia" w:asciiTheme="minorEastAsia" w:hAnsiTheme="minorEastAsia" w:eastAsiaTheme="minorEastAsia" w:cstheme="minorEastAsia"/>
        </w:rPr>
        <w:t>的施工，并承担任何质量缺陷保修责任。</w:t>
      </w:r>
    </w:p>
    <w:p w14:paraId="7A401B81">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color w:val="auto"/>
        </w:rPr>
        <w:t>我方已详细审核全部</w:t>
      </w:r>
      <w:r>
        <w:rPr>
          <w:rFonts w:hint="eastAsia" w:asciiTheme="minorEastAsia" w:hAnsiTheme="minorEastAsia" w:eastAsiaTheme="minorEastAsia" w:cstheme="minorEastAsia"/>
          <w:color w:val="auto"/>
          <w:lang w:eastAsia="zh-CN"/>
        </w:rPr>
        <w:t>竞争性磋商文件</w:t>
      </w:r>
      <w:r>
        <w:rPr>
          <w:rFonts w:hint="eastAsia" w:asciiTheme="minorEastAsia" w:hAnsiTheme="minorEastAsia" w:eastAsiaTheme="minorEastAsia" w:cstheme="minorEastAsia"/>
          <w:color w:val="auto"/>
        </w:rPr>
        <w:t>及有关附件、工程现场条件、答疑纪要、补遗书等文件。</w:t>
      </w:r>
    </w:p>
    <w:p w14:paraId="3AFFFAE9">
      <w:pPr>
        <w:pStyle w:val="32"/>
        <w:keepNext w:val="0"/>
        <w:keepLines w:val="0"/>
        <w:pageBreakBefore w:val="0"/>
        <w:widowControl/>
        <w:numPr>
          <w:ilvl w:val="0"/>
          <w:numId w:val="0"/>
        </w:numPr>
        <w:kinsoku/>
        <w:wordWrap w:val="0"/>
        <w:overflowPunct/>
        <w:topLinePunct w:val="0"/>
        <w:autoSpaceDE/>
        <w:autoSpaceDN/>
        <w:bidi w:val="0"/>
        <w:adjustRightInd/>
        <w:snapToGrid/>
        <w:spacing w:before="0" w:beforeAutospacing="0" w:after="0" w:afterAutospacing="0" w:line="360" w:lineRule="auto"/>
        <w:ind w:firstLine="480" w:firstLineChars="200"/>
        <w:textAlignment w:val="auto"/>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3、该报价是完成本</w:t>
      </w:r>
      <w:r>
        <w:rPr>
          <w:rFonts w:hint="eastAsia" w:asciiTheme="minorEastAsia" w:hAnsiTheme="minorEastAsia" w:eastAsiaTheme="minorEastAsia" w:cstheme="minorEastAsia"/>
          <w:color w:val="auto"/>
          <w:lang w:eastAsia="zh-CN"/>
        </w:rPr>
        <w:t>竞争性磋商文件</w:t>
      </w:r>
      <w:r>
        <w:rPr>
          <w:rFonts w:hint="eastAsia" w:asciiTheme="minorEastAsia" w:hAnsiTheme="minorEastAsia" w:eastAsiaTheme="minorEastAsia" w:cstheme="minorEastAsia"/>
          <w:color w:val="auto"/>
        </w:rPr>
        <w:t>规定的、所需的一切费用，且不低于我单位工程施工的成本价。</w:t>
      </w:r>
    </w:p>
    <w:p w14:paraId="06F908EB">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4、如果我</w:t>
      </w:r>
      <w:r>
        <w:rPr>
          <w:rFonts w:hint="eastAsia" w:asciiTheme="minorEastAsia" w:hAnsiTheme="minorEastAsia" w:eastAsiaTheme="minorEastAsia" w:cstheme="minorEastAsia"/>
          <w:color w:val="auto"/>
        </w:rPr>
        <w:t>方</w:t>
      </w:r>
      <w:r>
        <w:rPr>
          <w:rFonts w:hint="eastAsia" w:asciiTheme="minorEastAsia" w:hAnsiTheme="minorEastAsia" w:eastAsiaTheme="minorEastAsia" w:cstheme="minorEastAsia"/>
          <w:color w:val="auto"/>
          <w:lang w:eastAsia="zh-CN"/>
        </w:rPr>
        <w:t>成交</w:t>
      </w:r>
      <w:r>
        <w:rPr>
          <w:rFonts w:hint="eastAsia" w:asciiTheme="minorEastAsia" w:hAnsiTheme="minorEastAsia" w:eastAsiaTheme="minorEastAsia" w:cstheme="minorEastAsia"/>
          <w:color w:val="auto"/>
        </w:rPr>
        <w:t>，我方保证在</w:t>
      </w:r>
      <w:r>
        <w:rPr>
          <w:rFonts w:hint="eastAsia" w:asciiTheme="minorEastAsia" w:hAnsiTheme="minorEastAsia" w:eastAsiaTheme="minorEastAsia" w:cstheme="minorEastAsia"/>
          <w:color w:val="auto"/>
          <w:lang w:val="en-US" w:eastAsia="zh-CN"/>
        </w:rPr>
        <w:t>要求工期</w:t>
      </w:r>
      <w:r>
        <w:rPr>
          <w:rFonts w:hint="eastAsia" w:asciiTheme="minorEastAsia" w:hAnsiTheme="minorEastAsia" w:eastAsiaTheme="minorEastAsia" w:cstheme="minorEastAsia"/>
          <w:color w:val="auto"/>
          <w:u w:val="none"/>
          <w:lang w:val="en-US" w:eastAsia="zh-CN"/>
        </w:rPr>
        <w:t>内完工</w:t>
      </w:r>
      <w:r>
        <w:rPr>
          <w:rFonts w:hint="eastAsia" w:asciiTheme="minorEastAsia" w:hAnsiTheme="minorEastAsia" w:eastAsiaTheme="minorEastAsia" w:cstheme="minorEastAsia"/>
          <w:color w:val="auto"/>
        </w:rPr>
        <w:t>，并</w:t>
      </w:r>
      <w:r>
        <w:rPr>
          <w:rFonts w:hint="eastAsia" w:asciiTheme="minorEastAsia" w:hAnsiTheme="minorEastAsia" w:eastAsiaTheme="minorEastAsia" w:cstheme="minorEastAsia"/>
        </w:rPr>
        <w:t>确保工程质量达到标准。我方同意本</w:t>
      </w:r>
      <w:r>
        <w:rPr>
          <w:rFonts w:hint="eastAsia" w:asciiTheme="minorEastAsia" w:hAnsiTheme="minorEastAsia" w:eastAsiaTheme="minorEastAsia" w:cstheme="minorEastAsia"/>
          <w:lang w:eastAsia="zh-CN"/>
        </w:rPr>
        <w:t>磋商响应函</w:t>
      </w:r>
      <w:r>
        <w:rPr>
          <w:rFonts w:hint="eastAsia" w:asciiTheme="minorEastAsia" w:hAnsiTheme="minorEastAsia" w:eastAsiaTheme="minorEastAsia" w:cstheme="minorEastAsia"/>
        </w:rPr>
        <w:t>在</w:t>
      </w:r>
      <w:r>
        <w:rPr>
          <w:rFonts w:hint="eastAsia" w:asciiTheme="minorEastAsia" w:hAnsiTheme="minorEastAsia" w:eastAsiaTheme="minorEastAsia" w:cstheme="minorEastAsia"/>
          <w:lang w:eastAsia="zh-CN"/>
        </w:rPr>
        <w:t>竞争性磋商文件</w:t>
      </w:r>
      <w:r>
        <w:rPr>
          <w:rFonts w:hint="eastAsia" w:asciiTheme="minorEastAsia" w:hAnsiTheme="minorEastAsia" w:eastAsiaTheme="minorEastAsia" w:cstheme="minorEastAsia"/>
        </w:rPr>
        <w:t>规定的提交</w:t>
      </w:r>
      <w:r>
        <w:rPr>
          <w:rFonts w:hint="eastAsia" w:asciiTheme="minorEastAsia" w:hAnsiTheme="minorEastAsia" w:eastAsiaTheme="minorEastAsia" w:cstheme="minorEastAsia"/>
          <w:lang w:eastAsia="zh-CN"/>
        </w:rPr>
        <w:t>竞争性磋商响应文件</w:t>
      </w:r>
      <w:r>
        <w:rPr>
          <w:rFonts w:hint="eastAsia" w:asciiTheme="minorEastAsia" w:hAnsiTheme="minorEastAsia" w:eastAsiaTheme="minorEastAsia" w:cstheme="minorEastAsia"/>
        </w:rPr>
        <w:t>截止时间后，在</w:t>
      </w:r>
      <w:r>
        <w:rPr>
          <w:rFonts w:hint="eastAsia" w:asciiTheme="minorEastAsia" w:hAnsiTheme="minorEastAsia" w:eastAsiaTheme="minorEastAsia" w:cstheme="minorEastAsia"/>
          <w:lang w:eastAsia="zh-CN"/>
        </w:rPr>
        <w:t>竞争性磋商文件</w:t>
      </w:r>
      <w:r>
        <w:rPr>
          <w:rFonts w:hint="eastAsia" w:asciiTheme="minorEastAsia" w:hAnsiTheme="minorEastAsia" w:eastAsiaTheme="minorEastAsia" w:cstheme="minorEastAsia"/>
        </w:rPr>
        <w:t>规定的</w:t>
      </w:r>
      <w:r>
        <w:rPr>
          <w:rFonts w:hint="eastAsia" w:asciiTheme="minorEastAsia" w:hAnsiTheme="minorEastAsia" w:eastAsiaTheme="minorEastAsia" w:cstheme="minorEastAsia"/>
          <w:lang w:eastAsia="zh-CN"/>
        </w:rPr>
        <w:t>磋商有效期</w:t>
      </w:r>
      <w:r>
        <w:rPr>
          <w:rFonts w:hint="eastAsia" w:asciiTheme="minorEastAsia" w:hAnsiTheme="minorEastAsia" w:eastAsiaTheme="minorEastAsia" w:cstheme="minorEastAsia"/>
        </w:rPr>
        <w:t>期满前对我方具有约束力，且随时准备接受你方发出的</w:t>
      </w:r>
      <w:r>
        <w:rPr>
          <w:rFonts w:hint="eastAsia" w:asciiTheme="minorEastAsia" w:hAnsiTheme="minorEastAsia" w:eastAsiaTheme="minorEastAsia" w:cstheme="minorEastAsia"/>
          <w:lang w:eastAsia="zh-CN"/>
        </w:rPr>
        <w:t>成交</w:t>
      </w:r>
      <w:r>
        <w:rPr>
          <w:rFonts w:hint="eastAsia" w:asciiTheme="minorEastAsia" w:hAnsiTheme="minorEastAsia" w:eastAsiaTheme="minorEastAsia" w:cstheme="minorEastAsia"/>
        </w:rPr>
        <w:t>通知书。</w:t>
      </w:r>
    </w:p>
    <w:p w14:paraId="5DFD3C53">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5、</w:t>
      </w:r>
      <w:r>
        <w:rPr>
          <w:rFonts w:hint="eastAsia" w:asciiTheme="minorEastAsia" w:hAnsiTheme="minorEastAsia" w:eastAsiaTheme="minorEastAsia" w:cstheme="minorEastAsia"/>
          <w:lang w:eastAsia="zh-CN"/>
        </w:rPr>
        <w:t>我方承诺不在磋商有效期内撤回磋商响应文件，否则将依法承担相应的责任。</w:t>
      </w:r>
    </w:p>
    <w:p w14:paraId="0D9DA6F6">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6、我方保证递交的本工程相关资料和</w:t>
      </w:r>
      <w:r>
        <w:rPr>
          <w:rFonts w:hint="eastAsia" w:asciiTheme="minorEastAsia" w:hAnsiTheme="minorEastAsia" w:eastAsiaTheme="minorEastAsia" w:cstheme="minorEastAsia"/>
          <w:lang w:eastAsia="zh-CN"/>
        </w:rPr>
        <w:t>磋商响应函</w:t>
      </w:r>
      <w:r>
        <w:rPr>
          <w:rFonts w:hint="eastAsia" w:asciiTheme="minorEastAsia" w:hAnsiTheme="minorEastAsia" w:eastAsiaTheme="minorEastAsia" w:cstheme="minorEastAsia"/>
        </w:rPr>
        <w:t>中各种附件是真实可靠的，如有不实，我方将无条件接受</w:t>
      </w:r>
      <w:r>
        <w:rPr>
          <w:rFonts w:hint="eastAsia" w:asciiTheme="minorEastAsia" w:hAnsiTheme="minorEastAsia" w:eastAsiaTheme="minorEastAsia" w:cstheme="minorEastAsia"/>
          <w:lang w:eastAsia="zh-CN"/>
        </w:rPr>
        <w:t>采购人</w:t>
      </w:r>
      <w:r>
        <w:rPr>
          <w:rFonts w:hint="eastAsia" w:asciiTheme="minorEastAsia" w:hAnsiTheme="minorEastAsia" w:eastAsiaTheme="minorEastAsia" w:cstheme="minorEastAsia"/>
        </w:rPr>
        <w:t>的处理决定，甚至自动退出</w:t>
      </w:r>
      <w:r>
        <w:rPr>
          <w:rFonts w:hint="eastAsia" w:asciiTheme="minorEastAsia" w:hAnsiTheme="minorEastAsia" w:eastAsiaTheme="minorEastAsia" w:cstheme="minorEastAsia"/>
          <w:lang w:eastAsia="zh-CN"/>
        </w:rPr>
        <w:t>磋商</w:t>
      </w:r>
      <w:r>
        <w:rPr>
          <w:rFonts w:hint="eastAsia" w:asciiTheme="minorEastAsia" w:hAnsiTheme="minorEastAsia" w:eastAsiaTheme="minorEastAsia" w:cstheme="minorEastAsia"/>
        </w:rPr>
        <w:t>，由此产生的一切后果均由我方负责。</w:t>
      </w:r>
    </w:p>
    <w:p w14:paraId="7B7D83A4">
      <w:pPr>
        <w:pStyle w:val="32"/>
        <w:spacing w:before="0" w:beforeAutospacing="0" w:after="0" w:afterAutospacing="0" w:line="360" w:lineRule="auto"/>
        <w:ind w:firstLine="480" w:firstLineChars="200"/>
        <w:rPr>
          <w:rFonts w:hint="eastAsia" w:asciiTheme="minorEastAsia" w:hAnsiTheme="minorEastAsia" w:eastAsiaTheme="minorEastAsia" w:cstheme="minorEastAsia"/>
          <w:highlight w:val="none"/>
        </w:rPr>
      </w:pPr>
      <w:r>
        <w:rPr>
          <w:rFonts w:hint="eastAsia" w:asciiTheme="minorEastAsia" w:hAnsiTheme="minorEastAsia" w:eastAsiaTheme="minorEastAsia" w:cstheme="minorEastAsia"/>
          <w:highlight w:val="none"/>
        </w:rPr>
        <w:t>7、除非另外达成协议并生效，你方的</w:t>
      </w:r>
      <w:r>
        <w:rPr>
          <w:rFonts w:hint="eastAsia" w:asciiTheme="minorEastAsia" w:hAnsiTheme="minorEastAsia" w:eastAsiaTheme="minorEastAsia" w:cstheme="minorEastAsia"/>
          <w:highlight w:val="none"/>
          <w:lang w:eastAsia="zh-CN"/>
        </w:rPr>
        <w:t>成交</w:t>
      </w:r>
      <w:r>
        <w:rPr>
          <w:rFonts w:hint="eastAsia" w:asciiTheme="minorEastAsia" w:hAnsiTheme="minorEastAsia" w:eastAsiaTheme="minorEastAsia" w:cstheme="minorEastAsia"/>
          <w:highlight w:val="none"/>
        </w:rPr>
        <w:t>通知书和本</w:t>
      </w:r>
      <w:r>
        <w:rPr>
          <w:rFonts w:hint="eastAsia" w:asciiTheme="minorEastAsia" w:hAnsiTheme="minorEastAsia" w:eastAsiaTheme="minorEastAsia" w:cstheme="minorEastAsia"/>
          <w:highlight w:val="none"/>
          <w:lang w:eastAsia="zh-CN"/>
        </w:rPr>
        <w:t>竞争性磋商响应文件</w:t>
      </w:r>
      <w:r>
        <w:rPr>
          <w:rFonts w:hint="eastAsia" w:asciiTheme="minorEastAsia" w:hAnsiTheme="minorEastAsia" w:eastAsiaTheme="minorEastAsia" w:cstheme="minorEastAsia"/>
          <w:highlight w:val="none"/>
        </w:rPr>
        <w:t>将构成约束我们双方的合同。</w:t>
      </w:r>
    </w:p>
    <w:p w14:paraId="208D8BB9">
      <w:pPr>
        <w:pStyle w:val="32"/>
        <w:spacing w:before="0" w:beforeAutospacing="0" w:after="0" w:afterAutospacing="0" w:line="360" w:lineRule="auto"/>
        <w:ind w:firstLine="480" w:firstLineChars="200"/>
        <w:rPr>
          <w:rStyle w:val="39"/>
          <w:rFonts w:hint="eastAsia" w:asciiTheme="minorEastAsia" w:hAnsiTheme="minorEastAsia" w:eastAsiaTheme="minorEastAsia" w:cstheme="minorEastAsia"/>
          <w:b w:val="0"/>
          <w:bCs w:val="0"/>
        </w:rPr>
      </w:pPr>
      <w:r>
        <w:rPr>
          <w:rFonts w:hint="eastAsia" w:asciiTheme="minorEastAsia" w:hAnsiTheme="minorEastAsia" w:eastAsiaTheme="minorEastAsia" w:cstheme="minorEastAsia"/>
          <w:highlight w:val="none"/>
        </w:rPr>
        <w:t>8、我方的</w:t>
      </w:r>
      <w:r>
        <w:rPr>
          <w:rFonts w:hint="eastAsia" w:asciiTheme="minorEastAsia" w:hAnsiTheme="minorEastAsia" w:eastAsiaTheme="minorEastAsia" w:cstheme="minorEastAsia"/>
          <w:highlight w:val="none"/>
          <w:lang w:eastAsia="zh-CN"/>
        </w:rPr>
        <w:t>竞争性磋商响应文件</w:t>
      </w:r>
      <w:r>
        <w:rPr>
          <w:rFonts w:hint="eastAsia" w:asciiTheme="minorEastAsia" w:hAnsiTheme="minorEastAsia" w:eastAsiaTheme="minorEastAsia" w:cstheme="minorEastAsia"/>
          <w:highlight w:val="none"/>
        </w:rPr>
        <w:t>在</w:t>
      </w:r>
      <w:r>
        <w:rPr>
          <w:rFonts w:hint="eastAsia" w:asciiTheme="minorEastAsia" w:hAnsiTheme="minorEastAsia" w:eastAsiaTheme="minorEastAsia" w:cstheme="minorEastAsia"/>
          <w:highlight w:val="none"/>
          <w:lang w:eastAsia="zh-CN"/>
        </w:rPr>
        <w:t>磋商</w:t>
      </w:r>
      <w:r>
        <w:rPr>
          <w:rFonts w:hint="eastAsia" w:asciiTheme="minorEastAsia" w:hAnsiTheme="minorEastAsia" w:eastAsiaTheme="minorEastAsia" w:cstheme="minorEastAsia"/>
          <w:highlight w:val="none"/>
          <w:lang w:val="en-US" w:eastAsia="zh-CN"/>
        </w:rPr>
        <w:t>响应文件递交截止之日</w:t>
      </w:r>
      <w:r>
        <w:rPr>
          <w:rFonts w:hint="eastAsia" w:asciiTheme="minorEastAsia" w:hAnsiTheme="minorEastAsia" w:eastAsiaTheme="minorEastAsia" w:cstheme="minorEastAsia"/>
          <w:highlight w:val="none"/>
        </w:rPr>
        <w:t>后</w:t>
      </w:r>
      <w:r>
        <w:rPr>
          <w:rFonts w:hint="eastAsia" w:asciiTheme="minorEastAsia" w:hAnsiTheme="minorEastAsia" w:eastAsiaTheme="minorEastAsia" w:cstheme="minorEastAsia"/>
          <w:highlight w:val="none"/>
          <w:u w:val="single"/>
          <w:lang w:val="en-US" w:eastAsia="zh-CN"/>
        </w:rPr>
        <w:t xml:space="preserve">      </w:t>
      </w:r>
      <w:r>
        <w:rPr>
          <w:rFonts w:hint="eastAsia" w:asciiTheme="minorEastAsia" w:hAnsiTheme="minorEastAsia" w:eastAsiaTheme="minorEastAsia" w:cstheme="minorEastAsia"/>
          <w:highlight w:val="none"/>
          <w:u w:val="none"/>
          <w:lang w:val="en-US" w:eastAsia="zh-CN"/>
        </w:rPr>
        <w:t>日历天</w:t>
      </w:r>
      <w:r>
        <w:rPr>
          <w:rFonts w:hint="eastAsia" w:asciiTheme="minorEastAsia" w:hAnsiTheme="minorEastAsia" w:eastAsiaTheme="minorEastAsia" w:cstheme="minorEastAsia"/>
          <w:highlight w:val="none"/>
        </w:rPr>
        <w:t>有效，在</w:t>
      </w:r>
      <w:r>
        <w:rPr>
          <w:rFonts w:hint="eastAsia" w:asciiTheme="minorEastAsia" w:hAnsiTheme="minorEastAsia" w:eastAsiaTheme="minorEastAsia" w:cstheme="minorEastAsia"/>
          <w:highlight w:val="none"/>
          <w:lang w:eastAsia="zh-CN"/>
        </w:rPr>
        <w:t>磋商有效期</w:t>
      </w:r>
      <w:r>
        <w:rPr>
          <w:rFonts w:hint="eastAsia" w:asciiTheme="minorEastAsia" w:hAnsiTheme="minorEastAsia" w:eastAsiaTheme="minorEastAsia" w:cstheme="minorEastAsia"/>
        </w:rPr>
        <w:t>内不修改或撤回</w:t>
      </w:r>
      <w:r>
        <w:rPr>
          <w:rFonts w:hint="eastAsia" w:asciiTheme="minorEastAsia" w:hAnsiTheme="minorEastAsia" w:eastAsiaTheme="minorEastAsia" w:cstheme="minorEastAsia"/>
          <w:lang w:eastAsia="zh-CN"/>
        </w:rPr>
        <w:t>竞争性磋商响应文件</w:t>
      </w:r>
      <w:r>
        <w:rPr>
          <w:rFonts w:hint="eastAsia" w:asciiTheme="minorEastAsia" w:hAnsiTheme="minorEastAsia" w:eastAsiaTheme="minorEastAsia" w:cstheme="minorEastAsia"/>
        </w:rPr>
        <w:t>。</w:t>
      </w:r>
    </w:p>
    <w:p w14:paraId="4DF606B4">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9、我方理解你方及</w:t>
      </w:r>
      <w:r>
        <w:rPr>
          <w:rFonts w:hint="eastAsia" w:asciiTheme="minorEastAsia" w:hAnsiTheme="minorEastAsia" w:eastAsiaTheme="minorEastAsia" w:cstheme="minorEastAsia"/>
          <w:lang w:eastAsia="zh-CN"/>
        </w:rPr>
        <w:t>采购代理机构</w:t>
      </w:r>
      <w:r>
        <w:rPr>
          <w:rFonts w:hint="eastAsia" w:asciiTheme="minorEastAsia" w:hAnsiTheme="minorEastAsia" w:eastAsiaTheme="minorEastAsia" w:cstheme="minorEastAsia"/>
        </w:rPr>
        <w:t>不另负担我们的任何</w:t>
      </w:r>
      <w:r>
        <w:rPr>
          <w:rFonts w:hint="eastAsia" w:asciiTheme="minorEastAsia" w:hAnsiTheme="minorEastAsia" w:eastAsiaTheme="minorEastAsia" w:cstheme="minorEastAsia"/>
          <w:lang w:eastAsia="zh-CN"/>
        </w:rPr>
        <w:t>磋商</w:t>
      </w:r>
      <w:r>
        <w:rPr>
          <w:rFonts w:hint="eastAsia" w:asciiTheme="minorEastAsia" w:hAnsiTheme="minorEastAsia" w:eastAsiaTheme="minorEastAsia" w:cstheme="minorEastAsia"/>
        </w:rPr>
        <w:t>费用，无论我方总报价中是否包括</w:t>
      </w:r>
      <w:r>
        <w:rPr>
          <w:rFonts w:hint="eastAsia" w:asciiTheme="minorEastAsia" w:hAnsiTheme="minorEastAsia" w:eastAsiaTheme="minorEastAsia" w:cstheme="minorEastAsia"/>
          <w:lang w:eastAsia="zh-CN"/>
        </w:rPr>
        <w:t>磋商</w:t>
      </w:r>
      <w:r>
        <w:rPr>
          <w:rFonts w:hint="eastAsia" w:asciiTheme="minorEastAsia" w:hAnsiTheme="minorEastAsia" w:eastAsiaTheme="minorEastAsia" w:cstheme="minorEastAsia"/>
        </w:rPr>
        <w:t>费用，也无论是否能够</w:t>
      </w:r>
      <w:r>
        <w:rPr>
          <w:rFonts w:hint="eastAsia" w:asciiTheme="minorEastAsia" w:hAnsiTheme="minorEastAsia" w:eastAsiaTheme="minorEastAsia" w:cstheme="minorEastAsia"/>
          <w:lang w:eastAsia="zh-CN"/>
        </w:rPr>
        <w:t>成交</w:t>
      </w:r>
      <w:r>
        <w:rPr>
          <w:rFonts w:hint="eastAsia" w:asciiTheme="minorEastAsia" w:hAnsiTheme="minorEastAsia" w:eastAsiaTheme="minorEastAsia" w:cstheme="minorEastAsia"/>
        </w:rPr>
        <w:t>，均不要求你方及</w:t>
      </w:r>
      <w:r>
        <w:rPr>
          <w:rFonts w:hint="eastAsia" w:asciiTheme="minorEastAsia" w:hAnsiTheme="minorEastAsia" w:eastAsiaTheme="minorEastAsia" w:cstheme="minorEastAsia"/>
          <w:lang w:eastAsia="zh-CN"/>
        </w:rPr>
        <w:t>采购代理机构</w:t>
      </w:r>
      <w:r>
        <w:rPr>
          <w:rFonts w:hint="eastAsia" w:asciiTheme="minorEastAsia" w:hAnsiTheme="minorEastAsia" w:eastAsiaTheme="minorEastAsia" w:cstheme="minorEastAsia"/>
        </w:rPr>
        <w:t>对</w:t>
      </w:r>
      <w:r>
        <w:rPr>
          <w:rFonts w:hint="eastAsia" w:asciiTheme="minorEastAsia" w:hAnsiTheme="minorEastAsia" w:eastAsiaTheme="minorEastAsia" w:cstheme="minorEastAsia"/>
          <w:lang w:eastAsia="zh-CN"/>
        </w:rPr>
        <w:t>磋商</w:t>
      </w:r>
      <w:r>
        <w:rPr>
          <w:rFonts w:hint="eastAsia" w:asciiTheme="minorEastAsia" w:hAnsiTheme="minorEastAsia" w:eastAsiaTheme="minorEastAsia" w:cstheme="minorEastAsia"/>
        </w:rPr>
        <w:t>费用做任何补偿。</w:t>
      </w:r>
    </w:p>
    <w:p w14:paraId="62429367">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10、我方理解你方及</w:t>
      </w:r>
      <w:r>
        <w:rPr>
          <w:rFonts w:hint="eastAsia" w:asciiTheme="minorEastAsia" w:hAnsiTheme="minorEastAsia" w:eastAsiaTheme="minorEastAsia" w:cstheme="minorEastAsia"/>
          <w:lang w:eastAsia="zh-CN"/>
        </w:rPr>
        <w:t>采购代理机构</w:t>
      </w:r>
      <w:r>
        <w:rPr>
          <w:rFonts w:hint="eastAsia" w:asciiTheme="minorEastAsia" w:hAnsiTheme="minorEastAsia" w:eastAsiaTheme="minorEastAsia" w:cstheme="minorEastAsia"/>
        </w:rPr>
        <w:t>，我方不要求你方及</w:t>
      </w:r>
      <w:r>
        <w:rPr>
          <w:rFonts w:hint="eastAsia" w:asciiTheme="minorEastAsia" w:hAnsiTheme="minorEastAsia" w:eastAsiaTheme="minorEastAsia" w:cstheme="minorEastAsia"/>
          <w:lang w:eastAsia="zh-CN"/>
        </w:rPr>
        <w:t>采购代理机构</w:t>
      </w:r>
      <w:r>
        <w:rPr>
          <w:rFonts w:hint="eastAsia" w:asciiTheme="minorEastAsia" w:hAnsiTheme="minorEastAsia" w:eastAsiaTheme="minorEastAsia" w:cstheme="minorEastAsia"/>
        </w:rPr>
        <w:t>对未</w:t>
      </w:r>
      <w:r>
        <w:rPr>
          <w:rFonts w:hint="eastAsia" w:asciiTheme="minorEastAsia" w:hAnsiTheme="minorEastAsia" w:eastAsiaTheme="minorEastAsia" w:cstheme="minorEastAsia"/>
          <w:lang w:eastAsia="zh-CN"/>
        </w:rPr>
        <w:t>成交</w:t>
      </w:r>
      <w:r>
        <w:rPr>
          <w:rFonts w:hint="eastAsia" w:asciiTheme="minorEastAsia" w:hAnsiTheme="minorEastAsia" w:eastAsiaTheme="minorEastAsia" w:cstheme="minorEastAsia"/>
        </w:rPr>
        <w:t>原因做任何解释，也不退回</w:t>
      </w:r>
      <w:r>
        <w:rPr>
          <w:rFonts w:hint="eastAsia" w:asciiTheme="minorEastAsia" w:hAnsiTheme="minorEastAsia" w:eastAsiaTheme="minorEastAsia" w:cstheme="minorEastAsia"/>
          <w:lang w:eastAsia="zh-CN"/>
        </w:rPr>
        <w:t>竞争性磋商响应文件</w:t>
      </w:r>
      <w:r>
        <w:rPr>
          <w:rFonts w:hint="eastAsia" w:asciiTheme="minorEastAsia" w:hAnsiTheme="minorEastAsia" w:eastAsiaTheme="minorEastAsia" w:cstheme="minorEastAsia"/>
        </w:rPr>
        <w:t>。</w:t>
      </w:r>
    </w:p>
    <w:p w14:paraId="0FFDA1B9">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11、如果因我方原因放弃</w:t>
      </w:r>
      <w:r>
        <w:rPr>
          <w:rFonts w:hint="eastAsia" w:asciiTheme="minorEastAsia" w:hAnsiTheme="minorEastAsia" w:eastAsiaTheme="minorEastAsia" w:cstheme="minorEastAsia"/>
          <w:lang w:eastAsia="zh-CN"/>
        </w:rPr>
        <w:t>成交</w:t>
      </w:r>
      <w:r>
        <w:rPr>
          <w:rFonts w:hint="eastAsia" w:asciiTheme="minorEastAsia" w:hAnsiTheme="minorEastAsia" w:eastAsiaTheme="minorEastAsia" w:cstheme="minorEastAsia"/>
        </w:rPr>
        <w:t>，我方承诺，</w:t>
      </w:r>
      <w:r>
        <w:rPr>
          <w:rFonts w:hint="eastAsia" w:asciiTheme="minorEastAsia" w:hAnsiTheme="minorEastAsia" w:eastAsiaTheme="minorEastAsia" w:cstheme="minorEastAsia"/>
          <w:lang w:eastAsia="zh-CN"/>
        </w:rPr>
        <w:t>将按照政府采购相关规定承担相应的责任</w:t>
      </w:r>
      <w:r>
        <w:rPr>
          <w:rFonts w:hint="eastAsia" w:asciiTheme="minorEastAsia" w:hAnsiTheme="minorEastAsia" w:eastAsiaTheme="minorEastAsia" w:cstheme="minorEastAsia"/>
        </w:rPr>
        <w:t>。</w:t>
      </w:r>
    </w:p>
    <w:p w14:paraId="0B5F05B6">
      <w:pPr>
        <w:pStyle w:val="32"/>
        <w:spacing w:before="0" w:beforeAutospacing="0" w:after="0" w:afterAutospacing="0" w:line="360" w:lineRule="auto"/>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rPr>
        <w:t>12、若我方</w:t>
      </w:r>
      <w:r>
        <w:rPr>
          <w:rFonts w:hint="eastAsia" w:asciiTheme="minorEastAsia" w:hAnsiTheme="minorEastAsia" w:eastAsiaTheme="minorEastAsia" w:cstheme="minorEastAsia"/>
          <w:color w:val="auto"/>
          <w:lang w:eastAsia="zh-CN"/>
        </w:rPr>
        <w:t>成交</w:t>
      </w:r>
      <w:r>
        <w:rPr>
          <w:rFonts w:hint="eastAsia" w:asciiTheme="minorEastAsia" w:hAnsiTheme="minorEastAsia" w:eastAsiaTheme="minorEastAsia" w:cstheme="minorEastAsia"/>
          <w:color w:val="auto"/>
        </w:rPr>
        <w:t>，将按时按规定缴纳</w:t>
      </w:r>
      <w:r>
        <w:rPr>
          <w:rFonts w:hint="eastAsia" w:asciiTheme="minorEastAsia" w:hAnsiTheme="minorEastAsia" w:eastAsiaTheme="minorEastAsia" w:cstheme="minorEastAsia"/>
          <w:color w:val="auto"/>
          <w:lang w:eastAsia="zh-CN"/>
        </w:rPr>
        <w:t>招标</w:t>
      </w:r>
      <w:r>
        <w:rPr>
          <w:rFonts w:hint="eastAsia" w:asciiTheme="minorEastAsia" w:hAnsiTheme="minorEastAsia" w:eastAsiaTheme="minorEastAsia" w:cstheme="minorEastAsia"/>
          <w:color w:val="auto"/>
        </w:rPr>
        <w:t>代理服务费。</w:t>
      </w:r>
    </w:p>
    <w:p w14:paraId="56F69F39">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p>
    <w:p w14:paraId="59C100E9">
      <w:pPr>
        <w:pStyle w:val="32"/>
        <w:spacing w:before="0" w:beforeAutospacing="0" w:after="0" w:afterAutospacing="0" w:line="480" w:lineRule="auto"/>
        <w:ind w:firstLine="480" w:firstLineChars="200"/>
        <w:rPr>
          <w:rFonts w:hint="eastAsia" w:asciiTheme="minorEastAsia" w:hAnsiTheme="minorEastAsia" w:eastAsiaTheme="minorEastAsia" w:cstheme="minorEastAsia"/>
          <w:lang w:eastAsia="zh-CN"/>
        </w:rPr>
      </w:pPr>
    </w:p>
    <w:p w14:paraId="687D3EBD">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联系地址：</w:t>
      </w:r>
      <w:r>
        <w:rPr>
          <w:rFonts w:hint="eastAsia" w:asciiTheme="minorEastAsia" w:hAnsiTheme="minorEastAsia" w:eastAsiaTheme="minorEastAsia" w:cstheme="minorEastAsia"/>
          <w:u w:val="single"/>
        </w:rPr>
        <w:t xml:space="preserve">                           </w:t>
      </w:r>
    </w:p>
    <w:p w14:paraId="599AE2C3">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r>
        <w:rPr>
          <w:rFonts w:hint="eastAsia" w:asciiTheme="minorEastAsia" w:hAnsiTheme="minorEastAsia" w:eastAsiaTheme="minorEastAsia" w:cstheme="minorEastAsia"/>
        </w:rPr>
        <w:t>邮政编码：</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w:t>
      </w:r>
    </w:p>
    <w:p w14:paraId="42419BBA">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电    话：</w:t>
      </w:r>
      <w:r>
        <w:rPr>
          <w:rFonts w:hint="eastAsia" w:asciiTheme="minorEastAsia" w:hAnsiTheme="minorEastAsia" w:eastAsiaTheme="minorEastAsia" w:cstheme="minorEastAsia"/>
          <w:u w:val="single"/>
        </w:rPr>
        <w:t xml:space="preserve">                           </w:t>
      </w:r>
    </w:p>
    <w:p w14:paraId="00A72141">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传    真：</w:t>
      </w:r>
      <w:r>
        <w:rPr>
          <w:rFonts w:hint="eastAsia" w:asciiTheme="minorEastAsia" w:hAnsiTheme="minorEastAsia" w:eastAsiaTheme="minorEastAsia" w:cstheme="minorEastAsia"/>
          <w:u w:val="single"/>
        </w:rPr>
        <w:t xml:space="preserve">                           </w:t>
      </w:r>
    </w:p>
    <w:p w14:paraId="49CAD0F1">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供应商名称（公章）：</w:t>
      </w:r>
      <w:r>
        <w:rPr>
          <w:rFonts w:hint="eastAsia" w:asciiTheme="minorEastAsia" w:hAnsiTheme="minorEastAsia" w:eastAsiaTheme="minorEastAsia" w:cstheme="minorEastAsia"/>
          <w:u w:val="single"/>
        </w:rPr>
        <w:t xml:space="preserve">                 </w:t>
      </w:r>
    </w:p>
    <w:p w14:paraId="7109B583">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法定代表人（签字或盖章）： </w:t>
      </w:r>
      <w:r>
        <w:rPr>
          <w:rFonts w:hint="eastAsia" w:asciiTheme="minorEastAsia" w:hAnsiTheme="minorEastAsia" w:eastAsiaTheme="minorEastAsia" w:cstheme="minorEastAsia"/>
          <w:u w:val="single"/>
        </w:rPr>
        <w:t xml:space="preserve">          </w:t>
      </w:r>
    </w:p>
    <w:p w14:paraId="10A1377D">
      <w:pPr>
        <w:pStyle w:val="32"/>
        <w:spacing w:before="0" w:beforeAutospacing="0" w:after="0" w:afterAutospacing="0" w:line="360" w:lineRule="auto"/>
        <w:ind w:firstLine="480" w:firstLineChars="20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日    期： </w:t>
      </w:r>
      <w:r>
        <w:rPr>
          <w:rFonts w:hint="eastAsia" w:asciiTheme="minorEastAsia" w:hAnsiTheme="minorEastAsia" w:eastAsiaTheme="minorEastAsia" w:cstheme="minorEastAsia"/>
          <w:u w:val="single"/>
        </w:rPr>
        <w:t xml:space="preserve">                           </w:t>
      </w:r>
    </w:p>
    <w:p w14:paraId="595CE2E7">
      <w:pPr>
        <w:pStyle w:val="32"/>
        <w:spacing w:before="0" w:beforeAutospacing="0" w:after="0" w:afterAutospacing="0" w:line="360" w:lineRule="auto"/>
        <w:ind w:firstLine="480" w:firstLineChars="200"/>
        <w:rPr>
          <w:rFonts w:hint="eastAsia" w:asciiTheme="minorEastAsia" w:hAnsiTheme="minorEastAsia" w:eastAsiaTheme="minorEastAsia" w:cstheme="minorEastAsia"/>
        </w:rPr>
      </w:pPr>
    </w:p>
    <w:p w14:paraId="548556D0">
      <w:pPr>
        <w:keepLines/>
        <w:pageBreakBefore/>
        <w:jc w:val="center"/>
        <w:outlineLvl w:val="1"/>
        <w:rPr>
          <w:rFonts w:hint="eastAsia" w:asciiTheme="minorEastAsia" w:hAnsiTheme="minorEastAsia" w:eastAsiaTheme="minorEastAsia" w:cstheme="minorEastAsia"/>
          <w:b/>
          <w:bCs/>
          <w:sz w:val="32"/>
          <w:szCs w:val="32"/>
          <w:lang w:eastAsia="zh-CN"/>
        </w:rPr>
      </w:pPr>
      <w:bookmarkStart w:id="209" w:name="_Toc32443"/>
      <w:bookmarkStart w:id="210" w:name="_Toc3816"/>
      <w:bookmarkStart w:id="211" w:name="_Toc425240482"/>
      <w:bookmarkStart w:id="212" w:name="_Toc11697"/>
      <w:bookmarkStart w:id="213" w:name="_Toc3994"/>
      <w:bookmarkStart w:id="214" w:name="_Toc420591668"/>
      <w:bookmarkStart w:id="215" w:name="_Toc421778387"/>
      <w:bookmarkStart w:id="216" w:name="_Toc23593"/>
      <w:bookmarkStart w:id="217" w:name="_Toc24948"/>
      <w:r>
        <w:rPr>
          <w:rFonts w:hint="eastAsia" w:asciiTheme="minorEastAsia" w:hAnsiTheme="minorEastAsia" w:eastAsiaTheme="minorEastAsia" w:cstheme="minorEastAsia"/>
          <w:b/>
          <w:bCs/>
          <w:sz w:val="32"/>
          <w:szCs w:val="32"/>
        </w:rPr>
        <w:t>二、</w:t>
      </w:r>
      <w:bookmarkEnd w:id="209"/>
      <w:bookmarkEnd w:id="210"/>
      <w:bookmarkEnd w:id="211"/>
      <w:bookmarkEnd w:id="212"/>
      <w:bookmarkEnd w:id="213"/>
      <w:bookmarkEnd w:id="214"/>
      <w:bookmarkEnd w:id="215"/>
      <w:r>
        <w:rPr>
          <w:rFonts w:hint="eastAsia" w:asciiTheme="minorEastAsia" w:hAnsiTheme="minorEastAsia" w:eastAsiaTheme="minorEastAsia" w:cstheme="minorEastAsia"/>
          <w:b/>
          <w:bCs/>
          <w:sz w:val="32"/>
          <w:szCs w:val="32"/>
          <w:lang w:eastAsia="zh-CN"/>
        </w:rPr>
        <w:t>报价一览表</w:t>
      </w:r>
      <w:bookmarkEnd w:id="216"/>
      <w:bookmarkEnd w:id="217"/>
    </w:p>
    <w:p w14:paraId="72C522AD">
      <w:pPr>
        <w:spacing w:line="360" w:lineRule="auto"/>
        <w:ind w:firstLine="480" w:firstLineChars="200"/>
        <w:rPr>
          <w:rFonts w:hint="eastAsia" w:asciiTheme="minorEastAsia" w:hAnsiTheme="minorEastAsia" w:eastAsiaTheme="minorEastAsia" w:cstheme="minorEastAsia"/>
          <w:sz w:val="24"/>
          <w:szCs w:val="24"/>
        </w:rPr>
      </w:pPr>
    </w:p>
    <w:p w14:paraId="1E2CEAAC">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项目名称：</w:t>
      </w:r>
      <w:r>
        <w:rPr>
          <w:rFonts w:hint="eastAsia" w:asciiTheme="minorEastAsia" w:hAnsiTheme="minorEastAsia" w:eastAsiaTheme="minorEastAsia" w:cstheme="minorEastAsia"/>
          <w:sz w:val="24"/>
          <w:szCs w:val="24"/>
          <w:lang w:eastAsia="zh-CN"/>
        </w:rPr>
        <w:t>周陵街道王车村雨污分流及纳污坑塘泵站提升改造项目</w:t>
      </w:r>
    </w:p>
    <w:p w14:paraId="298EA350">
      <w:pPr>
        <w:spacing w:line="360" w:lineRule="auto"/>
        <w:ind w:firstLine="480" w:firstLineChars="200"/>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项目编号：</w:t>
      </w:r>
      <w:r>
        <w:rPr>
          <w:rFonts w:hint="eastAsia" w:asciiTheme="minorEastAsia" w:hAnsiTheme="minorEastAsia" w:eastAsiaTheme="minorEastAsia" w:cstheme="minorEastAsia"/>
          <w:sz w:val="24"/>
          <w:szCs w:val="24"/>
          <w:lang w:eastAsia="zh-CN"/>
        </w:rPr>
        <w:t>DDXM2026-062</w:t>
      </w:r>
    </w:p>
    <w:tbl>
      <w:tblPr>
        <w:tblStyle w:val="36"/>
        <w:tblW w:w="817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18"/>
        <w:gridCol w:w="6153"/>
      </w:tblGrid>
      <w:tr w14:paraId="732B6D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3" w:hRule="atLeast"/>
          <w:jc w:val="center"/>
        </w:trPr>
        <w:tc>
          <w:tcPr>
            <w:tcW w:w="2018" w:type="dxa"/>
            <w:noWrap w:val="0"/>
            <w:vAlign w:val="center"/>
          </w:tcPr>
          <w:p w14:paraId="7365B62E">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磋商报价（元）</w:t>
            </w:r>
          </w:p>
        </w:tc>
        <w:tc>
          <w:tcPr>
            <w:tcW w:w="6153" w:type="dxa"/>
            <w:noWrap w:val="0"/>
            <w:vAlign w:val="center"/>
          </w:tcPr>
          <w:p w14:paraId="76253D81">
            <w:pPr>
              <w:jc w:val="left"/>
              <w:rPr>
                <w:rFonts w:hint="eastAsia" w:ascii="宋体" w:hAnsi="宋体" w:cs="仿宋"/>
                <w:sz w:val="24"/>
                <w:szCs w:val="24"/>
              </w:rPr>
            </w:pPr>
            <w:r>
              <w:rPr>
                <w:rFonts w:hint="eastAsia" w:ascii="宋体" w:hAnsi="宋体" w:cs="仿宋"/>
                <w:sz w:val="24"/>
                <w:szCs w:val="24"/>
              </w:rPr>
              <w:t>小写：</w:t>
            </w:r>
          </w:p>
          <w:p w14:paraId="6B81FF87">
            <w:pPr>
              <w:pStyle w:val="23"/>
              <w:rPr>
                <w:rFonts w:hint="eastAsia"/>
              </w:rPr>
            </w:pPr>
          </w:p>
          <w:p w14:paraId="6F267CFE">
            <w:pPr>
              <w:jc w:val="left"/>
              <w:rPr>
                <w:rFonts w:hint="eastAsia" w:ascii="宋体" w:hAnsi="宋体" w:cs="仿宋"/>
                <w:sz w:val="24"/>
                <w:szCs w:val="24"/>
              </w:rPr>
            </w:pPr>
            <w:r>
              <w:rPr>
                <w:rFonts w:hint="eastAsia" w:ascii="宋体" w:hAnsi="宋体" w:cs="仿宋"/>
                <w:sz w:val="24"/>
                <w:szCs w:val="24"/>
              </w:rPr>
              <w:t>大写：</w:t>
            </w:r>
          </w:p>
        </w:tc>
      </w:tr>
      <w:tr w14:paraId="1C009B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4353AB08">
            <w:pPr>
              <w:jc w:val="center"/>
              <w:rPr>
                <w:rFonts w:hint="default" w:ascii="宋体" w:hAnsi="宋体" w:eastAsia="宋体" w:cs="仿宋"/>
                <w:sz w:val="24"/>
                <w:szCs w:val="24"/>
                <w:lang w:val="en-US" w:eastAsia="zh-CN"/>
              </w:rPr>
            </w:pPr>
            <w:r>
              <w:rPr>
                <w:rFonts w:hint="eastAsia" w:ascii="宋体" w:hAnsi="宋体" w:cs="仿宋"/>
                <w:sz w:val="24"/>
                <w:szCs w:val="24"/>
                <w:lang w:val="en-US" w:eastAsia="zh-CN"/>
              </w:rPr>
              <w:t>项目经理</w:t>
            </w:r>
          </w:p>
        </w:tc>
        <w:tc>
          <w:tcPr>
            <w:tcW w:w="6153" w:type="dxa"/>
            <w:noWrap w:val="0"/>
            <w:vAlign w:val="center"/>
          </w:tcPr>
          <w:p w14:paraId="5FF33675">
            <w:pPr>
              <w:jc w:val="left"/>
              <w:rPr>
                <w:rFonts w:hint="eastAsia" w:ascii="宋体" w:hAnsi="宋体" w:cs="仿宋"/>
                <w:sz w:val="24"/>
                <w:szCs w:val="24"/>
              </w:rPr>
            </w:pPr>
            <w:bookmarkStart w:id="278" w:name="_GoBack"/>
            <w:bookmarkEnd w:id="278"/>
          </w:p>
        </w:tc>
      </w:tr>
      <w:tr w14:paraId="2B18B7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383964B1">
            <w:pPr>
              <w:jc w:val="center"/>
              <w:rPr>
                <w:rFonts w:hint="eastAsia" w:ascii="宋体" w:hAnsi="宋体" w:cs="仿宋"/>
                <w:sz w:val="24"/>
                <w:szCs w:val="24"/>
                <w:highlight w:val="none"/>
                <w:lang w:eastAsia="zh-CN"/>
              </w:rPr>
            </w:pPr>
            <w:r>
              <w:rPr>
                <w:rFonts w:hint="eastAsia" w:ascii="宋体" w:hAnsi="宋体" w:cs="仿宋"/>
                <w:sz w:val="24"/>
                <w:szCs w:val="24"/>
                <w:highlight w:val="none"/>
                <w:lang w:eastAsia="zh-CN"/>
              </w:rPr>
              <w:t>工期</w:t>
            </w:r>
          </w:p>
        </w:tc>
        <w:tc>
          <w:tcPr>
            <w:tcW w:w="6153" w:type="dxa"/>
            <w:noWrap w:val="0"/>
            <w:vAlign w:val="center"/>
          </w:tcPr>
          <w:p w14:paraId="550FB5E7">
            <w:pPr>
              <w:jc w:val="left"/>
              <w:rPr>
                <w:rFonts w:hint="eastAsia" w:ascii="宋体" w:hAnsi="宋体" w:cs="仿宋"/>
                <w:sz w:val="24"/>
                <w:szCs w:val="24"/>
              </w:rPr>
            </w:pPr>
          </w:p>
        </w:tc>
      </w:tr>
      <w:tr w14:paraId="65DCFE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2018" w:type="dxa"/>
            <w:noWrap w:val="0"/>
            <w:vAlign w:val="center"/>
          </w:tcPr>
          <w:p w14:paraId="3C756EB0">
            <w:pPr>
              <w:jc w:val="center"/>
              <w:rPr>
                <w:rFonts w:hint="default" w:ascii="宋体" w:hAnsi="宋体" w:cs="仿宋"/>
                <w:sz w:val="24"/>
                <w:szCs w:val="24"/>
                <w:highlight w:val="none"/>
                <w:lang w:val="en-US" w:eastAsia="zh-CN"/>
              </w:rPr>
            </w:pPr>
            <w:r>
              <w:rPr>
                <w:rFonts w:hint="eastAsia" w:ascii="宋体" w:hAnsi="宋体" w:cs="仿宋"/>
                <w:sz w:val="24"/>
                <w:szCs w:val="24"/>
                <w:highlight w:val="none"/>
                <w:lang w:val="en-US" w:eastAsia="zh-CN"/>
              </w:rPr>
              <w:t>质量标准</w:t>
            </w:r>
          </w:p>
        </w:tc>
        <w:tc>
          <w:tcPr>
            <w:tcW w:w="6153" w:type="dxa"/>
            <w:noWrap w:val="0"/>
            <w:vAlign w:val="center"/>
          </w:tcPr>
          <w:p w14:paraId="729A7337">
            <w:pPr>
              <w:jc w:val="left"/>
              <w:rPr>
                <w:rFonts w:hint="eastAsia" w:ascii="宋体" w:hAnsi="宋体" w:cs="仿宋"/>
                <w:sz w:val="24"/>
                <w:szCs w:val="24"/>
              </w:rPr>
            </w:pPr>
          </w:p>
        </w:tc>
      </w:tr>
      <w:tr w14:paraId="103B14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4" w:hRule="atLeast"/>
          <w:jc w:val="center"/>
        </w:trPr>
        <w:tc>
          <w:tcPr>
            <w:tcW w:w="8171" w:type="dxa"/>
            <w:gridSpan w:val="2"/>
            <w:noWrap w:val="0"/>
            <w:vAlign w:val="center"/>
          </w:tcPr>
          <w:p w14:paraId="5329ABE8">
            <w:pPr>
              <w:spacing w:line="360" w:lineRule="auto"/>
              <w:rPr>
                <w:rFonts w:hint="eastAsia"/>
                <w:lang w:eastAsia="zh-CN"/>
              </w:rPr>
            </w:pPr>
            <w:r>
              <w:rPr>
                <w:rFonts w:hint="eastAsia" w:ascii="宋体" w:hAnsi="宋体" w:cs="仿宋"/>
                <w:sz w:val="24"/>
                <w:szCs w:val="24"/>
                <w:lang w:val="en-US" w:eastAsia="zh-CN"/>
              </w:rPr>
              <w:t>备</w:t>
            </w:r>
            <w:r>
              <w:rPr>
                <w:rFonts w:hint="eastAsia" w:ascii="宋体" w:hAnsi="宋体" w:cs="仿宋"/>
                <w:sz w:val="24"/>
                <w:szCs w:val="24"/>
                <w:highlight w:val="none"/>
                <w:lang w:val="en-US" w:eastAsia="zh-CN"/>
              </w:rPr>
              <w:t>注：</w:t>
            </w:r>
            <w:r>
              <w:rPr>
                <w:rFonts w:hint="eastAsia" w:ascii="宋体" w:hAnsi="宋体" w:cs="仿宋"/>
                <w:sz w:val="24"/>
                <w:szCs w:val="24"/>
                <w:highlight w:val="none"/>
              </w:rPr>
              <w:t>报价以元为单位，精确到小数点两位</w:t>
            </w:r>
            <w:r>
              <w:rPr>
                <w:rFonts w:hint="eastAsia" w:ascii="宋体" w:hAnsi="宋体" w:cs="仿宋"/>
                <w:sz w:val="24"/>
                <w:szCs w:val="24"/>
                <w:highlight w:val="none"/>
                <w:lang w:eastAsia="zh-CN"/>
              </w:rPr>
              <w:t>。</w:t>
            </w:r>
          </w:p>
        </w:tc>
      </w:tr>
    </w:tbl>
    <w:p w14:paraId="3A3C3BA6">
      <w:pPr>
        <w:spacing w:line="120" w:lineRule="exact"/>
        <w:rPr>
          <w:rFonts w:hint="eastAsia" w:asciiTheme="minorEastAsia" w:hAnsiTheme="minorEastAsia" w:eastAsiaTheme="minorEastAsia" w:cstheme="minorEastAsia"/>
          <w:sz w:val="24"/>
          <w:szCs w:val="24"/>
        </w:rPr>
      </w:pPr>
    </w:p>
    <w:p w14:paraId="4259799E">
      <w:pPr>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注：以上表内报价内容以元为单位，保留小数点后两位。</w:t>
      </w:r>
    </w:p>
    <w:p w14:paraId="39E81572">
      <w:pPr>
        <w:ind w:firstLine="360" w:firstLineChars="15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p>
    <w:p w14:paraId="71863B68">
      <w:pPr>
        <w:spacing w:line="280" w:lineRule="exact"/>
        <w:ind w:right="540" w:rightChars="257" w:firstLine="4440" w:firstLineChars="1850"/>
        <w:jc w:val="left"/>
        <w:rPr>
          <w:rFonts w:hint="eastAsia" w:asciiTheme="minorEastAsia" w:hAnsiTheme="minorEastAsia" w:eastAsiaTheme="minorEastAsia" w:cstheme="minorEastAsia"/>
          <w:sz w:val="24"/>
          <w:szCs w:val="24"/>
        </w:rPr>
      </w:pPr>
    </w:p>
    <w:p w14:paraId="3B60758B">
      <w:pPr>
        <w:spacing w:line="280" w:lineRule="exact"/>
        <w:ind w:right="540" w:rightChars="257" w:firstLine="4440" w:firstLineChars="1850"/>
        <w:jc w:val="left"/>
        <w:rPr>
          <w:rFonts w:hint="eastAsia" w:asciiTheme="minorEastAsia" w:hAnsiTheme="minorEastAsia" w:eastAsiaTheme="minorEastAsia" w:cstheme="minorEastAsia"/>
          <w:sz w:val="24"/>
          <w:szCs w:val="24"/>
        </w:rPr>
      </w:pPr>
    </w:p>
    <w:p w14:paraId="05D92E81">
      <w:pPr>
        <w:spacing w:line="280" w:lineRule="exact"/>
        <w:ind w:right="540" w:rightChars="257" w:firstLine="2880" w:firstLineChars="1200"/>
        <w:jc w:val="left"/>
        <w:rPr>
          <w:rFonts w:hint="eastAsia" w:asciiTheme="minorEastAsia" w:hAnsiTheme="minorEastAsia" w:eastAsiaTheme="minorEastAsia" w:cstheme="minorEastAsia"/>
          <w:sz w:val="24"/>
          <w:szCs w:val="24"/>
          <w:u w:val="none"/>
        </w:rPr>
      </w:pPr>
      <w:bookmarkStart w:id="218" w:name="_Toc17870"/>
      <w:bookmarkStart w:id="219" w:name="_Toc23559"/>
      <w:bookmarkStart w:id="220" w:name="_Toc14400"/>
      <w:bookmarkStart w:id="221" w:name="_Toc425240483"/>
      <w:bookmarkStart w:id="222" w:name="_Toc8191"/>
      <w:bookmarkStart w:id="223" w:name="_Toc421778388"/>
      <w:bookmarkStart w:id="224" w:name="_Toc420591669"/>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lang w:val="en-US" w:eastAsia="zh-CN"/>
        </w:rPr>
        <w:t>全称</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rPr>
        <w:t>（加盖单位公章）</w:t>
      </w:r>
    </w:p>
    <w:p w14:paraId="5FDEFEE8">
      <w:pPr>
        <w:spacing w:line="280" w:lineRule="exact"/>
        <w:ind w:right="540" w:rightChars="257" w:firstLine="4440" w:firstLineChars="1850"/>
        <w:jc w:val="left"/>
        <w:rPr>
          <w:rFonts w:hint="eastAsia" w:asciiTheme="minorEastAsia" w:hAnsiTheme="minorEastAsia" w:eastAsiaTheme="minorEastAsia" w:cstheme="minorEastAsia"/>
          <w:sz w:val="24"/>
          <w:szCs w:val="24"/>
        </w:rPr>
      </w:pPr>
    </w:p>
    <w:p w14:paraId="2440444C">
      <w:pPr>
        <w:spacing w:line="280" w:lineRule="exact"/>
        <w:ind w:right="540" w:rightChars="257" w:firstLine="2880" w:firstLineChars="1200"/>
        <w:jc w:val="left"/>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法定代表人</w:t>
      </w:r>
      <w:r>
        <w:rPr>
          <w:rFonts w:hint="eastAsia" w:asciiTheme="minorEastAsia" w:hAnsiTheme="minorEastAsia" w:eastAsiaTheme="minorEastAsia" w:cstheme="minorEastAsia"/>
          <w:sz w:val="24"/>
          <w:szCs w:val="24"/>
          <w:lang w:val="en-US" w:eastAsia="zh-CN"/>
        </w:rPr>
        <w:t>或</w:t>
      </w:r>
      <w:r>
        <w:rPr>
          <w:rFonts w:hint="eastAsia" w:asciiTheme="minorEastAsia" w:hAnsiTheme="minorEastAsia" w:eastAsiaTheme="minorEastAsia" w:cstheme="minorEastAsia"/>
          <w:sz w:val="24"/>
          <w:szCs w:val="24"/>
        </w:rPr>
        <w:t>被授权人：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none"/>
          <w:lang w:val="en-US" w:eastAsia="zh-CN"/>
        </w:rPr>
        <w:t>（</w:t>
      </w:r>
      <w:r>
        <w:rPr>
          <w:rFonts w:hint="eastAsia" w:asciiTheme="minorEastAsia" w:hAnsiTheme="minorEastAsia" w:eastAsiaTheme="minorEastAsia" w:cstheme="minorEastAsia"/>
          <w:sz w:val="24"/>
          <w:szCs w:val="24"/>
          <w:u w:val="none"/>
        </w:rPr>
        <w:t>签</w:t>
      </w:r>
      <w:r>
        <w:rPr>
          <w:rFonts w:hint="eastAsia" w:asciiTheme="minorEastAsia" w:hAnsiTheme="minorEastAsia" w:eastAsiaTheme="minorEastAsia" w:cstheme="minorEastAsia"/>
          <w:sz w:val="24"/>
          <w:szCs w:val="24"/>
          <w:u w:val="none"/>
          <w:lang w:eastAsia="zh-CN"/>
        </w:rPr>
        <w:t>字或盖</w:t>
      </w:r>
      <w:r>
        <w:rPr>
          <w:rFonts w:hint="eastAsia" w:asciiTheme="minorEastAsia" w:hAnsiTheme="minorEastAsia" w:eastAsiaTheme="minorEastAsia" w:cstheme="minorEastAsia"/>
          <w:sz w:val="24"/>
          <w:szCs w:val="24"/>
          <w:u w:val="none"/>
        </w:rPr>
        <w:t>章</w:t>
      </w:r>
      <w:r>
        <w:rPr>
          <w:rFonts w:hint="eastAsia" w:asciiTheme="minorEastAsia" w:hAnsiTheme="minorEastAsia" w:eastAsiaTheme="minorEastAsia" w:cstheme="minorEastAsia"/>
          <w:sz w:val="24"/>
          <w:szCs w:val="24"/>
          <w:u w:val="none"/>
          <w:lang w:val="en-US" w:eastAsia="zh-CN"/>
        </w:rPr>
        <w:t>）</w:t>
      </w:r>
    </w:p>
    <w:p w14:paraId="742D36AA">
      <w:pPr>
        <w:spacing w:line="280" w:lineRule="exact"/>
        <w:ind w:right="540" w:rightChars="257"/>
        <w:jc w:val="left"/>
        <w:rPr>
          <w:rFonts w:hint="eastAsia" w:asciiTheme="minorEastAsia" w:hAnsiTheme="minorEastAsia" w:eastAsiaTheme="minorEastAsia" w:cstheme="minorEastAsia"/>
          <w:sz w:val="24"/>
          <w:szCs w:val="24"/>
        </w:rPr>
      </w:pPr>
    </w:p>
    <w:p w14:paraId="18487428">
      <w:pPr>
        <w:spacing w:line="280" w:lineRule="exact"/>
        <w:ind w:right="540" w:rightChars="257" w:firstLine="2880" w:firstLineChars="1200"/>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日</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期：</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59A4C819">
      <w:pPr>
        <w:jc w:val="center"/>
        <w:rPr>
          <w:rFonts w:hint="eastAsia" w:asciiTheme="minorEastAsia" w:hAnsiTheme="minorEastAsia" w:eastAsiaTheme="minorEastAsia" w:cstheme="minorEastAsia"/>
          <w:b/>
          <w:bCs/>
          <w:sz w:val="32"/>
          <w:szCs w:val="32"/>
        </w:rPr>
      </w:pPr>
      <w:bookmarkStart w:id="225" w:name="_Toc17055"/>
      <w:r>
        <w:rPr>
          <w:rFonts w:hint="eastAsia" w:asciiTheme="minorEastAsia" w:hAnsiTheme="minorEastAsia" w:eastAsiaTheme="minorEastAsia" w:cstheme="minorEastAsia"/>
          <w:b/>
          <w:bCs/>
          <w:sz w:val="32"/>
          <w:szCs w:val="32"/>
        </w:rPr>
        <w:br w:type="page"/>
      </w:r>
    </w:p>
    <w:p w14:paraId="7C468BB2">
      <w:pPr>
        <w:spacing w:line="360" w:lineRule="auto"/>
        <w:jc w:val="center"/>
        <w:rPr>
          <w:rFonts w:hint="eastAsia" w:ascii="宋体" w:hAnsi="宋体" w:eastAsia="宋体" w:cs="宋体"/>
        </w:rPr>
      </w:pPr>
      <w:bookmarkStart w:id="226" w:name="_Toc16495"/>
      <w:bookmarkStart w:id="227" w:name="_Toc8044"/>
      <w:bookmarkStart w:id="228" w:name="_Toc13497"/>
      <w:bookmarkStart w:id="229" w:name="_Toc7828"/>
      <w:bookmarkStart w:id="230" w:name="_Toc3710"/>
      <w:bookmarkStart w:id="231" w:name="_Toc30257"/>
      <w:bookmarkStart w:id="232" w:name="_Toc9522"/>
      <w:r>
        <w:rPr>
          <w:rFonts w:hint="eastAsia" w:ascii="宋体" w:hAnsi="宋体" w:eastAsia="宋体" w:cs="宋体"/>
          <w:b/>
          <w:sz w:val="30"/>
          <w:szCs w:val="30"/>
          <w:lang w:val="en-US" w:eastAsia="zh-CN"/>
        </w:rPr>
        <w:t>2</w:t>
      </w:r>
      <w:r>
        <w:rPr>
          <w:rFonts w:hint="eastAsia" w:ascii="宋体" w:hAnsi="宋体" w:eastAsia="宋体" w:cs="宋体"/>
          <w:b/>
          <w:sz w:val="30"/>
          <w:szCs w:val="30"/>
        </w:rPr>
        <w:t>.2分项报价表（已标价工程量清单）</w:t>
      </w:r>
    </w:p>
    <w:p w14:paraId="745984AD">
      <w:pPr>
        <w:spacing w:line="360" w:lineRule="auto"/>
        <w:jc w:val="center"/>
        <w:rPr>
          <w:rFonts w:hint="eastAsia" w:ascii="宋体" w:hAnsi="宋体" w:eastAsia="宋体" w:cs="宋体"/>
          <w:b/>
          <w:sz w:val="28"/>
          <w:szCs w:val="28"/>
        </w:rPr>
      </w:pPr>
      <w:r>
        <w:rPr>
          <w:rFonts w:hint="eastAsia" w:ascii="宋体" w:hAnsi="宋体" w:eastAsia="宋体" w:cs="宋体"/>
          <w:b/>
          <w:sz w:val="28"/>
          <w:szCs w:val="28"/>
        </w:rPr>
        <w:t>（格式自拟）</w:t>
      </w:r>
    </w:p>
    <w:p w14:paraId="413A9254">
      <w:pPr>
        <w:spacing w:line="360" w:lineRule="auto"/>
        <w:rPr>
          <w:rFonts w:hint="eastAsia" w:ascii="宋体" w:hAnsi="宋体" w:eastAsia="宋体" w:cs="宋体"/>
          <w:b/>
        </w:rPr>
      </w:pPr>
    </w:p>
    <w:p w14:paraId="595D6125">
      <w:pPr>
        <w:pStyle w:val="35"/>
        <w:ind w:firstLineChars="0"/>
        <w:rPr>
          <w:rFonts w:hint="eastAsia" w:ascii="宋体" w:hAnsi="宋体" w:eastAsia="宋体" w:cs="宋体"/>
        </w:rPr>
      </w:pPr>
    </w:p>
    <w:p w14:paraId="33CC2634">
      <w:pPr>
        <w:pStyle w:val="34"/>
        <w:rPr>
          <w:rFonts w:hint="eastAsia" w:ascii="宋体" w:hAnsi="宋体" w:eastAsia="宋体" w:cs="宋体"/>
        </w:rPr>
      </w:pPr>
    </w:p>
    <w:p w14:paraId="73F1BEC7">
      <w:pPr>
        <w:pStyle w:val="35"/>
        <w:rPr>
          <w:rFonts w:hint="eastAsia" w:ascii="宋体" w:hAnsi="宋体" w:eastAsia="宋体" w:cs="宋体"/>
        </w:rPr>
      </w:pPr>
    </w:p>
    <w:p w14:paraId="52CA093F">
      <w:pPr>
        <w:pStyle w:val="34"/>
        <w:rPr>
          <w:rFonts w:hint="eastAsia"/>
        </w:rPr>
      </w:pPr>
    </w:p>
    <w:p w14:paraId="1BE4C485">
      <w:pPr>
        <w:spacing w:line="360" w:lineRule="auto"/>
        <w:rPr>
          <w:rFonts w:hint="eastAsia" w:ascii="宋体" w:hAnsi="宋体" w:eastAsia="宋体" w:cs="宋体"/>
          <w:b/>
        </w:rPr>
      </w:pPr>
    </w:p>
    <w:p w14:paraId="31D0D2A2">
      <w:pPr>
        <w:spacing w:line="360" w:lineRule="auto"/>
        <w:rPr>
          <w:rFonts w:hint="eastAsia" w:ascii="宋体" w:hAnsi="宋体" w:eastAsia="宋体" w:cs="宋体"/>
          <w:b/>
        </w:rPr>
      </w:pPr>
      <w:r>
        <w:rPr>
          <w:rFonts w:hint="eastAsia" w:ascii="宋体" w:hAnsi="宋体" w:eastAsia="宋体" w:cs="宋体"/>
          <w:b/>
        </w:rPr>
        <w:t>注：1.如果按单价计算的结果与总价不一致，以单价为准修正总价。</w:t>
      </w:r>
    </w:p>
    <w:p w14:paraId="62C56565">
      <w:pPr>
        <w:spacing w:line="360" w:lineRule="auto"/>
        <w:ind w:firstLine="422" w:firstLineChars="200"/>
        <w:rPr>
          <w:rFonts w:hint="eastAsia" w:ascii="宋体" w:hAnsi="宋体" w:eastAsia="宋体" w:cs="宋体"/>
          <w:b/>
        </w:rPr>
      </w:pPr>
      <w:r>
        <w:rPr>
          <w:rFonts w:hint="eastAsia" w:ascii="宋体" w:hAnsi="宋体" w:eastAsia="宋体" w:cs="宋体"/>
          <w:b/>
        </w:rPr>
        <w:t xml:space="preserve"> 2.如果不提供详细分项报价将视为没有实质性响应</w:t>
      </w:r>
      <w:r>
        <w:rPr>
          <w:rFonts w:hint="eastAsia" w:ascii="宋体" w:hAnsi="宋体" w:cs="宋体"/>
          <w:b/>
          <w:lang w:val="en-US" w:eastAsia="zh-CN"/>
        </w:rPr>
        <w:t>磋商</w:t>
      </w:r>
      <w:r>
        <w:rPr>
          <w:rFonts w:hint="eastAsia" w:ascii="宋体" w:hAnsi="宋体" w:eastAsia="宋体" w:cs="宋体"/>
          <w:b/>
        </w:rPr>
        <w:t>文件。</w:t>
      </w:r>
    </w:p>
    <w:p w14:paraId="300982C8">
      <w:pPr>
        <w:spacing w:line="360" w:lineRule="auto"/>
        <w:jc w:val="left"/>
        <w:rPr>
          <w:rFonts w:hint="eastAsia" w:ascii="宋体" w:hAnsi="宋体" w:eastAsia="宋体" w:cs="宋体"/>
        </w:rPr>
      </w:pPr>
    </w:p>
    <w:p w14:paraId="33329E7D">
      <w:pPr>
        <w:spacing w:line="360" w:lineRule="auto"/>
        <w:jc w:val="left"/>
        <w:rPr>
          <w:rFonts w:hint="eastAsia" w:ascii="宋体" w:hAnsi="宋体" w:eastAsia="宋体" w:cs="宋体"/>
        </w:rPr>
      </w:pPr>
    </w:p>
    <w:p w14:paraId="6D0CE80F">
      <w:pPr>
        <w:spacing w:line="360" w:lineRule="auto"/>
        <w:jc w:val="left"/>
        <w:rPr>
          <w:rFonts w:hint="eastAsia" w:ascii="宋体" w:hAnsi="宋体" w:eastAsia="宋体" w:cs="宋体"/>
        </w:rPr>
      </w:pPr>
    </w:p>
    <w:p w14:paraId="740D3D7D">
      <w:pPr>
        <w:spacing w:line="280" w:lineRule="exact"/>
        <w:ind w:right="540" w:rightChars="257" w:firstLine="4440" w:firstLineChars="1850"/>
        <w:jc w:val="left"/>
        <w:rPr>
          <w:rFonts w:hint="eastAsia" w:ascii="宋体" w:hAnsi="宋体" w:eastAsia="宋体" w:cs="宋体"/>
          <w:sz w:val="24"/>
          <w:szCs w:val="24"/>
        </w:rPr>
      </w:pPr>
    </w:p>
    <w:p w14:paraId="12F9FEE4">
      <w:pPr>
        <w:spacing w:line="280" w:lineRule="exact"/>
        <w:ind w:right="540" w:rightChars="257" w:firstLine="2880" w:firstLineChars="1200"/>
        <w:jc w:val="left"/>
        <w:rPr>
          <w:rFonts w:hint="eastAsia" w:ascii="宋体" w:hAnsi="宋体" w:eastAsia="宋体" w:cs="宋体"/>
          <w:sz w:val="24"/>
          <w:szCs w:val="24"/>
          <w:u w:val="none"/>
        </w:rPr>
      </w:pPr>
      <w:r>
        <w:rPr>
          <w:rFonts w:hint="eastAsia" w:ascii="宋体" w:hAnsi="宋体" w:eastAsia="宋体" w:cs="宋体"/>
          <w:sz w:val="24"/>
          <w:szCs w:val="24"/>
          <w:lang w:eastAsia="zh-CN"/>
        </w:rPr>
        <w:t>供应商</w:t>
      </w:r>
      <w:r>
        <w:rPr>
          <w:rFonts w:hint="eastAsia" w:ascii="宋体" w:hAnsi="宋体" w:eastAsia="宋体" w:cs="宋体"/>
          <w:sz w:val="24"/>
          <w:szCs w:val="24"/>
          <w:lang w:val="en-US" w:eastAsia="zh-CN"/>
        </w:rPr>
        <w:t>全称</w:t>
      </w:r>
      <w:r>
        <w:rPr>
          <w:rFonts w:hint="eastAsia" w:ascii="宋体" w:hAnsi="宋体" w:eastAsia="宋体" w:cs="宋体"/>
          <w:sz w:val="24"/>
          <w:szCs w:val="24"/>
        </w:rPr>
        <w:t>：</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rPr>
        <w:t>（加盖单位公章）</w:t>
      </w:r>
    </w:p>
    <w:p w14:paraId="1A553FBD">
      <w:pPr>
        <w:spacing w:line="280" w:lineRule="exact"/>
        <w:ind w:right="540" w:rightChars="257" w:firstLine="4440" w:firstLineChars="1850"/>
        <w:jc w:val="left"/>
        <w:rPr>
          <w:rFonts w:hint="eastAsia" w:ascii="宋体" w:hAnsi="宋体" w:eastAsia="宋体" w:cs="宋体"/>
          <w:sz w:val="24"/>
          <w:szCs w:val="24"/>
        </w:rPr>
      </w:pPr>
    </w:p>
    <w:p w14:paraId="0DE57F22">
      <w:pPr>
        <w:spacing w:line="280" w:lineRule="exact"/>
        <w:ind w:right="540" w:rightChars="257" w:firstLine="2880" w:firstLineChars="1200"/>
        <w:jc w:val="left"/>
        <w:rPr>
          <w:rFonts w:hint="eastAsia" w:ascii="宋体" w:hAnsi="宋体" w:eastAsia="宋体" w:cs="宋体"/>
          <w:sz w:val="24"/>
          <w:szCs w:val="24"/>
          <w:u w:val="single"/>
          <w:lang w:val="en-US" w:eastAsia="zh-CN"/>
        </w:rPr>
      </w:pPr>
      <w:r>
        <w:rPr>
          <w:rFonts w:hint="eastAsia" w:ascii="宋体" w:hAnsi="宋体" w:eastAsia="宋体" w:cs="宋体"/>
          <w:sz w:val="24"/>
          <w:szCs w:val="24"/>
        </w:rPr>
        <w:t>法定代表人</w:t>
      </w:r>
      <w:r>
        <w:rPr>
          <w:rFonts w:hint="eastAsia" w:ascii="宋体" w:hAnsi="宋体" w:eastAsia="宋体" w:cs="宋体"/>
          <w:sz w:val="24"/>
          <w:szCs w:val="24"/>
          <w:lang w:val="en-US" w:eastAsia="zh-CN"/>
        </w:rPr>
        <w:t>或</w:t>
      </w:r>
      <w:r>
        <w:rPr>
          <w:rFonts w:hint="eastAsia" w:ascii="宋体" w:hAnsi="宋体" w:eastAsia="宋体" w:cs="宋体"/>
          <w:sz w:val="24"/>
          <w:szCs w:val="24"/>
        </w:rPr>
        <w:t>被授权人：</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none"/>
          <w:lang w:val="en-US" w:eastAsia="zh-CN"/>
        </w:rPr>
        <w:t>（</w:t>
      </w:r>
      <w:r>
        <w:rPr>
          <w:rFonts w:hint="eastAsia" w:ascii="宋体" w:hAnsi="宋体" w:eastAsia="宋体" w:cs="宋体"/>
          <w:sz w:val="24"/>
          <w:szCs w:val="24"/>
          <w:u w:val="none"/>
        </w:rPr>
        <w:t>签</w:t>
      </w:r>
      <w:r>
        <w:rPr>
          <w:rFonts w:hint="eastAsia" w:ascii="宋体" w:hAnsi="宋体" w:eastAsia="宋体" w:cs="宋体"/>
          <w:sz w:val="24"/>
          <w:szCs w:val="24"/>
          <w:u w:val="none"/>
          <w:lang w:eastAsia="zh-CN"/>
        </w:rPr>
        <w:t>字或盖</w:t>
      </w:r>
      <w:r>
        <w:rPr>
          <w:rFonts w:hint="eastAsia" w:ascii="宋体" w:hAnsi="宋体" w:eastAsia="宋体" w:cs="宋体"/>
          <w:sz w:val="24"/>
          <w:szCs w:val="24"/>
          <w:u w:val="none"/>
        </w:rPr>
        <w:t>章</w:t>
      </w:r>
      <w:r>
        <w:rPr>
          <w:rFonts w:hint="eastAsia" w:ascii="宋体" w:hAnsi="宋体" w:eastAsia="宋体" w:cs="宋体"/>
          <w:sz w:val="24"/>
          <w:szCs w:val="24"/>
          <w:u w:val="none"/>
          <w:lang w:val="en-US" w:eastAsia="zh-CN"/>
        </w:rPr>
        <w:t>）</w:t>
      </w:r>
    </w:p>
    <w:p w14:paraId="48CC6B90">
      <w:pPr>
        <w:spacing w:line="280" w:lineRule="exact"/>
        <w:ind w:right="540" w:rightChars="257"/>
        <w:jc w:val="left"/>
        <w:rPr>
          <w:rFonts w:hint="eastAsia" w:ascii="宋体" w:hAnsi="宋体" w:eastAsia="宋体" w:cs="宋体"/>
          <w:sz w:val="24"/>
          <w:szCs w:val="24"/>
        </w:rPr>
      </w:pPr>
    </w:p>
    <w:p w14:paraId="21910C54">
      <w:pPr>
        <w:spacing w:line="280" w:lineRule="exact"/>
        <w:ind w:right="540" w:rightChars="257" w:firstLine="2880" w:firstLineChars="1200"/>
        <w:rPr>
          <w:rFonts w:hint="eastAsia" w:ascii="宋体" w:hAnsi="宋体" w:eastAsia="宋体" w:cs="宋体"/>
          <w:b/>
          <w:bCs/>
          <w:sz w:val="24"/>
          <w:szCs w:val="24"/>
        </w:rPr>
      </w:pPr>
      <w:r>
        <w:rPr>
          <w:rFonts w:hint="eastAsia" w:ascii="宋体" w:hAnsi="宋体" w:eastAsia="宋体" w:cs="宋体"/>
          <w:sz w:val="24"/>
          <w:szCs w:val="24"/>
        </w:rPr>
        <w:t>日</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日</w:t>
      </w:r>
    </w:p>
    <w:p w14:paraId="4917E1D4">
      <w:pPr>
        <w:spacing w:line="480" w:lineRule="auto"/>
        <w:jc w:val="right"/>
        <w:rPr>
          <w:rFonts w:hint="eastAsia" w:ascii="宋体" w:hAnsi="宋体" w:eastAsia="宋体" w:cs="宋体"/>
          <w:color w:val="auto"/>
          <w:sz w:val="23"/>
          <w:highlight w:val="none"/>
        </w:rPr>
      </w:pPr>
    </w:p>
    <w:p w14:paraId="6F9BA588">
      <w:pPr>
        <w:rPr>
          <w:rFonts w:hint="eastAsia" w:asciiTheme="minorEastAsia" w:hAnsiTheme="minorEastAsia" w:eastAsiaTheme="minorEastAsia" w:cstheme="minorEastAsia"/>
          <w:b/>
          <w:bCs/>
          <w:sz w:val="32"/>
          <w:szCs w:val="32"/>
          <w:lang w:val="en-US" w:eastAsia="zh-CN"/>
        </w:rPr>
      </w:pPr>
    </w:p>
    <w:p w14:paraId="319ED743">
      <w:pPr>
        <w:keepLines/>
        <w:pageBreakBefore/>
        <w:jc w:val="center"/>
        <w:outlineLvl w:val="1"/>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val="en-US" w:eastAsia="zh-CN"/>
        </w:rPr>
        <w:t>三</w:t>
      </w:r>
      <w:r>
        <w:rPr>
          <w:rFonts w:hint="eastAsia" w:asciiTheme="minorEastAsia" w:hAnsiTheme="minorEastAsia" w:eastAsiaTheme="minorEastAsia" w:cstheme="minorEastAsia"/>
          <w:b/>
          <w:bCs/>
          <w:sz w:val="32"/>
          <w:szCs w:val="32"/>
        </w:rPr>
        <w:t>、</w:t>
      </w:r>
      <w:bookmarkEnd w:id="226"/>
      <w:bookmarkEnd w:id="227"/>
      <w:bookmarkEnd w:id="228"/>
      <w:bookmarkEnd w:id="229"/>
      <w:bookmarkEnd w:id="230"/>
      <w:bookmarkEnd w:id="231"/>
      <w:r>
        <w:rPr>
          <w:rFonts w:hint="eastAsia" w:asciiTheme="minorEastAsia" w:hAnsiTheme="minorEastAsia" w:eastAsiaTheme="minorEastAsia" w:cstheme="minorEastAsia"/>
          <w:b/>
          <w:bCs/>
          <w:sz w:val="32"/>
          <w:szCs w:val="32"/>
          <w:lang w:eastAsia="zh-CN"/>
        </w:rPr>
        <w:t>法定代表人授权委托书</w:t>
      </w:r>
      <w:r>
        <w:rPr>
          <w:rFonts w:hint="eastAsia" w:asciiTheme="minorEastAsia" w:hAnsiTheme="minorEastAsia" w:eastAsiaTheme="minorEastAsia" w:cstheme="minorEastAsia"/>
          <w:b/>
          <w:bCs/>
          <w:sz w:val="32"/>
          <w:szCs w:val="32"/>
          <w:lang w:val="en-US" w:eastAsia="zh-CN"/>
        </w:rPr>
        <w:t xml:space="preserve">                                        3.1</w:t>
      </w:r>
      <w:r>
        <w:rPr>
          <w:rFonts w:hint="eastAsia" w:asciiTheme="minorEastAsia" w:hAnsiTheme="minorEastAsia" w:eastAsiaTheme="minorEastAsia" w:cstheme="minorEastAsia"/>
          <w:b/>
          <w:bCs/>
          <w:sz w:val="32"/>
          <w:szCs w:val="32"/>
        </w:rPr>
        <w:t>法定代表人身份证明</w:t>
      </w:r>
      <w:bookmarkEnd w:id="218"/>
      <w:bookmarkEnd w:id="219"/>
      <w:bookmarkEnd w:id="220"/>
      <w:bookmarkEnd w:id="221"/>
      <w:bookmarkEnd w:id="222"/>
      <w:bookmarkEnd w:id="223"/>
      <w:bookmarkEnd w:id="224"/>
      <w:bookmarkEnd w:id="225"/>
      <w:bookmarkEnd w:id="232"/>
    </w:p>
    <w:p w14:paraId="6253CADB">
      <w:pPr>
        <w:spacing w:line="360" w:lineRule="auto"/>
        <w:ind w:firstLine="420" w:firstLineChars="200"/>
        <w:rPr>
          <w:rFonts w:hint="eastAsia" w:asciiTheme="minorEastAsia" w:hAnsiTheme="minorEastAsia" w:eastAsiaTheme="minorEastAsia" w:cstheme="minorEastAsia"/>
        </w:rPr>
      </w:pPr>
    </w:p>
    <w:p w14:paraId="2F4DCC9D">
      <w:pPr>
        <w:spacing w:line="480" w:lineRule="auto"/>
        <w:ind w:firstLine="480" w:firstLineChars="200"/>
        <w:rPr>
          <w:rFonts w:hint="eastAsia" w:asciiTheme="minorEastAsia" w:hAnsiTheme="minorEastAsia" w:eastAsiaTheme="minorEastAsia" w:cstheme="minorEastAsia"/>
          <w:sz w:val="24"/>
          <w:szCs w:val="24"/>
          <w:u w:val="single"/>
          <w:lang w:val="en-US" w:eastAsia="zh-CN"/>
        </w:rPr>
      </w:pPr>
      <w:bookmarkStart w:id="233" w:name="_Toc13782"/>
      <w:bookmarkStart w:id="234" w:name="_Toc421778389"/>
      <w:bookmarkStart w:id="235" w:name="_Toc1856"/>
      <w:bookmarkStart w:id="236" w:name="_Toc420591670"/>
      <w:bookmarkStart w:id="237" w:name="_Toc13749"/>
      <w:bookmarkStart w:id="238" w:name="_Toc9626"/>
      <w:bookmarkStart w:id="239" w:name="_Toc425240484"/>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rPr>
        <w:t>名称：</w:t>
      </w:r>
      <w:r>
        <w:rPr>
          <w:rFonts w:hint="eastAsia" w:asciiTheme="minorEastAsia" w:hAnsiTheme="minorEastAsia" w:eastAsiaTheme="minorEastAsia" w:cstheme="minorEastAsia"/>
          <w:sz w:val="24"/>
          <w:szCs w:val="24"/>
          <w:u w:val="single"/>
          <w:lang w:val="en-US" w:eastAsia="zh-CN"/>
        </w:rPr>
        <w:t xml:space="preserve">                                     </w:t>
      </w:r>
    </w:p>
    <w:p w14:paraId="5F69715D">
      <w:pPr>
        <w:spacing w:line="48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单位性质：</w:t>
      </w:r>
      <w:r>
        <w:rPr>
          <w:rFonts w:hint="eastAsia" w:asciiTheme="minorEastAsia" w:hAnsiTheme="minorEastAsia" w:eastAsiaTheme="minorEastAsia" w:cstheme="minorEastAsia"/>
          <w:sz w:val="24"/>
          <w:szCs w:val="24"/>
          <w:u w:val="single"/>
          <w:lang w:val="en-US" w:eastAsia="zh-CN"/>
        </w:rPr>
        <w:t xml:space="preserve">                                       </w:t>
      </w:r>
    </w:p>
    <w:p w14:paraId="020B38C7">
      <w:pPr>
        <w:spacing w:line="480" w:lineRule="auto"/>
        <w:ind w:firstLine="480" w:firstLineChars="200"/>
        <w:rPr>
          <w:rFonts w:hint="eastAsia" w:asciiTheme="minorEastAsia" w:hAnsiTheme="minorEastAsia" w:eastAsiaTheme="minorEastAsia" w:cstheme="minorEastAsia"/>
          <w:sz w:val="24"/>
          <w:szCs w:val="24"/>
          <w:lang w:val="en-US"/>
        </w:rPr>
      </w:pPr>
      <w:r>
        <w:rPr>
          <w:rFonts w:hint="eastAsia" w:asciiTheme="minorEastAsia" w:hAnsiTheme="minorEastAsia" w:eastAsiaTheme="minorEastAsia" w:cstheme="minorEastAsia"/>
          <w:sz w:val="24"/>
          <w:szCs w:val="24"/>
        </w:rPr>
        <w:t>地址：</w:t>
      </w:r>
      <w:r>
        <w:rPr>
          <w:rFonts w:hint="eastAsia" w:asciiTheme="minorEastAsia" w:hAnsiTheme="minorEastAsia" w:eastAsiaTheme="minorEastAsia" w:cstheme="minorEastAsia"/>
          <w:sz w:val="24"/>
          <w:szCs w:val="24"/>
          <w:u w:val="single"/>
          <w:lang w:val="en-US" w:eastAsia="zh-CN"/>
        </w:rPr>
        <w:t xml:space="preserve">                                           </w:t>
      </w:r>
    </w:p>
    <w:p w14:paraId="24EB0A2A">
      <w:pPr>
        <w:spacing w:line="480" w:lineRule="auto"/>
        <w:ind w:firstLine="480" w:firstLineChars="200"/>
        <w:rPr>
          <w:rFonts w:hint="eastAsia" w:asciiTheme="minorEastAsia" w:hAnsiTheme="minorEastAsia" w:eastAsiaTheme="minorEastAsia" w:cstheme="minorEastAsia"/>
          <w:sz w:val="24"/>
          <w:szCs w:val="24"/>
          <w:highlight w:val="none"/>
        </w:rPr>
      </w:pPr>
      <w:r>
        <w:rPr>
          <w:rFonts w:hint="eastAsia" w:asciiTheme="minorEastAsia" w:hAnsiTheme="minorEastAsia" w:eastAsiaTheme="minorEastAsia" w:cstheme="minorEastAsia"/>
          <w:sz w:val="24"/>
          <w:szCs w:val="24"/>
        </w:rPr>
        <w:t>成立时间：</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highlight w:val="none"/>
        </w:rPr>
        <w:t>年</w:t>
      </w:r>
      <w:r>
        <w:rPr>
          <w:rFonts w:hint="eastAsia" w:asciiTheme="minorEastAsia" w:hAnsiTheme="minorEastAsia" w:eastAsiaTheme="minorEastAsia" w:cstheme="minorEastAsia"/>
          <w:sz w:val="24"/>
          <w:szCs w:val="24"/>
          <w:highlight w:val="none"/>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highlight w:val="none"/>
        </w:rPr>
        <w:t>月</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highlight w:val="none"/>
        </w:rPr>
        <w:t>日</w:t>
      </w:r>
    </w:p>
    <w:p w14:paraId="0D059655">
      <w:pPr>
        <w:spacing w:line="480" w:lineRule="auto"/>
        <w:ind w:firstLine="480" w:firstLineChars="200"/>
        <w:rPr>
          <w:rFonts w:hint="eastAsia" w:asciiTheme="minorEastAsia" w:hAnsiTheme="minorEastAsia" w:eastAsiaTheme="minorEastAsia" w:cstheme="minorEastAsia"/>
          <w:sz w:val="24"/>
          <w:szCs w:val="24"/>
          <w:u w:val="single"/>
          <w:lang w:val="en-US"/>
        </w:rPr>
      </w:pPr>
      <w:r>
        <w:rPr>
          <w:rFonts w:hint="eastAsia" w:asciiTheme="minorEastAsia" w:hAnsiTheme="minorEastAsia" w:eastAsiaTheme="minorEastAsia" w:cstheme="minorEastAsia"/>
          <w:sz w:val="24"/>
          <w:szCs w:val="24"/>
        </w:rPr>
        <w:t>经营期限：</w:t>
      </w:r>
      <w:r>
        <w:rPr>
          <w:rFonts w:hint="eastAsia" w:asciiTheme="minorEastAsia" w:hAnsiTheme="minorEastAsia" w:eastAsiaTheme="minorEastAsia" w:cstheme="minorEastAsia"/>
          <w:sz w:val="24"/>
          <w:szCs w:val="24"/>
          <w:u w:val="single"/>
          <w:lang w:val="en-US" w:eastAsia="zh-CN"/>
        </w:rPr>
        <w:t xml:space="preserve">                                       </w:t>
      </w:r>
    </w:p>
    <w:p w14:paraId="73650A67">
      <w:pPr>
        <w:spacing w:line="480" w:lineRule="auto"/>
        <w:ind w:firstLine="480" w:firstLineChars="20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姓名：</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性别：</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年龄：</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职务：</w:t>
      </w:r>
      <w:r>
        <w:rPr>
          <w:rFonts w:hint="eastAsia" w:asciiTheme="minorEastAsia" w:hAnsiTheme="minorEastAsia" w:eastAsiaTheme="minorEastAsia" w:cstheme="minorEastAsia"/>
          <w:sz w:val="24"/>
          <w:szCs w:val="24"/>
          <w:u w:val="single"/>
          <w:lang w:val="en-US" w:eastAsia="zh-CN"/>
        </w:rPr>
        <w:t xml:space="preserve">         </w:t>
      </w:r>
    </w:p>
    <w:p w14:paraId="6F87DE42">
      <w:pPr>
        <w:spacing w:line="48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w:t>
      </w:r>
      <w:r>
        <w:rPr>
          <w:rFonts w:hint="eastAsia" w:asciiTheme="minorEastAsia" w:hAnsiTheme="minorEastAsia" w:eastAsiaTheme="minorEastAsia" w:cstheme="minorEastAsia"/>
          <w:sz w:val="24"/>
          <w:szCs w:val="24"/>
          <w:u w:val="single"/>
          <w:lang w:eastAsia="zh-CN"/>
        </w:rPr>
        <w:t>供应商</w:t>
      </w:r>
      <w:r>
        <w:rPr>
          <w:rFonts w:hint="eastAsia" w:asciiTheme="minorEastAsia" w:hAnsiTheme="minorEastAsia" w:eastAsiaTheme="minorEastAsia" w:cstheme="minorEastAsia"/>
          <w:sz w:val="24"/>
          <w:szCs w:val="24"/>
          <w:u w:val="single"/>
        </w:rPr>
        <w:t>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的法定代表人</w:t>
      </w:r>
    </w:p>
    <w:p w14:paraId="732D82A5">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附：法定代表人身份证复印件。（</w:t>
      </w:r>
      <w:r>
        <w:rPr>
          <w:rFonts w:hint="eastAsia" w:asciiTheme="minorEastAsia" w:hAnsiTheme="minorEastAsia" w:eastAsiaTheme="minorEastAsia" w:cstheme="minorEastAsia"/>
          <w:sz w:val="24"/>
          <w:szCs w:val="24"/>
          <w:lang w:val="en-US" w:eastAsia="zh-CN"/>
        </w:rPr>
        <w:t>正反面</w:t>
      </w:r>
      <w:r>
        <w:rPr>
          <w:rFonts w:hint="eastAsia" w:asciiTheme="minorEastAsia" w:hAnsiTheme="minorEastAsia" w:eastAsiaTheme="minorEastAsia" w:cstheme="minorEastAsia"/>
          <w:sz w:val="24"/>
          <w:szCs w:val="24"/>
        </w:rPr>
        <w:t>）</w:t>
      </w:r>
    </w:p>
    <w:p w14:paraId="21DB9AB0">
      <w:pPr>
        <w:pStyle w:val="14"/>
        <w:jc w:val="both"/>
        <w:rPr>
          <w:rFonts w:hint="eastAsia" w:asciiTheme="minorEastAsia" w:hAnsiTheme="minorEastAsia" w:eastAsiaTheme="minorEastAsia" w:cstheme="minorEastAsia"/>
        </w:rPr>
      </w:pPr>
    </w:p>
    <w:p w14:paraId="1DE0FDF7">
      <w:pPr>
        <w:spacing w:line="480" w:lineRule="auto"/>
        <w:ind w:firstLine="960" w:firstLineChars="400"/>
        <w:rPr>
          <w:rFonts w:hint="eastAsia" w:asciiTheme="minorEastAsia" w:hAnsiTheme="minorEastAsia" w:eastAsiaTheme="minorEastAsia" w:cstheme="minorEastAsia"/>
          <w:sz w:val="24"/>
          <w:szCs w:val="24"/>
        </w:rPr>
      </w:pPr>
    </w:p>
    <w:p w14:paraId="30BB37CC">
      <w:pPr>
        <w:spacing w:line="480" w:lineRule="auto"/>
        <w:ind w:firstLine="960" w:firstLineChars="400"/>
        <w:rPr>
          <w:rFonts w:hint="eastAsia" w:asciiTheme="minorEastAsia" w:hAnsiTheme="minorEastAsia" w:eastAsiaTheme="minorEastAsia" w:cstheme="minorEastAsia"/>
          <w:sz w:val="24"/>
          <w:szCs w:val="24"/>
        </w:rPr>
      </w:pPr>
    </w:p>
    <w:p w14:paraId="17819999">
      <w:pPr>
        <w:spacing w:line="480" w:lineRule="auto"/>
        <w:ind w:firstLine="960" w:firstLineChars="400"/>
        <w:rPr>
          <w:rFonts w:hint="eastAsia" w:asciiTheme="minorEastAsia" w:hAnsiTheme="minorEastAsia" w:eastAsiaTheme="minorEastAsia" w:cstheme="minorEastAsia"/>
          <w:sz w:val="24"/>
          <w:szCs w:val="24"/>
        </w:rPr>
      </w:pPr>
    </w:p>
    <w:p w14:paraId="11A7CF34">
      <w:pPr>
        <w:pStyle w:val="14"/>
        <w:rPr>
          <w:rFonts w:hint="eastAsia" w:asciiTheme="minorEastAsia" w:hAnsiTheme="minorEastAsia" w:eastAsiaTheme="minorEastAsia" w:cstheme="minorEastAsia"/>
        </w:rPr>
      </w:pPr>
    </w:p>
    <w:p w14:paraId="2FA5238B">
      <w:pPr>
        <w:spacing w:line="480" w:lineRule="auto"/>
        <w:ind w:firstLine="960" w:firstLineChars="400"/>
        <w:rPr>
          <w:rFonts w:hint="eastAsia" w:asciiTheme="minorEastAsia" w:hAnsiTheme="minorEastAsia" w:eastAsiaTheme="minorEastAsia" w:cstheme="minorEastAsia"/>
          <w:sz w:val="24"/>
          <w:szCs w:val="24"/>
        </w:rPr>
      </w:pPr>
    </w:p>
    <w:p w14:paraId="508D3B99">
      <w:pPr>
        <w:spacing w:line="480" w:lineRule="auto"/>
        <w:ind w:firstLine="960" w:firstLineChars="4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特此证明</w:t>
      </w:r>
    </w:p>
    <w:p w14:paraId="755D17F6">
      <w:pPr>
        <w:spacing w:line="360" w:lineRule="auto"/>
        <w:rPr>
          <w:rFonts w:hint="eastAsia" w:asciiTheme="minorEastAsia" w:hAnsiTheme="minorEastAsia" w:eastAsiaTheme="minorEastAsia" w:cstheme="minorEastAsia"/>
          <w:sz w:val="24"/>
          <w:szCs w:val="24"/>
        </w:rPr>
      </w:pPr>
    </w:p>
    <w:p w14:paraId="3C49B88C">
      <w:pPr>
        <w:spacing w:line="360" w:lineRule="auto"/>
        <w:ind w:firstLine="480" w:firstLineChars="200"/>
        <w:rPr>
          <w:rFonts w:hint="eastAsia" w:asciiTheme="minorEastAsia" w:hAnsiTheme="minorEastAsia" w:eastAsiaTheme="minorEastAsia" w:cstheme="minorEastAsia"/>
          <w:sz w:val="24"/>
          <w:szCs w:val="24"/>
        </w:rPr>
      </w:pPr>
    </w:p>
    <w:p w14:paraId="2C79659B">
      <w:pPr>
        <w:spacing w:line="360" w:lineRule="auto"/>
        <w:ind w:firstLine="2400" w:firstLineChars="10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供应商</w:t>
      </w:r>
      <w:r>
        <w:rPr>
          <w:rFonts w:hint="eastAsia" w:asciiTheme="minorEastAsia" w:hAnsiTheme="minorEastAsia" w:eastAsiaTheme="minorEastAsia" w:cstheme="minorEastAsia"/>
          <w:sz w:val="24"/>
          <w:szCs w:val="24"/>
          <w:lang w:val="en-US" w:eastAsia="zh-CN"/>
        </w:rPr>
        <w:t>全称</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lang w:val="en-US" w:eastAsia="zh-CN"/>
        </w:rPr>
        <w:t>加盖单位公章</w:t>
      </w:r>
      <w:r>
        <w:rPr>
          <w:rFonts w:hint="eastAsia" w:asciiTheme="minorEastAsia" w:hAnsiTheme="minorEastAsia" w:eastAsiaTheme="minorEastAsia" w:cstheme="minorEastAsia"/>
          <w:sz w:val="24"/>
          <w:szCs w:val="24"/>
        </w:rPr>
        <w:t>）</w:t>
      </w:r>
    </w:p>
    <w:p w14:paraId="0484654B">
      <w:pPr>
        <w:spacing w:line="360" w:lineRule="auto"/>
        <w:ind w:firstLine="5160" w:firstLineChars="2150"/>
        <w:rPr>
          <w:rFonts w:hint="eastAsia" w:asciiTheme="minorEastAsia" w:hAnsiTheme="minorEastAsia" w:eastAsiaTheme="minorEastAsia" w:cstheme="minorEastAsia"/>
          <w:sz w:val="24"/>
          <w:szCs w:val="24"/>
          <w:u w:val="single"/>
        </w:rPr>
      </w:pPr>
    </w:p>
    <w:p w14:paraId="0F1FBF81">
      <w:pPr>
        <w:spacing w:line="360" w:lineRule="auto"/>
        <w:ind w:firstLine="4800" w:firstLineChars="20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p w14:paraId="4236775A">
      <w:pPr>
        <w:pStyle w:val="14"/>
        <w:rPr>
          <w:rFonts w:hint="eastAsia" w:asciiTheme="minorEastAsia" w:hAnsiTheme="minorEastAsia" w:eastAsiaTheme="minorEastAsia" w:cstheme="minorEastAsia"/>
          <w:sz w:val="24"/>
          <w:szCs w:val="24"/>
        </w:rPr>
      </w:pPr>
    </w:p>
    <w:p w14:paraId="4A9766FD">
      <w:pPr>
        <w:pStyle w:val="14"/>
        <w:numPr>
          <w:ilvl w:val="0"/>
          <w:numId w:val="0"/>
        </w:numPr>
        <w:jc w:val="left"/>
        <w:rPr>
          <w:rFonts w:hint="eastAsia" w:asciiTheme="minorEastAsia" w:hAnsiTheme="minorEastAsia" w:eastAsiaTheme="minorEastAsia" w:cstheme="minorEastAsia"/>
          <w:b/>
          <w:bCs/>
          <w:color w:val="auto"/>
          <w:sz w:val="24"/>
          <w:szCs w:val="24"/>
          <w:highlight w:val="none"/>
          <w:lang w:val="zh-CN"/>
        </w:rPr>
      </w:pPr>
      <w:r>
        <w:rPr>
          <w:rFonts w:hint="eastAsia" w:asciiTheme="minorEastAsia" w:hAnsiTheme="minorEastAsia" w:eastAsiaTheme="minorEastAsia" w:cstheme="minorEastAsia"/>
          <w:b/>
          <w:bCs/>
          <w:color w:val="auto"/>
          <w:sz w:val="24"/>
          <w:szCs w:val="24"/>
          <w:highlight w:val="none"/>
          <w:lang w:val="zh-CN"/>
        </w:rPr>
        <w:t>说明：</w:t>
      </w:r>
      <w:r>
        <w:rPr>
          <w:rFonts w:hint="eastAsia" w:asciiTheme="minorEastAsia" w:hAnsiTheme="minorEastAsia" w:eastAsiaTheme="minorEastAsia" w:cstheme="minorEastAsia"/>
          <w:b/>
          <w:bCs/>
          <w:color w:val="auto"/>
          <w:sz w:val="24"/>
          <w:szCs w:val="24"/>
          <w:highlight w:val="none"/>
          <w:lang w:val="zh-CN" w:eastAsia="zh-CN"/>
        </w:rPr>
        <w:t>仅限法定代表人参加时提供。</w:t>
      </w:r>
    </w:p>
    <w:p w14:paraId="7474895C">
      <w:pPr>
        <w:keepLines/>
        <w:pageBreakBefore/>
        <w:spacing w:line="360" w:lineRule="auto"/>
        <w:jc w:val="center"/>
        <w:outlineLvl w:val="1"/>
        <w:rPr>
          <w:rFonts w:hint="eastAsia" w:asciiTheme="minorEastAsia" w:hAnsiTheme="minorEastAsia" w:eastAsiaTheme="minorEastAsia" w:cstheme="minorEastAsia"/>
          <w:b/>
          <w:bCs/>
          <w:sz w:val="32"/>
          <w:szCs w:val="32"/>
          <w:lang w:eastAsia="zh-CN"/>
        </w:rPr>
      </w:pPr>
      <w:bookmarkStart w:id="240" w:name="_Toc22175"/>
      <w:bookmarkStart w:id="241" w:name="_Toc23944"/>
      <w:r>
        <w:rPr>
          <w:rFonts w:hint="eastAsia" w:asciiTheme="minorEastAsia" w:hAnsiTheme="minorEastAsia" w:eastAsiaTheme="minorEastAsia" w:cstheme="minorEastAsia"/>
          <w:b/>
          <w:bCs/>
          <w:sz w:val="32"/>
          <w:szCs w:val="32"/>
          <w:lang w:val="en-US" w:eastAsia="zh-CN"/>
        </w:rPr>
        <w:t>3.2</w:t>
      </w:r>
      <w:r>
        <w:rPr>
          <w:rFonts w:hint="eastAsia" w:asciiTheme="minorEastAsia" w:hAnsiTheme="minorEastAsia" w:eastAsiaTheme="minorEastAsia" w:cstheme="minorEastAsia"/>
          <w:b/>
          <w:bCs/>
          <w:sz w:val="32"/>
          <w:szCs w:val="32"/>
        </w:rPr>
        <w:t>、</w:t>
      </w:r>
      <w:bookmarkEnd w:id="233"/>
      <w:bookmarkEnd w:id="234"/>
      <w:bookmarkEnd w:id="235"/>
      <w:bookmarkEnd w:id="236"/>
      <w:bookmarkEnd w:id="237"/>
      <w:bookmarkEnd w:id="238"/>
      <w:bookmarkEnd w:id="239"/>
      <w:bookmarkEnd w:id="240"/>
      <w:bookmarkEnd w:id="241"/>
      <w:r>
        <w:rPr>
          <w:rFonts w:hint="eastAsia" w:asciiTheme="minorEastAsia" w:hAnsiTheme="minorEastAsia" w:eastAsiaTheme="minorEastAsia" w:cstheme="minorEastAsia"/>
          <w:b/>
          <w:bCs/>
          <w:sz w:val="32"/>
          <w:szCs w:val="32"/>
          <w:lang w:eastAsia="zh-CN"/>
        </w:rPr>
        <w:t>法定代表人授权委托书</w:t>
      </w:r>
    </w:p>
    <w:p w14:paraId="0259F26D">
      <w:pPr>
        <w:spacing w:line="360" w:lineRule="auto"/>
        <w:ind w:firstLine="480" w:firstLineChars="200"/>
        <w:rPr>
          <w:rFonts w:hint="eastAsia" w:asciiTheme="minorEastAsia" w:hAnsiTheme="minorEastAsia" w:eastAsiaTheme="minorEastAsia" w:cstheme="minorEastAsia"/>
          <w:sz w:val="24"/>
          <w:szCs w:val="24"/>
        </w:rPr>
      </w:pPr>
      <w:bookmarkStart w:id="242" w:name="_Toc425240485"/>
      <w:bookmarkStart w:id="243" w:name="_Toc421778390"/>
      <w:r>
        <w:rPr>
          <w:rFonts w:hint="eastAsia" w:asciiTheme="minorEastAsia" w:hAnsiTheme="minorEastAsia" w:eastAsiaTheme="minorEastAsia" w:cstheme="minorEastAsia"/>
          <w:sz w:val="24"/>
          <w:szCs w:val="24"/>
        </w:rPr>
        <w:t>本人</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（姓名）</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系</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w:t>
      </w:r>
      <w:r>
        <w:rPr>
          <w:rFonts w:hint="eastAsia" w:asciiTheme="minorEastAsia" w:hAnsiTheme="minorEastAsia" w:eastAsiaTheme="minorEastAsia" w:cstheme="minorEastAsia"/>
          <w:sz w:val="24"/>
          <w:szCs w:val="24"/>
          <w:u w:val="single"/>
          <w:lang w:eastAsia="zh-CN"/>
        </w:rPr>
        <w:t>供应商</w:t>
      </w:r>
      <w:r>
        <w:rPr>
          <w:rFonts w:hint="eastAsia" w:asciiTheme="minorEastAsia" w:hAnsiTheme="minorEastAsia" w:eastAsiaTheme="minorEastAsia" w:cstheme="minorEastAsia"/>
          <w:sz w:val="24"/>
          <w:szCs w:val="24"/>
          <w:u w:val="single"/>
        </w:rPr>
        <w:t>名称）</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的法定代表人，现委托</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u w:val="single"/>
        </w:rPr>
        <w:t>（姓名）</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为我方代理人。代理人根据授权，以我方名义签署、澄清、说明、补正、递交、撤回、修改</w:t>
      </w:r>
      <w:r>
        <w:rPr>
          <w:rFonts w:hint="eastAsia" w:asciiTheme="minorEastAsia" w:hAnsiTheme="minorEastAsia" w:eastAsiaTheme="minorEastAsia" w:cstheme="minorEastAsia"/>
          <w:sz w:val="24"/>
          <w:szCs w:val="24"/>
          <w:u w:val="single"/>
          <w:lang w:val="en-US" w:eastAsia="zh-CN"/>
        </w:rPr>
        <w:t xml:space="preserve">   周陵街道王车村雨污分流及纳污坑塘泵站提升改造项目（项目编号：DDXM2026-062）  </w:t>
      </w:r>
      <w:r>
        <w:rPr>
          <w:rFonts w:hint="eastAsia" w:asciiTheme="minorEastAsia" w:hAnsiTheme="minorEastAsia" w:eastAsiaTheme="minorEastAsia" w:cstheme="minorEastAsia"/>
          <w:sz w:val="24"/>
          <w:szCs w:val="24"/>
          <w:lang w:eastAsia="zh-CN"/>
        </w:rPr>
        <w:t>竞争性磋商响应文件</w:t>
      </w:r>
      <w:r>
        <w:rPr>
          <w:rFonts w:hint="eastAsia" w:asciiTheme="minorEastAsia" w:hAnsiTheme="minorEastAsia" w:eastAsiaTheme="minorEastAsia" w:cstheme="minorEastAsia"/>
          <w:sz w:val="24"/>
          <w:szCs w:val="24"/>
        </w:rPr>
        <w:t>、签订合同和处理有关事宜，其法律后果由我方承担。</w:t>
      </w:r>
    </w:p>
    <w:p w14:paraId="68180C5D">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代理人无转委托权。</w:t>
      </w:r>
    </w:p>
    <w:p w14:paraId="2683B961">
      <w:pPr>
        <w:spacing w:line="360" w:lineRule="auto"/>
        <w:ind w:firstLine="480" w:firstLineChars="200"/>
        <w:rPr>
          <w:rFonts w:hint="eastAsia" w:asciiTheme="minorEastAsia" w:hAnsiTheme="minorEastAsia" w:eastAsiaTheme="minorEastAsia" w:cstheme="minorEastAsia"/>
          <w:color w:val="auto"/>
          <w:sz w:val="24"/>
          <w:szCs w:val="24"/>
          <w:highlight w:val="none"/>
          <w:lang w:val="en-US" w:eastAsia="zh-CN"/>
        </w:rPr>
      </w:pPr>
      <w:bookmarkStart w:id="244" w:name="_Toc201637979"/>
      <w:bookmarkStart w:id="245" w:name="_Toc214090947"/>
      <w:r>
        <w:rPr>
          <w:rFonts w:hint="eastAsia" w:asciiTheme="minorEastAsia" w:hAnsiTheme="minorEastAsia" w:eastAsiaTheme="minorEastAsia" w:cstheme="minorEastAsia"/>
          <w:color w:val="auto"/>
          <w:sz w:val="24"/>
          <w:szCs w:val="24"/>
          <w:highlight w:val="none"/>
        </w:rPr>
        <w:t>委托期限：</w:t>
      </w:r>
      <w:r>
        <w:rPr>
          <w:rFonts w:hint="eastAsia" w:asciiTheme="minorEastAsia" w:hAnsiTheme="minorEastAsia" w:eastAsiaTheme="minorEastAsia" w:cstheme="minorEastAsia"/>
          <w:color w:val="auto"/>
          <w:sz w:val="24"/>
          <w:szCs w:val="24"/>
          <w:highlight w:val="none"/>
          <w:lang w:val="en-US" w:eastAsia="zh-CN"/>
        </w:rPr>
        <w:t>与磋商有效期一致</w:t>
      </w:r>
    </w:p>
    <w:p w14:paraId="03B20210">
      <w:pPr>
        <w:spacing w:line="360" w:lineRule="auto"/>
        <w:ind w:firstLine="480" w:firstLineChars="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法定代表</w:t>
      </w:r>
      <w:r>
        <w:rPr>
          <w:rFonts w:hint="eastAsia" w:asciiTheme="minorEastAsia" w:hAnsiTheme="minorEastAsia" w:eastAsiaTheme="minorEastAsia" w:cstheme="minorEastAsia"/>
          <w:sz w:val="24"/>
          <w:szCs w:val="24"/>
          <w:highlight w:val="none"/>
        </w:rPr>
        <w:t>人</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签</w:t>
      </w:r>
      <w:r>
        <w:rPr>
          <w:rFonts w:hint="eastAsia" w:asciiTheme="minorEastAsia" w:hAnsiTheme="minorEastAsia" w:eastAsiaTheme="minorEastAsia" w:cstheme="minorEastAsia"/>
          <w:sz w:val="24"/>
          <w:szCs w:val="24"/>
          <w:highlight w:val="none"/>
          <w:lang w:eastAsia="zh-CN"/>
        </w:rPr>
        <w:t>字或盖</w:t>
      </w:r>
      <w:r>
        <w:rPr>
          <w:rFonts w:hint="eastAsia" w:asciiTheme="minorEastAsia" w:hAnsiTheme="minorEastAsia" w:eastAsiaTheme="minorEastAsia" w:cstheme="minorEastAsia"/>
          <w:sz w:val="24"/>
          <w:szCs w:val="24"/>
          <w:highlight w:val="none"/>
        </w:rPr>
        <w:t>章</w:t>
      </w:r>
      <w:r>
        <w:rPr>
          <w:rFonts w:hint="eastAsia" w:asciiTheme="minorEastAsia" w:hAnsiTheme="minorEastAsia" w:eastAsiaTheme="minorEastAsia" w:cstheme="minorEastAsia"/>
          <w:sz w:val="24"/>
          <w:szCs w:val="24"/>
          <w:highlight w:val="none"/>
          <w:lang w:eastAsia="zh-CN"/>
        </w:rPr>
        <w:t>）</w:t>
      </w:r>
      <w:r>
        <w:rPr>
          <w:rFonts w:hint="eastAsia" w:asciiTheme="minorEastAsia" w:hAnsiTheme="minorEastAsia" w:eastAsiaTheme="minorEastAsia" w:cstheme="minorEastAsia"/>
          <w:sz w:val="24"/>
          <w:szCs w:val="24"/>
          <w:highlight w:val="none"/>
        </w:rPr>
        <w:t>：</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被授权人</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签字</w:t>
      </w: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rPr>
        <w:t>：</w:t>
      </w:r>
      <w:bookmarkEnd w:id="244"/>
      <w:bookmarkEnd w:id="245"/>
    </w:p>
    <w:p w14:paraId="49CEC84B">
      <w:pPr>
        <w:spacing w:line="360" w:lineRule="auto"/>
        <w:ind w:firstLine="480" w:firstLineChars="200"/>
        <w:rPr>
          <w:rFonts w:hint="eastAsia" w:asciiTheme="minorEastAsia" w:hAnsiTheme="minorEastAsia" w:eastAsiaTheme="minorEastAsia" w:cstheme="minorEastAsia"/>
          <w:sz w:val="24"/>
          <w:szCs w:val="24"/>
        </w:rPr>
      </w:pPr>
      <w:bookmarkStart w:id="246" w:name="_Toc214090948"/>
      <w:bookmarkStart w:id="247" w:name="_Toc201637980"/>
      <w:r>
        <w:rPr>
          <w:rFonts w:hint="eastAsia" w:asciiTheme="minorEastAsia" w:hAnsiTheme="minorEastAsia" w:eastAsiaTheme="minorEastAsia" w:cstheme="minorEastAsia"/>
          <w:sz w:val="24"/>
          <w:szCs w:val="24"/>
        </w:rPr>
        <w:t>职务：</w:t>
      </w:r>
      <w:bookmarkEnd w:id="246"/>
      <w:bookmarkEnd w:id="247"/>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职务：</w:t>
      </w:r>
    </w:p>
    <w:p w14:paraId="342BD167">
      <w:pPr>
        <w:spacing w:line="360" w:lineRule="auto"/>
        <w:rPr>
          <w:rFonts w:hint="eastAsia" w:asciiTheme="minorEastAsia" w:hAnsiTheme="minorEastAsia" w:eastAsiaTheme="minorEastAsia" w:cstheme="minorEastAsia"/>
          <w:sz w:val="24"/>
          <w:szCs w:val="24"/>
        </w:rPr>
      </w:pPr>
      <w:bookmarkStart w:id="248" w:name="_Toc201637982"/>
      <w:bookmarkStart w:id="249" w:name="_Toc214090950"/>
      <w:r>
        <w:rPr>
          <w:rFonts w:hint="eastAsia" w:asciiTheme="minorEastAsia" w:hAnsiTheme="minorEastAsia" w:eastAsiaTheme="minorEastAsia" w:cstheme="minorEastAsia"/>
          <w:sz w:val="24"/>
          <w:szCs w:val="24"/>
        </w:rPr>
        <w:t>附：法定代表人、被授权人身份证复印件。</w:t>
      </w:r>
      <w:bookmarkEnd w:id="248"/>
      <w:bookmarkEnd w:id="249"/>
    </w:p>
    <w:tbl>
      <w:tblPr>
        <w:tblStyle w:val="36"/>
        <w:tblW w:w="93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52"/>
        <w:gridCol w:w="4649"/>
      </w:tblGrid>
      <w:tr w14:paraId="7FA0DD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9" w:hRule="atLeast"/>
          <w:jc w:val="center"/>
        </w:trPr>
        <w:tc>
          <w:tcPr>
            <w:tcW w:w="4652" w:type="dxa"/>
            <w:vAlign w:val="center"/>
          </w:tcPr>
          <w:p w14:paraId="0C471712">
            <w:pPr>
              <w:spacing w:line="360" w:lineRule="auto"/>
              <w:jc w:val="center"/>
              <w:rPr>
                <w:rFonts w:hint="eastAsia" w:asciiTheme="minorEastAsia" w:hAnsiTheme="minorEastAsia" w:eastAsiaTheme="minorEastAsia" w:cstheme="minorEastAsia"/>
                <w:sz w:val="24"/>
                <w:szCs w:val="24"/>
              </w:rPr>
            </w:pPr>
            <w:bookmarkStart w:id="250" w:name="_Toc201637983"/>
            <w:bookmarkStart w:id="251" w:name="_Toc214090951"/>
            <w:r>
              <w:rPr>
                <w:rFonts w:hint="eastAsia" w:asciiTheme="minorEastAsia" w:hAnsiTheme="minorEastAsia" w:eastAsiaTheme="minorEastAsia" w:cstheme="minorEastAsia"/>
                <w:sz w:val="24"/>
                <w:szCs w:val="24"/>
              </w:rPr>
              <w:t>法定代表人身份证复印件</w:t>
            </w:r>
            <w:bookmarkEnd w:id="250"/>
            <w:bookmarkEnd w:id="251"/>
          </w:p>
          <w:p w14:paraId="6B2CDF2C">
            <w:pPr>
              <w:spacing w:line="360" w:lineRule="auto"/>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正反面</w:t>
            </w:r>
            <w:r>
              <w:rPr>
                <w:rFonts w:hint="eastAsia" w:asciiTheme="minorEastAsia" w:hAnsiTheme="minorEastAsia" w:eastAsiaTheme="minorEastAsia" w:cstheme="minorEastAsia"/>
                <w:sz w:val="24"/>
                <w:szCs w:val="24"/>
                <w:lang w:eastAsia="zh-CN"/>
              </w:rPr>
              <w:t>）</w:t>
            </w:r>
          </w:p>
          <w:p w14:paraId="43CC8B22">
            <w:pPr>
              <w:spacing w:line="360" w:lineRule="auto"/>
              <w:jc w:val="center"/>
              <w:rPr>
                <w:rFonts w:hint="eastAsia" w:asciiTheme="minorEastAsia" w:hAnsiTheme="minorEastAsia" w:eastAsiaTheme="minorEastAsia" w:cstheme="minorEastAsia"/>
                <w:sz w:val="24"/>
                <w:szCs w:val="24"/>
              </w:rPr>
            </w:pPr>
          </w:p>
        </w:tc>
        <w:tc>
          <w:tcPr>
            <w:tcW w:w="4649" w:type="dxa"/>
            <w:vAlign w:val="center"/>
          </w:tcPr>
          <w:p w14:paraId="7C49922E">
            <w:pPr>
              <w:spacing w:line="360" w:lineRule="auto"/>
              <w:jc w:val="center"/>
              <w:rPr>
                <w:rFonts w:hint="eastAsia" w:asciiTheme="minorEastAsia" w:hAnsiTheme="minorEastAsia" w:eastAsiaTheme="minorEastAsia" w:cstheme="minorEastAsia"/>
                <w:sz w:val="24"/>
                <w:szCs w:val="24"/>
              </w:rPr>
            </w:pPr>
            <w:bookmarkStart w:id="252" w:name="_Toc214090953"/>
            <w:bookmarkStart w:id="253" w:name="_Toc201637985"/>
            <w:r>
              <w:rPr>
                <w:rFonts w:hint="eastAsia" w:asciiTheme="minorEastAsia" w:hAnsiTheme="minorEastAsia" w:eastAsiaTheme="minorEastAsia" w:cstheme="minorEastAsia"/>
                <w:sz w:val="24"/>
                <w:szCs w:val="24"/>
              </w:rPr>
              <w:t>被授权人身份证复印件</w:t>
            </w:r>
            <w:bookmarkEnd w:id="252"/>
            <w:bookmarkEnd w:id="253"/>
          </w:p>
          <w:p w14:paraId="1E6030A6">
            <w:pPr>
              <w:spacing w:line="360" w:lineRule="auto"/>
              <w:jc w:val="center"/>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w:t>
            </w:r>
            <w:r>
              <w:rPr>
                <w:rFonts w:hint="eastAsia" w:asciiTheme="minorEastAsia" w:hAnsiTheme="minorEastAsia" w:eastAsiaTheme="minorEastAsia" w:cstheme="minorEastAsia"/>
                <w:sz w:val="24"/>
                <w:szCs w:val="24"/>
                <w:lang w:val="en-US" w:eastAsia="zh-CN"/>
              </w:rPr>
              <w:t>正反面</w:t>
            </w:r>
            <w:r>
              <w:rPr>
                <w:rFonts w:hint="eastAsia" w:asciiTheme="minorEastAsia" w:hAnsiTheme="minorEastAsia" w:eastAsiaTheme="minorEastAsia" w:cstheme="minorEastAsia"/>
                <w:sz w:val="24"/>
                <w:szCs w:val="24"/>
                <w:lang w:eastAsia="zh-CN"/>
              </w:rPr>
              <w:t>）</w:t>
            </w:r>
          </w:p>
        </w:tc>
      </w:tr>
    </w:tbl>
    <w:p w14:paraId="04A025C6">
      <w:pPr>
        <w:spacing w:line="360" w:lineRule="auto"/>
        <w:rPr>
          <w:rFonts w:hint="eastAsia" w:asciiTheme="minorEastAsia" w:hAnsiTheme="minorEastAsia" w:eastAsiaTheme="minorEastAsia" w:cstheme="minorEastAsia"/>
          <w:sz w:val="24"/>
          <w:szCs w:val="24"/>
        </w:rPr>
      </w:pPr>
    </w:p>
    <w:p w14:paraId="519DBC69">
      <w:pPr>
        <w:spacing w:line="480" w:lineRule="auto"/>
        <w:ind w:left="424" w:leftChars="202" w:right="540" w:rightChars="257" w:firstLine="2160" w:firstLineChars="9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lang w:val="en-US" w:eastAsia="zh-CN"/>
        </w:rPr>
        <w:t>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（加盖单位公章）      </w:t>
      </w:r>
    </w:p>
    <w:p w14:paraId="179D4F28">
      <w:pPr>
        <w:spacing w:line="480" w:lineRule="auto"/>
        <w:ind w:right="540" w:rightChars="257" w:firstLine="480" w:firstLineChars="200"/>
        <w:jc w:val="left"/>
        <w:rPr>
          <w:rFonts w:hint="eastAsia" w:asciiTheme="minorEastAsia" w:hAnsiTheme="minorEastAsia" w:eastAsiaTheme="minorEastAsia" w:cstheme="minorEastAsia"/>
          <w:b/>
          <w:color w:val="auto"/>
          <w:sz w:val="24"/>
          <w:szCs w:val="24"/>
          <w:u w:val="single"/>
        </w:rPr>
      </w:pP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月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日</w:t>
      </w:r>
    </w:p>
    <w:p w14:paraId="65C90DE6">
      <w:pPr>
        <w:widowControl/>
        <w:spacing w:line="360" w:lineRule="auto"/>
        <w:jc w:val="both"/>
        <w:rPr>
          <w:rFonts w:hint="eastAsia" w:asciiTheme="minorEastAsia" w:hAnsiTheme="minorEastAsia" w:eastAsiaTheme="minorEastAsia" w:cstheme="minorEastAsia"/>
          <w:b/>
          <w:bCs/>
          <w:color w:val="auto"/>
          <w:sz w:val="21"/>
          <w:szCs w:val="21"/>
          <w:highlight w:val="none"/>
          <w:lang w:eastAsia="zh-CN"/>
        </w:rPr>
      </w:pPr>
      <w:r>
        <w:rPr>
          <w:rFonts w:hint="eastAsia" w:asciiTheme="minorEastAsia" w:hAnsiTheme="minorEastAsia" w:eastAsiaTheme="minorEastAsia" w:cstheme="minorEastAsia"/>
          <w:b/>
          <w:bCs/>
          <w:color w:val="auto"/>
          <w:sz w:val="21"/>
          <w:szCs w:val="21"/>
          <w:highlight w:val="none"/>
          <w:lang w:eastAsia="zh-CN"/>
        </w:rPr>
        <w:t>注：法定代表人参加时无需提供。</w:t>
      </w:r>
    </w:p>
    <w:p w14:paraId="707D69E3">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color w:val="auto"/>
          <w:sz w:val="21"/>
          <w:szCs w:val="21"/>
          <w:highlight w:val="none"/>
          <w:lang w:eastAsia="zh-CN"/>
        </w:rPr>
        <w:t>被授权人参加磋商时，须提供磋商截止时间前三个月中任意一个月在本公司缴纳的社保证明，未按要求提供的按无效磋商处理。</w:t>
      </w:r>
      <w:r>
        <w:rPr>
          <w:rFonts w:hint="eastAsia" w:asciiTheme="minorEastAsia" w:hAnsiTheme="minorEastAsia" w:eastAsiaTheme="minorEastAsia" w:cstheme="minorEastAsia"/>
          <w:sz w:val="24"/>
          <w:szCs w:val="24"/>
          <w:highlight w:val="none"/>
        </w:rPr>
        <w:br w:type="page"/>
      </w:r>
      <w:bookmarkStart w:id="254" w:name="_Toc5947"/>
      <w:bookmarkStart w:id="255" w:name="_Toc3574"/>
    </w:p>
    <w:p w14:paraId="506EF008">
      <w:pPr>
        <w:keepLines/>
        <w:pageBreakBefore/>
        <w:jc w:val="center"/>
        <w:outlineLvl w:val="1"/>
        <w:rPr>
          <w:rFonts w:hint="eastAsia" w:asciiTheme="minorEastAsia" w:hAnsiTheme="minorEastAsia" w:eastAsiaTheme="minorEastAsia" w:cstheme="minorEastAsia"/>
          <w:b/>
          <w:bCs/>
          <w:sz w:val="32"/>
          <w:szCs w:val="32"/>
          <w:highlight w:val="none"/>
        </w:rPr>
      </w:pPr>
      <w:bookmarkStart w:id="256" w:name="_Toc12190"/>
      <w:bookmarkStart w:id="257" w:name="_Toc21095"/>
      <w:bookmarkStart w:id="258" w:name="_Toc6797"/>
      <w:bookmarkStart w:id="259" w:name="_Toc32698"/>
      <w:bookmarkStart w:id="260" w:name="_Toc6747"/>
      <w:bookmarkStart w:id="261" w:name="_Toc15602"/>
      <w:r>
        <w:rPr>
          <w:rFonts w:hint="eastAsia" w:asciiTheme="minorEastAsia" w:hAnsiTheme="minorEastAsia" w:eastAsiaTheme="minorEastAsia" w:cstheme="minorEastAsia"/>
          <w:b/>
          <w:bCs/>
          <w:sz w:val="32"/>
          <w:szCs w:val="32"/>
          <w:highlight w:val="none"/>
          <w:lang w:val="en-US" w:eastAsia="zh-CN"/>
        </w:rPr>
        <w:t>四</w:t>
      </w:r>
      <w:r>
        <w:rPr>
          <w:rFonts w:hint="eastAsia" w:asciiTheme="minorEastAsia" w:hAnsiTheme="minorEastAsia" w:eastAsiaTheme="minorEastAsia" w:cstheme="minorEastAsia"/>
          <w:b/>
          <w:bCs/>
          <w:sz w:val="32"/>
          <w:szCs w:val="32"/>
          <w:highlight w:val="none"/>
        </w:rPr>
        <w:t>、</w:t>
      </w:r>
      <w:bookmarkEnd w:id="256"/>
      <w:bookmarkEnd w:id="257"/>
      <w:bookmarkEnd w:id="258"/>
      <w:bookmarkEnd w:id="259"/>
      <w:bookmarkEnd w:id="260"/>
      <w:bookmarkEnd w:id="261"/>
      <w:r>
        <w:rPr>
          <w:rFonts w:hint="eastAsia" w:asciiTheme="minorEastAsia" w:hAnsiTheme="minorEastAsia" w:eastAsiaTheme="minorEastAsia" w:cstheme="minorEastAsia"/>
          <w:b/>
          <w:bCs/>
          <w:sz w:val="32"/>
          <w:szCs w:val="32"/>
          <w:highlight w:val="none"/>
        </w:rPr>
        <w:t>商务部分</w:t>
      </w:r>
    </w:p>
    <w:p w14:paraId="3776DC6F">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供应商应按照</w:t>
      </w:r>
      <w:r>
        <w:rPr>
          <w:rFonts w:hint="eastAsia" w:ascii="宋体" w:hAnsi="宋体" w:eastAsia="宋体" w:cs="宋体"/>
          <w:sz w:val="24"/>
          <w:szCs w:val="24"/>
          <w:highlight w:val="none"/>
          <w:lang w:val="en-US" w:eastAsia="zh-CN"/>
        </w:rPr>
        <w:t>磋商</w:t>
      </w:r>
      <w:r>
        <w:rPr>
          <w:rFonts w:ascii="宋体" w:hAnsi="宋体" w:eastAsia="宋体" w:cs="宋体"/>
          <w:sz w:val="24"/>
          <w:szCs w:val="24"/>
          <w:highlight w:val="none"/>
        </w:rPr>
        <w:t>文件的要求编制商务要求，主要内容须包括以下几点。</w:t>
      </w:r>
    </w:p>
    <w:p w14:paraId="23368FA0">
      <w:pPr>
        <w:keepNext w:val="0"/>
        <w:keepLines w:val="0"/>
        <w:pageBreakBefore w:val="0"/>
        <w:numPr>
          <w:ilvl w:val="0"/>
          <w:numId w:val="14"/>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highlight w:val="none"/>
        </w:rPr>
      </w:pPr>
      <w:r>
        <w:rPr>
          <w:rFonts w:ascii="宋体" w:hAnsi="宋体" w:eastAsia="宋体" w:cs="宋体"/>
          <w:sz w:val="24"/>
          <w:szCs w:val="24"/>
          <w:highlight w:val="none"/>
        </w:rPr>
        <w:t xml:space="preserve">、资格审查文件（以下相关资料提供加盖公章的复印件，须清晰可见） </w:t>
      </w:r>
    </w:p>
    <w:p w14:paraId="0FBA62B2">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sz w:val="24"/>
          <w:szCs w:val="24"/>
          <w:highlight w:val="none"/>
          <w:lang w:val="en-US" w:eastAsia="zh-CN"/>
        </w:rPr>
      </w:pPr>
      <w:r>
        <w:rPr>
          <w:rFonts w:ascii="宋体" w:hAnsi="宋体" w:eastAsia="宋体" w:cs="宋体"/>
          <w:sz w:val="24"/>
          <w:szCs w:val="24"/>
          <w:highlight w:val="none"/>
        </w:rPr>
        <w:t>1、供应商具备《中华人民共和国政府采购法》第二十二条</w:t>
      </w:r>
      <w:r>
        <w:rPr>
          <w:rFonts w:ascii="宋体" w:hAnsi="宋体" w:eastAsia="宋体" w:cs="宋体"/>
          <w:sz w:val="24"/>
          <w:szCs w:val="24"/>
        </w:rPr>
        <w:t>规定之资格条件。须 提供的证明材料有：</w:t>
      </w:r>
    </w:p>
    <w:p w14:paraId="7D3D73F6">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(1)营业执照等主体资格证明文件：</w:t>
      </w:r>
    </w:p>
    <w:p w14:paraId="38252722">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t>供应商为具有独立承担民事责任能力的法人、其他组织或自然人，提供统一社会信用代码的营业执照（事业单位具有有效的事业单位法人证书，自然人提供身份证明）合法有效；</w:t>
      </w:r>
    </w:p>
    <w:p w14:paraId="44432EF6">
      <w:pPr>
        <w:rPr>
          <w:rFonts w:hint="eastAsia" w:asciiTheme="minorEastAsia" w:hAnsiTheme="minorEastAsia" w:eastAsiaTheme="minorEastAsia" w:cstheme="minorEastAsia"/>
          <w:sz w:val="24"/>
          <w:szCs w:val="24"/>
          <w:highlight w:val="none"/>
          <w:lang w:val="en-US" w:eastAsia="zh-CN"/>
        </w:rPr>
      </w:pPr>
      <w:r>
        <w:rPr>
          <w:rFonts w:hint="eastAsia" w:asciiTheme="minorEastAsia" w:hAnsiTheme="minorEastAsia" w:eastAsiaTheme="minorEastAsia" w:cstheme="minorEastAsia"/>
          <w:sz w:val="24"/>
          <w:szCs w:val="24"/>
          <w:highlight w:val="none"/>
          <w:lang w:val="en-US" w:eastAsia="zh-CN"/>
        </w:rPr>
        <w:br w:type="page"/>
      </w:r>
    </w:p>
    <w:p w14:paraId="095B5D82">
      <w:pPr>
        <w:keepNext w:val="0"/>
        <w:keepLines w:val="0"/>
        <w:pageBreakBefore w:val="0"/>
        <w:kinsoku/>
        <w:wordWrap/>
        <w:overflowPunct/>
        <w:topLinePunct w:val="0"/>
        <w:autoSpaceDE/>
        <w:autoSpaceDN/>
        <w:bidi w:val="0"/>
        <w:adjustRightInd/>
        <w:snapToGrid/>
        <w:spacing w:line="360" w:lineRule="auto"/>
        <w:ind w:left="0" w:leftChars="0" w:firstLine="480" w:firstLineChars="200"/>
        <w:textAlignment w:val="auto"/>
        <w:rPr>
          <w:rFonts w:hint="eastAsia" w:asciiTheme="minorEastAsia" w:hAnsiTheme="minorEastAsia" w:eastAsiaTheme="minorEastAsia" w:cstheme="minorEastAsia"/>
          <w:sz w:val="24"/>
          <w:szCs w:val="24"/>
          <w:highlight w:val="none"/>
          <w:lang w:val="en-US" w:eastAsia="zh-CN"/>
        </w:rPr>
        <w:sectPr>
          <w:pgSz w:w="11906" w:h="16838"/>
          <w:pgMar w:top="1417" w:right="1417" w:bottom="1417" w:left="1701" w:header="851" w:footer="992" w:gutter="0"/>
          <w:pgNumType w:fmt="decimal"/>
          <w:cols w:space="0" w:num="1"/>
          <w:docGrid w:type="lines" w:linePitch="312" w:charSpace="0"/>
        </w:sectPr>
      </w:pPr>
    </w:p>
    <w:p w14:paraId="0715FA16">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rPr>
      </w:pP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2</w:t>
      </w:r>
      <w:r>
        <w:rPr>
          <w:rFonts w:hint="eastAsia" w:ascii="宋体" w:hAnsi="宋体" w:eastAsia="宋体" w:cs="宋体"/>
          <w:sz w:val="24"/>
          <w:szCs w:val="24"/>
          <w:lang w:eastAsia="zh-CN"/>
        </w:rPr>
        <w:t>）</w:t>
      </w:r>
      <w:r>
        <w:rPr>
          <w:rFonts w:ascii="宋体" w:hAnsi="宋体" w:eastAsia="宋体" w:cs="宋体"/>
          <w:sz w:val="24"/>
          <w:szCs w:val="24"/>
        </w:rPr>
        <w:t>基本资格条件</w:t>
      </w:r>
    </w:p>
    <w:p w14:paraId="257F8A21">
      <w:pPr>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rPr>
          <w:rFonts w:ascii="宋体" w:hAnsi="宋体" w:eastAsia="宋体" w:cs="宋体"/>
          <w:sz w:val="24"/>
          <w:szCs w:val="24"/>
        </w:rPr>
      </w:pPr>
      <w:r>
        <w:rPr>
          <w:rFonts w:ascii="宋体" w:hAnsi="宋体" w:eastAsia="宋体" w:cs="宋体"/>
          <w:sz w:val="24"/>
          <w:szCs w:val="24"/>
        </w:rPr>
        <w:t>基本资格条件承诺函</w:t>
      </w:r>
    </w:p>
    <w:p w14:paraId="7E303654">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rPr>
      </w:pPr>
      <w:r>
        <w:rPr>
          <w:rFonts w:hint="eastAsia" w:ascii="宋体" w:hAnsi="宋体" w:eastAsia="宋体" w:cs="宋体"/>
          <w:sz w:val="24"/>
          <w:szCs w:val="24"/>
          <w:lang w:val="en-US" w:eastAsia="zh-CN"/>
        </w:rPr>
        <w:t>致</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（采购代理机构名称）： </w:t>
      </w:r>
    </w:p>
    <w:p w14:paraId="7E5CE71C">
      <w:pPr>
        <w:keepNext w:val="0"/>
        <w:keepLines w:val="0"/>
        <w:pageBreakBefore w:val="0"/>
        <w:numPr>
          <w:ilvl w:val="0"/>
          <w:numId w:val="0"/>
        </w:numPr>
        <w:kinsoku/>
        <w:wordWrap/>
        <w:overflowPunct/>
        <w:topLinePunct w:val="0"/>
        <w:autoSpaceDE/>
        <w:autoSpaceDN/>
        <w:bidi w:val="0"/>
        <w:adjustRightInd/>
        <w:snapToGrid/>
        <w:spacing w:line="360" w:lineRule="auto"/>
        <w:textAlignment w:val="auto"/>
        <w:rPr>
          <w:rFonts w:ascii="宋体" w:hAnsi="宋体" w:eastAsia="宋体" w:cs="宋体"/>
          <w:sz w:val="24"/>
          <w:szCs w:val="24"/>
        </w:rPr>
      </w:pP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（供应商名称）郑重承诺： </w:t>
      </w:r>
    </w:p>
    <w:p w14:paraId="770501D6">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firstLine="480" w:firstLineChars="200"/>
        <w:textAlignment w:val="auto"/>
        <w:rPr>
          <w:rFonts w:ascii="宋体" w:hAnsi="宋体" w:eastAsia="宋体" w:cs="宋体"/>
          <w:sz w:val="24"/>
          <w:szCs w:val="24"/>
        </w:rPr>
      </w:pPr>
      <w:r>
        <w:rPr>
          <w:rFonts w:ascii="宋体" w:hAnsi="宋体" w:eastAsia="宋体" w:cs="宋体"/>
          <w:sz w:val="24"/>
          <w:szCs w:val="24"/>
        </w:rPr>
        <w:t>我方具有良好的商业信誉和健全的财务会计制度，具有履行合同所必需的设备和专业技术能力，具有依法缴纳税收和社会保障金的良好记录，参加本项目采购活动前三年内无重大违法活动记录。</w:t>
      </w:r>
    </w:p>
    <w:p w14:paraId="260E7643">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rPr>
      </w:pPr>
      <w:r>
        <w:rPr>
          <w:rFonts w:ascii="宋体" w:hAnsi="宋体" w:eastAsia="宋体" w:cs="宋体"/>
          <w:sz w:val="24"/>
          <w:szCs w:val="24"/>
        </w:rPr>
        <w:t xml:space="preserve">我方未列入在信用中国网站（www.creditchina.gov.cn）“失信被执行人”、“重大税收违 法案件当事人名单”中，也未列入中国政府采购网 （www.ccgp.gov.cn）“政府采购严重违法失信行 为记录名单”中。 </w:t>
      </w:r>
    </w:p>
    <w:p w14:paraId="3C573B17">
      <w:pPr>
        <w:keepNext w:val="0"/>
        <w:keepLines w:val="0"/>
        <w:pageBreakBefore w:val="0"/>
        <w:widowControl w:val="0"/>
        <w:numPr>
          <w:ilvl w:val="0"/>
          <w:numId w:val="15"/>
        </w:numPr>
        <w:kinsoku/>
        <w:wordWrap/>
        <w:overflowPunct/>
        <w:topLinePunct w:val="0"/>
        <w:autoSpaceDE/>
        <w:autoSpaceDN/>
        <w:bidi w:val="0"/>
        <w:adjustRightInd/>
        <w:snapToGrid/>
        <w:spacing w:line="360" w:lineRule="auto"/>
        <w:ind w:left="0" w:leftChars="0" w:firstLine="480" w:firstLineChars="200"/>
        <w:textAlignment w:val="auto"/>
        <w:rPr>
          <w:rFonts w:ascii="宋体" w:hAnsi="宋体" w:eastAsia="宋体" w:cs="宋体"/>
          <w:sz w:val="24"/>
          <w:szCs w:val="24"/>
        </w:rPr>
      </w:pPr>
      <w:r>
        <w:rPr>
          <w:rFonts w:ascii="宋体" w:hAnsi="宋体" w:eastAsia="宋体" w:cs="宋体"/>
          <w:sz w:val="24"/>
          <w:szCs w:val="24"/>
        </w:rPr>
        <w:t xml:space="preserve">我方在采购项目评审（评标）环节结束后，随时接受采购人、采购代理机构的核查验证，配合提供相关证明材料，证明符合《中华人民共和国政府采购法》规定的投标人基本资格条件。 </w:t>
      </w:r>
    </w:p>
    <w:p w14:paraId="7A1F1DD9">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ascii="宋体" w:hAnsi="宋体" w:eastAsia="宋体" w:cs="宋体"/>
          <w:sz w:val="24"/>
          <w:szCs w:val="24"/>
        </w:rPr>
      </w:pPr>
      <w:r>
        <w:rPr>
          <w:rFonts w:ascii="宋体" w:hAnsi="宋体" w:eastAsia="宋体" w:cs="宋体"/>
          <w:sz w:val="24"/>
          <w:szCs w:val="24"/>
        </w:rPr>
        <w:t xml:space="preserve">我方对以上承诺负全部法律责任。 </w:t>
      </w:r>
    </w:p>
    <w:p w14:paraId="7A174B46">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ascii="宋体" w:hAnsi="宋体" w:eastAsia="宋体" w:cs="宋体"/>
          <w:sz w:val="24"/>
          <w:szCs w:val="24"/>
        </w:rPr>
      </w:pPr>
      <w:r>
        <w:rPr>
          <w:rFonts w:ascii="宋体" w:hAnsi="宋体" w:eastAsia="宋体" w:cs="宋体"/>
          <w:sz w:val="24"/>
          <w:szCs w:val="24"/>
        </w:rPr>
        <w:t xml:space="preserve">特此承诺。 </w:t>
      </w:r>
    </w:p>
    <w:p w14:paraId="3E0B4E32">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textAlignment w:val="auto"/>
        <w:rPr>
          <w:rFonts w:ascii="宋体" w:hAnsi="宋体" w:eastAsia="宋体" w:cs="宋体"/>
          <w:sz w:val="24"/>
          <w:szCs w:val="24"/>
        </w:rPr>
      </w:pPr>
    </w:p>
    <w:p w14:paraId="240B9683">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jc w:val="right"/>
        <w:textAlignment w:val="auto"/>
        <w:rPr>
          <w:rFonts w:ascii="宋体" w:hAnsi="宋体" w:eastAsia="宋体" w:cs="宋体"/>
          <w:sz w:val="24"/>
          <w:szCs w:val="24"/>
        </w:rPr>
      </w:pPr>
      <w:r>
        <w:rPr>
          <w:rFonts w:ascii="宋体" w:hAnsi="宋体" w:eastAsia="宋体" w:cs="宋体"/>
          <w:sz w:val="24"/>
          <w:szCs w:val="24"/>
        </w:rPr>
        <w:t xml:space="preserve">（供应商公章） </w:t>
      </w:r>
    </w:p>
    <w:p w14:paraId="5EF1F6CF">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00" w:firstLine="480" w:firstLineChars="200"/>
        <w:jc w:val="right"/>
        <w:textAlignment w:val="auto"/>
        <w:rPr>
          <w:rFonts w:ascii="宋体" w:hAnsi="宋体" w:eastAsia="宋体" w:cs="宋体"/>
          <w:sz w:val="24"/>
          <w:szCs w:val="24"/>
        </w:rPr>
      </w:pPr>
      <w:r>
        <w:rPr>
          <w:rFonts w:ascii="宋体" w:hAnsi="宋体" w:eastAsia="宋体" w:cs="宋体"/>
          <w:sz w:val="24"/>
          <w:szCs w:val="24"/>
        </w:rPr>
        <w:t>年 月</w:t>
      </w:r>
      <w:r>
        <w:rPr>
          <w:rFonts w:hint="eastAsia" w:ascii="宋体" w:hAnsi="宋体" w:eastAsia="宋体" w:cs="宋体"/>
          <w:sz w:val="24"/>
          <w:szCs w:val="24"/>
          <w:lang w:val="en-US" w:eastAsia="zh-CN"/>
        </w:rPr>
        <w:t xml:space="preserve"> 日</w:t>
      </w:r>
      <w:r>
        <w:rPr>
          <w:rFonts w:ascii="宋体" w:hAnsi="宋体" w:eastAsia="宋体" w:cs="宋体"/>
          <w:sz w:val="24"/>
          <w:szCs w:val="24"/>
        </w:rPr>
        <w:t xml:space="preserve"> </w:t>
      </w:r>
    </w:p>
    <w:p w14:paraId="6D806639">
      <w:pPr>
        <w:keepNext w:val="0"/>
        <w:keepLines w:val="0"/>
        <w:pageBreakBefore w:val="0"/>
        <w:widowControl w:val="0"/>
        <w:numPr>
          <w:ilvl w:val="0"/>
          <w:numId w:val="0"/>
        </w:numPr>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说明：供应商应对承诺内容的真实性、合法性、有效性负责。经调查核实为虚假承诺的，视同为“提供虚假材料 谋取中标、成交”的违法行为，依照《中华人民共和国政府采购法》等法律法规追究相应责任。承诺函格式详情见磋商文件第六章响应文件格式。</w:t>
      </w:r>
    </w:p>
    <w:p w14:paraId="779B7973">
      <w:pPr>
        <w:keepNext w:val="0"/>
        <w:keepLines w:val="0"/>
        <w:pageBreakBefore w:val="0"/>
        <w:kinsoku/>
        <w:wordWrap/>
        <w:overflowPunct/>
        <w:topLinePunct w:val="0"/>
        <w:autoSpaceDE/>
        <w:autoSpaceDN/>
        <w:bidi w:val="0"/>
        <w:adjustRightInd/>
        <w:snapToGrid/>
        <w:spacing w:line="360" w:lineRule="auto"/>
        <w:ind w:left="0" w:leftChars="0" w:firstLine="420" w:firstLineChars="200"/>
        <w:textAlignment w:val="auto"/>
        <w:rPr>
          <w:rFonts w:hint="eastAsia" w:asciiTheme="minorEastAsia" w:hAnsiTheme="minorEastAsia" w:eastAsiaTheme="minorEastAsia" w:cstheme="minorEastAsia"/>
          <w:b/>
          <w:bCs/>
          <w:sz w:val="21"/>
          <w:szCs w:val="21"/>
          <w:highlight w:val="none"/>
          <w:lang w:val="en-US" w:eastAsia="zh-CN"/>
        </w:rPr>
      </w:pPr>
      <w:r>
        <w:rPr>
          <w:rFonts w:hint="eastAsia" w:asciiTheme="minorEastAsia" w:hAnsiTheme="minorEastAsia" w:eastAsiaTheme="minorEastAsia" w:cstheme="minorEastAsia"/>
          <w:sz w:val="21"/>
          <w:szCs w:val="21"/>
          <w:highlight w:val="none"/>
          <w:lang w:val="en-US" w:eastAsia="zh-CN"/>
        </w:rPr>
        <w:t xml:space="preserve">备注：不提供《基本资格条件承诺函》的供应商需提交如下资格证明文件：①财务状况报告：提供经审计的2024年度或2025年度的财务报告或提交响应文件截止时间前六个月内其基本账户开户银行出具的资信证明；其他组织和自然人提供银行出具的资信证明或财务报表（如提供资信证明，须同时提供基本存款账户开户许可证或基本账户信息表）； ②社保缴纳证明：提供2026年01月至今已缴存至少一个月社会保障资金缴纳的有效证明，依法不需要缴纳社会保障资金的单位应提供相关证明材料。③税收缴纳证明：提供2026年01月至今已缴纳的至少一个月的纳税证明或完税证明，依法免税的单位应提供相关证明材料，纳税证明或完税证明上应有代收机构或税务机关的公章或业务专用章。依法免税的供应商应提供相关文件证明。④ 申请人近3年内，在经营活动中没有重大违法记录：参加本次政府采购活动前3年内在经营活动中没有重大违纪，以及未被列入失信被执行人、重大税收违法失信主体、政府采购严重违法失信行为记录名单的书面声明。⑤所必需的设备和专业技术能力：提供具有履行本合同所必需的设备和专业技术能力的声明。 </w:t>
      </w:r>
    </w:p>
    <w:p w14:paraId="33141EAF">
      <w:pPr>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br w:type="page"/>
      </w:r>
    </w:p>
    <w:p w14:paraId="7737C4E5">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textAlignment w:val="auto"/>
        <w:outlineLvl w:val="9"/>
        <w:rPr>
          <w:rFonts w:hint="eastAsia" w:asciiTheme="minorEastAsia" w:hAnsiTheme="minorEastAsia" w:eastAsiaTheme="minorEastAsia" w:cstheme="minorEastAsia"/>
          <w:b/>
          <w:bCs/>
          <w:sz w:val="24"/>
          <w:szCs w:val="24"/>
          <w:highlight w:val="none"/>
          <w:lang w:val="en-US" w:eastAsia="zh-CN"/>
        </w:rPr>
      </w:pPr>
      <w:r>
        <w:rPr>
          <w:rFonts w:hint="eastAsia" w:asciiTheme="minorEastAsia" w:hAnsiTheme="minorEastAsia" w:eastAsiaTheme="minorEastAsia" w:cstheme="minorEastAsia"/>
          <w:b/>
          <w:bCs/>
          <w:sz w:val="24"/>
          <w:szCs w:val="24"/>
          <w:highlight w:val="none"/>
          <w:lang w:val="en-US" w:eastAsia="zh-CN"/>
        </w:rPr>
        <w:t>2、特定资格条件：</w:t>
      </w:r>
    </w:p>
    <w:p w14:paraId="05BF39E6">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（1）法定代表人授权书（附法定代表人、被授权人身份证复印件）（法定代表人直接参加磋商，须提供法定代表人身份证明）；</w:t>
      </w:r>
    </w:p>
    <w:p w14:paraId="5E250944">
      <w:pPr>
        <w:pStyle w:val="32"/>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360" w:lineRule="auto"/>
        <w:ind w:right="0" w:rightChars="0"/>
        <w:jc w:val="both"/>
        <w:textAlignment w:val="auto"/>
        <w:rPr>
          <w:rFonts w:hint="eastAsia" w:asciiTheme="minorEastAsia" w:hAnsiTheme="minorEastAsia" w:eastAsiaTheme="minorEastAsia" w:cstheme="minorEastAsia"/>
          <w:b w:val="0"/>
          <w:bCs w:val="0"/>
          <w:kern w:val="2"/>
          <w:sz w:val="24"/>
          <w:szCs w:val="24"/>
          <w:highlight w:val="none"/>
          <w:lang w:val="en-US" w:eastAsia="zh-CN" w:bidi="ar-SA"/>
        </w:rPr>
      </w:pPr>
      <w:r>
        <w:rPr>
          <w:rFonts w:hint="eastAsia" w:asciiTheme="minorEastAsia" w:hAnsiTheme="minorEastAsia" w:eastAsiaTheme="minorEastAsia" w:cstheme="minorEastAsia"/>
          <w:b w:val="0"/>
          <w:bCs w:val="0"/>
          <w:kern w:val="2"/>
          <w:sz w:val="24"/>
          <w:szCs w:val="24"/>
          <w:highlight w:val="none"/>
          <w:lang w:val="en-US" w:eastAsia="zh-CN" w:bidi="ar-SA"/>
        </w:rPr>
        <w:t>（2）供应商未被列入信用中国网站“失信被执行人、重大税收违法失信主体”；不处于中国政府采购网“政府采购严重违法失信行为信息记录”中的禁止参加政府采购活动期间；</w:t>
      </w:r>
      <w:r>
        <w:rPr>
          <w:rFonts w:hint="eastAsia" w:asciiTheme="minorEastAsia" w:hAnsiTheme="minorEastAsia" w:eastAsiaTheme="minorEastAsia" w:cstheme="minorEastAsia"/>
          <w:b w:val="0"/>
          <w:bCs w:val="0"/>
          <w:kern w:val="2"/>
          <w:sz w:val="24"/>
          <w:szCs w:val="24"/>
          <w:highlight w:val="none"/>
          <w:lang w:val="en-US" w:eastAsia="zh-CN" w:bidi="ar-SA"/>
        </w:rPr>
        <w:br w:type="textWrapping"/>
      </w:r>
      <w:r>
        <w:rPr>
          <w:rFonts w:hint="eastAsia" w:asciiTheme="minorEastAsia" w:hAnsiTheme="minorEastAsia" w:eastAsiaTheme="minorEastAsia" w:cstheme="minorEastAsia"/>
          <w:b w:val="0"/>
          <w:bCs w:val="0"/>
          <w:kern w:val="2"/>
          <w:sz w:val="24"/>
          <w:szCs w:val="24"/>
          <w:highlight w:val="none"/>
          <w:lang w:val="en-US" w:eastAsia="zh-CN" w:bidi="ar-SA"/>
        </w:rPr>
        <w:t>（3）供应商需具有建设行政主管部门核发的市政公用工程施工总承包三级(含三级)以上资质，并具备有效的安全生产许可证；</w:t>
      </w:r>
      <w:r>
        <w:rPr>
          <w:rFonts w:hint="eastAsia" w:asciiTheme="minorEastAsia" w:hAnsiTheme="minorEastAsia" w:eastAsiaTheme="minorEastAsia" w:cstheme="minorEastAsia"/>
          <w:b w:val="0"/>
          <w:bCs w:val="0"/>
          <w:kern w:val="2"/>
          <w:sz w:val="24"/>
          <w:szCs w:val="24"/>
          <w:highlight w:val="none"/>
          <w:lang w:val="en-US" w:eastAsia="zh-CN" w:bidi="ar-SA"/>
        </w:rPr>
        <w:br w:type="textWrapping"/>
      </w:r>
      <w:r>
        <w:rPr>
          <w:rFonts w:hint="eastAsia" w:asciiTheme="minorEastAsia" w:hAnsiTheme="minorEastAsia" w:eastAsiaTheme="minorEastAsia" w:cstheme="minorEastAsia"/>
          <w:b w:val="0"/>
          <w:bCs w:val="0"/>
          <w:kern w:val="2"/>
          <w:sz w:val="24"/>
          <w:szCs w:val="24"/>
          <w:highlight w:val="none"/>
          <w:lang w:val="en-US" w:eastAsia="zh-CN" w:bidi="ar-SA"/>
        </w:rPr>
        <w:t>（4）拟派项目经理须具有市政公用工程二级及以上注册建造师证书和有效的安全生产考核证书（B证）在本单位注册且无在建工程、无不良记录（提供无在建工程、无不良记录承诺书）。</w:t>
      </w:r>
    </w:p>
    <w:p w14:paraId="0DD866BE">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jc w:val="left"/>
        <w:textAlignment w:val="auto"/>
        <w:outlineLvl w:val="9"/>
        <w:rPr>
          <w:rFonts w:hint="eastAsia" w:asciiTheme="minorEastAsia" w:hAnsiTheme="minorEastAsia" w:eastAsiaTheme="minorEastAsia" w:cstheme="minorEastAsia"/>
          <w:i w:val="0"/>
          <w:caps w:val="0"/>
          <w:color w:val="auto"/>
          <w:spacing w:val="0"/>
          <w:sz w:val="24"/>
          <w:szCs w:val="24"/>
          <w:highlight w:val="none"/>
          <w:shd w:val="clear" w:fill="FFFFFF"/>
          <w:lang w:eastAsia="zh-CN"/>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b/>
          <w:bCs/>
          <w:sz w:val="24"/>
          <w:szCs w:val="24"/>
          <w:highlight w:val="none"/>
          <w:lang w:val="en-US" w:eastAsia="zh-CN"/>
        </w:rPr>
        <w:t>落实政府采购政策需满足的资格要求：</w:t>
      </w:r>
      <w:r>
        <w:rPr>
          <w:rFonts w:hint="eastAsia" w:asciiTheme="minorEastAsia" w:hAnsiTheme="minorEastAsia" w:eastAsiaTheme="minorEastAsia" w:cstheme="minorEastAsia"/>
          <w:b w:val="0"/>
          <w:bCs w:val="0"/>
          <w:sz w:val="24"/>
          <w:szCs w:val="24"/>
          <w:highlight w:val="none"/>
          <w:lang w:val="en-US" w:eastAsia="zh-CN"/>
        </w:rPr>
        <w:t>本项目专门面向中小企业采购，供应商应为中小微企业或监狱企业或残疾人福利性单位。供应商为中型、小型、微型企业的，提供《中小企业声明函》；供应商为监狱企业的，应提供监狱企业的证明文件；供应商为残疾人福利性单位的，应提供《残疾人福利性单位声明函》（详见附件5、附件6、附件7）。</w:t>
      </w:r>
    </w:p>
    <w:p w14:paraId="68236247">
      <w:pPr>
        <w:spacing w:line="408" w:lineRule="auto"/>
        <w:ind w:left="525" w:leftChars="250"/>
        <w:rPr>
          <w:rFonts w:hint="eastAsia" w:asciiTheme="minorEastAsia" w:hAnsiTheme="minorEastAsia" w:eastAsiaTheme="minorEastAsia" w:cstheme="minorEastAsia"/>
          <w:sz w:val="24"/>
          <w:szCs w:val="24"/>
        </w:rPr>
      </w:pPr>
    </w:p>
    <w:p w14:paraId="69D89CF2">
      <w:pPr>
        <w:spacing w:line="408" w:lineRule="auto"/>
        <w:ind w:left="525" w:leftChars="250"/>
        <w:rPr>
          <w:rFonts w:hint="eastAsia" w:asciiTheme="minorEastAsia" w:hAnsiTheme="minorEastAsia" w:eastAsiaTheme="minorEastAsia" w:cstheme="minorEastAsia"/>
          <w:sz w:val="24"/>
          <w:szCs w:val="24"/>
        </w:rPr>
      </w:pPr>
    </w:p>
    <w:p w14:paraId="33EB25DB">
      <w:pPr>
        <w:spacing w:line="408" w:lineRule="auto"/>
        <w:ind w:left="525" w:leftChars="250"/>
        <w:rPr>
          <w:rFonts w:hint="eastAsia" w:asciiTheme="minorEastAsia" w:hAnsiTheme="minorEastAsia" w:eastAsiaTheme="minorEastAsia" w:cstheme="minorEastAsia"/>
          <w:sz w:val="24"/>
          <w:szCs w:val="24"/>
        </w:rPr>
      </w:pPr>
    </w:p>
    <w:p w14:paraId="3076507E">
      <w:pPr>
        <w:spacing w:line="408" w:lineRule="auto"/>
        <w:ind w:left="525" w:leftChars="250"/>
        <w:rPr>
          <w:rFonts w:hint="eastAsia" w:asciiTheme="minorEastAsia" w:hAnsiTheme="minorEastAsia" w:eastAsiaTheme="minorEastAsia" w:cstheme="minorEastAsia"/>
          <w:sz w:val="24"/>
          <w:szCs w:val="24"/>
        </w:rPr>
      </w:pPr>
    </w:p>
    <w:p w14:paraId="140CEFD1">
      <w:pPr>
        <w:spacing w:line="408" w:lineRule="auto"/>
        <w:ind w:left="525" w:leftChars="250"/>
        <w:rPr>
          <w:rFonts w:hint="eastAsia" w:asciiTheme="minorEastAsia" w:hAnsiTheme="minorEastAsia" w:eastAsiaTheme="minorEastAsia" w:cstheme="minorEastAsia"/>
          <w:sz w:val="24"/>
          <w:szCs w:val="24"/>
        </w:rPr>
      </w:pPr>
    </w:p>
    <w:p w14:paraId="4EB311C0">
      <w:pPr>
        <w:spacing w:line="408" w:lineRule="auto"/>
        <w:ind w:left="525" w:leftChars="250"/>
        <w:rPr>
          <w:rFonts w:hint="eastAsia" w:asciiTheme="minorEastAsia" w:hAnsiTheme="minorEastAsia" w:eastAsiaTheme="minorEastAsia" w:cstheme="minorEastAsia"/>
          <w:sz w:val="24"/>
          <w:szCs w:val="24"/>
        </w:rPr>
      </w:pPr>
    </w:p>
    <w:p w14:paraId="02DA38D1">
      <w:pPr>
        <w:spacing w:line="408" w:lineRule="auto"/>
        <w:ind w:left="525" w:leftChars="250"/>
        <w:rPr>
          <w:rFonts w:hint="eastAsia" w:asciiTheme="minorEastAsia" w:hAnsiTheme="minorEastAsia" w:eastAsiaTheme="minorEastAsia" w:cstheme="minorEastAsia"/>
          <w:sz w:val="24"/>
          <w:szCs w:val="24"/>
        </w:rPr>
      </w:pPr>
    </w:p>
    <w:p w14:paraId="78FCAA0A">
      <w:pPr>
        <w:spacing w:line="408" w:lineRule="auto"/>
        <w:ind w:left="525" w:leftChars="250"/>
        <w:rPr>
          <w:rFonts w:hint="eastAsia" w:asciiTheme="minorEastAsia" w:hAnsiTheme="minorEastAsia" w:eastAsiaTheme="minorEastAsia" w:cstheme="minorEastAsia"/>
          <w:sz w:val="24"/>
          <w:szCs w:val="24"/>
        </w:rPr>
      </w:pPr>
    </w:p>
    <w:p w14:paraId="0AB0F1AD">
      <w:pPr>
        <w:spacing w:line="408" w:lineRule="auto"/>
        <w:ind w:left="525" w:leftChars="250"/>
        <w:rPr>
          <w:rFonts w:hint="eastAsia" w:asciiTheme="minorEastAsia" w:hAnsiTheme="minorEastAsia" w:eastAsiaTheme="minorEastAsia" w:cstheme="minorEastAsia"/>
          <w:sz w:val="24"/>
          <w:szCs w:val="24"/>
        </w:rPr>
      </w:pPr>
    </w:p>
    <w:p w14:paraId="449529FD">
      <w:pPr>
        <w:spacing w:line="408" w:lineRule="auto"/>
        <w:ind w:left="525" w:leftChars="250"/>
        <w:rPr>
          <w:rFonts w:hint="eastAsia" w:asciiTheme="minorEastAsia" w:hAnsiTheme="minorEastAsia" w:eastAsiaTheme="minorEastAsia" w:cstheme="minorEastAsia"/>
          <w:sz w:val="24"/>
          <w:szCs w:val="24"/>
        </w:rPr>
      </w:pPr>
    </w:p>
    <w:p w14:paraId="6F46C676">
      <w:pPr>
        <w:spacing w:line="408" w:lineRule="auto"/>
        <w:ind w:left="525" w:leftChars="250"/>
        <w:rPr>
          <w:rFonts w:hint="eastAsia" w:asciiTheme="minorEastAsia" w:hAnsiTheme="minorEastAsia" w:eastAsiaTheme="minorEastAsia" w:cstheme="minorEastAsia"/>
          <w:sz w:val="24"/>
          <w:szCs w:val="24"/>
        </w:rPr>
      </w:pPr>
    </w:p>
    <w:p w14:paraId="19B600CF">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r>
    </w:p>
    <w:p w14:paraId="255BFAF3">
      <w:pPr>
        <w:pStyle w:val="2"/>
        <w:rPr>
          <w:rFonts w:hint="eastAsia"/>
        </w:rPr>
      </w:pPr>
    </w:p>
    <w:p w14:paraId="593118E4">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Theme="minorEastAsia" w:hAnsiTheme="minorEastAsia" w:eastAsiaTheme="minorEastAsia" w:cstheme="minorEastAsia"/>
          <w:b/>
          <w:bCs/>
          <w:sz w:val="28"/>
          <w:szCs w:val="28"/>
          <w:lang w:val="zh-CN" w:eastAsia="zh-CN"/>
        </w:rPr>
      </w:pPr>
      <w:bookmarkStart w:id="262" w:name="_Toc24537"/>
      <w:bookmarkStart w:id="263" w:name="_Toc31221"/>
      <w:bookmarkStart w:id="264" w:name="_Toc17437"/>
      <w:r>
        <w:rPr>
          <w:rFonts w:hint="eastAsia" w:asciiTheme="minorEastAsia" w:hAnsiTheme="minorEastAsia" w:eastAsiaTheme="minorEastAsia" w:cstheme="minorEastAsia"/>
          <w:b/>
          <w:bCs/>
          <w:sz w:val="28"/>
          <w:szCs w:val="28"/>
          <w:lang w:val="zh-CN" w:eastAsia="zh-CN"/>
        </w:rPr>
        <w:t>（</w:t>
      </w:r>
      <w:r>
        <w:rPr>
          <w:rFonts w:hint="eastAsia" w:asciiTheme="minorEastAsia" w:hAnsiTheme="minorEastAsia" w:eastAsiaTheme="minorEastAsia" w:cstheme="minorEastAsia"/>
          <w:b/>
          <w:bCs/>
          <w:sz w:val="28"/>
          <w:szCs w:val="28"/>
          <w:lang w:val="en-US" w:eastAsia="zh-CN"/>
        </w:rPr>
        <w:t>二</w:t>
      </w:r>
      <w:r>
        <w:rPr>
          <w:rFonts w:hint="eastAsia" w:asciiTheme="minorEastAsia" w:hAnsiTheme="minorEastAsia" w:eastAsiaTheme="minorEastAsia" w:cstheme="minorEastAsia"/>
          <w:b/>
          <w:bCs/>
          <w:sz w:val="28"/>
          <w:szCs w:val="28"/>
          <w:lang w:val="zh-CN" w:eastAsia="zh-CN"/>
        </w:rPr>
        <w:t>）供应商企业关系关联</w:t>
      </w:r>
      <w:r>
        <w:rPr>
          <w:rFonts w:hint="eastAsia" w:asciiTheme="minorEastAsia" w:hAnsiTheme="minorEastAsia" w:eastAsiaTheme="minorEastAsia" w:cstheme="minorEastAsia"/>
          <w:b/>
          <w:bCs/>
          <w:sz w:val="28"/>
          <w:szCs w:val="28"/>
          <w:lang w:val="en-US" w:eastAsia="zh-CN"/>
        </w:rPr>
        <w:t>声明函</w:t>
      </w:r>
    </w:p>
    <w:p w14:paraId="6935DDF2">
      <w:pPr>
        <w:pStyle w:val="14"/>
        <w:rPr>
          <w:rFonts w:hint="eastAsia" w:ascii="宋体" w:hAnsi="宋体" w:eastAsia="宋体" w:cs="宋体"/>
          <w:sz w:val="24"/>
          <w:szCs w:val="24"/>
          <w:lang w:val="zh-CN" w:eastAsia="zh-CN"/>
        </w:rPr>
      </w:pPr>
    </w:p>
    <w:p w14:paraId="049FFDC4">
      <w:pPr>
        <w:adjustRightInd w:val="0"/>
        <w:snapToGrid w:val="0"/>
        <w:spacing w:line="360" w:lineRule="auto"/>
        <w:jc w:val="left"/>
        <w:rPr>
          <w:rFonts w:hint="eastAsia" w:ascii="宋体" w:hAnsi="宋体" w:eastAsia="宋体" w:cs="宋体"/>
          <w:sz w:val="24"/>
          <w:szCs w:val="24"/>
        </w:rPr>
      </w:pPr>
      <w:r>
        <w:rPr>
          <w:rFonts w:hint="eastAsia" w:ascii="宋体" w:hAnsi="宋体" w:eastAsia="宋体" w:cs="宋体"/>
          <w:sz w:val="24"/>
          <w:szCs w:val="24"/>
        </w:rPr>
        <w:t>说明：供应商应当如实披露与本单位存在下列关联关系的单位名称：</w:t>
      </w:r>
    </w:p>
    <w:p w14:paraId="2E9EB2C8">
      <w:pPr>
        <w:pStyle w:val="14"/>
        <w:spacing w:after="0" w:line="360" w:lineRule="auto"/>
        <w:rPr>
          <w:rFonts w:hint="eastAsia" w:ascii="宋体" w:hAnsi="宋体" w:eastAsia="宋体" w:cs="宋体"/>
          <w:sz w:val="24"/>
          <w:szCs w:val="24"/>
        </w:rPr>
      </w:pPr>
    </w:p>
    <w:p w14:paraId="5A7F5EC0">
      <w:pPr>
        <w:adjustRightInd w:val="0"/>
        <w:snapToGrid w:val="0"/>
        <w:spacing w:line="360" w:lineRule="auto"/>
        <w:jc w:val="left"/>
        <w:rPr>
          <w:rFonts w:hint="eastAsia" w:ascii="宋体" w:hAnsi="宋体" w:eastAsia="宋体" w:cs="宋体"/>
          <w:sz w:val="24"/>
          <w:szCs w:val="24"/>
        </w:rPr>
      </w:pPr>
      <w:bookmarkStart w:id="265" w:name="_Toc31070_WPSOffice_Level2"/>
      <w:bookmarkStart w:id="266" w:name="_Toc2074_WPSOffice_Level2"/>
      <w:r>
        <w:rPr>
          <w:rFonts w:hint="eastAsia" w:ascii="宋体" w:hAnsi="宋体" w:eastAsia="宋体" w:cs="宋体"/>
          <w:sz w:val="24"/>
          <w:szCs w:val="24"/>
        </w:rPr>
        <w:t>（1）与供应商单位法定代表人为同一人的其他单位</w:t>
      </w:r>
      <w:bookmarkEnd w:id="265"/>
      <w:bookmarkEnd w:id="266"/>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2975D6FC">
      <w:pPr>
        <w:adjustRightInd w:val="0"/>
        <w:snapToGrid w:val="0"/>
        <w:spacing w:line="360" w:lineRule="auto"/>
        <w:jc w:val="left"/>
        <w:rPr>
          <w:rFonts w:hint="eastAsia" w:ascii="宋体" w:hAnsi="宋体" w:eastAsia="宋体" w:cs="宋体"/>
          <w:sz w:val="24"/>
          <w:szCs w:val="24"/>
        </w:rPr>
      </w:pPr>
      <w:bookmarkStart w:id="267" w:name="_Toc27053_WPSOffice_Level2"/>
      <w:bookmarkStart w:id="268" w:name="_Toc889_WPSOffice_Level2"/>
      <w:r>
        <w:rPr>
          <w:rFonts w:hint="eastAsia" w:ascii="宋体" w:hAnsi="宋体" w:eastAsia="宋体" w:cs="宋体"/>
          <w:sz w:val="24"/>
          <w:szCs w:val="24"/>
        </w:rPr>
        <w:t>（2）与供应商存在直接控股、管理关系的其他单位</w:t>
      </w:r>
      <w:bookmarkEnd w:id="267"/>
      <w:bookmarkEnd w:id="268"/>
      <w:r>
        <w:rPr>
          <w:rFonts w:hint="eastAsia" w:ascii="宋体" w:hAnsi="宋体" w:eastAsia="宋体" w:cs="宋体"/>
          <w:sz w:val="24"/>
          <w:szCs w:val="24"/>
        </w:rPr>
        <w:t>：</w:t>
      </w:r>
      <w:r>
        <w:rPr>
          <w:rFonts w:hint="eastAsia" w:ascii="宋体" w:hAnsi="宋体" w:eastAsia="宋体" w:cs="宋体"/>
          <w:sz w:val="24"/>
          <w:szCs w:val="24"/>
          <w:u w:val="single"/>
        </w:rPr>
        <w:t xml:space="preserve">                     </w:t>
      </w:r>
      <w:r>
        <w:rPr>
          <w:rFonts w:hint="eastAsia" w:ascii="宋体" w:hAnsi="宋体" w:eastAsia="宋体" w:cs="宋体"/>
          <w:sz w:val="24"/>
          <w:szCs w:val="24"/>
        </w:rPr>
        <w:t>。</w:t>
      </w:r>
    </w:p>
    <w:p w14:paraId="4E43425E">
      <w:pPr>
        <w:adjustRightInd w:val="0"/>
        <w:snapToGrid w:val="0"/>
        <w:spacing w:line="360" w:lineRule="auto"/>
        <w:ind w:right="105" w:rightChars="50" w:firstLine="544" w:firstLineChars="227"/>
        <w:jc w:val="left"/>
        <w:rPr>
          <w:rFonts w:hint="eastAsia" w:ascii="宋体" w:hAnsi="宋体" w:eastAsia="宋体" w:cs="宋体"/>
          <w:sz w:val="24"/>
          <w:szCs w:val="24"/>
        </w:rPr>
      </w:pPr>
    </w:p>
    <w:p w14:paraId="2F9AD364">
      <w:pPr>
        <w:adjustRightInd w:val="0"/>
        <w:snapToGrid w:val="0"/>
        <w:spacing w:line="360" w:lineRule="auto"/>
        <w:ind w:right="105" w:rightChars="50"/>
        <w:jc w:val="left"/>
        <w:rPr>
          <w:rFonts w:hint="eastAsia" w:ascii="宋体" w:hAnsi="宋体" w:eastAsia="宋体" w:cs="宋体"/>
          <w:sz w:val="24"/>
          <w:szCs w:val="24"/>
        </w:rPr>
      </w:pPr>
      <w:r>
        <w:rPr>
          <w:rFonts w:hint="eastAsia" w:ascii="宋体" w:hAnsi="宋体" w:eastAsia="宋体" w:cs="宋体"/>
          <w:sz w:val="24"/>
          <w:szCs w:val="24"/>
        </w:rPr>
        <w:t>注：若无此情形，写“无”即可</w:t>
      </w:r>
    </w:p>
    <w:p w14:paraId="55DDA307">
      <w:pPr>
        <w:pStyle w:val="14"/>
        <w:rPr>
          <w:rFonts w:hint="eastAsia" w:ascii="宋体" w:hAnsi="宋体" w:eastAsia="宋体" w:cs="宋体"/>
          <w:sz w:val="24"/>
          <w:szCs w:val="24"/>
        </w:rPr>
      </w:pPr>
    </w:p>
    <w:p w14:paraId="29E3B01F">
      <w:pPr>
        <w:spacing w:line="360" w:lineRule="auto"/>
        <w:jc w:val="left"/>
        <w:rPr>
          <w:rFonts w:hint="eastAsia" w:ascii="宋体" w:hAnsi="宋体" w:eastAsia="宋体" w:cs="宋体"/>
          <w:sz w:val="24"/>
          <w:szCs w:val="24"/>
        </w:rPr>
      </w:pPr>
    </w:p>
    <w:p w14:paraId="5F57EA4D">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480" w:firstLineChars="200"/>
        <w:textAlignment w:val="auto"/>
        <w:outlineLvl w:val="9"/>
        <w:rPr>
          <w:rFonts w:hint="eastAsia" w:ascii="宋体" w:hAnsi="宋体" w:eastAsia="宋体" w:cs="宋体"/>
          <w:b w:val="0"/>
          <w:bCs w:val="0"/>
          <w:sz w:val="24"/>
          <w:szCs w:val="24"/>
          <w:highlight w:val="none"/>
          <w:lang w:val="en-US" w:eastAsia="zh-CN"/>
        </w:rPr>
      </w:pPr>
    </w:p>
    <w:p w14:paraId="19B29535">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宋体" w:hAnsi="宋体" w:eastAsia="宋体" w:cs="宋体"/>
          <w:b w:val="0"/>
          <w:bCs w:val="0"/>
          <w:sz w:val="24"/>
          <w:szCs w:val="24"/>
          <w:highlight w:val="none"/>
          <w:lang w:val="en-US" w:eastAsia="zh-CN"/>
        </w:rPr>
      </w:pPr>
    </w:p>
    <w:p w14:paraId="39F295C0">
      <w:pPr>
        <w:pStyle w:val="14"/>
        <w:rPr>
          <w:rFonts w:hint="eastAsia" w:ascii="宋体" w:hAnsi="宋体" w:eastAsia="宋体" w:cs="宋体"/>
          <w:sz w:val="24"/>
          <w:szCs w:val="24"/>
          <w:lang w:val="en-US" w:eastAsia="zh-CN"/>
        </w:rPr>
      </w:pPr>
    </w:p>
    <w:p w14:paraId="13FB9B4E">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供应商全称</w:t>
      </w:r>
      <w:r>
        <w:rPr>
          <w:rFonts w:hint="eastAsia" w:asciiTheme="minorEastAsia" w:hAnsiTheme="minorEastAsia" w:eastAsiaTheme="minorEastAsia" w:cstheme="minorEastAsia"/>
          <w:b w:val="0"/>
          <w:bCs w:val="0"/>
          <w:sz w:val="24"/>
          <w:szCs w:val="24"/>
          <w:highlight w:val="none"/>
          <w:u w:val="none"/>
          <w:lang w:val="en-US" w:eastAsia="zh-CN"/>
        </w:rPr>
        <w:t>：</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（加盖单位公章）</w:t>
      </w:r>
    </w:p>
    <w:p w14:paraId="6D1E7F4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Theme="minorEastAsia" w:hAnsiTheme="minorEastAsia" w:eastAsiaTheme="minorEastAsia" w:cstheme="minorEastAsia"/>
          <w:b w:val="0"/>
          <w:bCs w:val="0"/>
          <w:sz w:val="24"/>
          <w:szCs w:val="24"/>
          <w:highlight w:val="none"/>
          <w:lang w:val="en-US" w:eastAsia="zh-CN"/>
        </w:rPr>
      </w:pPr>
    </w:p>
    <w:p w14:paraId="662CCFD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法定代表人或被授权人</w:t>
      </w:r>
      <w:r>
        <w:rPr>
          <w:rFonts w:hint="eastAsia" w:asciiTheme="minorEastAsia" w:hAnsiTheme="minorEastAsia" w:eastAsiaTheme="minorEastAsia" w:cstheme="minorEastAsia"/>
          <w:b w:val="0"/>
          <w:bCs w:val="0"/>
          <w:sz w:val="24"/>
          <w:szCs w:val="24"/>
          <w:highlight w:val="none"/>
          <w:u w:val="none"/>
          <w:lang w:val="en-US" w:eastAsia="zh-CN"/>
        </w:rPr>
        <w:t>：</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（签字或盖章）</w:t>
      </w:r>
    </w:p>
    <w:p w14:paraId="72B4907C">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b w:val="0"/>
          <w:bCs w:val="0"/>
          <w:sz w:val="24"/>
          <w:szCs w:val="24"/>
          <w:highlight w:val="none"/>
          <w:lang w:val="en-US" w:eastAsia="zh-CN"/>
        </w:rPr>
        <w:t xml:space="preserve">      </w:t>
      </w:r>
    </w:p>
    <w:p w14:paraId="3924DABB">
      <w:pPr>
        <w:widowControl/>
        <w:spacing w:line="408" w:lineRule="auto"/>
        <w:ind w:left="239" w:leftChars="114"/>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年</w:t>
      </w:r>
      <w:r>
        <w:rPr>
          <w:rFonts w:hint="eastAsia" w:asciiTheme="minorEastAsia" w:hAnsiTheme="minorEastAsia" w:eastAsiaTheme="minorEastAsia" w:cstheme="minorEastAsia"/>
          <w:kern w:val="0"/>
          <w:sz w:val="24"/>
          <w:lang w:val="en-US" w:eastAsia="zh-CN"/>
        </w:rPr>
        <w:t xml:space="preserve">   </w:t>
      </w:r>
      <w:r>
        <w:rPr>
          <w:rFonts w:hint="eastAsia" w:asciiTheme="minorEastAsia" w:hAnsiTheme="minorEastAsia" w:eastAsiaTheme="minorEastAsia" w:cstheme="minorEastAsia"/>
          <w:kern w:val="0"/>
          <w:sz w:val="24"/>
        </w:rPr>
        <w:t>月</w:t>
      </w:r>
      <w:r>
        <w:rPr>
          <w:rFonts w:hint="eastAsia" w:asciiTheme="minorEastAsia" w:hAnsiTheme="minorEastAsia" w:eastAsiaTheme="minorEastAsia" w:cstheme="minorEastAsia"/>
          <w:kern w:val="0"/>
          <w:sz w:val="24"/>
          <w:lang w:val="en-US" w:eastAsia="zh-CN"/>
        </w:rPr>
        <w:t xml:space="preserve">   </w:t>
      </w:r>
      <w:r>
        <w:rPr>
          <w:rFonts w:hint="eastAsia" w:asciiTheme="minorEastAsia" w:hAnsiTheme="minorEastAsia" w:eastAsiaTheme="minorEastAsia" w:cstheme="minorEastAsia"/>
          <w:kern w:val="0"/>
          <w:sz w:val="24"/>
        </w:rPr>
        <w:t>日</w:t>
      </w:r>
    </w:p>
    <w:p w14:paraId="13370F43">
      <w:pPr>
        <w:keepLines/>
        <w:pageBreakBefore/>
        <w:numPr>
          <w:ilvl w:val="0"/>
          <w:numId w:val="0"/>
        </w:numPr>
        <w:spacing w:line="360" w:lineRule="auto"/>
        <w:ind w:leftChars="0"/>
        <w:jc w:val="left"/>
        <w:outlineLvl w:val="1"/>
        <w:rPr>
          <w:rFonts w:ascii="宋体" w:hAnsi="宋体" w:eastAsia="宋体" w:cs="宋体"/>
          <w:sz w:val="24"/>
          <w:szCs w:val="24"/>
        </w:rPr>
        <w:sectPr>
          <w:pgSz w:w="11906" w:h="16838"/>
          <w:pgMar w:top="1417" w:right="1417" w:bottom="1417" w:left="1701" w:header="851" w:footer="992" w:gutter="0"/>
          <w:pgNumType w:fmt="decimal"/>
          <w:cols w:space="0" w:num="1"/>
          <w:docGrid w:type="lines" w:linePitch="312" w:charSpace="0"/>
        </w:sectPr>
      </w:pPr>
    </w:p>
    <w:p w14:paraId="6A42B18E">
      <w:pPr>
        <w:keepLines/>
        <w:pageBreakBefore/>
        <w:numPr>
          <w:ilvl w:val="0"/>
          <w:numId w:val="0"/>
        </w:numPr>
        <w:spacing w:line="360" w:lineRule="auto"/>
        <w:ind w:leftChars="0"/>
        <w:jc w:val="left"/>
        <w:outlineLvl w:val="1"/>
        <w:rPr>
          <w:rFonts w:hint="eastAsia" w:ascii="宋体" w:hAnsi="宋体" w:eastAsia="宋体" w:cs="宋体"/>
          <w:sz w:val="24"/>
          <w:szCs w:val="24"/>
          <w:lang w:val="en-US" w:eastAsia="zh-CN"/>
        </w:rPr>
        <w:sectPr>
          <w:pgSz w:w="11906" w:h="16838"/>
          <w:pgMar w:top="1417" w:right="1417" w:bottom="1417" w:left="1701" w:header="851" w:footer="992" w:gutter="0"/>
          <w:pgNumType w:fmt="decimal"/>
          <w:cols w:space="0" w:num="1"/>
          <w:docGrid w:type="lines" w:linePitch="312" w:charSpace="0"/>
        </w:sectPr>
      </w:pPr>
      <w:r>
        <w:rPr>
          <w:rFonts w:ascii="宋体" w:hAnsi="宋体" w:eastAsia="宋体" w:cs="宋体"/>
          <w:sz w:val="24"/>
          <w:szCs w:val="24"/>
        </w:rPr>
        <w:t>（</w:t>
      </w:r>
      <w:r>
        <w:rPr>
          <w:rFonts w:hint="eastAsia" w:ascii="宋体" w:hAnsi="宋体" w:eastAsia="宋体" w:cs="宋体"/>
          <w:sz w:val="24"/>
          <w:szCs w:val="24"/>
          <w:lang w:val="en-US" w:eastAsia="zh-CN"/>
        </w:rPr>
        <w:t>三</w:t>
      </w:r>
      <w:r>
        <w:rPr>
          <w:rFonts w:ascii="宋体" w:hAnsi="宋体" w:eastAsia="宋体" w:cs="宋体"/>
          <w:sz w:val="24"/>
          <w:szCs w:val="24"/>
        </w:rPr>
        <w:t>）</w:t>
      </w:r>
      <w:r>
        <w:rPr>
          <w:rFonts w:hint="eastAsia" w:ascii="宋体" w:hAnsi="宋体" w:eastAsia="宋体" w:cs="宋体"/>
          <w:sz w:val="24"/>
          <w:szCs w:val="24"/>
          <w:lang w:val="en-US" w:eastAsia="zh-CN"/>
        </w:rPr>
        <w:t>对</w:t>
      </w:r>
      <w:r>
        <w:rPr>
          <w:rFonts w:ascii="宋体" w:hAnsi="宋体" w:eastAsia="宋体" w:cs="宋体"/>
          <w:sz w:val="24"/>
          <w:szCs w:val="24"/>
        </w:rPr>
        <w:t>项</w:t>
      </w:r>
      <w:r>
        <w:rPr>
          <w:rFonts w:ascii="宋体" w:hAnsi="宋体" w:eastAsia="宋体" w:cs="宋体"/>
          <w:sz w:val="24"/>
          <w:szCs w:val="24"/>
          <w:highlight w:val="none"/>
        </w:rPr>
        <w:t>目</w:t>
      </w:r>
      <w:r>
        <w:rPr>
          <w:rFonts w:hint="eastAsia" w:ascii="宋体" w:hAnsi="宋体" w:eastAsia="宋体" w:cs="宋体"/>
          <w:sz w:val="24"/>
          <w:szCs w:val="24"/>
          <w:highlight w:val="none"/>
          <w:lang w:val="en-US" w:eastAsia="zh-CN"/>
        </w:rPr>
        <w:t>的</w:t>
      </w:r>
      <w:r>
        <w:rPr>
          <w:rFonts w:ascii="宋体" w:hAnsi="宋体" w:eastAsia="宋体" w:cs="宋体"/>
          <w:sz w:val="24"/>
          <w:szCs w:val="24"/>
          <w:highlight w:val="none"/>
        </w:rPr>
        <w:t>实施地点、</w:t>
      </w:r>
      <w:r>
        <w:rPr>
          <w:rFonts w:hint="eastAsia" w:ascii="宋体" w:hAnsi="宋体" w:eastAsia="宋体" w:cs="宋体"/>
          <w:sz w:val="24"/>
          <w:szCs w:val="24"/>
          <w:highlight w:val="none"/>
          <w:lang w:val="en-US" w:eastAsia="zh-CN"/>
        </w:rPr>
        <w:t>工期</w:t>
      </w:r>
      <w:r>
        <w:rPr>
          <w:rFonts w:ascii="宋体" w:hAnsi="宋体" w:eastAsia="宋体" w:cs="宋体"/>
          <w:sz w:val="24"/>
          <w:szCs w:val="24"/>
          <w:highlight w:val="none"/>
        </w:rPr>
        <w:t>、付款、</w:t>
      </w:r>
      <w:r>
        <w:rPr>
          <w:rFonts w:hint="eastAsia" w:ascii="宋体" w:hAnsi="宋体" w:eastAsia="宋体" w:cs="宋体"/>
          <w:sz w:val="24"/>
          <w:szCs w:val="24"/>
          <w:highlight w:val="none"/>
        </w:rPr>
        <w:t>工程质量及验收</w:t>
      </w:r>
      <w:r>
        <w:rPr>
          <w:rFonts w:ascii="宋体" w:hAnsi="宋体" w:eastAsia="宋体" w:cs="宋体"/>
          <w:sz w:val="24"/>
          <w:szCs w:val="24"/>
          <w:highlight w:val="none"/>
        </w:rPr>
        <w:t>、</w:t>
      </w:r>
      <w:r>
        <w:rPr>
          <w:rFonts w:hint="eastAsia" w:ascii="宋体" w:hAnsi="宋体" w:eastAsia="宋体" w:cs="宋体"/>
          <w:sz w:val="24"/>
          <w:szCs w:val="24"/>
          <w:highlight w:val="none"/>
        </w:rPr>
        <w:t>安全</w:t>
      </w:r>
      <w:r>
        <w:rPr>
          <w:rFonts w:hint="eastAsia" w:ascii="宋体" w:hAnsi="宋体" w:cs="宋体"/>
          <w:sz w:val="24"/>
          <w:szCs w:val="24"/>
          <w:highlight w:val="none"/>
          <w:lang w:val="en-US" w:eastAsia="zh-CN"/>
        </w:rPr>
        <w:t>文明</w:t>
      </w:r>
      <w:r>
        <w:rPr>
          <w:rFonts w:hint="eastAsia" w:ascii="宋体" w:hAnsi="宋体" w:eastAsia="宋体" w:cs="宋体"/>
          <w:sz w:val="24"/>
          <w:szCs w:val="24"/>
          <w:highlight w:val="none"/>
        </w:rPr>
        <w:t>施工</w:t>
      </w:r>
      <w:r>
        <w:rPr>
          <w:rFonts w:ascii="宋体" w:hAnsi="宋体" w:eastAsia="宋体" w:cs="宋体"/>
          <w:sz w:val="24"/>
          <w:szCs w:val="24"/>
          <w:highlight w:val="none"/>
        </w:rPr>
        <w:t>等合同条款逐条响应；（格式自拟）</w:t>
      </w:r>
    </w:p>
    <w:p w14:paraId="519FCDC3">
      <w:pPr>
        <w:keepNext w:val="0"/>
        <w:keepLines w:val="0"/>
        <w:pageBreakBefore w:val="0"/>
        <w:widowControl w:val="0"/>
        <w:kinsoku/>
        <w:wordWrap/>
        <w:overflowPunct/>
        <w:topLinePunct w:val="0"/>
        <w:autoSpaceDE/>
        <w:autoSpaceDN/>
        <w:bidi w:val="0"/>
        <w:adjustRightInd/>
        <w:snapToGrid/>
        <w:spacing w:before="168" w:beforeLines="50" w:line="360" w:lineRule="auto"/>
        <w:jc w:val="both"/>
        <w:textAlignment w:val="auto"/>
        <w:outlineLvl w:val="9"/>
        <w:rPr>
          <w:rFonts w:hint="eastAsia" w:asciiTheme="minorEastAsia" w:hAnsiTheme="minorEastAsia" w:eastAsiaTheme="minorEastAsia" w:cstheme="minorEastAsia"/>
          <w:b w:val="0"/>
          <w:bCs w:val="0"/>
          <w:sz w:val="28"/>
          <w:szCs w:val="28"/>
          <w:lang w:val="zh-CN" w:eastAsia="zh-CN"/>
        </w:rPr>
      </w:pPr>
      <w:r>
        <w:rPr>
          <w:rFonts w:hint="eastAsia" w:asciiTheme="minorEastAsia" w:hAnsiTheme="minorEastAsia" w:eastAsiaTheme="minorEastAsia" w:cstheme="minorEastAsia"/>
          <w:b w:val="0"/>
          <w:bCs w:val="0"/>
          <w:sz w:val="28"/>
          <w:szCs w:val="28"/>
          <w:lang w:val="zh-CN" w:eastAsia="zh-CN"/>
        </w:rPr>
        <w:t>（四）供应商业绩情况</w:t>
      </w:r>
    </w:p>
    <w:p w14:paraId="7843D679">
      <w:pPr>
        <w:spacing w:line="360" w:lineRule="auto"/>
        <w:jc w:val="center"/>
        <w:rPr>
          <w:rFonts w:hint="eastAsia" w:ascii="宋体" w:hAnsi="宋体" w:eastAsia="宋体" w:cs="宋体"/>
          <w:b/>
          <w:bCs/>
          <w:sz w:val="30"/>
          <w:szCs w:val="30"/>
          <w:highlight w:val="none"/>
          <w:lang w:eastAsia="zh-CN"/>
        </w:rPr>
      </w:pPr>
      <w:bookmarkStart w:id="269" w:name="_Toc8555_WPSOffice_Level1"/>
      <w:bookmarkStart w:id="270" w:name="_Toc17675_WPSOffice_Level1"/>
      <w:r>
        <w:rPr>
          <w:rFonts w:hint="eastAsia" w:ascii="宋体" w:hAnsi="宋体" w:eastAsia="宋体" w:cs="宋体"/>
          <w:b/>
          <w:bCs/>
          <w:sz w:val="30"/>
          <w:szCs w:val="30"/>
          <w:highlight w:val="none"/>
        </w:rPr>
        <w:t>供应商业绩情况</w:t>
      </w:r>
      <w:bookmarkEnd w:id="269"/>
      <w:bookmarkEnd w:id="270"/>
      <w:r>
        <w:rPr>
          <w:rFonts w:hint="eastAsia" w:ascii="宋体" w:hAnsi="宋体" w:eastAsia="宋体" w:cs="宋体"/>
          <w:b/>
          <w:bCs/>
          <w:sz w:val="30"/>
          <w:szCs w:val="30"/>
          <w:highlight w:val="none"/>
          <w:lang w:eastAsia="zh-CN"/>
        </w:rPr>
        <w:t>（如有）</w:t>
      </w:r>
    </w:p>
    <w:tbl>
      <w:tblPr>
        <w:tblStyle w:val="36"/>
        <w:tblW w:w="0" w:type="auto"/>
        <w:jc w:val="center"/>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54" w:type="dxa"/>
          <w:bottom w:w="0" w:type="dxa"/>
          <w:right w:w="54" w:type="dxa"/>
        </w:tblCellMar>
      </w:tblPr>
      <w:tblGrid>
        <w:gridCol w:w="916"/>
        <w:gridCol w:w="1275"/>
        <w:gridCol w:w="1134"/>
        <w:gridCol w:w="1276"/>
        <w:gridCol w:w="1145"/>
        <w:gridCol w:w="11"/>
        <w:gridCol w:w="1406"/>
        <w:gridCol w:w="9"/>
        <w:gridCol w:w="1159"/>
      </w:tblGrid>
      <w:tr w14:paraId="3EF19B63">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PrEx>
        <w:trPr>
          <w:cantSplit/>
          <w:trHeight w:val="851" w:hRule="exact"/>
          <w:jc w:val="center"/>
        </w:trPr>
        <w:tc>
          <w:tcPr>
            <w:tcW w:w="916" w:type="dxa"/>
            <w:tcBorders>
              <w:top w:val="single" w:color="auto" w:sz="4" w:space="0"/>
            </w:tcBorders>
            <w:noWrap w:val="0"/>
            <w:vAlign w:val="center"/>
          </w:tcPr>
          <w:p w14:paraId="179DEECF">
            <w:pPr>
              <w:spacing w:line="400" w:lineRule="exact"/>
              <w:ind w:firstLine="105" w:firstLineChars="50"/>
              <w:rPr>
                <w:rFonts w:hint="eastAsia" w:ascii="宋体" w:hAnsi="宋体" w:eastAsia="宋体" w:cs="宋体"/>
                <w:szCs w:val="24"/>
                <w:highlight w:val="none"/>
              </w:rPr>
            </w:pPr>
            <w:r>
              <w:rPr>
                <w:rFonts w:hint="eastAsia" w:ascii="宋体" w:hAnsi="宋体" w:eastAsia="宋体" w:cs="宋体"/>
                <w:szCs w:val="24"/>
                <w:highlight w:val="none"/>
              </w:rPr>
              <w:t>年份</w:t>
            </w:r>
          </w:p>
        </w:tc>
        <w:tc>
          <w:tcPr>
            <w:tcW w:w="1275" w:type="dxa"/>
            <w:noWrap w:val="0"/>
            <w:vAlign w:val="center"/>
          </w:tcPr>
          <w:p w14:paraId="0E0F6AF4">
            <w:pPr>
              <w:spacing w:line="400" w:lineRule="exact"/>
              <w:jc w:val="center"/>
              <w:rPr>
                <w:rFonts w:hint="eastAsia" w:ascii="宋体" w:hAnsi="宋体" w:eastAsia="宋体" w:cs="宋体"/>
                <w:szCs w:val="24"/>
                <w:highlight w:val="none"/>
              </w:rPr>
            </w:pPr>
            <w:r>
              <w:rPr>
                <w:rFonts w:hint="eastAsia" w:ascii="宋体" w:hAnsi="宋体" w:eastAsia="宋体" w:cs="宋体"/>
                <w:szCs w:val="24"/>
                <w:highlight w:val="none"/>
              </w:rPr>
              <w:t>用户名称</w:t>
            </w:r>
          </w:p>
        </w:tc>
        <w:tc>
          <w:tcPr>
            <w:tcW w:w="1134" w:type="dxa"/>
            <w:noWrap w:val="0"/>
            <w:vAlign w:val="center"/>
          </w:tcPr>
          <w:p w14:paraId="62002368">
            <w:pPr>
              <w:spacing w:line="400" w:lineRule="exact"/>
              <w:jc w:val="center"/>
              <w:rPr>
                <w:rFonts w:hint="eastAsia" w:ascii="宋体" w:hAnsi="宋体" w:eastAsia="宋体" w:cs="宋体"/>
                <w:szCs w:val="24"/>
                <w:highlight w:val="none"/>
              </w:rPr>
            </w:pPr>
            <w:r>
              <w:rPr>
                <w:rFonts w:hint="eastAsia" w:ascii="宋体" w:hAnsi="宋体" w:eastAsia="宋体" w:cs="宋体"/>
                <w:szCs w:val="24"/>
                <w:highlight w:val="none"/>
              </w:rPr>
              <w:t>项目名称</w:t>
            </w:r>
          </w:p>
        </w:tc>
        <w:tc>
          <w:tcPr>
            <w:tcW w:w="1276" w:type="dxa"/>
            <w:noWrap w:val="0"/>
            <w:vAlign w:val="center"/>
          </w:tcPr>
          <w:p w14:paraId="32572FA2">
            <w:pPr>
              <w:spacing w:line="400" w:lineRule="exact"/>
              <w:jc w:val="center"/>
              <w:rPr>
                <w:rFonts w:hint="eastAsia" w:ascii="宋体" w:hAnsi="宋体" w:eastAsia="宋体" w:cs="宋体"/>
                <w:szCs w:val="24"/>
                <w:highlight w:val="none"/>
              </w:rPr>
            </w:pPr>
            <w:r>
              <w:rPr>
                <w:rFonts w:hint="eastAsia" w:ascii="宋体" w:hAnsi="宋体" w:eastAsia="宋体" w:cs="宋体"/>
                <w:szCs w:val="24"/>
                <w:highlight w:val="none"/>
              </w:rPr>
              <w:t>完成时间</w:t>
            </w:r>
          </w:p>
        </w:tc>
        <w:tc>
          <w:tcPr>
            <w:tcW w:w="1145" w:type="dxa"/>
            <w:noWrap w:val="0"/>
            <w:vAlign w:val="center"/>
          </w:tcPr>
          <w:p w14:paraId="1990B442">
            <w:pPr>
              <w:spacing w:line="400" w:lineRule="exact"/>
              <w:rPr>
                <w:rFonts w:hint="eastAsia" w:ascii="宋体" w:hAnsi="宋体" w:eastAsia="宋体" w:cs="宋体"/>
                <w:szCs w:val="24"/>
                <w:highlight w:val="none"/>
              </w:rPr>
            </w:pPr>
            <w:r>
              <w:rPr>
                <w:rFonts w:hint="eastAsia" w:ascii="宋体" w:hAnsi="宋体" w:eastAsia="宋体" w:cs="宋体"/>
                <w:szCs w:val="24"/>
                <w:highlight w:val="none"/>
              </w:rPr>
              <w:t>合同金额</w:t>
            </w:r>
          </w:p>
        </w:tc>
        <w:tc>
          <w:tcPr>
            <w:tcW w:w="1426" w:type="dxa"/>
            <w:gridSpan w:val="3"/>
            <w:tcBorders>
              <w:right w:val="single" w:color="auto" w:sz="4" w:space="0"/>
            </w:tcBorders>
            <w:noWrap w:val="0"/>
            <w:vAlign w:val="center"/>
          </w:tcPr>
          <w:p w14:paraId="743A34B4">
            <w:pPr>
              <w:spacing w:line="400" w:lineRule="exact"/>
              <w:jc w:val="center"/>
              <w:rPr>
                <w:rFonts w:hint="eastAsia" w:ascii="宋体" w:hAnsi="宋体" w:eastAsia="宋体" w:cs="宋体"/>
                <w:szCs w:val="24"/>
                <w:highlight w:val="none"/>
              </w:rPr>
            </w:pPr>
            <w:r>
              <w:rPr>
                <w:rFonts w:hint="eastAsia" w:ascii="宋体" w:hAnsi="宋体" w:eastAsia="宋体" w:cs="宋体"/>
                <w:szCs w:val="24"/>
                <w:highlight w:val="none"/>
              </w:rPr>
              <w:t>完成项目</w:t>
            </w:r>
          </w:p>
          <w:p w14:paraId="31749E46">
            <w:pPr>
              <w:spacing w:line="400" w:lineRule="exact"/>
              <w:jc w:val="center"/>
              <w:rPr>
                <w:rFonts w:hint="eastAsia" w:ascii="宋体" w:hAnsi="宋体" w:eastAsia="宋体" w:cs="宋体"/>
                <w:szCs w:val="24"/>
                <w:highlight w:val="none"/>
              </w:rPr>
            </w:pPr>
            <w:r>
              <w:rPr>
                <w:rFonts w:hint="eastAsia" w:ascii="宋体" w:hAnsi="宋体" w:eastAsia="宋体" w:cs="宋体"/>
                <w:szCs w:val="24"/>
                <w:highlight w:val="none"/>
              </w:rPr>
              <w:t>质量</w:t>
            </w:r>
          </w:p>
        </w:tc>
        <w:tc>
          <w:tcPr>
            <w:tcW w:w="1159" w:type="dxa"/>
            <w:tcBorders>
              <w:left w:val="single" w:color="auto" w:sz="4" w:space="0"/>
            </w:tcBorders>
            <w:noWrap w:val="0"/>
            <w:vAlign w:val="center"/>
          </w:tcPr>
          <w:p w14:paraId="54C83F6B">
            <w:pPr>
              <w:spacing w:line="400" w:lineRule="exact"/>
              <w:rPr>
                <w:rFonts w:hint="eastAsia" w:ascii="宋体" w:hAnsi="宋体" w:eastAsia="宋体" w:cs="宋体"/>
                <w:szCs w:val="24"/>
                <w:highlight w:val="none"/>
              </w:rPr>
            </w:pPr>
            <w:r>
              <w:rPr>
                <w:rFonts w:hint="eastAsia" w:ascii="宋体" w:hAnsi="宋体" w:eastAsia="宋体" w:cs="宋体"/>
                <w:szCs w:val="24"/>
                <w:highlight w:val="none"/>
              </w:rPr>
              <w:t xml:space="preserve">   备注</w:t>
            </w:r>
          </w:p>
        </w:tc>
      </w:tr>
      <w:tr w14:paraId="13C2908D">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5D77722F">
            <w:pPr>
              <w:spacing w:line="400" w:lineRule="exact"/>
              <w:jc w:val="center"/>
              <w:rPr>
                <w:rFonts w:hint="eastAsia" w:ascii="宋体" w:hAnsi="宋体" w:eastAsia="宋体" w:cs="宋体"/>
                <w:szCs w:val="24"/>
                <w:highlight w:val="none"/>
              </w:rPr>
            </w:pPr>
          </w:p>
        </w:tc>
        <w:tc>
          <w:tcPr>
            <w:tcW w:w="1275" w:type="dxa"/>
            <w:noWrap w:val="0"/>
            <w:vAlign w:val="center"/>
          </w:tcPr>
          <w:p w14:paraId="1DFA3F1C">
            <w:pPr>
              <w:spacing w:line="400" w:lineRule="exact"/>
              <w:jc w:val="center"/>
              <w:rPr>
                <w:rFonts w:hint="eastAsia" w:ascii="宋体" w:hAnsi="宋体" w:eastAsia="宋体" w:cs="宋体"/>
                <w:szCs w:val="24"/>
                <w:highlight w:val="none"/>
              </w:rPr>
            </w:pPr>
          </w:p>
        </w:tc>
        <w:tc>
          <w:tcPr>
            <w:tcW w:w="1134" w:type="dxa"/>
            <w:noWrap w:val="0"/>
            <w:vAlign w:val="center"/>
          </w:tcPr>
          <w:p w14:paraId="6ED90DA6">
            <w:pPr>
              <w:spacing w:line="400" w:lineRule="exact"/>
              <w:jc w:val="center"/>
              <w:rPr>
                <w:rFonts w:hint="eastAsia" w:ascii="宋体" w:hAnsi="宋体" w:eastAsia="宋体" w:cs="宋体"/>
                <w:szCs w:val="24"/>
                <w:highlight w:val="none"/>
              </w:rPr>
            </w:pPr>
          </w:p>
        </w:tc>
        <w:tc>
          <w:tcPr>
            <w:tcW w:w="1276" w:type="dxa"/>
            <w:noWrap w:val="0"/>
            <w:vAlign w:val="center"/>
          </w:tcPr>
          <w:p w14:paraId="3E740F73">
            <w:pPr>
              <w:spacing w:line="400" w:lineRule="exact"/>
              <w:jc w:val="center"/>
              <w:rPr>
                <w:rFonts w:hint="eastAsia" w:ascii="宋体" w:hAnsi="宋体" w:eastAsia="宋体" w:cs="宋体"/>
                <w:szCs w:val="24"/>
                <w:highlight w:val="none"/>
              </w:rPr>
            </w:pPr>
          </w:p>
        </w:tc>
        <w:tc>
          <w:tcPr>
            <w:tcW w:w="1145" w:type="dxa"/>
            <w:noWrap w:val="0"/>
            <w:vAlign w:val="center"/>
          </w:tcPr>
          <w:p w14:paraId="617DBF33">
            <w:pPr>
              <w:spacing w:line="400" w:lineRule="exact"/>
              <w:jc w:val="center"/>
              <w:rPr>
                <w:rFonts w:hint="eastAsia" w:ascii="宋体" w:hAnsi="宋体" w:eastAsia="宋体" w:cs="宋体"/>
                <w:szCs w:val="24"/>
                <w:highlight w:val="none"/>
              </w:rPr>
            </w:pPr>
          </w:p>
        </w:tc>
        <w:tc>
          <w:tcPr>
            <w:tcW w:w="1426" w:type="dxa"/>
            <w:gridSpan w:val="3"/>
            <w:tcBorders>
              <w:right w:val="single" w:color="auto" w:sz="4" w:space="0"/>
            </w:tcBorders>
            <w:noWrap w:val="0"/>
            <w:vAlign w:val="center"/>
          </w:tcPr>
          <w:p w14:paraId="1E8E2FF9">
            <w:pPr>
              <w:spacing w:line="400" w:lineRule="exact"/>
              <w:jc w:val="center"/>
              <w:rPr>
                <w:rFonts w:hint="eastAsia" w:ascii="宋体" w:hAnsi="宋体" w:eastAsia="宋体" w:cs="宋体"/>
                <w:szCs w:val="24"/>
                <w:highlight w:val="none"/>
              </w:rPr>
            </w:pPr>
          </w:p>
        </w:tc>
        <w:tc>
          <w:tcPr>
            <w:tcW w:w="1159" w:type="dxa"/>
            <w:tcBorders>
              <w:left w:val="single" w:color="auto" w:sz="4" w:space="0"/>
            </w:tcBorders>
            <w:noWrap w:val="0"/>
            <w:vAlign w:val="center"/>
          </w:tcPr>
          <w:p w14:paraId="75C660D3">
            <w:pPr>
              <w:spacing w:line="400" w:lineRule="exact"/>
              <w:jc w:val="center"/>
              <w:rPr>
                <w:rFonts w:hint="eastAsia" w:ascii="宋体" w:hAnsi="宋体" w:eastAsia="宋体" w:cs="宋体"/>
                <w:szCs w:val="24"/>
                <w:highlight w:val="none"/>
              </w:rPr>
            </w:pPr>
          </w:p>
        </w:tc>
      </w:tr>
      <w:tr w14:paraId="12321D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3A8E2B37">
            <w:pPr>
              <w:spacing w:line="400" w:lineRule="exact"/>
              <w:jc w:val="center"/>
              <w:rPr>
                <w:rFonts w:hint="eastAsia" w:ascii="宋体" w:hAnsi="宋体" w:eastAsia="宋体" w:cs="宋体"/>
                <w:szCs w:val="24"/>
                <w:highlight w:val="none"/>
              </w:rPr>
            </w:pPr>
          </w:p>
        </w:tc>
        <w:tc>
          <w:tcPr>
            <w:tcW w:w="1275" w:type="dxa"/>
            <w:noWrap w:val="0"/>
            <w:vAlign w:val="center"/>
          </w:tcPr>
          <w:p w14:paraId="6794C889">
            <w:pPr>
              <w:spacing w:line="400" w:lineRule="exact"/>
              <w:jc w:val="center"/>
              <w:rPr>
                <w:rFonts w:hint="eastAsia" w:ascii="宋体" w:hAnsi="宋体" w:eastAsia="宋体" w:cs="宋体"/>
                <w:szCs w:val="24"/>
                <w:highlight w:val="none"/>
              </w:rPr>
            </w:pPr>
          </w:p>
        </w:tc>
        <w:tc>
          <w:tcPr>
            <w:tcW w:w="1134" w:type="dxa"/>
            <w:noWrap w:val="0"/>
            <w:vAlign w:val="center"/>
          </w:tcPr>
          <w:p w14:paraId="384EE0FC">
            <w:pPr>
              <w:spacing w:line="400" w:lineRule="exact"/>
              <w:jc w:val="center"/>
              <w:rPr>
                <w:rFonts w:hint="eastAsia" w:ascii="宋体" w:hAnsi="宋体" w:eastAsia="宋体" w:cs="宋体"/>
                <w:szCs w:val="24"/>
                <w:highlight w:val="none"/>
              </w:rPr>
            </w:pPr>
          </w:p>
        </w:tc>
        <w:tc>
          <w:tcPr>
            <w:tcW w:w="1276" w:type="dxa"/>
            <w:noWrap w:val="0"/>
            <w:vAlign w:val="center"/>
          </w:tcPr>
          <w:p w14:paraId="107B9958">
            <w:pPr>
              <w:spacing w:line="400" w:lineRule="exact"/>
              <w:jc w:val="center"/>
              <w:rPr>
                <w:rFonts w:hint="eastAsia" w:ascii="宋体" w:hAnsi="宋体" w:eastAsia="宋体" w:cs="宋体"/>
                <w:szCs w:val="24"/>
                <w:highlight w:val="none"/>
              </w:rPr>
            </w:pPr>
          </w:p>
        </w:tc>
        <w:tc>
          <w:tcPr>
            <w:tcW w:w="1145" w:type="dxa"/>
            <w:noWrap w:val="0"/>
            <w:vAlign w:val="center"/>
          </w:tcPr>
          <w:p w14:paraId="2D223F28">
            <w:pPr>
              <w:spacing w:line="400" w:lineRule="exact"/>
              <w:jc w:val="center"/>
              <w:rPr>
                <w:rFonts w:hint="eastAsia" w:ascii="宋体" w:hAnsi="宋体" w:eastAsia="宋体" w:cs="宋体"/>
                <w:szCs w:val="24"/>
                <w:highlight w:val="none"/>
              </w:rPr>
            </w:pPr>
          </w:p>
        </w:tc>
        <w:tc>
          <w:tcPr>
            <w:tcW w:w="1426" w:type="dxa"/>
            <w:gridSpan w:val="3"/>
            <w:tcBorders>
              <w:right w:val="single" w:color="auto" w:sz="4" w:space="0"/>
            </w:tcBorders>
            <w:noWrap w:val="0"/>
            <w:vAlign w:val="center"/>
          </w:tcPr>
          <w:p w14:paraId="62BC24CF">
            <w:pPr>
              <w:spacing w:line="400" w:lineRule="exact"/>
              <w:jc w:val="center"/>
              <w:rPr>
                <w:rFonts w:hint="eastAsia" w:ascii="宋体" w:hAnsi="宋体" w:eastAsia="宋体" w:cs="宋体"/>
                <w:szCs w:val="24"/>
                <w:highlight w:val="none"/>
              </w:rPr>
            </w:pPr>
          </w:p>
        </w:tc>
        <w:tc>
          <w:tcPr>
            <w:tcW w:w="1159" w:type="dxa"/>
            <w:tcBorders>
              <w:left w:val="single" w:color="auto" w:sz="4" w:space="0"/>
            </w:tcBorders>
            <w:noWrap w:val="0"/>
            <w:vAlign w:val="center"/>
          </w:tcPr>
          <w:p w14:paraId="74748E61">
            <w:pPr>
              <w:spacing w:line="400" w:lineRule="exact"/>
              <w:jc w:val="center"/>
              <w:rPr>
                <w:rFonts w:hint="eastAsia" w:ascii="宋体" w:hAnsi="宋体" w:eastAsia="宋体" w:cs="宋体"/>
                <w:szCs w:val="24"/>
                <w:highlight w:val="none"/>
              </w:rPr>
            </w:pPr>
          </w:p>
        </w:tc>
      </w:tr>
      <w:tr w14:paraId="2FB3CD0B">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7F6662CD">
            <w:pPr>
              <w:spacing w:line="400" w:lineRule="exact"/>
              <w:jc w:val="center"/>
              <w:rPr>
                <w:rFonts w:hint="eastAsia" w:ascii="宋体" w:hAnsi="宋体" w:eastAsia="宋体" w:cs="宋体"/>
                <w:szCs w:val="24"/>
                <w:highlight w:val="none"/>
              </w:rPr>
            </w:pPr>
          </w:p>
        </w:tc>
        <w:tc>
          <w:tcPr>
            <w:tcW w:w="1275" w:type="dxa"/>
            <w:noWrap w:val="0"/>
            <w:vAlign w:val="center"/>
          </w:tcPr>
          <w:p w14:paraId="2E4BBC2E">
            <w:pPr>
              <w:spacing w:line="400" w:lineRule="exact"/>
              <w:jc w:val="center"/>
              <w:rPr>
                <w:rFonts w:hint="eastAsia" w:ascii="宋体" w:hAnsi="宋体" w:eastAsia="宋体" w:cs="宋体"/>
                <w:szCs w:val="24"/>
                <w:highlight w:val="none"/>
              </w:rPr>
            </w:pPr>
          </w:p>
        </w:tc>
        <w:tc>
          <w:tcPr>
            <w:tcW w:w="1134" w:type="dxa"/>
            <w:noWrap w:val="0"/>
            <w:vAlign w:val="center"/>
          </w:tcPr>
          <w:p w14:paraId="1B88B2AE">
            <w:pPr>
              <w:spacing w:line="400" w:lineRule="exact"/>
              <w:jc w:val="center"/>
              <w:rPr>
                <w:rFonts w:hint="eastAsia" w:ascii="宋体" w:hAnsi="宋体" w:eastAsia="宋体" w:cs="宋体"/>
                <w:szCs w:val="24"/>
                <w:highlight w:val="none"/>
              </w:rPr>
            </w:pPr>
          </w:p>
        </w:tc>
        <w:tc>
          <w:tcPr>
            <w:tcW w:w="1276" w:type="dxa"/>
            <w:noWrap w:val="0"/>
            <w:vAlign w:val="center"/>
          </w:tcPr>
          <w:p w14:paraId="0D541144">
            <w:pPr>
              <w:spacing w:line="400" w:lineRule="exact"/>
              <w:jc w:val="center"/>
              <w:rPr>
                <w:rFonts w:hint="eastAsia" w:ascii="宋体" w:hAnsi="宋体" w:eastAsia="宋体" w:cs="宋体"/>
                <w:szCs w:val="24"/>
                <w:highlight w:val="none"/>
              </w:rPr>
            </w:pPr>
          </w:p>
        </w:tc>
        <w:tc>
          <w:tcPr>
            <w:tcW w:w="1145" w:type="dxa"/>
            <w:noWrap w:val="0"/>
            <w:vAlign w:val="center"/>
          </w:tcPr>
          <w:p w14:paraId="2798DBEE">
            <w:pPr>
              <w:spacing w:line="400" w:lineRule="exact"/>
              <w:jc w:val="center"/>
              <w:rPr>
                <w:rFonts w:hint="eastAsia" w:ascii="宋体" w:hAnsi="宋体" w:eastAsia="宋体" w:cs="宋体"/>
                <w:szCs w:val="24"/>
                <w:highlight w:val="none"/>
              </w:rPr>
            </w:pPr>
          </w:p>
        </w:tc>
        <w:tc>
          <w:tcPr>
            <w:tcW w:w="1426" w:type="dxa"/>
            <w:gridSpan w:val="3"/>
            <w:tcBorders>
              <w:right w:val="single" w:color="auto" w:sz="4" w:space="0"/>
            </w:tcBorders>
            <w:noWrap w:val="0"/>
            <w:vAlign w:val="center"/>
          </w:tcPr>
          <w:p w14:paraId="692423CF">
            <w:pPr>
              <w:spacing w:line="400" w:lineRule="exact"/>
              <w:jc w:val="center"/>
              <w:rPr>
                <w:rFonts w:hint="eastAsia" w:ascii="宋体" w:hAnsi="宋体" w:eastAsia="宋体" w:cs="宋体"/>
                <w:szCs w:val="24"/>
                <w:highlight w:val="none"/>
              </w:rPr>
            </w:pPr>
          </w:p>
        </w:tc>
        <w:tc>
          <w:tcPr>
            <w:tcW w:w="1159" w:type="dxa"/>
            <w:tcBorders>
              <w:left w:val="single" w:color="auto" w:sz="4" w:space="0"/>
            </w:tcBorders>
            <w:noWrap w:val="0"/>
            <w:vAlign w:val="center"/>
          </w:tcPr>
          <w:p w14:paraId="25D986A3">
            <w:pPr>
              <w:spacing w:line="400" w:lineRule="exact"/>
              <w:jc w:val="center"/>
              <w:rPr>
                <w:rFonts w:hint="eastAsia" w:ascii="宋体" w:hAnsi="宋体" w:eastAsia="宋体" w:cs="宋体"/>
                <w:szCs w:val="24"/>
                <w:highlight w:val="none"/>
              </w:rPr>
            </w:pPr>
          </w:p>
        </w:tc>
      </w:tr>
      <w:tr w14:paraId="54D79E0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52CCCD68">
            <w:pPr>
              <w:spacing w:line="400" w:lineRule="exact"/>
              <w:jc w:val="center"/>
              <w:rPr>
                <w:rFonts w:hint="eastAsia" w:ascii="宋体" w:hAnsi="宋体" w:eastAsia="宋体" w:cs="宋体"/>
                <w:szCs w:val="24"/>
                <w:highlight w:val="none"/>
              </w:rPr>
            </w:pPr>
          </w:p>
        </w:tc>
        <w:tc>
          <w:tcPr>
            <w:tcW w:w="1275" w:type="dxa"/>
            <w:tcBorders>
              <w:right w:val="single" w:color="auto" w:sz="4" w:space="0"/>
            </w:tcBorders>
            <w:noWrap w:val="0"/>
            <w:vAlign w:val="center"/>
          </w:tcPr>
          <w:p w14:paraId="70DE4DAB">
            <w:pPr>
              <w:spacing w:line="400" w:lineRule="exact"/>
              <w:jc w:val="center"/>
              <w:rPr>
                <w:rFonts w:hint="eastAsia" w:ascii="宋体" w:hAnsi="宋体" w:eastAsia="宋体" w:cs="宋体"/>
                <w:szCs w:val="24"/>
                <w:highlight w:val="none"/>
              </w:rPr>
            </w:pPr>
          </w:p>
        </w:tc>
        <w:tc>
          <w:tcPr>
            <w:tcW w:w="1134" w:type="dxa"/>
            <w:tcBorders>
              <w:left w:val="single" w:color="auto" w:sz="4" w:space="0"/>
            </w:tcBorders>
            <w:noWrap w:val="0"/>
            <w:vAlign w:val="center"/>
          </w:tcPr>
          <w:p w14:paraId="42CC41AE">
            <w:pPr>
              <w:spacing w:line="400" w:lineRule="exact"/>
              <w:jc w:val="center"/>
              <w:rPr>
                <w:rFonts w:hint="eastAsia" w:ascii="宋体" w:hAnsi="宋体" w:eastAsia="宋体" w:cs="宋体"/>
                <w:szCs w:val="24"/>
                <w:highlight w:val="none"/>
              </w:rPr>
            </w:pPr>
          </w:p>
        </w:tc>
        <w:tc>
          <w:tcPr>
            <w:tcW w:w="1276" w:type="dxa"/>
            <w:noWrap w:val="0"/>
            <w:vAlign w:val="center"/>
          </w:tcPr>
          <w:p w14:paraId="72C2BF4D">
            <w:pPr>
              <w:spacing w:line="400" w:lineRule="exact"/>
              <w:jc w:val="center"/>
              <w:rPr>
                <w:rFonts w:hint="eastAsia" w:ascii="宋体" w:hAnsi="宋体" w:eastAsia="宋体" w:cs="宋体"/>
                <w:szCs w:val="24"/>
                <w:highlight w:val="none"/>
              </w:rPr>
            </w:pPr>
          </w:p>
        </w:tc>
        <w:tc>
          <w:tcPr>
            <w:tcW w:w="1145" w:type="dxa"/>
            <w:noWrap w:val="0"/>
            <w:vAlign w:val="center"/>
          </w:tcPr>
          <w:p w14:paraId="2DFBE5D8">
            <w:pPr>
              <w:spacing w:line="400" w:lineRule="exact"/>
              <w:jc w:val="center"/>
              <w:rPr>
                <w:rFonts w:hint="eastAsia" w:ascii="宋体" w:hAnsi="宋体" w:eastAsia="宋体" w:cs="宋体"/>
                <w:szCs w:val="24"/>
                <w:highlight w:val="none"/>
              </w:rPr>
            </w:pPr>
          </w:p>
        </w:tc>
        <w:tc>
          <w:tcPr>
            <w:tcW w:w="1426" w:type="dxa"/>
            <w:gridSpan w:val="3"/>
            <w:tcBorders>
              <w:right w:val="single" w:color="auto" w:sz="4" w:space="0"/>
            </w:tcBorders>
            <w:noWrap w:val="0"/>
            <w:vAlign w:val="center"/>
          </w:tcPr>
          <w:p w14:paraId="2111859A">
            <w:pPr>
              <w:spacing w:line="400" w:lineRule="exact"/>
              <w:jc w:val="center"/>
              <w:rPr>
                <w:rFonts w:hint="eastAsia" w:ascii="宋体" w:hAnsi="宋体" w:eastAsia="宋体" w:cs="宋体"/>
                <w:szCs w:val="24"/>
                <w:highlight w:val="none"/>
              </w:rPr>
            </w:pPr>
          </w:p>
        </w:tc>
        <w:tc>
          <w:tcPr>
            <w:tcW w:w="1159" w:type="dxa"/>
            <w:tcBorders>
              <w:left w:val="single" w:color="auto" w:sz="4" w:space="0"/>
            </w:tcBorders>
            <w:noWrap w:val="0"/>
            <w:vAlign w:val="center"/>
          </w:tcPr>
          <w:p w14:paraId="7FCA3D14">
            <w:pPr>
              <w:spacing w:line="400" w:lineRule="exact"/>
              <w:jc w:val="center"/>
              <w:rPr>
                <w:rFonts w:hint="eastAsia" w:ascii="宋体" w:hAnsi="宋体" w:eastAsia="宋体" w:cs="宋体"/>
                <w:szCs w:val="24"/>
                <w:highlight w:val="none"/>
              </w:rPr>
            </w:pPr>
          </w:p>
        </w:tc>
      </w:tr>
      <w:tr w14:paraId="2FE1BFB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tcBorders>
              <w:right w:val="single" w:color="auto" w:sz="4" w:space="0"/>
            </w:tcBorders>
            <w:noWrap w:val="0"/>
            <w:vAlign w:val="center"/>
          </w:tcPr>
          <w:p w14:paraId="281B3E92">
            <w:pPr>
              <w:spacing w:line="400" w:lineRule="exact"/>
              <w:jc w:val="center"/>
              <w:rPr>
                <w:rFonts w:hint="eastAsia" w:ascii="宋体" w:hAnsi="宋体" w:eastAsia="宋体" w:cs="宋体"/>
                <w:szCs w:val="24"/>
                <w:highlight w:val="none"/>
              </w:rPr>
            </w:pPr>
          </w:p>
        </w:tc>
        <w:tc>
          <w:tcPr>
            <w:tcW w:w="1275" w:type="dxa"/>
            <w:tcBorders>
              <w:left w:val="single" w:color="auto" w:sz="4" w:space="0"/>
              <w:right w:val="single" w:color="auto" w:sz="4" w:space="0"/>
            </w:tcBorders>
            <w:noWrap w:val="0"/>
            <w:vAlign w:val="center"/>
          </w:tcPr>
          <w:p w14:paraId="4B0562D8">
            <w:pPr>
              <w:spacing w:line="400" w:lineRule="exact"/>
              <w:jc w:val="center"/>
              <w:rPr>
                <w:rFonts w:hint="eastAsia" w:ascii="宋体" w:hAnsi="宋体" w:eastAsia="宋体" w:cs="宋体"/>
                <w:szCs w:val="24"/>
                <w:highlight w:val="none"/>
              </w:rPr>
            </w:pPr>
          </w:p>
        </w:tc>
        <w:tc>
          <w:tcPr>
            <w:tcW w:w="1134" w:type="dxa"/>
            <w:tcBorders>
              <w:left w:val="single" w:color="auto" w:sz="4" w:space="0"/>
              <w:right w:val="single" w:color="auto" w:sz="4" w:space="0"/>
            </w:tcBorders>
            <w:noWrap w:val="0"/>
            <w:vAlign w:val="center"/>
          </w:tcPr>
          <w:p w14:paraId="5DA2286D">
            <w:pPr>
              <w:spacing w:line="400" w:lineRule="exact"/>
              <w:jc w:val="center"/>
              <w:rPr>
                <w:rFonts w:hint="eastAsia" w:ascii="宋体" w:hAnsi="宋体" w:eastAsia="宋体" w:cs="宋体"/>
                <w:szCs w:val="24"/>
                <w:highlight w:val="none"/>
              </w:rPr>
            </w:pPr>
          </w:p>
        </w:tc>
        <w:tc>
          <w:tcPr>
            <w:tcW w:w="1276" w:type="dxa"/>
            <w:tcBorders>
              <w:left w:val="single" w:color="auto" w:sz="4" w:space="0"/>
              <w:right w:val="single" w:color="auto" w:sz="4" w:space="0"/>
            </w:tcBorders>
            <w:noWrap w:val="0"/>
            <w:vAlign w:val="center"/>
          </w:tcPr>
          <w:p w14:paraId="77AE98A5">
            <w:pPr>
              <w:spacing w:line="400" w:lineRule="exact"/>
              <w:jc w:val="center"/>
              <w:rPr>
                <w:rFonts w:hint="eastAsia" w:ascii="宋体" w:hAnsi="宋体" w:eastAsia="宋体" w:cs="宋体"/>
                <w:szCs w:val="24"/>
                <w:highlight w:val="none"/>
              </w:rPr>
            </w:pPr>
          </w:p>
        </w:tc>
        <w:tc>
          <w:tcPr>
            <w:tcW w:w="1156" w:type="dxa"/>
            <w:gridSpan w:val="2"/>
            <w:tcBorders>
              <w:left w:val="single" w:color="auto" w:sz="4" w:space="0"/>
              <w:right w:val="single" w:color="auto" w:sz="4" w:space="0"/>
            </w:tcBorders>
            <w:noWrap w:val="0"/>
            <w:vAlign w:val="center"/>
          </w:tcPr>
          <w:p w14:paraId="1BD663BB">
            <w:pPr>
              <w:spacing w:line="400" w:lineRule="exact"/>
              <w:jc w:val="center"/>
              <w:rPr>
                <w:rFonts w:hint="eastAsia" w:ascii="宋体" w:hAnsi="宋体" w:eastAsia="宋体" w:cs="宋体"/>
                <w:szCs w:val="24"/>
                <w:highlight w:val="none"/>
              </w:rPr>
            </w:pPr>
          </w:p>
        </w:tc>
        <w:tc>
          <w:tcPr>
            <w:tcW w:w="1415" w:type="dxa"/>
            <w:gridSpan w:val="2"/>
            <w:tcBorders>
              <w:left w:val="single" w:color="auto" w:sz="4" w:space="0"/>
              <w:right w:val="single" w:color="auto" w:sz="4" w:space="0"/>
            </w:tcBorders>
            <w:noWrap w:val="0"/>
            <w:vAlign w:val="center"/>
          </w:tcPr>
          <w:p w14:paraId="03A49CF2">
            <w:pPr>
              <w:spacing w:line="400" w:lineRule="exact"/>
              <w:jc w:val="center"/>
              <w:rPr>
                <w:rFonts w:hint="eastAsia" w:ascii="宋体" w:hAnsi="宋体" w:eastAsia="宋体" w:cs="宋体"/>
                <w:szCs w:val="24"/>
                <w:highlight w:val="none"/>
              </w:rPr>
            </w:pPr>
          </w:p>
        </w:tc>
        <w:tc>
          <w:tcPr>
            <w:tcW w:w="1159" w:type="dxa"/>
            <w:tcBorders>
              <w:left w:val="single" w:color="auto" w:sz="4" w:space="0"/>
            </w:tcBorders>
            <w:noWrap w:val="0"/>
            <w:vAlign w:val="center"/>
          </w:tcPr>
          <w:p w14:paraId="1CA2A037">
            <w:pPr>
              <w:spacing w:line="400" w:lineRule="exact"/>
              <w:jc w:val="center"/>
              <w:rPr>
                <w:rFonts w:hint="eastAsia" w:ascii="宋体" w:hAnsi="宋体" w:eastAsia="宋体" w:cs="宋体"/>
                <w:szCs w:val="24"/>
                <w:highlight w:val="none"/>
              </w:rPr>
            </w:pPr>
          </w:p>
        </w:tc>
      </w:tr>
      <w:tr w14:paraId="684E22CE">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54" w:type="dxa"/>
            <w:bottom w:w="0" w:type="dxa"/>
            <w:right w:w="54" w:type="dxa"/>
          </w:tblCellMar>
        </w:tblPrEx>
        <w:trPr>
          <w:cantSplit/>
          <w:trHeight w:val="851" w:hRule="exact"/>
          <w:jc w:val="center"/>
        </w:trPr>
        <w:tc>
          <w:tcPr>
            <w:tcW w:w="916" w:type="dxa"/>
            <w:noWrap w:val="0"/>
            <w:vAlign w:val="center"/>
          </w:tcPr>
          <w:p w14:paraId="14E6953F">
            <w:pPr>
              <w:spacing w:line="400" w:lineRule="exact"/>
              <w:jc w:val="center"/>
              <w:rPr>
                <w:rFonts w:hint="eastAsia" w:ascii="宋体" w:hAnsi="宋体" w:eastAsia="宋体" w:cs="宋体"/>
                <w:szCs w:val="24"/>
                <w:highlight w:val="none"/>
              </w:rPr>
            </w:pPr>
          </w:p>
        </w:tc>
        <w:tc>
          <w:tcPr>
            <w:tcW w:w="1275" w:type="dxa"/>
            <w:noWrap w:val="0"/>
            <w:vAlign w:val="center"/>
          </w:tcPr>
          <w:p w14:paraId="6C9691BF">
            <w:pPr>
              <w:spacing w:line="400" w:lineRule="exact"/>
              <w:jc w:val="center"/>
              <w:rPr>
                <w:rFonts w:hint="eastAsia" w:ascii="宋体" w:hAnsi="宋体" w:eastAsia="宋体" w:cs="宋体"/>
                <w:szCs w:val="24"/>
                <w:highlight w:val="none"/>
              </w:rPr>
            </w:pPr>
          </w:p>
        </w:tc>
        <w:tc>
          <w:tcPr>
            <w:tcW w:w="1134" w:type="dxa"/>
            <w:noWrap w:val="0"/>
            <w:vAlign w:val="center"/>
          </w:tcPr>
          <w:p w14:paraId="1759126A">
            <w:pPr>
              <w:spacing w:line="400" w:lineRule="exact"/>
              <w:jc w:val="center"/>
              <w:rPr>
                <w:rFonts w:hint="eastAsia" w:ascii="宋体" w:hAnsi="宋体" w:eastAsia="宋体" w:cs="宋体"/>
                <w:szCs w:val="24"/>
                <w:highlight w:val="none"/>
              </w:rPr>
            </w:pPr>
          </w:p>
        </w:tc>
        <w:tc>
          <w:tcPr>
            <w:tcW w:w="1276" w:type="dxa"/>
            <w:noWrap w:val="0"/>
            <w:vAlign w:val="center"/>
          </w:tcPr>
          <w:p w14:paraId="22687F77">
            <w:pPr>
              <w:spacing w:line="400" w:lineRule="exact"/>
              <w:jc w:val="center"/>
              <w:rPr>
                <w:rFonts w:hint="eastAsia" w:ascii="宋体" w:hAnsi="宋体" w:eastAsia="宋体" w:cs="宋体"/>
                <w:szCs w:val="24"/>
                <w:highlight w:val="none"/>
              </w:rPr>
            </w:pPr>
          </w:p>
        </w:tc>
        <w:tc>
          <w:tcPr>
            <w:tcW w:w="1156" w:type="dxa"/>
            <w:gridSpan w:val="2"/>
            <w:tcBorders>
              <w:right w:val="single" w:color="auto" w:sz="4" w:space="0"/>
            </w:tcBorders>
            <w:noWrap w:val="0"/>
            <w:vAlign w:val="center"/>
          </w:tcPr>
          <w:p w14:paraId="630551E0">
            <w:pPr>
              <w:spacing w:line="400" w:lineRule="exact"/>
              <w:jc w:val="center"/>
              <w:rPr>
                <w:rFonts w:hint="eastAsia" w:ascii="宋体" w:hAnsi="宋体" w:eastAsia="宋体" w:cs="宋体"/>
                <w:szCs w:val="24"/>
                <w:highlight w:val="none"/>
              </w:rPr>
            </w:pPr>
          </w:p>
        </w:tc>
        <w:tc>
          <w:tcPr>
            <w:tcW w:w="1406" w:type="dxa"/>
            <w:tcBorders>
              <w:left w:val="single" w:color="auto" w:sz="4" w:space="0"/>
              <w:right w:val="single" w:color="auto" w:sz="4" w:space="0"/>
            </w:tcBorders>
            <w:noWrap w:val="0"/>
            <w:vAlign w:val="center"/>
          </w:tcPr>
          <w:p w14:paraId="6F08C752">
            <w:pPr>
              <w:spacing w:line="400" w:lineRule="exact"/>
              <w:jc w:val="center"/>
              <w:rPr>
                <w:rFonts w:hint="eastAsia" w:ascii="宋体" w:hAnsi="宋体" w:eastAsia="宋体" w:cs="宋体"/>
                <w:szCs w:val="24"/>
                <w:highlight w:val="none"/>
              </w:rPr>
            </w:pPr>
          </w:p>
        </w:tc>
        <w:tc>
          <w:tcPr>
            <w:tcW w:w="1168" w:type="dxa"/>
            <w:gridSpan w:val="2"/>
            <w:tcBorders>
              <w:left w:val="single" w:color="auto" w:sz="4" w:space="0"/>
            </w:tcBorders>
            <w:noWrap w:val="0"/>
            <w:vAlign w:val="center"/>
          </w:tcPr>
          <w:p w14:paraId="1BDAA05C">
            <w:pPr>
              <w:spacing w:line="400" w:lineRule="exact"/>
              <w:jc w:val="center"/>
              <w:rPr>
                <w:rFonts w:hint="eastAsia" w:ascii="宋体" w:hAnsi="宋体" w:eastAsia="宋体" w:cs="宋体"/>
                <w:szCs w:val="24"/>
                <w:highlight w:val="none"/>
              </w:rPr>
            </w:pPr>
          </w:p>
        </w:tc>
      </w:tr>
    </w:tbl>
    <w:p w14:paraId="2D3BE683">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注：1.本表后附业绩证明资料加盖供应商公章，签订时间及金额以合同中的内容为准。</w:t>
      </w:r>
    </w:p>
    <w:p w14:paraId="34CC65D5">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2.供应商应如实列出以上情况，如有隐瞒，一经查实将导致其磋商响应文件被拒绝。</w:t>
      </w:r>
    </w:p>
    <w:p w14:paraId="2B27AA89">
      <w:pPr>
        <w:spacing w:line="360" w:lineRule="auto"/>
        <w:rPr>
          <w:rFonts w:hint="eastAsia" w:ascii="宋体" w:hAnsi="宋体" w:eastAsia="宋体" w:cs="宋体"/>
          <w:b/>
          <w:szCs w:val="24"/>
          <w:highlight w:val="none"/>
        </w:rPr>
      </w:pPr>
      <w:r>
        <w:rPr>
          <w:rFonts w:hint="eastAsia" w:ascii="宋体" w:hAnsi="宋体" w:eastAsia="宋体" w:cs="宋体"/>
          <w:b/>
          <w:szCs w:val="24"/>
          <w:highlight w:val="none"/>
        </w:rPr>
        <w:t>3.未按上述要求提供、填写的，评审时不予以考虑。</w:t>
      </w:r>
    </w:p>
    <w:p w14:paraId="5237FD45">
      <w:pPr>
        <w:rPr>
          <w:rFonts w:hint="eastAsia" w:ascii="宋体" w:hAnsi="宋体" w:eastAsia="宋体" w:cs="宋体"/>
          <w:sz w:val="24"/>
          <w:szCs w:val="24"/>
        </w:rPr>
      </w:pPr>
    </w:p>
    <w:p w14:paraId="4F2B1B34">
      <w:pPr>
        <w:pStyle w:val="14"/>
        <w:rPr>
          <w:rFonts w:hint="eastAsia" w:ascii="宋体" w:hAnsi="宋体" w:eastAsia="宋体" w:cs="宋体"/>
          <w:sz w:val="24"/>
          <w:szCs w:val="24"/>
        </w:rPr>
      </w:pPr>
    </w:p>
    <w:p w14:paraId="32EB872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供应商全称</w:t>
      </w:r>
      <w:r>
        <w:rPr>
          <w:rFonts w:hint="eastAsia" w:asciiTheme="minorEastAsia" w:hAnsiTheme="minorEastAsia" w:eastAsiaTheme="minorEastAsia" w:cstheme="minorEastAsia"/>
          <w:b w:val="0"/>
          <w:bCs w:val="0"/>
          <w:sz w:val="24"/>
          <w:szCs w:val="24"/>
          <w:highlight w:val="none"/>
          <w:u w:val="none"/>
          <w:lang w:val="en-US" w:eastAsia="zh-CN"/>
        </w:rPr>
        <w:t>：</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（加盖单位公章）</w:t>
      </w:r>
    </w:p>
    <w:p w14:paraId="09679D79">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Theme="minorEastAsia" w:hAnsiTheme="minorEastAsia" w:eastAsiaTheme="minorEastAsia" w:cstheme="minorEastAsia"/>
          <w:b w:val="0"/>
          <w:bCs w:val="0"/>
          <w:sz w:val="24"/>
          <w:szCs w:val="24"/>
          <w:highlight w:val="none"/>
          <w:lang w:val="en-US" w:eastAsia="zh-CN"/>
        </w:rPr>
      </w:pPr>
    </w:p>
    <w:p w14:paraId="1A5C7EFB">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0" w:firstLineChars="1000"/>
        <w:textAlignment w:val="auto"/>
        <w:outlineLvl w:val="9"/>
        <w:rPr>
          <w:rFonts w:hint="eastAsia" w:asciiTheme="minorEastAsia" w:hAnsiTheme="minorEastAsia" w:eastAsiaTheme="minorEastAsia" w:cstheme="minorEastAsia"/>
          <w:b w:val="0"/>
          <w:bCs w:val="0"/>
          <w:sz w:val="24"/>
          <w:szCs w:val="24"/>
          <w:highlight w:val="none"/>
          <w:lang w:val="en-US" w:eastAsia="zh-CN"/>
        </w:rPr>
      </w:pPr>
      <w:r>
        <w:rPr>
          <w:rFonts w:hint="eastAsia" w:asciiTheme="minorEastAsia" w:hAnsiTheme="minorEastAsia" w:eastAsiaTheme="minorEastAsia" w:cstheme="minorEastAsia"/>
          <w:b w:val="0"/>
          <w:bCs w:val="0"/>
          <w:sz w:val="24"/>
          <w:szCs w:val="24"/>
          <w:highlight w:val="none"/>
          <w:lang w:val="en-US" w:eastAsia="zh-CN"/>
        </w:rPr>
        <w:t>法定代表人或被授权人</w:t>
      </w:r>
      <w:r>
        <w:rPr>
          <w:rFonts w:hint="eastAsia" w:asciiTheme="minorEastAsia" w:hAnsiTheme="minorEastAsia" w:eastAsiaTheme="minorEastAsia" w:cstheme="minorEastAsia"/>
          <w:b w:val="0"/>
          <w:bCs w:val="0"/>
          <w:sz w:val="24"/>
          <w:szCs w:val="24"/>
          <w:highlight w:val="none"/>
          <w:u w:val="none"/>
          <w:lang w:val="en-US" w:eastAsia="zh-CN"/>
        </w:rPr>
        <w:t>：</w:t>
      </w:r>
      <w:r>
        <w:rPr>
          <w:rFonts w:hint="eastAsia" w:asciiTheme="minorEastAsia" w:hAnsiTheme="minorEastAsia" w:eastAsiaTheme="minorEastAsia" w:cstheme="minorEastAsia"/>
          <w:b w:val="0"/>
          <w:bCs w:val="0"/>
          <w:sz w:val="24"/>
          <w:szCs w:val="24"/>
          <w:highlight w:val="none"/>
          <w:u w:val="single"/>
          <w:lang w:val="en-US" w:eastAsia="zh-CN"/>
        </w:rPr>
        <w:t xml:space="preserve">      </w:t>
      </w:r>
      <w:r>
        <w:rPr>
          <w:rFonts w:hint="eastAsia" w:asciiTheme="minorEastAsia" w:hAnsiTheme="minorEastAsia" w:eastAsiaTheme="minorEastAsia" w:cstheme="minorEastAsia"/>
          <w:b w:val="0"/>
          <w:bCs w:val="0"/>
          <w:sz w:val="24"/>
          <w:szCs w:val="24"/>
          <w:highlight w:val="none"/>
          <w:lang w:val="en-US" w:eastAsia="zh-CN"/>
        </w:rPr>
        <w:t>（签字或盖章）</w:t>
      </w:r>
    </w:p>
    <w:p w14:paraId="793BF81F">
      <w:pPr>
        <w:keepNext w:val="0"/>
        <w:keepLines w:val="0"/>
        <w:pageBreakBefore w:val="0"/>
        <w:widowControl w:val="0"/>
        <w:numPr>
          <w:ilvl w:val="0"/>
          <w:numId w:val="0"/>
        </w:numPr>
        <w:kinsoku/>
        <w:wordWrap/>
        <w:overflowPunct/>
        <w:topLinePunct w:val="0"/>
        <w:autoSpaceDE/>
        <w:autoSpaceDN/>
        <w:bidi w:val="0"/>
        <w:adjustRightInd/>
        <w:snapToGrid/>
        <w:spacing w:line="500" w:lineRule="exact"/>
        <w:ind w:firstLine="240" w:firstLineChars="100"/>
        <w:textAlignment w:val="auto"/>
        <w:outlineLvl w:val="9"/>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b w:val="0"/>
          <w:bCs w:val="0"/>
          <w:sz w:val="24"/>
          <w:szCs w:val="24"/>
          <w:highlight w:val="none"/>
          <w:lang w:val="en-US" w:eastAsia="zh-CN"/>
        </w:rPr>
        <w:t xml:space="preserve">      </w:t>
      </w:r>
    </w:p>
    <w:p w14:paraId="346EDE3F">
      <w:pPr>
        <w:widowControl/>
        <w:spacing w:line="408" w:lineRule="auto"/>
        <w:ind w:left="239" w:leftChars="114"/>
        <w:jc w:val="center"/>
        <w:rPr>
          <w:rFonts w:hint="eastAsia" w:asciiTheme="minorEastAsia" w:hAnsiTheme="minorEastAsia" w:eastAsiaTheme="minorEastAsia" w:cstheme="minorEastAsia"/>
          <w:kern w:val="0"/>
          <w:sz w:val="24"/>
        </w:rPr>
      </w:pPr>
      <w:r>
        <w:rPr>
          <w:rFonts w:hint="eastAsia" w:asciiTheme="minorEastAsia" w:hAnsiTheme="minorEastAsia" w:eastAsiaTheme="minorEastAsia" w:cstheme="minorEastAsia"/>
          <w:kern w:val="0"/>
          <w:sz w:val="24"/>
        </w:rPr>
        <w:t>年  </w:t>
      </w:r>
      <w:r>
        <w:rPr>
          <w:rFonts w:hint="eastAsia" w:asciiTheme="minorEastAsia" w:hAnsiTheme="minorEastAsia" w:eastAsiaTheme="minorEastAsia" w:cstheme="minorEastAsia"/>
          <w:kern w:val="0"/>
          <w:sz w:val="24"/>
          <w:lang w:val="en-US" w:eastAsia="zh-CN"/>
        </w:rPr>
        <w:t xml:space="preserve">  </w:t>
      </w:r>
      <w:r>
        <w:rPr>
          <w:rFonts w:hint="eastAsia" w:asciiTheme="minorEastAsia" w:hAnsiTheme="minorEastAsia" w:eastAsiaTheme="minorEastAsia" w:cstheme="minorEastAsia"/>
          <w:kern w:val="0"/>
          <w:sz w:val="24"/>
        </w:rPr>
        <w:t>月  </w:t>
      </w:r>
      <w:r>
        <w:rPr>
          <w:rFonts w:hint="eastAsia" w:asciiTheme="minorEastAsia" w:hAnsiTheme="minorEastAsia" w:eastAsiaTheme="minorEastAsia" w:cstheme="minorEastAsia"/>
          <w:kern w:val="0"/>
          <w:sz w:val="24"/>
          <w:lang w:val="en-US" w:eastAsia="zh-CN"/>
        </w:rPr>
        <w:t xml:space="preserve">   </w:t>
      </w:r>
      <w:r>
        <w:rPr>
          <w:rFonts w:hint="eastAsia" w:asciiTheme="minorEastAsia" w:hAnsiTheme="minorEastAsia" w:eastAsiaTheme="minorEastAsia" w:cstheme="minorEastAsia"/>
          <w:kern w:val="0"/>
          <w:sz w:val="24"/>
        </w:rPr>
        <w:t>日</w:t>
      </w:r>
    </w:p>
    <w:p w14:paraId="699C6AD4">
      <w:pPr>
        <w:rPr>
          <w:rFonts w:hint="eastAsia"/>
        </w:rPr>
        <w:sectPr>
          <w:pgSz w:w="11906" w:h="16838"/>
          <w:pgMar w:top="1417" w:right="1417" w:bottom="1417" w:left="1701" w:header="851" w:footer="992" w:gutter="0"/>
          <w:pgNumType w:fmt="decimal"/>
          <w:cols w:space="0" w:num="1"/>
          <w:docGrid w:type="lines" w:linePitch="312" w:charSpace="0"/>
        </w:sectPr>
      </w:pPr>
    </w:p>
    <w:p w14:paraId="5EAF2557">
      <w:pPr>
        <w:rPr>
          <w:rFonts w:hint="eastAsia" w:asciiTheme="minorEastAsia" w:hAnsiTheme="minorEastAsia" w:eastAsiaTheme="minorEastAsia" w:cstheme="minorEastAsia"/>
          <w:b/>
          <w:bCs/>
          <w:sz w:val="32"/>
          <w:szCs w:val="32"/>
          <w:lang w:val="en-US" w:eastAsia="zh-CN"/>
        </w:rPr>
      </w:pPr>
      <w:r>
        <w:rPr>
          <w:rFonts w:ascii="宋体" w:hAnsi="宋体" w:eastAsia="宋体" w:cs="宋体"/>
          <w:sz w:val="24"/>
          <w:szCs w:val="24"/>
        </w:rPr>
        <w:t>（</w:t>
      </w:r>
      <w:r>
        <w:rPr>
          <w:rFonts w:hint="eastAsia" w:ascii="宋体" w:hAnsi="宋体" w:eastAsia="宋体" w:cs="宋体"/>
          <w:sz w:val="24"/>
          <w:szCs w:val="24"/>
          <w:lang w:val="en-US" w:eastAsia="zh-CN"/>
        </w:rPr>
        <w:t>五</w:t>
      </w:r>
      <w:r>
        <w:rPr>
          <w:rFonts w:ascii="宋体" w:hAnsi="宋体" w:eastAsia="宋体" w:cs="宋体"/>
          <w:sz w:val="24"/>
          <w:szCs w:val="24"/>
        </w:rPr>
        <w:t>）其他可以证明供应商实力的文件（如果有，格式自拟）</w:t>
      </w:r>
    </w:p>
    <w:p w14:paraId="6560FBA1">
      <w:pPr>
        <w:keepLines/>
        <w:pageBreakBefore/>
        <w:numPr>
          <w:ilvl w:val="0"/>
          <w:numId w:val="0"/>
        </w:numPr>
        <w:ind w:leftChars="0"/>
        <w:jc w:val="center"/>
        <w:outlineLvl w:val="1"/>
        <w:rPr>
          <w:rFonts w:hint="eastAsia" w:asciiTheme="minorEastAsia" w:hAnsiTheme="minorEastAsia" w:eastAsiaTheme="minorEastAsia" w:cstheme="minorEastAsia"/>
          <w:b/>
          <w:bCs/>
          <w:sz w:val="32"/>
          <w:szCs w:val="32"/>
          <w:lang w:val="en-US" w:eastAsia="zh-CN"/>
        </w:rPr>
        <w:sectPr>
          <w:pgSz w:w="11906" w:h="16838"/>
          <w:pgMar w:top="1417" w:right="1417" w:bottom="1417" w:left="1701" w:header="851" w:footer="992" w:gutter="0"/>
          <w:pgNumType w:fmt="decimal"/>
          <w:cols w:space="0" w:num="1"/>
          <w:docGrid w:type="lines" w:linePitch="312" w:charSpace="0"/>
        </w:sectPr>
      </w:pPr>
    </w:p>
    <w:p w14:paraId="6D683107">
      <w:pPr>
        <w:keepNext/>
        <w:spacing w:line="360" w:lineRule="auto"/>
        <w:jc w:val="center"/>
        <w:rPr>
          <w:rFonts w:hint="eastAsia" w:ascii="宋体" w:hAnsi="宋体" w:eastAsia="宋体" w:cs="宋体"/>
          <w:b/>
          <w:bCs/>
          <w:sz w:val="32"/>
          <w:szCs w:val="32"/>
        </w:rPr>
      </w:pPr>
      <w:bookmarkStart w:id="271" w:name="_Toc11718"/>
      <w:r>
        <w:rPr>
          <w:rFonts w:hint="eastAsia" w:ascii="宋体" w:hAnsi="宋体" w:eastAsia="宋体" w:cs="宋体"/>
          <w:b/>
          <w:bCs/>
          <w:sz w:val="32"/>
          <w:szCs w:val="32"/>
        </w:rPr>
        <w:t>六、技术部分</w:t>
      </w:r>
      <w:bookmarkEnd w:id="271"/>
    </w:p>
    <w:p w14:paraId="0BC2F876">
      <w:pPr>
        <w:spacing w:line="360" w:lineRule="auto"/>
        <w:jc w:val="center"/>
        <w:rPr>
          <w:rFonts w:hint="eastAsia" w:ascii="宋体" w:hAnsi="宋体" w:eastAsia="宋体" w:cs="宋体"/>
          <w:sz w:val="24"/>
          <w:szCs w:val="24"/>
        </w:rPr>
      </w:pPr>
      <w:r>
        <w:rPr>
          <w:rFonts w:hint="eastAsia" w:ascii="宋体" w:hAnsi="宋体" w:eastAsia="宋体" w:cs="宋体"/>
          <w:sz w:val="24"/>
          <w:szCs w:val="24"/>
        </w:rPr>
        <w:t>（格式自拟）</w:t>
      </w:r>
    </w:p>
    <w:p w14:paraId="248974E8">
      <w:pPr>
        <w:keepNext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1.</w:t>
      </w:r>
      <w:r>
        <w:rPr>
          <w:rFonts w:hint="eastAsia" w:ascii="宋体" w:hAnsi="宋体" w:eastAsia="宋体" w:cs="宋体"/>
          <w:bCs/>
          <w:color w:val="000000"/>
          <w:sz w:val="24"/>
          <w:szCs w:val="24"/>
        </w:rPr>
        <w:t>供应商按照磋商文件“第</w:t>
      </w:r>
      <w:r>
        <w:rPr>
          <w:rFonts w:hint="eastAsia" w:ascii="宋体" w:hAnsi="宋体" w:eastAsia="宋体" w:cs="宋体"/>
          <w:bCs/>
          <w:color w:val="000000"/>
          <w:sz w:val="24"/>
          <w:szCs w:val="24"/>
          <w:lang w:val="en-US" w:eastAsia="zh-CN"/>
        </w:rPr>
        <w:t>五</w:t>
      </w:r>
      <w:r>
        <w:rPr>
          <w:rFonts w:hint="eastAsia" w:ascii="宋体" w:hAnsi="宋体" w:eastAsia="宋体" w:cs="宋体"/>
          <w:bCs/>
          <w:color w:val="000000"/>
          <w:sz w:val="24"/>
          <w:szCs w:val="24"/>
        </w:rPr>
        <w:t>章 采购内容及技术要求”及磋商文件“第</w:t>
      </w:r>
      <w:r>
        <w:rPr>
          <w:rFonts w:hint="eastAsia" w:ascii="宋体" w:hAnsi="宋体" w:eastAsia="宋体" w:cs="宋体"/>
          <w:bCs/>
          <w:color w:val="000000"/>
          <w:sz w:val="24"/>
          <w:szCs w:val="24"/>
          <w:lang w:val="en-US" w:eastAsia="zh-CN"/>
        </w:rPr>
        <w:t>三</w:t>
      </w:r>
      <w:r>
        <w:rPr>
          <w:rFonts w:hint="eastAsia" w:ascii="宋体" w:hAnsi="宋体" w:eastAsia="宋体" w:cs="宋体"/>
          <w:bCs/>
          <w:color w:val="000000"/>
          <w:sz w:val="24"/>
          <w:szCs w:val="24"/>
        </w:rPr>
        <w:t>章 评审方</w:t>
      </w:r>
      <w:r>
        <w:rPr>
          <w:rFonts w:hint="eastAsia" w:ascii="宋体" w:hAnsi="宋体" w:eastAsia="宋体" w:cs="宋体"/>
          <w:bCs/>
          <w:color w:val="000000"/>
          <w:sz w:val="24"/>
          <w:szCs w:val="24"/>
          <w:lang w:val="en-US" w:eastAsia="zh-CN"/>
        </w:rPr>
        <w:t>法”中的评审细则表编制对应的技术要求。</w:t>
      </w:r>
    </w:p>
    <w:p w14:paraId="752A5881">
      <w:pPr>
        <w:keepNext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宋体"/>
          <w:bCs/>
          <w:color w:val="000000"/>
          <w:sz w:val="24"/>
          <w:szCs w:val="24"/>
          <w:lang w:val="en-US" w:eastAsia="zh-CN"/>
        </w:rPr>
      </w:pPr>
      <w:r>
        <w:rPr>
          <w:rFonts w:hint="eastAsia" w:ascii="宋体" w:hAnsi="宋体" w:eastAsia="宋体" w:cs="宋体"/>
          <w:bCs/>
          <w:color w:val="000000"/>
          <w:sz w:val="24"/>
          <w:szCs w:val="24"/>
          <w:lang w:val="en-US" w:eastAsia="zh-CN"/>
        </w:rPr>
        <w:t>2.完成下列附件1、附件2</w:t>
      </w:r>
      <w:r>
        <w:rPr>
          <w:rFonts w:hint="eastAsia" w:ascii="宋体" w:hAnsi="宋体" w:cs="宋体"/>
          <w:bCs/>
          <w:color w:val="000000"/>
          <w:sz w:val="24"/>
          <w:szCs w:val="24"/>
          <w:lang w:val="en-US" w:eastAsia="zh-CN"/>
        </w:rPr>
        <w:t>、</w:t>
      </w:r>
      <w:r>
        <w:rPr>
          <w:rFonts w:hint="eastAsia" w:ascii="宋体" w:hAnsi="宋体" w:eastAsia="宋体" w:cs="宋体"/>
          <w:bCs/>
          <w:color w:val="000000"/>
          <w:sz w:val="24"/>
          <w:szCs w:val="24"/>
          <w:lang w:val="en-US" w:eastAsia="zh-CN"/>
        </w:rPr>
        <w:t>。</w:t>
      </w:r>
    </w:p>
    <w:p w14:paraId="3DF57572">
      <w:pPr>
        <w:keepNext w:val="0"/>
        <w:keepLines/>
        <w:pageBreakBefore/>
        <w:widowControl w:val="0"/>
        <w:numPr>
          <w:ilvl w:val="0"/>
          <w:numId w:val="0"/>
        </w:numPr>
        <w:kinsoku/>
        <w:wordWrap/>
        <w:overflowPunct/>
        <w:topLinePunct w:val="0"/>
        <w:autoSpaceDE/>
        <w:autoSpaceDN/>
        <w:bidi w:val="0"/>
        <w:adjustRightInd/>
        <w:snapToGrid/>
        <w:spacing w:line="360" w:lineRule="auto"/>
        <w:ind w:leftChars="0" w:firstLine="643" w:firstLineChars="200"/>
        <w:jc w:val="center"/>
        <w:textAlignment w:val="auto"/>
        <w:outlineLvl w:val="1"/>
        <w:rPr>
          <w:rFonts w:hint="eastAsia" w:asciiTheme="minorEastAsia" w:hAnsiTheme="minorEastAsia" w:eastAsiaTheme="minorEastAsia" w:cstheme="minorEastAsia"/>
          <w:b/>
          <w:bCs/>
          <w:sz w:val="32"/>
          <w:szCs w:val="32"/>
          <w:lang w:val="en-US" w:eastAsia="zh-CN"/>
        </w:rPr>
        <w:sectPr>
          <w:pgSz w:w="11906" w:h="16838"/>
          <w:pgMar w:top="1417" w:right="1417" w:bottom="1417" w:left="1701" w:header="851" w:footer="992" w:gutter="0"/>
          <w:pgNumType w:fmt="decimal"/>
          <w:cols w:space="0" w:num="1"/>
          <w:docGrid w:type="lines" w:linePitch="312" w:charSpace="0"/>
        </w:sectPr>
      </w:pPr>
    </w:p>
    <w:p w14:paraId="09DCA5FC">
      <w:pPr>
        <w:spacing w:beforeLines="50" w:afterLines="100" w:line="42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lang w:val="en-US" w:eastAsia="zh-CN"/>
        </w:rPr>
        <w:t>附件1</w:t>
      </w:r>
      <w:r>
        <w:rPr>
          <w:rFonts w:hint="eastAsia" w:asciiTheme="minorEastAsia" w:hAnsiTheme="minorEastAsia" w:eastAsiaTheme="minorEastAsia" w:cstheme="minorEastAsia"/>
          <w:b/>
          <w:bCs/>
          <w:sz w:val="24"/>
          <w:szCs w:val="24"/>
        </w:rPr>
        <w:t>：拟投入本工程的主要施工设备表</w:t>
      </w:r>
    </w:p>
    <w:tbl>
      <w:tblPr>
        <w:tblStyle w:val="36"/>
        <w:tblW w:w="9498" w:type="dxa"/>
        <w:tblInd w:w="-10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8"/>
        <w:gridCol w:w="1117"/>
        <w:gridCol w:w="992"/>
        <w:gridCol w:w="709"/>
        <w:gridCol w:w="1134"/>
        <w:gridCol w:w="1134"/>
        <w:gridCol w:w="1843"/>
        <w:gridCol w:w="1701"/>
      </w:tblGrid>
      <w:tr w14:paraId="092AB3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trPr>
        <w:tc>
          <w:tcPr>
            <w:tcW w:w="868" w:type="dxa"/>
            <w:vAlign w:val="center"/>
          </w:tcPr>
          <w:p w14:paraId="218CC95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序号</w:t>
            </w:r>
          </w:p>
        </w:tc>
        <w:tc>
          <w:tcPr>
            <w:tcW w:w="1117" w:type="dxa"/>
            <w:vAlign w:val="center"/>
          </w:tcPr>
          <w:p w14:paraId="2DD9CB8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设备</w:t>
            </w:r>
          </w:p>
          <w:p w14:paraId="3823FE61">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名称</w:t>
            </w:r>
          </w:p>
        </w:tc>
        <w:tc>
          <w:tcPr>
            <w:tcW w:w="992" w:type="dxa"/>
            <w:vAlign w:val="center"/>
          </w:tcPr>
          <w:p w14:paraId="2CC9316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型号</w:t>
            </w:r>
          </w:p>
          <w:p w14:paraId="3030019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规格</w:t>
            </w:r>
          </w:p>
        </w:tc>
        <w:tc>
          <w:tcPr>
            <w:tcW w:w="709" w:type="dxa"/>
            <w:vAlign w:val="center"/>
          </w:tcPr>
          <w:p w14:paraId="7720856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数量</w:t>
            </w:r>
          </w:p>
        </w:tc>
        <w:tc>
          <w:tcPr>
            <w:tcW w:w="1134" w:type="dxa"/>
            <w:vAlign w:val="center"/>
          </w:tcPr>
          <w:p w14:paraId="532BBF42">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国别</w:t>
            </w:r>
          </w:p>
          <w:p w14:paraId="2646B105">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产地</w:t>
            </w:r>
          </w:p>
        </w:tc>
        <w:tc>
          <w:tcPr>
            <w:tcW w:w="1134" w:type="dxa"/>
            <w:vAlign w:val="center"/>
          </w:tcPr>
          <w:p w14:paraId="709381BB">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额定</w:t>
            </w:r>
          </w:p>
          <w:p w14:paraId="7455E947">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功率</w:t>
            </w:r>
          </w:p>
          <w:p w14:paraId="380CA3C4">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（KW）</w:t>
            </w:r>
          </w:p>
        </w:tc>
        <w:tc>
          <w:tcPr>
            <w:tcW w:w="1843" w:type="dxa"/>
            <w:vAlign w:val="center"/>
          </w:tcPr>
          <w:p w14:paraId="2CCD9FC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用于施工部位</w:t>
            </w:r>
          </w:p>
        </w:tc>
        <w:tc>
          <w:tcPr>
            <w:tcW w:w="1701" w:type="dxa"/>
            <w:vAlign w:val="center"/>
          </w:tcPr>
          <w:p w14:paraId="5810B053">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备注</w:t>
            </w:r>
          </w:p>
        </w:tc>
      </w:tr>
      <w:tr w14:paraId="3DB7D0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B3D13FF">
            <w:pPr>
              <w:jc w:val="center"/>
              <w:rPr>
                <w:rFonts w:hint="eastAsia" w:asciiTheme="minorEastAsia" w:hAnsiTheme="minorEastAsia" w:eastAsiaTheme="minorEastAsia" w:cstheme="minorEastAsia"/>
                <w:sz w:val="24"/>
                <w:szCs w:val="24"/>
              </w:rPr>
            </w:pPr>
          </w:p>
        </w:tc>
        <w:tc>
          <w:tcPr>
            <w:tcW w:w="1117" w:type="dxa"/>
            <w:vAlign w:val="center"/>
          </w:tcPr>
          <w:p w14:paraId="6462A3E0">
            <w:pPr>
              <w:jc w:val="center"/>
              <w:rPr>
                <w:rFonts w:hint="eastAsia" w:asciiTheme="minorEastAsia" w:hAnsiTheme="minorEastAsia" w:eastAsiaTheme="minorEastAsia" w:cstheme="minorEastAsia"/>
                <w:sz w:val="24"/>
                <w:szCs w:val="24"/>
              </w:rPr>
            </w:pPr>
          </w:p>
        </w:tc>
        <w:tc>
          <w:tcPr>
            <w:tcW w:w="992" w:type="dxa"/>
            <w:vAlign w:val="center"/>
          </w:tcPr>
          <w:p w14:paraId="66779929">
            <w:pPr>
              <w:jc w:val="center"/>
              <w:rPr>
                <w:rFonts w:hint="eastAsia" w:asciiTheme="minorEastAsia" w:hAnsiTheme="minorEastAsia" w:eastAsiaTheme="minorEastAsia" w:cstheme="minorEastAsia"/>
                <w:sz w:val="24"/>
                <w:szCs w:val="24"/>
              </w:rPr>
            </w:pPr>
          </w:p>
        </w:tc>
        <w:tc>
          <w:tcPr>
            <w:tcW w:w="709" w:type="dxa"/>
            <w:vAlign w:val="center"/>
          </w:tcPr>
          <w:p w14:paraId="683CC532">
            <w:pPr>
              <w:jc w:val="center"/>
              <w:rPr>
                <w:rFonts w:hint="eastAsia" w:asciiTheme="minorEastAsia" w:hAnsiTheme="minorEastAsia" w:eastAsiaTheme="minorEastAsia" w:cstheme="minorEastAsia"/>
                <w:sz w:val="24"/>
                <w:szCs w:val="24"/>
              </w:rPr>
            </w:pPr>
          </w:p>
        </w:tc>
        <w:tc>
          <w:tcPr>
            <w:tcW w:w="1134" w:type="dxa"/>
            <w:vAlign w:val="center"/>
          </w:tcPr>
          <w:p w14:paraId="79799B3B">
            <w:pPr>
              <w:jc w:val="center"/>
              <w:rPr>
                <w:rFonts w:hint="eastAsia" w:asciiTheme="minorEastAsia" w:hAnsiTheme="minorEastAsia" w:eastAsiaTheme="minorEastAsia" w:cstheme="minorEastAsia"/>
                <w:sz w:val="24"/>
                <w:szCs w:val="24"/>
              </w:rPr>
            </w:pPr>
          </w:p>
        </w:tc>
        <w:tc>
          <w:tcPr>
            <w:tcW w:w="1134" w:type="dxa"/>
            <w:vAlign w:val="center"/>
          </w:tcPr>
          <w:p w14:paraId="7C396B09">
            <w:pPr>
              <w:jc w:val="center"/>
              <w:rPr>
                <w:rFonts w:hint="eastAsia" w:asciiTheme="minorEastAsia" w:hAnsiTheme="minorEastAsia" w:eastAsiaTheme="minorEastAsia" w:cstheme="minorEastAsia"/>
                <w:sz w:val="24"/>
                <w:szCs w:val="24"/>
              </w:rPr>
            </w:pPr>
          </w:p>
        </w:tc>
        <w:tc>
          <w:tcPr>
            <w:tcW w:w="1843" w:type="dxa"/>
            <w:vAlign w:val="center"/>
          </w:tcPr>
          <w:p w14:paraId="2230E33C">
            <w:pPr>
              <w:jc w:val="center"/>
              <w:rPr>
                <w:rFonts w:hint="eastAsia" w:asciiTheme="minorEastAsia" w:hAnsiTheme="minorEastAsia" w:eastAsiaTheme="minorEastAsia" w:cstheme="minorEastAsia"/>
                <w:sz w:val="24"/>
                <w:szCs w:val="24"/>
              </w:rPr>
            </w:pPr>
          </w:p>
        </w:tc>
        <w:tc>
          <w:tcPr>
            <w:tcW w:w="1701" w:type="dxa"/>
            <w:vAlign w:val="center"/>
          </w:tcPr>
          <w:p w14:paraId="7CD7744A">
            <w:pPr>
              <w:jc w:val="center"/>
              <w:rPr>
                <w:rFonts w:hint="eastAsia" w:asciiTheme="minorEastAsia" w:hAnsiTheme="minorEastAsia" w:eastAsiaTheme="minorEastAsia" w:cstheme="minorEastAsia"/>
                <w:sz w:val="24"/>
                <w:szCs w:val="24"/>
              </w:rPr>
            </w:pPr>
          </w:p>
        </w:tc>
      </w:tr>
      <w:tr w14:paraId="6B8214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F89B0A7">
            <w:pPr>
              <w:jc w:val="center"/>
              <w:rPr>
                <w:rFonts w:hint="eastAsia" w:asciiTheme="minorEastAsia" w:hAnsiTheme="minorEastAsia" w:eastAsiaTheme="minorEastAsia" w:cstheme="minorEastAsia"/>
                <w:sz w:val="24"/>
                <w:szCs w:val="24"/>
              </w:rPr>
            </w:pPr>
          </w:p>
        </w:tc>
        <w:tc>
          <w:tcPr>
            <w:tcW w:w="1117" w:type="dxa"/>
            <w:vAlign w:val="center"/>
          </w:tcPr>
          <w:p w14:paraId="70505819">
            <w:pPr>
              <w:jc w:val="center"/>
              <w:rPr>
                <w:rFonts w:hint="eastAsia" w:asciiTheme="minorEastAsia" w:hAnsiTheme="minorEastAsia" w:eastAsiaTheme="minorEastAsia" w:cstheme="minorEastAsia"/>
                <w:sz w:val="24"/>
                <w:szCs w:val="24"/>
              </w:rPr>
            </w:pPr>
          </w:p>
        </w:tc>
        <w:tc>
          <w:tcPr>
            <w:tcW w:w="992" w:type="dxa"/>
            <w:vAlign w:val="center"/>
          </w:tcPr>
          <w:p w14:paraId="2B9C96F4">
            <w:pPr>
              <w:jc w:val="center"/>
              <w:rPr>
                <w:rFonts w:hint="eastAsia" w:asciiTheme="minorEastAsia" w:hAnsiTheme="minorEastAsia" w:eastAsiaTheme="minorEastAsia" w:cstheme="minorEastAsia"/>
                <w:sz w:val="24"/>
                <w:szCs w:val="24"/>
              </w:rPr>
            </w:pPr>
          </w:p>
        </w:tc>
        <w:tc>
          <w:tcPr>
            <w:tcW w:w="709" w:type="dxa"/>
            <w:vAlign w:val="center"/>
          </w:tcPr>
          <w:p w14:paraId="5912E42B">
            <w:pPr>
              <w:jc w:val="center"/>
              <w:rPr>
                <w:rFonts w:hint="eastAsia" w:asciiTheme="minorEastAsia" w:hAnsiTheme="minorEastAsia" w:eastAsiaTheme="minorEastAsia" w:cstheme="minorEastAsia"/>
                <w:sz w:val="24"/>
                <w:szCs w:val="24"/>
              </w:rPr>
            </w:pPr>
          </w:p>
        </w:tc>
        <w:tc>
          <w:tcPr>
            <w:tcW w:w="1134" w:type="dxa"/>
            <w:vAlign w:val="center"/>
          </w:tcPr>
          <w:p w14:paraId="1BFD6CEA">
            <w:pPr>
              <w:jc w:val="center"/>
              <w:rPr>
                <w:rFonts w:hint="eastAsia" w:asciiTheme="minorEastAsia" w:hAnsiTheme="minorEastAsia" w:eastAsiaTheme="minorEastAsia" w:cstheme="minorEastAsia"/>
                <w:sz w:val="24"/>
                <w:szCs w:val="24"/>
              </w:rPr>
            </w:pPr>
          </w:p>
        </w:tc>
        <w:tc>
          <w:tcPr>
            <w:tcW w:w="1134" w:type="dxa"/>
            <w:vAlign w:val="center"/>
          </w:tcPr>
          <w:p w14:paraId="2C2EF31E">
            <w:pPr>
              <w:jc w:val="center"/>
              <w:rPr>
                <w:rFonts w:hint="eastAsia" w:asciiTheme="minorEastAsia" w:hAnsiTheme="minorEastAsia" w:eastAsiaTheme="minorEastAsia" w:cstheme="minorEastAsia"/>
                <w:sz w:val="24"/>
                <w:szCs w:val="24"/>
              </w:rPr>
            </w:pPr>
          </w:p>
        </w:tc>
        <w:tc>
          <w:tcPr>
            <w:tcW w:w="1843" w:type="dxa"/>
            <w:vAlign w:val="center"/>
          </w:tcPr>
          <w:p w14:paraId="75686D65">
            <w:pPr>
              <w:jc w:val="center"/>
              <w:rPr>
                <w:rFonts w:hint="eastAsia" w:asciiTheme="minorEastAsia" w:hAnsiTheme="minorEastAsia" w:eastAsiaTheme="minorEastAsia" w:cstheme="minorEastAsia"/>
                <w:sz w:val="24"/>
                <w:szCs w:val="24"/>
              </w:rPr>
            </w:pPr>
          </w:p>
        </w:tc>
        <w:tc>
          <w:tcPr>
            <w:tcW w:w="1701" w:type="dxa"/>
            <w:vAlign w:val="center"/>
          </w:tcPr>
          <w:p w14:paraId="0458F729">
            <w:pPr>
              <w:jc w:val="center"/>
              <w:rPr>
                <w:rFonts w:hint="eastAsia" w:asciiTheme="minorEastAsia" w:hAnsiTheme="minorEastAsia" w:eastAsiaTheme="minorEastAsia" w:cstheme="minorEastAsia"/>
                <w:sz w:val="24"/>
                <w:szCs w:val="24"/>
              </w:rPr>
            </w:pPr>
          </w:p>
        </w:tc>
      </w:tr>
      <w:tr w14:paraId="06AEB6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C2AF476">
            <w:pPr>
              <w:jc w:val="center"/>
              <w:rPr>
                <w:rFonts w:hint="eastAsia" w:asciiTheme="minorEastAsia" w:hAnsiTheme="minorEastAsia" w:eastAsiaTheme="minorEastAsia" w:cstheme="minorEastAsia"/>
                <w:sz w:val="24"/>
                <w:szCs w:val="24"/>
              </w:rPr>
            </w:pPr>
          </w:p>
        </w:tc>
        <w:tc>
          <w:tcPr>
            <w:tcW w:w="1117" w:type="dxa"/>
            <w:vAlign w:val="center"/>
          </w:tcPr>
          <w:p w14:paraId="7B9114C0">
            <w:pPr>
              <w:jc w:val="center"/>
              <w:rPr>
                <w:rFonts w:hint="eastAsia" w:asciiTheme="minorEastAsia" w:hAnsiTheme="minorEastAsia" w:eastAsiaTheme="minorEastAsia" w:cstheme="minorEastAsia"/>
                <w:sz w:val="24"/>
                <w:szCs w:val="24"/>
              </w:rPr>
            </w:pPr>
          </w:p>
        </w:tc>
        <w:tc>
          <w:tcPr>
            <w:tcW w:w="992" w:type="dxa"/>
            <w:vAlign w:val="center"/>
          </w:tcPr>
          <w:p w14:paraId="26678985">
            <w:pPr>
              <w:jc w:val="center"/>
              <w:rPr>
                <w:rFonts w:hint="eastAsia" w:asciiTheme="minorEastAsia" w:hAnsiTheme="minorEastAsia" w:eastAsiaTheme="minorEastAsia" w:cstheme="minorEastAsia"/>
                <w:sz w:val="24"/>
                <w:szCs w:val="24"/>
              </w:rPr>
            </w:pPr>
          </w:p>
        </w:tc>
        <w:tc>
          <w:tcPr>
            <w:tcW w:w="709" w:type="dxa"/>
            <w:vAlign w:val="center"/>
          </w:tcPr>
          <w:p w14:paraId="08F0D357">
            <w:pPr>
              <w:jc w:val="center"/>
              <w:rPr>
                <w:rFonts w:hint="eastAsia" w:asciiTheme="minorEastAsia" w:hAnsiTheme="minorEastAsia" w:eastAsiaTheme="minorEastAsia" w:cstheme="minorEastAsia"/>
                <w:sz w:val="24"/>
                <w:szCs w:val="24"/>
              </w:rPr>
            </w:pPr>
          </w:p>
        </w:tc>
        <w:tc>
          <w:tcPr>
            <w:tcW w:w="1134" w:type="dxa"/>
            <w:vAlign w:val="center"/>
          </w:tcPr>
          <w:p w14:paraId="655F11AC">
            <w:pPr>
              <w:jc w:val="center"/>
              <w:rPr>
                <w:rFonts w:hint="eastAsia" w:asciiTheme="minorEastAsia" w:hAnsiTheme="minorEastAsia" w:eastAsiaTheme="minorEastAsia" w:cstheme="minorEastAsia"/>
                <w:sz w:val="24"/>
                <w:szCs w:val="24"/>
              </w:rPr>
            </w:pPr>
          </w:p>
        </w:tc>
        <w:tc>
          <w:tcPr>
            <w:tcW w:w="1134" w:type="dxa"/>
            <w:vAlign w:val="center"/>
          </w:tcPr>
          <w:p w14:paraId="4A77A447">
            <w:pPr>
              <w:jc w:val="center"/>
              <w:rPr>
                <w:rFonts w:hint="eastAsia" w:asciiTheme="minorEastAsia" w:hAnsiTheme="minorEastAsia" w:eastAsiaTheme="minorEastAsia" w:cstheme="minorEastAsia"/>
                <w:sz w:val="24"/>
                <w:szCs w:val="24"/>
              </w:rPr>
            </w:pPr>
          </w:p>
        </w:tc>
        <w:tc>
          <w:tcPr>
            <w:tcW w:w="1843" w:type="dxa"/>
            <w:vAlign w:val="center"/>
          </w:tcPr>
          <w:p w14:paraId="3095C987">
            <w:pPr>
              <w:jc w:val="center"/>
              <w:rPr>
                <w:rFonts w:hint="eastAsia" w:asciiTheme="minorEastAsia" w:hAnsiTheme="minorEastAsia" w:eastAsiaTheme="minorEastAsia" w:cstheme="minorEastAsia"/>
                <w:sz w:val="24"/>
                <w:szCs w:val="24"/>
              </w:rPr>
            </w:pPr>
          </w:p>
        </w:tc>
        <w:tc>
          <w:tcPr>
            <w:tcW w:w="1701" w:type="dxa"/>
            <w:vAlign w:val="center"/>
          </w:tcPr>
          <w:p w14:paraId="0EC9E580">
            <w:pPr>
              <w:jc w:val="center"/>
              <w:rPr>
                <w:rFonts w:hint="eastAsia" w:asciiTheme="minorEastAsia" w:hAnsiTheme="minorEastAsia" w:eastAsiaTheme="minorEastAsia" w:cstheme="minorEastAsia"/>
                <w:sz w:val="24"/>
                <w:szCs w:val="24"/>
              </w:rPr>
            </w:pPr>
          </w:p>
        </w:tc>
      </w:tr>
      <w:tr w14:paraId="1AFAC5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6D73DB7">
            <w:pPr>
              <w:jc w:val="center"/>
              <w:rPr>
                <w:rFonts w:hint="eastAsia" w:asciiTheme="minorEastAsia" w:hAnsiTheme="minorEastAsia" w:eastAsiaTheme="minorEastAsia" w:cstheme="minorEastAsia"/>
                <w:sz w:val="24"/>
                <w:szCs w:val="24"/>
              </w:rPr>
            </w:pPr>
          </w:p>
        </w:tc>
        <w:tc>
          <w:tcPr>
            <w:tcW w:w="1117" w:type="dxa"/>
            <w:vAlign w:val="center"/>
          </w:tcPr>
          <w:p w14:paraId="151C80BC">
            <w:pPr>
              <w:jc w:val="center"/>
              <w:rPr>
                <w:rFonts w:hint="eastAsia" w:asciiTheme="minorEastAsia" w:hAnsiTheme="minorEastAsia" w:eastAsiaTheme="minorEastAsia" w:cstheme="minorEastAsia"/>
                <w:sz w:val="24"/>
                <w:szCs w:val="24"/>
              </w:rPr>
            </w:pPr>
          </w:p>
        </w:tc>
        <w:tc>
          <w:tcPr>
            <w:tcW w:w="992" w:type="dxa"/>
            <w:vAlign w:val="center"/>
          </w:tcPr>
          <w:p w14:paraId="5459C960">
            <w:pPr>
              <w:jc w:val="center"/>
              <w:rPr>
                <w:rFonts w:hint="eastAsia" w:asciiTheme="minorEastAsia" w:hAnsiTheme="minorEastAsia" w:eastAsiaTheme="minorEastAsia" w:cstheme="minorEastAsia"/>
                <w:sz w:val="24"/>
                <w:szCs w:val="24"/>
              </w:rPr>
            </w:pPr>
          </w:p>
        </w:tc>
        <w:tc>
          <w:tcPr>
            <w:tcW w:w="709" w:type="dxa"/>
            <w:vAlign w:val="center"/>
          </w:tcPr>
          <w:p w14:paraId="3DEAEE77">
            <w:pPr>
              <w:jc w:val="center"/>
              <w:rPr>
                <w:rFonts w:hint="eastAsia" w:asciiTheme="minorEastAsia" w:hAnsiTheme="minorEastAsia" w:eastAsiaTheme="minorEastAsia" w:cstheme="minorEastAsia"/>
                <w:sz w:val="24"/>
                <w:szCs w:val="24"/>
              </w:rPr>
            </w:pPr>
          </w:p>
        </w:tc>
        <w:tc>
          <w:tcPr>
            <w:tcW w:w="1134" w:type="dxa"/>
            <w:vAlign w:val="center"/>
          </w:tcPr>
          <w:p w14:paraId="5A8FC5E9">
            <w:pPr>
              <w:jc w:val="center"/>
              <w:rPr>
                <w:rFonts w:hint="eastAsia" w:asciiTheme="minorEastAsia" w:hAnsiTheme="minorEastAsia" w:eastAsiaTheme="minorEastAsia" w:cstheme="minorEastAsia"/>
                <w:sz w:val="24"/>
                <w:szCs w:val="24"/>
              </w:rPr>
            </w:pPr>
          </w:p>
        </w:tc>
        <w:tc>
          <w:tcPr>
            <w:tcW w:w="1134" w:type="dxa"/>
            <w:vAlign w:val="center"/>
          </w:tcPr>
          <w:p w14:paraId="2E3DCFA7">
            <w:pPr>
              <w:jc w:val="center"/>
              <w:rPr>
                <w:rFonts w:hint="eastAsia" w:asciiTheme="minorEastAsia" w:hAnsiTheme="minorEastAsia" w:eastAsiaTheme="minorEastAsia" w:cstheme="minorEastAsia"/>
                <w:sz w:val="24"/>
                <w:szCs w:val="24"/>
              </w:rPr>
            </w:pPr>
          </w:p>
        </w:tc>
        <w:tc>
          <w:tcPr>
            <w:tcW w:w="1843" w:type="dxa"/>
            <w:vAlign w:val="center"/>
          </w:tcPr>
          <w:p w14:paraId="537FBE47">
            <w:pPr>
              <w:jc w:val="center"/>
              <w:rPr>
                <w:rFonts w:hint="eastAsia" w:asciiTheme="minorEastAsia" w:hAnsiTheme="minorEastAsia" w:eastAsiaTheme="minorEastAsia" w:cstheme="minorEastAsia"/>
                <w:sz w:val="24"/>
                <w:szCs w:val="24"/>
              </w:rPr>
            </w:pPr>
          </w:p>
        </w:tc>
        <w:tc>
          <w:tcPr>
            <w:tcW w:w="1701" w:type="dxa"/>
            <w:vAlign w:val="center"/>
          </w:tcPr>
          <w:p w14:paraId="77B0B0B0">
            <w:pPr>
              <w:jc w:val="center"/>
              <w:rPr>
                <w:rFonts w:hint="eastAsia" w:asciiTheme="minorEastAsia" w:hAnsiTheme="minorEastAsia" w:eastAsiaTheme="minorEastAsia" w:cstheme="minorEastAsia"/>
                <w:sz w:val="24"/>
                <w:szCs w:val="24"/>
              </w:rPr>
            </w:pPr>
          </w:p>
        </w:tc>
      </w:tr>
      <w:tr w14:paraId="31559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D642FFE">
            <w:pPr>
              <w:jc w:val="center"/>
              <w:rPr>
                <w:rFonts w:hint="eastAsia" w:asciiTheme="minorEastAsia" w:hAnsiTheme="minorEastAsia" w:eastAsiaTheme="minorEastAsia" w:cstheme="minorEastAsia"/>
                <w:sz w:val="24"/>
                <w:szCs w:val="24"/>
              </w:rPr>
            </w:pPr>
          </w:p>
        </w:tc>
        <w:tc>
          <w:tcPr>
            <w:tcW w:w="1117" w:type="dxa"/>
            <w:vAlign w:val="center"/>
          </w:tcPr>
          <w:p w14:paraId="57F840EF">
            <w:pPr>
              <w:jc w:val="center"/>
              <w:rPr>
                <w:rFonts w:hint="eastAsia" w:asciiTheme="minorEastAsia" w:hAnsiTheme="minorEastAsia" w:eastAsiaTheme="minorEastAsia" w:cstheme="minorEastAsia"/>
                <w:sz w:val="24"/>
                <w:szCs w:val="24"/>
              </w:rPr>
            </w:pPr>
          </w:p>
        </w:tc>
        <w:tc>
          <w:tcPr>
            <w:tcW w:w="992" w:type="dxa"/>
            <w:vAlign w:val="center"/>
          </w:tcPr>
          <w:p w14:paraId="37C5FA87">
            <w:pPr>
              <w:jc w:val="center"/>
              <w:rPr>
                <w:rFonts w:hint="eastAsia" w:asciiTheme="minorEastAsia" w:hAnsiTheme="minorEastAsia" w:eastAsiaTheme="minorEastAsia" w:cstheme="minorEastAsia"/>
                <w:sz w:val="24"/>
                <w:szCs w:val="24"/>
              </w:rPr>
            </w:pPr>
          </w:p>
        </w:tc>
        <w:tc>
          <w:tcPr>
            <w:tcW w:w="709" w:type="dxa"/>
            <w:vAlign w:val="center"/>
          </w:tcPr>
          <w:p w14:paraId="4FF66A68">
            <w:pPr>
              <w:jc w:val="center"/>
              <w:rPr>
                <w:rFonts w:hint="eastAsia" w:asciiTheme="minorEastAsia" w:hAnsiTheme="minorEastAsia" w:eastAsiaTheme="minorEastAsia" w:cstheme="minorEastAsia"/>
                <w:sz w:val="24"/>
                <w:szCs w:val="24"/>
              </w:rPr>
            </w:pPr>
          </w:p>
        </w:tc>
        <w:tc>
          <w:tcPr>
            <w:tcW w:w="1134" w:type="dxa"/>
            <w:vAlign w:val="center"/>
          </w:tcPr>
          <w:p w14:paraId="21A63C1E">
            <w:pPr>
              <w:jc w:val="center"/>
              <w:rPr>
                <w:rFonts w:hint="eastAsia" w:asciiTheme="minorEastAsia" w:hAnsiTheme="minorEastAsia" w:eastAsiaTheme="minorEastAsia" w:cstheme="minorEastAsia"/>
                <w:sz w:val="24"/>
                <w:szCs w:val="24"/>
              </w:rPr>
            </w:pPr>
          </w:p>
        </w:tc>
        <w:tc>
          <w:tcPr>
            <w:tcW w:w="1134" w:type="dxa"/>
            <w:vAlign w:val="center"/>
          </w:tcPr>
          <w:p w14:paraId="4CC99016">
            <w:pPr>
              <w:jc w:val="center"/>
              <w:rPr>
                <w:rFonts w:hint="eastAsia" w:asciiTheme="minorEastAsia" w:hAnsiTheme="minorEastAsia" w:eastAsiaTheme="minorEastAsia" w:cstheme="minorEastAsia"/>
                <w:sz w:val="24"/>
                <w:szCs w:val="24"/>
              </w:rPr>
            </w:pPr>
          </w:p>
        </w:tc>
        <w:tc>
          <w:tcPr>
            <w:tcW w:w="1843" w:type="dxa"/>
            <w:vAlign w:val="center"/>
          </w:tcPr>
          <w:p w14:paraId="2FBD5490">
            <w:pPr>
              <w:jc w:val="center"/>
              <w:rPr>
                <w:rFonts w:hint="eastAsia" w:asciiTheme="minorEastAsia" w:hAnsiTheme="minorEastAsia" w:eastAsiaTheme="minorEastAsia" w:cstheme="minorEastAsia"/>
                <w:sz w:val="24"/>
                <w:szCs w:val="24"/>
              </w:rPr>
            </w:pPr>
          </w:p>
        </w:tc>
        <w:tc>
          <w:tcPr>
            <w:tcW w:w="1701" w:type="dxa"/>
            <w:vAlign w:val="center"/>
          </w:tcPr>
          <w:p w14:paraId="6859A176">
            <w:pPr>
              <w:jc w:val="center"/>
              <w:rPr>
                <w:rFonts w:hint="eastAsia" w:asciiTheme="minorEastAsia" w:hAnsiTheme="minorEastAsia" w:eastAsiaTheme="minorEastAsia" w:cstheme="minorEastAsia"/>
                <w:sz w:val="24"/>
                <w:szCs w:val="24"/>
              </w:rPr>
            </w:pPr>
          </w:p>
        </w:tc>
      </w:tr>
      <w:tr w14:paraId="225809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F401BF0">
            <w:pPr>
              <w:jc w:val="center"/>
              <w:rPr>
                <w:rFonts w:hint="eastAsia" w:asciiTheme="minorEastAsia" w:hAnsiTheme="minorEastAsia" w:eastAsiaTheme="minorEastAsia" w:cstheme="minorEastAsia"/>
                <w:sz w:val="24"/>
                <w:szCs w:val="24"/>
              </w:rPr>
            </w:pPr>
          </w:p>
        </w:tc>
        <w:tc>
          <w:tcPr>
            <w:tcW w:w="1117" w:type="dxa"/>
            <w:vAlign w:val="center"/>
          </w:tcPr>
          <w:p w14:paraId="70DAD2BD">
            <w:pPr>
              <w:jc w:val="center"/>
              <w:rPr>
                <w:rFonts w:hint="eastAsia" w:asciiTheme="minorEastAsia" w:hAnsiTheme="minorEastAsia" w:eastAsiaTheme="minorEastAsia" w:cstheme="minorEastAsia"/>
                <w:sz w:val="24"/>
                <w:szCs w:val="24"/>
              </w:rPr>
            </w:pPr>
          </w:p>
        </w:tc>
        <w:tc>
          <w:tcPr>
            <w:tcW w:w="992" w:type="dxa"/>
            <w:vAlign w:val="center"/>
          </w:tcPr>
          <w:p w14:paraId="3359B9F0">
            <w:pPr>
              <w:jc w:val="center"/>
              <w:rPr>
                <w:rFonts w:hint="eastAsia" w:asciiTheme="minorEastAsia" w:hAnsiTheme="minorEastAsia" w:eastAsiaTheme="minorEastAsia" w:cstheme="minorEastAsia"/>
                <w:sz w:val="24"/>
                <w:szCs w:val="24"/>
              </w:rPr>
            </w:pPr>
          </w:p>
        </w:tc>
        <w:tc>
          <w:tcPr>
            <w:tcW w:w="709" w:type="dxa"/>
            <w:vAlign w:val="center"/>
          </w:tcPr>
          <w:p w14:paraId="6E6335D1">
            <w:pPr>
              <w:jc w:val="center"/>
              <w:rPr>
                <w:rFonts w:hint="eastAsia" w:asciiTheme="minorEastAsia" w:hAnsiTheme="minorEastAsia" w:eastAsiaTheme="minorEastAsia" w:cstheme="minorEastAsia"/>
                <w:sz w:val="24"/>
                <w:szCs w:val="24"/>
              </w:rPr>
            </w:pPr>
          </w:p>
        </w:tc>
        <w:tc>
          <w:tcPr>
            <w:tcW w:w="1134" w:type="dxa"/>
            <w:vAlign w:val="center"/>
          </w:tcPr>
          <w:p w14:paraId="5C6B535A">
            <w:pPr>
              <w:jc w:val="center"/>
              <w:rPr>
                <w:rFonts w:hint="eastAsia" w:asciiTheme="minorEastAsia" w:hAnsiTheme="minorEastAsia" w:eastAsiaTheme="minorEastAsia" w:cstheme="minorEastAsia"/>
                <w:sz w:val="24"/>
                <w:szCs w:val="24"/>
              </w:rPr>
            </w:pPr>
          </w:p>
        </w:tc>
        <w:tc>
          <w:tcPr>
            <w:tcW w:w="1134" w:type="dxa"/>
            <w:vAlign w:val="center"/>
          </w:tcPr>
          <w:p w14:paraId="25D57EB6">
            <w:pPr>
              <w:jc w:val="center"/>
              <w:rPr>
                <w:rFonts w:hint="eastAsia" w:asciiTheme="minorEastAsia" w:hAnsiTheme="minorEastAsia" w:eastAsiaTheme="minorEastAsia" w:cstheme="minorEastAsia"/>
                <w:sz w:val="24"/>
                <w:szCs w:val="24"/>
              </w:rPr>
            </w:pPr>
          </w:p>
        </w:tc>
        <w:tc>
          <w:tcPr>
            <w:tcW w:w="1843" w:type="dxa"/>
            <w:vAlign w:val="center"/>
          </w:tcPr>
          <w:p w14:paraId="726895C9">
            <w:pPr>
              <w:jc w:val="center"/>
              <w:rPr>
                <w:rFonts w:hint="eastAsia" w:asciiTheme="minorEastAsia" w:hAnsiTheme="minorEastAsia" w:eastAsiaTheme="minorEastAsia" w:cstheme="minorEastAsia"/>
                <w:sz w:val="24"/>
                <w:szCs w:val="24"/>
              </w:rPr>
            </w:pPr>
          </w:p>
        </w:tc>
        <w:tc>
          <w:tcPr>
            <w:tcW w:w="1701" w:type="dxa"/>
            <w:vAlign w:val="center"/>
          </w:tcPr>
          <w:p w14:paraId="0A41D25D">
            <w:pPr>
              <w:jc w:val="center"/>
              <w:rPr>
                <w:rFonts w:hint="eastAsia" w:asciiTheme="minorEastAsia" w:hAnsiTheme="minorEastAsia" w:eastAsiaTheme="minorEastAsia" w:cstheme="minorEastAsia"/>
                <w:sz w:val="24"/>
                <w:szCs w:val="24"/>
              </w:rPr>
            </w:pPr>
          </w:p>
        </w:tc>
      </w:tr>
      <w:tr w14:paraId="217628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E989185">
            <w:pPr>
              <w:jc w:val="center"/>
              <w:rPr>
                <w:rFonts w:hint="eastAsia" w:asciiTheme="minorEastAsia" w:hAnsiTheme="minorEastAsia" w:eastAsiaTheme="minorEastAsia" w:cstheme="minorEastAsia"/>
                <w:sz w:val="24"/>
                <w:szCs w:val="24"/>
              </w:rPr>
            </w:pPr>
          </w:p>
        </w:tc>
        <w:tc>
          <w:tcPr>
            <w:tcW w:w="1117" w:type="dxa"/>
            <w:vAlign w:val="center"/>
          </w:tcPr>
          <w:p w14:paraId="6FB04F1B">
            <w:pPr>
              <w:jc w:val="center"/>
              <w:rPr>
                <w:rFonts w:hint="eastAsia" w:asciiTheme="minorEastAsia" w:hAnsiTheme="minorEastAsia" w:eastAsiaTheme="minorEastAsia" w:cstheme="minorEastAsia"/>
                <w:sz w:val="24"/>
                <w:szCs w:val="24"/>
              </w:rPr>
            </w:pPr>
          </w:p>
        </w:tc>
        <w:tc>
          <w:tcPr>
            <w:tcW w:w="992" w:type="dxa"/>
            <w:vAlign w:val="center"/>
          </w:tcPr>
          <w:p w14:paraId="2006C1AA">
            <w:pPr>
              <w:jc w:val="center"/>
              <w:rPr>
                <w:rFonts w:hint="eastAsia" w:asciiTheme="minorEastAsia" w:hAnsiTheme="minorEastAsia" w:eastAsiaTheme="minorEastAsia" w:cstheme="minorEastAsia"/>
                <w:sz w:val="24"/>
                <w:szCs w:val="24"/>
              </w:rPr>
            </w:pPr>
          </w:p>
        </w:tc>
        <w:tc>
          <w:tcPr>
            <w:tcW w:w="709" w:type="dxa"/>
            <w:vAlign w:val="center"/>
          </w:tcPr>
          <w:p w14:paraId="49B1E09D">
            <w:pPr>
              <w:jc w:val="center"/>
              <w:rPr>
                <w:rFonts w:hint="eastAsia" w:asciiTheme="minorEastAsia" w:hAnsiTheme="minorEastAsia" w:eastAsiaTheme="minorEastAsia" w:cstheme="minorEastAsia"/>
                <w:sz w:val="24"/>
                <w:szCs w:val="24"/>
              </w:rPr>
            </w:pPr>
          </w:p>
        </w:tc>
        <w:tc>
          <w:tcPr>
            <w:tcW w:w="1134" w:type="dxa"/>
            <w:vAlign w:val="center"/>
          </w:tcPr>
          <w:p w14:paraId="50212516">
            <w:pPr>
              <w:jc w:val="center"/>
              <w:rPr>
                <w:rFonts w:hint="eastAsia" w:asciiTheme="minorEastAsia" w:hAnsiTheme="minorEastAsia" w:eastAsiaTheme="minorEastAsia" w:cstheme="minorEastAsia"/>
                <w:sz w:val="24"/>
                <w:szCs w:val="24"/>
              </w:rPr>
            </w:pPr>
          </w:p>
        </w:tc>
        <w:tc>
          <w:tcPr>
            <w:tcW w:w="1134" w:type="dxa"/>
            <w:vAlign w:val="center"/>
          </w:tcPr>
          <w:p w14:paraId="4DA6E9B0">
            <w:pPr>
              <w:jc w:val="center"/>
              <w:rPr>
                <w:rFonts w:hint="eastAsia" w:asciiTheme="minorEastAsia" w:hAnsiTheme="minorEastAsia" w:eastAsiaTheme="minorEastAsia" w:cstheme="minorEastAsia"/>
                <w:sz w:val="24"/>
                <w:szCs w:val="24"/>
              </w:rPr>
            </w:pPr>
          </w:p>
        </w:tc>
        <w:tc>
          <w:tcPr>
            <w:tcW w:w="1843" w:type="dxa"/>
            <w:vAlign w:val="center"/>
          </w:tcPr>
          <w:p w14:paraId="78457178">
            <w:pPr>
              <w:jc w:val="center"/>
              <w:rPr>
                <w:rFonts w:hint="eastAsia" w:asciiTheme="minorEastAsia" w:hAnsiTheme="minorEastAsia" w:eastAsiaTheme="minorEastAsia" w:cstheme="minorEastAsia"/>
                <w:sz w:val="24"/>
                <w:szCs w:val="24"/>
              </w:rPr>
            </w:pPr>
          </w:p>
        </w:tc>
        <w:tc>
          <w:tcPr>
            <w:tcW w:w="1701" w:type="dxa"/>
            <w:vAlign w:val="center"/>
          </w:tcPr>
          <w:p w14:paraId="02E26F75">
            <w:pPr>
              <w:jc w:val="center"/>
              <w:rPr>
                <w:rFonts w:hint="eastAsia" w:asciiTheme="minorEastAsia" w:hAnsiTheme="minorEastAsia" w:eastAsiaTheme="minorEastAsia" w:cstheme="minorEastAsia"/>
                <w:sz w:val="24"/>
                <w:szCs w:val="24"/>
              </w:rPr>
            </w:pPr>
          </w:p>
        </w:tc>
      </w:tr>
      <w:tr w14:paraId="367CA2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F4E6AE6">
            <w:pPr>
              <w:jc w:val="center"/>
              <w:rPr>
                <w:rFonts w:hint="eastAsia" w:asciiTheme="minorEastAsia" w:hAnsiTheme="minorEastAsia" w:eastAsiaTheme="minorEastAsia" w:cstheme="minorEastAsia"/>
                <w:sz w:val="24"/>
                <w:szCs w:val="24"/>
              </w:rPr>
            </w:pPr>
          </w:p>
        </w:tc>
        <w:tc>
          <w:tcPr>
            <w:tcW w:w="1117" w:type="dxa"/>
            <w:vAlign w:val="center"/>
          </w:tcPr>
          <w:p w14:paraId="550A545D">
            <w:pPr>
              <w:jc w:val="center"/>
              <w:rPr>
                <w:rFonts w:hint="eastAsia" w:asciiTheme="minorEastAsia" w:hAnsiTheme="minorEastAsia" w:eastAsiaTheme="minorEastAsia" w:cstheme="minorEastAsia"/>
                <w:sz w:val="24"/>
                <w:szCs w:val="24"/>
              </w:rPr>
            </w:pPr>
          </w:p>
        </w:tc>
        <w:tc>
          <w:tcPr>
            <w:tcW w:w="992" w:type="dxa"/>
            <w:vAlign w:val="center"/>
          </w:tcPr>
          <w:p w14:paraId="4B023E05">
            <w:pPr>
              <w:jc w:val="center"/>
              <w:rPr>
                <w:rFonts w:hint="eastAsia" w:asciiTheme="minorEastAsia" w:hAnsiTheme="minorEastAsia" w:eastAsiaTheme="minorEastAsia" w:cstheme="minorEastAsia"/>
                <w:sz w:val="24"/>
                <w:szCs w:val="24"/>
              </w:rPr>
            </w:pPr>
          </w:p>
        </w:tc>
        <w:tc>
          <w:tcPr>
            <w:tcW w:w="709" w:type="dxa"/>
            <w:vAlign w:val="center"/>
          </w:tcPr>
          <w:p w14:paraId="31D13C6D">
            <w:pPr>
              <w:jc w:val="center"/>
              <w:rPr>
                <w:rFonts w:hint="eastAsia" w:asciiTheme="minorEastAsia" w:hAnsiTheme="minorEastAsia" w:eastAsiaTheme="minorEastAsia" w:cstheme="minorEastAsia"/>
                <w:sz w:val="24"/>
                <w:szCs w:val="24"/>
              </w:rPr>
            </w:pPr>
          </w:p>
        </w:tc>
        <w:tc>
          <w:tcPr>
            <w:tcW w:w="1134" w:type="dxa"/>
            <w:vAlign w:val="center"/>
          </w:tcPr>
          <w:p w14:paraId="07E326A5">
            <w:pPr>
              <w:jc w:val="center"/>
              <w:rPr>
                <w:rFonts w:hint="eastAsia" w:asciiTheme="minorEastAsia" w:hAnsiTheme="minorEastAsia" w:eastAsiaTheme="minorEastAsia" w:cstheme="minorEastAsia"/>
                <w:sz w:val="24"/>
                <w:szCs w:val="24"/>
              </w:rPr>
            </w:pPr>
          </w:p>
        </w:tc>
        <w:tc>
          <w:tcPr>
            <w:tcW w:w="1134" w:type="dxa"/>
            <w:vAlign w:val="center"/>
          </w:tcPr>
          <w:p w14:paraId="0572B0B5">
            <w:pPr>
              <w:jc w:val="center"/>
              <w:rPr>
                <w:rFonts w:hint="eastAsia" w:asciiTheme="minorEastAsia" w:hAnsiTheme="minorEastAsia" w:eastAsiaTheme="minorEastAsia" w:cstheme="minorEastAsia"/>
                <w:sz w:val="24"/>
                <w:szCs w:val="24"/>
              </w:rPr>
            </w:pPr>
          </w:p>
        </w:tc>
        <w:tc>
          <w:tcPr>
            <w:tcW w:w="1843" w:type="dxa"/>
            <w:vAlign w:val="center"/>
          </w:tcPr>
          <w:p w14:paraId="6F592982">
            <w:pPr>
              <w:jc w:val="center"/>
              <w:rPr>
                <w:rFonts w:hint="eastAsia" w:asciiTheme="minorEastAsia" w:hAnsiTheme="minorEastAsia" w:eastAsiaTheme="minorEastAsia" w:cstheme="minorEastAsia"/>
                <w:sz w:val="24"/>
                <w:szCs w:val="24"/>
              </w:rPr>
            </w:pPr>
          </w:p>
        </w:tc>
        <w:tc>
          <w:tcPr>
            <w:tcW w:w="1701" w:type="dxa"/>
            <w:vAlign w:val="center"/>
          </w:tcPr>
          <w:p w14:paraId="0CA9F6D0">
            <w:pPr>
              <w:jc w:val="center"/>
              <w:rPr>
                <w:rFonts w:hint="eastAsia" w:asciiTheme="minorEastAsia" w:hAnsiTheme="minorEastAsia" w:eastAsiaTheme="minorEastAsia" w:cstheme="minorEastAsia"/>
                <w:sz w:val="24"/>
                <w:szCs w:val="24"/>
              </w:rPr>
            </w:pPr>
          </w:p>
        </w:tc>
      </w:tr>
      <w:tr w14:paraId="004D4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AA6D2A3">
            <w:pPr>
              <w:jc w:val="center"/>
              <w:rPr>
                <w:rFonts w:hint="eastAsia" w:asciiTheme="minorEastAsia" w:hAnsiTheme="minorEastAsia" w:eastAsiaTheme="minorEastAsia" w:cstheme="minorEastAsia"/>
                <w:sz w:val="24"/>
                <w:szCs w:val="24"/>
              </w:rPr>
            </w:pPr>
          </w:p>
        </w:tc>
        <w:tc>
          <w:tcPr>
            <w:tcW w:w="1117" w:type="dxa"/>
            <w:vAlign w:val="center"/>
          </w:tcPr>
          <w:p w14:paraId="413790A2">
            <w:pPr>
              <w:jc w:val="center"/>
              <w:rPr>
                <w:rFonts w:hint="eastAsia" w:asciiTheme="minorEastAsia" w:hAnsiTheme="minorEastAsia" w:eastAsiaTheme="minorEastAsia" w:cstheme="minorEastAsia"/>
                <w:sz w:val="24"/>
                <w:szCs w:val="24"/>
              </w:rPr>
            </w:pPr>
          </w:p>
        </w:tc>
        <w:tc>
          <w:tcPr>
            <w:tcW w:w="992" w:type="dxa"/>
            <w:vAlign w:val="center"/>
          </w:tcPr>
          <w:p w14:paraId="41E1668A">
            <w:pPr>
              <w:jc w:val="center"/>
              <w:rPr>
                <w:rFonts w:hint="eastAsia" w:asciiTheme="minorEastAsia" w:hAnsiTheme="minorEastAsia" w:eastAsiaTheme="minorEastAsia" w:cstheme="minorEastAsia"/>
                <w:sz w:val="24"/>
                <w:szCs w:val="24"/>
              </w:rPr>
            </w:pPr>
          </w:p>
        </w:tc>
        <w:tc>
          <w:tcPr>
            <w:tcW w:w="709" w:type="dxa"/>
            <w:vAlign w:val="center"/>
          </w:tcPr>
          <w:p w14:paraId="514DA2C3">
            <w:pPr>
              <w:jc w:val="center"/>
              <w:rPr>
                <w:rFonts w:hint="eastAsia" w:asciiTheme="minorEastAsia" w:hAnsiTheme="minorEastAsia" w:eastAsiaTheme="minorEastAsia" w:cstheme="minorEastAsia"/>
                <w:sz w:val="24"/>
                <w:szCs w:val="24"/>
              </w:rPr>
            </w:pPr>
          </w:p>
        </w:tc>
        <w:tc>
          <w:tcPr>
            <w:tcW w:w="1134" w:type="dxa"/>
            <w:vAlign w:val="center"/>
          </w:tcPr>
          <w:p w14:paraId="3BA246A5">
            <w:pPr>
              <w:jc w:val="center"/>
              <w:rPr>
                <w:rFonts w:hint="eastAsia" w:asciiTheme="minorEastAsia" w:hAnsiTheme="minorEastAsia" w:eastAsiaTheme="minorEastAsia" w:cstheme="minorEastAsia"/>
                <w:sz w:val="24"/>
                <w:szCs w:val="24"/>
              </w:rPr>
            </w:pPr>
          </w:p>
        </w:tc>
        <w:tc>
          <w:tcPr>
            <w:tcW w:w="1134" w:type="dxa"/>
            <w:vAlign w:val="center"/>
          </w:tcPr>
          <w:p w14:paraId="70B65A79">
            <w:pPr>
              <w:jc w:val="center"/>
              <w:rPr>
                <w:rFonts w:hint="eastAsia" w:asciiTheme="minorEastAsia" w:hAnsiTheme="minorEastAsia" w:eastAsiaTheme="minorEastAsia" w:cstheme="minorEastAsia"/>
                <w:sz w:val="24"/>
                <w:szCs w:val="24"/>
              </w:rPr>
            </w:pPr>
          </w:p>
        </w:tc>
        <w:tc>
          <w:tcPr>
            <w:tcW w:w="1843" w:type="dxa"/>
            <w:vAlign w:val="center"/>
          </w:tcPr>
          <w:p w14:paraId="43A85605">
            <w:pPr>
              <w:jc w:val="center"/>
              <w:rPr>
                <w:rFonts w:hint="eastAsia" w:asciiTheme="minorEastAsia" w:hAnsiTheme="minorEastAsia" w:eastAsiaTheme="minorEastAsia" w:cstheme="minorEastAsia"/>
                <w:sz w:val="24"/>
                <w:szCs w:val="24"/>
              </w:rPr>
            </w:pPr>
          </w:p>
        </w:tc>
        <w:tc>
          <w:tcPr>
            <w:tcW w:w="1701" w:type="dxa"/>
            <w:vAlign w:val="center"/>
          </w:tcPr>
          <w:p w14:paraId="0A4C6E77">
            <w:pPr>
              <w:jc w:val="center"/>
              <w:rPr>
                <w:rFonts w:hint="eastAsia" w:asciiTheme="minorEastAsia" w:hAnsiTheme="minorEastAsia" w:eastAsiaTheme="minorEastAsia" w:cstheme="minorEastAsia"/>
                <w:sz w:val="24"/>
                <w:szCs w:val="24"/>
              </w:rPr>
            </w:pPr>
          </w:p>
        </w:tc>
      </w:tr>
      <w:tr w14:paraId="5152F6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3491AE23">
            <w:pPr>
              <w:jc w:val="center"/>
              <w:rPr>
                <w:rFonts w:hint="eastAsia" w:asciiTheme="minorEastAsia" w:hAnsiTheme="minorEastAsia" w:eastAsiaTheme="minorEastAsia" w:cstheme="minorEastAsia"/>
                <w:sz w:val="24"/>
                <w:szCs w:val="24"/>
              </w:rPr>
            </w:pPr>
          </w:p>
        </w:tc>
        <w:tc>
          <w:tcPr>
            <w:tcW w:w="1117" w:type="dxa"/>
            <w:vAlign w:val="center"/>
          </w:tcPr>
          <w:p w14:paraId="73C59F31">
            <w:pPr>
              <w:jc w:val="center"/>
              <w:rPr>
                <w:rFonts w:hint="eastAsia" w:asciiTheme="minorEastAsia" w:hAnsiTheme="minorEastAsia" w:eastAsiaTheme="minorEastAsia" w:cstheme="minorEastAsia"/>
                <w:sz w:val="24"/>
                <w:szCs w:val="24"/>
              </w:rPr>
            </w:pPr>
          </w:p>
        </w:tc>
        <w:tc>
          <w:tcPr>
            <w:tcW w:w="992" w:type="dxa"/>
            <w:vAlign w:val="center"/>
          </w:tcPr>
          <w:p w14:paraId="57C1480A">
            <w:pPr>
              <w:jc w:val="center"/>
              <w:rPr>
                <w:rFonts w:hint="eastAsia" w:asciiTheme="minorEastAsia" w:hAnsiTheme="minorEastAsia" w:eastAsiaTheme="minorEastAsia" w:cstheme="minorEastAsia"/>
                <w:sz w:val="24"/>
                <w:szCs w:val="24"/>
              </w:rPr>
            </w:pPr>
          </w:p>
        </w:tc>
        <w:tc>
          <w:tcPr>
            <w:tcW w:w="709" w:type="dxa"/>
            <w:vAlign w:val="center"/>
          </w:tcPr>
          <w:p w14:paraId="1FF40B5A">
            <w:pPr>
              <w:jc w:val="center"/>
              <w:rPr>
                <w:rFonts w:hint="eastAsia" w:asciiTheme="minorEastAsia" w:hAnsiTheme="minorEastAsia" w:eastAsiaTheme="minorEastAsia" w:cstheme="minorEastAsia"/>
                <w:sz w:val="24"/>
                <w:szCs w:val="24"/>
              </w:rPr>
            </w:pPr>
          </w:p>
        </w:tc>
        <w:tc>
          <w:tcPr>
            <w:tcW w:w="1134" w:type="dxa"/>
            <w:vAlign w:val="center"/>
          </w:tcPr>
          <w:p w14:paraId="43FC1BDD">
            <w:pPr>
              <w:jc w:val="center"/>
              <w:rPr>
                <w:rFonts w:hint="eastAsia" w:asciiTheme="minorEastAsia" w:hAnsiTheme="minorEastAsia" w:eastAsiaTheme="minorEastAsia" w:cstheme="minorEastAsia"/>
                <w:sz w:val="24"/>
                <w:szCs w:val="24"/>
              </w:rPr>
            </w:pPr>
          </w:p>
        </w:tc>
        <w:tc>
          <w:tcPr>
            <w:tcW w:w="1134" w:type="dxa"/>
            <w:vAlign w:val="center"/>
          </w:tcPr>
          <w:p w14:paraId="0612B7C4">
            <w:pPr>
              <w:jc w:val="center"/>
              <w:rPr>
                <w:rFonts w:hint="eastAsia" w:asciiTheme="minorEastAsia" w:hAnsiTheme="minorEastAsia" w:eastAsiaTheme="minorEastAsia" w:cstheme="minorEastAsia"/>
                <w:sz w:val="24"/>
                <w:szCs w:val="24"/>
              </w:rPr>
            </w:pPr>
          </w:p>
        </w:tc>
        <w:tc>
          <w:tcPr>
            <w:tcW w:w="1843" w:type="dxa"/>
            <w:vAlign w:val="center"/>
          </w:tcPr>
          <w:p w14:paraId="3712A16D">
            <w:pPr>
              <w:jc w:val="center"/>
              <w:rPr>
                <w:rFonts w:hint="eastAsia" w:asciiTheme="minorEastAsia" w:hAnsiTheme="minorEastAsia" w:eastAsiaTheme="minorEastAsia" w:cstheme="minorEastAsia"/>
                <w:sz w:val="24"/>
                <w:szCs w:val="24"/>
              </w:rPr>
            </w:pPr>
          </w:p>
        </w:tc>
        <w:tc>
          <w:tcPr>
            <w:tcW w:w="1701" w:type="dxa"/>
            <w:vAlign w:val="center"/>
          </w:tcPr>
          <w:p w14:paraId="42A4DB78">
            <w:pPr>
              <w:jc w:val="center"/>
              <w:rPr>
                <w:rFonts w:hint="eastAsia" w:asciiTheme="minorEastAsia" w:hAnsiTheme="minorEastAsia" w:eastAsiaTheme="minorEastAsia" w:cstheme="minorEastAsia"/>
                <w:sz w:val="24"/>
                <w:szCs w:val="24"/>
              </w:rPr>
            </w:pPr>
          </w:p>
        </w:tc>
      </w:tr>
      <w:tr w14:paraId="3F92C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40051927">
            <w:pPr>
              <w:jc w:val="center"/>
              <w:rPr>
                <w:rFonts w:hint="eastAsia" w:asciiTheme="minorEastAsia" w:hAnsiTheme="minorEastAsia" w:eastAsiaTheme="minorEastAsia" w:cstheme="minorEastAsia"/>
                <w:sz w:val="24"/>
                <w:szCs w:val="24"/>
              </w:rPr>
            </w:pPr>
          </w:p>
        </w:tc>
        <w:tc>
          <w:tcPr>
            <w:tcW w:w="1117" w:type="dxa"/>
            <w:vAlign w:val="center"/>
          </w:tcPr>
          <w:p w14:paraId="75E1C447">
            <w:pPr>
              <w:jc w:val="center"/>
              <w:rPr>
                <w:rFonts w:hint="eastAsia" w:asciiTheme="minorEastAsia" w:hAnsiTheme="minorEastAsia" w:eastAsiaTheme="minorEastAsia" w:cstheme="minorEastAsia"/>
                <w:sz w:val="24"/>
                <w:szCs w:val="24"/>
              </w:rPr>
            </w:pPr>
          </w:p>
        </w:tc>
        <w:tc>
          <w:tcPr>
            <w:tcW w:w="992" w:type="dxa"/>
            <w:vAlign w:val="center"/>
          </w:tcPr>
          <w:p w14:paraId="60B0254C">
            <w:pPr>
              <w:jc w:val="center"/>
              <w:rPr>
                <w:rFonts w:hint="eastAsia" w:asciiTheme="minorEastAsia" w:hAnsiTheme="minorEastAsia" w:eastAsiaTheme="minorEastAsia" w:cstheme="minorEastAsia"/>
                <w:sz w:val="24"/>
                <w:szCs w:val="24"/>
              </w:rPr>
            </w:pPr>
          </w:p>
        </w:tc>
        <w:tc>
          <w:tcPr>
            <w:tcW w:w="709" w:type="dxa"/>
            <w:vAlign w:val="center"/>
          </w:tcPr>
          <w:p w14:paraId="41C2CF05">
            <w:pPr>
              <w:jc w:val="center"/>
              <w:rPr>
                <w:rFonts w:hint="eastAsia" w:asciiTheme="minorEastAsia" w:hAnsiTheme="minorEastAsia" w:eastAsiaTheme="minorEastAsia" w:cstheme="minorEastAsia"/>
                <w:sz w:val="24"/>
                <w:szCs w:val="24"/>
              </w:rPr>
            </w:pPr>
          </w:p>
        </w:tc>
        <w:tc>
          <w:tcPr>
            <w:tcW w:w="1134" w:type="dxa"/>
            <w:vAlign w:val="center"/>
          </w:tcPr>
          <w:p w14:paraId="59874A69">
            <w:pPr>
              <w:jc w:val="center"/>
              <w:rPr>
                <w:rFonts w:hint="eastAsia" w:asciiTheme="minorEastAsia" w:hAnsiTheme="minorEastAsia" w:eastAsiaTheme="minorEastAsia" w:cstheme="minorEastAsia"/>
                <w:sz w:val="24"/>
                <w:szCs w:val="24"/>
              </w:rPr>
            </w:pPr>
          </w:p>
        </w:tc>
        <w:tc>
          <w:tcPr>
            <w:tcW w:w="1134" w:type="dxa"/>
            <w:vAlign w:val="center"/>
          </w:tcPr>
          <w:p w14:paraId="1BDB77E2">
            <w:pPr>
              <w:jc w:val="center"/>
              <w:rPr>
                <w:rFonts w:hint="eastAsia" w:asciiTheme="minorEastAsia" w:hAnsiTheme="minorEastAsia" w:eastAsiaTheme="minorEastAsia" w:cstheme="minorEastAsia"/>
                <w:sz w:val="24"/>
                <w:szCs w:val="24"/>
              </w:rPr>
            </w:pPr>
          </w:p>
        </w:tc>
        <w:tc>
          <w:tcPr>
            <w:tcW w:w="1843" w:type="dxa"/>
            <w:vAlign w:val="center"/>
          </w:tcPr>
          <w:p w14:paraId="6B87B829">
            <w:pPr>
              <w:jc w:val="center"/>
              <w:rPr>
                <w:rFonts w:hint="eastAsia" w:asciiTheme="minorEastAsia" w:hAnsiTheme="minorEastAsia" w:eastAsiaTheme="minorEastAsia" w:cstheme="minorEastAsia"/>
                <w:sz w:val="24"/>
                <w:szCs w:val="24"/>
              </w:rPr>
            </w:pPr>
          </w:p>
        </w:tc>
        <w:tc>
          <w:tcPr>
            <w:tcW w:w="1701" w:type="dxa"/>
            <w:vAlign w:val="center"/>
          </w:tcPr>
          <w:p w14:paraId="4EFBB709">
            <w:pPr>
              <w:jc w:val="center"/>
              <w:rPr>
                <w:rFonts w:hint="eastAsia" w:asciiTheme="minorEastAsia" w:hAnsiTheme="minorEastAsia" w:eastAsiaTheme="minorEastAsia" w:cstheme="minorEastAsia"/>
                <w:sz w:val="24"/>
                <w:szCs w:val="24"/>
              </w:rPr>
            </w:pPr>
          </w:p>
        </w:tc>
      </w:tr>
      <w:tr w14:paraId="14B30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6C8AFA1A">
            <w:pPr>
              <w:jc w:val="center"/>
              <w:rPr>
                <w:rFonts w:hint="eastAsia" w:asciiTheme="minorEastAsia" w:hAnsiTheme="minorEastAsia" w:eastAsiaTheme="minorEastAsia" w:cstheme="minorEastAsia"/>
                <w:sz w:val="24"/>
                <w:szCs w:val="24"/>
              </w:rPr>
            </w:pPr>
          </w:p>
        </w:tc>
        <w:tc>
          <w:tcPr>
            <w:tcW w:w="1117" w:type="dxa"/>
            <w:vAlign w:val="center"/>
          </w:tcPr>
          <w:p w14:paraId="0ED1ADC5">
            <w:pPr>
              <w:jc w:val="center"/>
              <w:rPr>
                <w:rFonts w:hint="eastAsia" w:asciiTheme="minorEastAsia" w:hAnsiTheme="minorEastAsia" w:eastAsiaTheme="minorEastAsia" w:cstheme="minorEastAsia"/>
                <w:sz w:val="24"/>
                <w:szCs w:val="24"/>
              </w:rPr>
            </w:pPr>
          </w:p>
        </w:tc>
        <w:tc>
          <w:tcPr>
            <w:tcW w:w="992" w:type="dxa"/>
            <w:vAlign w:val="center"/>
          </w:tcPr>
          <w:p w14:paraId="6910BA19">
            <w:pPr>
              <w:jc w:val="center"/>
              <w:rPr>
                <w:rFonts w:hint="eastAsia" w:asciiTheme="minorEastAsia" w:hAnsiTheme="minorEastAsia" w:eastAsiaTheme="minorEastAsia" w:cstheme="minorEastAsia"/>
                <w:sz w:val="24"/>
                <w:szCs w:val="24"/>
              </w:rPr>
            </w:pPr>
          </w:p>
        </w:tc>
        <w:tc>
          <w:tcPr>
            <w:tcW w:w="709" w:type="dxa"/>
            <w:vAlign w:val="center"/>
          </w:tcPr>
          <w:p w14:paraId="5E07B16A">
            <w:pPr>
              <w:jc w:val="center"/>
              <w:rPr>
                <w:rFonts w:hint="eastAsia" w:asciiTheme="minorEastAsia" w:hAnsiTheme="minorEastAsia" w:eastAsiaTheme="minorEastAsia" w:cstheme="minorEastAsia"/>
                <w:sz w:val="24"/>
                <w:szCs w:val="24"/>
              </w:rPr>
            </w:pPr>
          </w:p>
        </w:tc>
        <w:tc>
          <w:tcPr>
            <w:tcW w:w="1134" w:type="dxa"/>
            <w:vAlign w:val="center"/>
          </w:tcPr>
          <w:p w14:paraId="7BB12068">
            <w:pPr>
              <w:jc w:val="center"/>
              <w:rPr>
                <w:rFonts w:hint="eastAsia" w:asciiTheme="minorEastAsia" w:hAnsiTheme="minorEastAsia" w:eastAsiaTheme="minorEastAsia" w:cstheme="minorEastAsia"/>
                <w:sz w:val="24"/>
                <w:szCs w:val="24"/>
              </w:rPr>
            </w:pPr>
          </w:p>
        </w:tc>
        <w:tc>
          <w:tcPr>
            <w:tcW w:w="1134" w:type="dxa"/>
            <w:vAlign w:val="center"/>
          </w:tcPr>
          <w:p w14:paraId="2A23D8D0">
            <w:pPr>
              <w:jc w:val="center"/>
              <w:rPr>
                <w:rFonts w:hint="eastAsia" w:asciiTheme="minorEastAsia" w:hAnsiTheme="minorEastAsia" w:eastAsiaTheme="minorEastAsia" w:cstheme="minorEastAsia"/>
                <w:sz w:val="24"/>
                <w:szCs w:val="24"/>
              </w:rPr>
            </w:pPr>
          </w:p>
        </w:tc>
        <w:tc>
          <w:tcPr>
            <w:tcW w:w="1843" w:type="dxa"/>
            <w:vAlign w:val="center"/>
          </w:tcPr>
          <w:p w14:paraId="7EC258C9">
            <w:pPr>
              <w:jc w:val="center"/>
              <w:rPr>
                <w:rFonts w:hint="eastAsia" w:asciiTheme="minorEastAsia" w:hAnsiTheme="minorEastAsia" w:eastAsiaTheme="minorEastAsia" w:cstheme="minorEastAsia"/>
                <w:sz w:val="24"/>
                <w:szCs w:val="24"/>
              </w:rPr>
            </w:pPr>
          </w:p>
        </w:tc>
        <w:tc>
          <w:tcPr>
            <w:tcW w:w="1701" w:type="dxa"/>
            <w:vAlign w:val="center"/>
          </w:tcPr>
          <w:p w14:paraId="1A9ED75A">
            <w:pPr>
              <w:jc w:val="center"/>
              <w:rPr>
                <w:rFonts w:hint="eastAsia" w:asciiTheme="minorEastAsia" w:hAnsiTheme="minorEastAsia" w:eastAsiaTheme="minorEastAsia" w:cstheme="minorEastAsia"/>
                <w:sz w:val="24"/>
                <w:szCs w:val="24"/>
              </w:rPr>
            </w:pPr>
          </w:p>
        </w:tc>
      </w:tr>
      <w:tr w14:paraId="787841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062A6AA">
            <w:pPr>
              <w:jc w:val="center"/>
              <w:rPr>
                <w:rFonts w:hint="eastAsia" w:asciiTheme="minorEastAsia" w:hAnsiTheme="minorEastAsia" w:eastAsiaTheme="minorEastAsia" w:cstheme="minorEastAsia"/>
                <w:sz w:val="24"/>
                <w:szCs w:val="24"/>
              </w:rPr>
            </w:pPr>
          </w:p>
        </w:tc>
        <w:tc>
          <w:tcPr>
            <w:tcW w:w="1117" w:type="dxa"/>
            <w:vAlign w:val="center"/>
          </w:tcPr>
          <w:p w14:paraId="32C5136F">
            <w:pPr>
              <w:jc w:val="center"/>
              <w:rPr>
                <w:rFonts w:hint="eastAsia" w:asciiTheme="minorEastAsia" w:hAnsiTheme="minorEastAsia" w:eastAsiaTheme="minorEastAsia" w:cstheme="minorEastAsia"/>
                <w:sz w:val="24"/>
                <w:szCs w:val="24"/>
              </w:rPr>
            </w:pPr>
          </w:p>
        </w:tc>
        <w:tc>
          <w:tcPr>
            <w:tcW w:w="992" w:type="dxa"/>
            <w:vAlign w:val="center"/>
          </w:tcPr>
          <w:p w14:paraId="1ECA6B7E">
            <w:pPr>
              <w:jc w:val="center"/>
              <w:rPr>
                <w:rFonts w:hint="eastAsia" w:asciiTheme="minorEastAsia" w:hAnsiTheme="minorEastAsia" w:eastAsiaTheme="minorEastAsia" w:cstheme="minorEastAsia"/>
                <w:sz w:val="24"/>
                <w:szCs w:val="24"/>
              </w:rPr>
            </w:pPr>
          </w:p>
        </w:tc>
        <w:tc>
          <w:tcPr>
            <w:tcW w:w="709" w:type="dxa"/>
            <w:vAlign w:val="center"/>
          </w:tcPr>
          <w:p w14:paraId="6086A030">
            <w:pPr>
              <w:jc w:val="center"/>
              <w:rPr>
                <w:rFonts w:hint="eastAsia" w:asciiTheme="minorEastAsia" w:hAnsiTheme="minorEastAsia" w:eastAsiaTheme="minorEastAsia" w:cstheme="minorEastAsia"/>
                <w:sz w:val="24"/>
                <w:szCs w:val="24"/>
              </w:rPr>
            </w:pPr>
          </w:p>
        </w:tc>
        <w:tc>
          <w:tcPr>
            <w:tcW w:w="1134" w:type="dxa"/>
            <w:vAlign w:val="center"/>
          </w:tcPr>
          <w:p w14:paraId="4B4B32FB">
            <w:pPr>
              <w:jc w:val="center"/>
              <w:rPr>
                <w:rFonts w:hint="eastAsia" w:asciiTheme="minorEastAsia" w:hAnsiTheme="minorEastAsia" w:eastAsiaTheme="minorEastAsia" w:cstheme="minorEastAsia"/>
                <w:sz w:val="24"/>
                <w:szCs w:val="24"/>
              </w:rPr>
            </w:pPr>
          </w:p>
        </w:tc>
        <w:tc>
          <w:tcPr>
            <w:tcW w:w="1134" w:type="dxa"/>
            <w:vAlign w:val="center"/>
          </w:tcPr>
          <w:p w14:paraId="7DBDBAD6">
            <w:pPr>
              <w:jc w:val="center"/>
              <w:rPr>
                <w:rFonts w:hint="eastAsia" w:asciiTheme="minorEastAsia" w:hAnsiTheme="minorEastAsia" w:eastAsiaTheme="minorEastAsia" w:cstheme="minorEastAsia"/>
                <w:sz w:val="24"/>
                <w:szCs w:val="24"/>
              </w:rPr>
            </w:pPr>
          </w:p>
        </w:tc>
        <w:tc>
          <w:tcPr>
            <w:tcW w:w="1843" w:type="dxa"/>
            <w:vAlign w:val="center"/>
          </w:tcPr>
          <w:p w14:paraId="1E27648B">
            <w:pPr>
              <w:jc w:val="center"/>
              <w:rPr>
                <w:rFonts w:hint="eastAsia" w:asciiTheme="minorEastAsia" w:hAnsiTheme="minorEastAsia" w:eastAsiaTheme="minorEastAsia" w:cstheme="minorEastAsia"/>
                <w:sz w:val="24"/>
                <w:szCs w:val="24"/>
              </w:rPr>
            </w:pPr>
          </w:p>
        </w:tc>
        <w:tc>
          <w:tcPr>
            <w:tcW w:w="1701" w:type="dxa"/>
            <w:vAlign w:val="center"/>
          </w:tcPr>
          <w:p w14:paraId="4FDDB60B">
            <w:pPr>
              <w:jc w:val="center"/>
              <w:rPr>
                <w:rFonts w:hint="eastAsia" w:asciiTheme="minorEastAsia" w:hAnsiTheme="minorEastAsia" w:eastAsiaTheme="minorEastAsia" w:cstheme="minorEastAsia"/>
                <w:sz w:val="24"/>
                <w:szCs w:val="24"/>
              </w:rPr>
            </w:pPr>
          </w:p>
        </w:tc>
      </w:tr>
      <w:tr w14:paraId="1307E4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A9671FA">
            <w:pPr>
              <w:jc w:val="center"/>
              <w:rPr>
                <w:rFonts w:hint="eastAsia" w:asciiTheme="minorEastAsia" w:hAnsiTheme="minorEastAsia" w:eastAsiaTheme="minorEastAsia" w:cstheme="minorEastAsia"/>
                <w:sz w:val="24"/>
                <w:szCs w:val="24"/>
              </w:rPr>
            </w:pPr>
          </w:p>
        </w:tc>
        <w:tc>
          <w:tcPr>
            <w:tcW w:w="1117" w:type="dxa"/>
            <w:vAlign w:val="center"/>
          </w:tcPr>
          <w:p w14:paraId="560098EB">
            <w:pPr>
              <w:jc w:val="center"/>
              <w:rPr>
                <w:rFonts w:hint="eastAsia" w:asciiTheme="minorEastAsia" w:hAnsiTheme="minorEastAsia" w:eastAsiaTheme="minorEastAsia" w:cstheme="minorEastAsia"/>
                <w:sz w:val="24"/>
                <w:szCs w:val="24"/>
              </w:rPr>
            </w:pPr>
          </w:p>
        </w:tc>
        <w:tc>
          <w:tcPr>
            <w:tcW w:w="992" w:type="dxa"/>
            <w:vAlign w:val="center"/>
          </w:tcPr>
          <w:p w14:paraId="248D6274">
            <w:pPr>
              <w:jc w:val="center"/>
              <w:rPr>
                <w:rFonts w:hint="eastAsia" w:asciiTheme="minorEastAsia" w:hAnsiTheme="minorEastAsia" w:eastAsiaTheme="minorEastAsia" w:cstheme="minorEastAsia"/>
                <w:sz w:val="24"/>
                <w:szCs w:val="24"/>
              </w:rPr>
            </w:pPr>
          </w:p>
        </w:tc>
        <w:tc>
          <w:tcPr>
            <w:tcW w:w="709" w:type="dxa"/>
            <w:vAlign w:val="center"/>
          </w:tcPr>
          <w:p w14:paraId="7A269B73">
            <w:pPr>
              <w:jc w:val="center"/>
              <w:rPr>
                <w:rFonts w:hint="eastAsia" w:asciiTheme="minorEastAsia" w:hAnsiTheme="minorEastAsia" w:eastAsiaTheme="minorEastAsia" w:cstheme="minorEastAsia"/>
                <w:sz w:val="24"/>
                <w:szCs w:val="24"/>
              </w:rPr>
            </w:pPr>
          </w:p>
        </w:tc>
        <w:tc>
          <w:tcPr>
            <w:tcW w:w="1134" w:type="dxa"/>
            <w:vAlign w:val="center"/>
          </w:tcPr>
          <w:p w14:paraId="6D3FE7B7">
            <w:pPr>
              <w:jc w:val="center"/>
              <w:rPr>
                <w:rFonts w:hint="eastAsia" w:asciiTheme="minorEastAsia" w:hAnsiTheme="minorEastAsia" w:eastAsiaTheme="minorEastAsia" w:cstheme="minorEastAsia"/>
                <w:sz w:val="24"/>
                <w:szCs w:val="24"/>
              </w:rPr>
            </w:pPr>
          </w:p>
        </w:tc>
        <w:tc>
          <w:tcPr>
            <w:tcW w:w="1134" w:type="dxa"/>
            <w:vAlign w:val="center"/>
          </w:tcPr>
          <w:p w14:paraId="57D6091E">
            <w:pPr>
              <w:jc w:val="center"/>
              <w:rPr>
                <w:rFonts w:hint="eastAsia" w:asciiTheme="minorEastAsia" w:hAnsiTheme="minorEastAsia" w:eastAsiaTheme="minorEastAsia" w:cstheme="minorEastAsia"/>
                <w:sz w:val="24"/>
                <w:szCs w:val="24"/>
              </w:rPr>
            </w:pPr>
          </w:p>
        </w:tc>
        <w:tc>
          <w:tcPr>
            <w:tcW w:w="1843" w:type="dxa"/>
            <w:vAlign w:val="center"/>
          </w:tcPr>
          <w:p w14:paraId="25955FAC">
            <w:pPr>
              <w:jc w:val="center"/>
              <w:rPr>
                <w:rFonts w:hint="eastAsia" w:asciiTheme="minorEastAsia" w:hAnsiTheme="minorEastAsia" w:eastAsiaTheme="minorEastAsia" w:cstheme="minorEastAsia"/>
                <w:sz w:val="24"/>
                <w:szCs w:val="24"/>
              </w:rPr>
            </w:pPr>
          </w:p>
        </w:tc>
        <w:tc>
          <w:tcPr>
            <w:tcW w:w="1701" w:type="dxa"/>
            <w:vAlign w:val="center"/>
          </w:tcPr>
          <w:p w14:paraId="5D3E5BFB">
            <w:pPr>
              <w:jc w:val="center"/>
              <w:rPr>
                <w:rFonts w:hint="eastAsia" w:asciiTheme="minorEastAsia" w:hAnsiTheme="minorEastAsia" w:eastAsiaTheme="minorEastAsia" w:cstheme="minorEastAsia"/>
                <w:sz w:val="24"/>
                <w:szCs w:val="24"/>
              </w:rPr>
            </w:pPr>
          </w:p>
        </w:tc>
      </w:tr>
      <w:tr w14:paraId="542DE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76A78ACB">
            <w:pPr>
              <w:jc w:val="center"/>
              <w:rPr>
                <w:rFonts w:hint="eastAsia" w:asciiTheme="minorEastAsia" w:hAnsiTheme="minorEastAsia" w:eastAsiaTheme="minorEastAsia" w:cstheme="minorEastAsia"/>
                <w:sz w:val="24"/>
                <w:szCs w:val="24"/>
              </w:rPr>
            </w:pPr>
          </w:p>
        </w:tc>
        <w:tc>
          <w:tcPr>
            <w:tcW w:w="1117" w:type="dxa"/>
            <w:vAlign w:val="center"/>
          </w:tcPr>
          <w:p w14:paraId="6BC68993">
            <w:pPr>
              <w:jc w:val="center"/>
              <w:rPr>
                <w:rFonts w:hint="eastAsia" w:asciiTheme="minorEastAsia" w:hAnsiTheme="minorEastAsia" w:eastAsiaTheme="minorEastAsia" w:cstheme="minorEastAsia"/>
                <w:sz w:val="24"/>
                <w:szCs w:val="24"/>
              </w:rPr>
            </w:pPr>
          </w:p>
        </w:tc>
        <w:tc>
          <w:tcPr>
            <w:tcW w:w="992" w:type="dxa"/>
            <w:vAlign w:val="center"/>
          </w:tcPr>
          <w:p w14:paraId="4CAF098B">
            <w:pPr>
              <w:jc w:val="center"/>
              <w:rPr>
                <w:rFonts w:hint="eastAsia" w:asciiTheme="minorEastAsia" w:hAnsiTheme="minorEastAsia" w:eastAsiaTheme="minorEastAsia" w:cstheme="minorEastAsia"/>
                <w:sz w:val="24"/>
                <w:szCs w:val="24"/>
              </w:rPr>
            </w:pPr>
          </w:p>
        </w:tc>
        <w:tc>
          <w:tcPr>
            <w:tcW w:w="709" w:type="dxa"/>
            <w:vAlign w:val="center"/>
          </w:tcPr>
          <w:p w14:paraId="762BBC34">
            <w:pPr>
              <w:jc w:val="center"/>
              <w:rPr>
                <w:rFonts w:hint="eastAsia" w:asciiTheme="minorEastAsia" w:hAnsiTheme="minorEastAsia" w:eastAsiaTheme="minorEastAsia" w:cstheme="minorEastAsia"/>
                <w:sz w:val="24"/>
                <w:szCs w:val="24"/>
              </w:rPr>
            </w:pPr>
          </w:p>
        </w:tc>
        <w:tc>
          <w:tcPr>
            <w:tcW w:w="1134" w:type="dxa"/>
            <w:vAlign w:val="center"/>
          </w:tcPr>
          <w:p w14:paraId="0CA2BB3F">
            <w:pPr>
              <w:jc w:val="center"/>
              <w:rPr>
                <w:rFonts w:hint="eastAsia" w:asciiTheme="minorEastAsia" w:hAnsiTheme="minorEastAsia" w:eastAsiaTheme="minorEastAsia" w:cstheme="minorEastAsia"/>
                <w:sz w:val="24"/>
                <w:szCs w:val="24"/>
              </w:rPr>
            </w:pPr>
          </w:p>
        </w:tc>
        <w:tc>
          <w:tcPr>
            <w:tcW w:w="1134" w:type="dxa"/>
            <w:vAlign w:val="center"/>
          </w:tcPr>
          <w:p w14:paraId="37B82AC4">
            <w:pPr>
              <w:jc w:val="center"/>
              <w:rPr>
                <w:rFonts w:hint="eastAsia" w:asciiTheme="minorEastAsia" w:hAnsiTheme="minorEastAsia" w:eastAsiaTheme="minorEastAsia" w:cstheme="minorEastAsia"/>
                <w:sz w:val="24"/>
                <w:szCs w:val="24"/>
              </w:rPr>
            </w:pPr>
          </w:p>
        </w:tc>
        <w:tc>
          <w:tcPr>
            <w:tcW w:w="1843" w:type="dxa"/>
            <w:vAlign w:val="center"/>
          </w:tcPr>
          <w:p w14:paraId="25119FE8">
            <w:pPr>
              <w:jc w:val="center"/>
              <w:rPr>
                <w:rFonts w:hint="eastAsia" w:asciiTheme="minorEastAsia" w:hAnsiTheme="minorEastAsia" w:eastAsiaTheme="minorEastAsia" w:cstheme="minorEastAsia"/>
                <w:sz w:val="24"/>
                <w:szCs w:val="24"/>
              </w:rPr>
            </w:pPr>
          </w:p>
        </w:tc>
        <w:tc>
          <w:tcPr>
            <w:tcW w:w="1701" w:type="dxa"/>
            <w:vAlign w:val="center"/>
          </w:tcPr>
          <w:p w14:paraId="2DE915C9">
            <w:pPr>
              <w:jc w:val="center"/>
              <w:rPr>
                <w:rFonts w:hint="eastAsia" w:asciiTheme="minorEastAsia" w:hAnsiTheme="minorEastAsia" w:eastAsiaTheme="minorEastAsia" w:cstheme="minorEastAsia"/>
                <w:sz w:val="24"/>
                <w:szCs w:val="24"/>
              </w:rPr>
            </w:pPr>
          </w:p>
        </w:tc>
      </w:tr>
      <w:tr w14:paraId="4BE870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1AEEFE53">
            <w:pPr>
              <w:jc w:val="center"/>
              <w:rPr>
                <w:rFonts w:hint="eastAsia" w:asciiTheme="minorEastAsia" w:hAnsiTheme="minorEastAsia" w:eastAsiaTheme="minorEastAsia" w:cstheme="minorEastAsia"/>
                <w:sz w:val="24"/>
                <w:szCs w:val="24"/>
              </w:rPr>
            </w:pPr>
          </w:p>
        </w:tc>
        <w:tc>
          <w:tcPr>
            <w:tcW w:w="1117" w:type="dxa"/>
            <w:vAlign w:val="center"/>
          </w:tcPr>
          <w:p w14:paraId="6B6DC771">
            <w:pPr>
              <w:jc w:val="center"/>
              <w:rPr>
                <w:rFonts w:hint="eastAsia" w:asciiTheme="minorEastAsia" w:hAnsiTheme="minorEastAsia" w:eastAsiaTheme="minorEastAsia" w:cstheme="minorEastAsia"/>
                <w:sz w:val="24"/>
                <w:szCs w:val="24"/>
              </w:rPr>
            </w:pPr>
          </w:p>
        </w:tc>
        <w:tc>
          <w:tcPr>
            <w:tcW w:w="992" w:type="dxa"/>
            <w:vAlign w:val="center"/>
          </w:tcPr>
          <w:p w14:paraId="0BAAA222">
            <w:pPr>
              <w:jc w:val="center"/>
              <w:rPr>
                <w:rFonts w:hint="eastAsia" w:asciiTheme="minorEastAsia" w:hAnsiTheme="minorEastAsia" w:eastAsiaTheme="minorEastAsia" w:cstheme="minorEastAsia"/>
                <w:sz w:val="24"/>
                <w:szCs w:val="24"/>
              </w:rPr>
            </w:pPr>
          </w:p>
        </w:tc>
        <w:tc>
          <w:tcPr>
            <w:tcW w:w="709" w:type="dxa"/>
            <w:vAlign w:val="center"/>
          </w:tcPr>
          <w:p w14:paraId="1E0701FC">
            <w:pPr>
              <w:jc w:val="center"/>
              <w:rPr>
                <w:rFonts w:hint="eastAsia" w:asciiTheme="minorEastAsia" w:hAnsiTheme="minorEastAsia" w:eastAsiaTheme="minorEastAsia" w:cstheme="minorEastAsia"/>
                <w:sz w:val="24"/>
                <w:szCs w:val="24"/>
              </w:rPr>
            </w:pPr>
          </w:p>
        </w:tc>
        <w:tc>
          <w:tcPr>
            <w:tcW w:w="1134" w:type="dxa"/>
            <w:vAlign w:val="center"/>
          </w:tcPr>
          <w:p w14:paraId="718C9DF1">
            <w:pPr>
              <w:jc w:val="center"/>
              <w:rPr>
                <w:rFonts w:hint="eastAsia" w:asciiTheme="minorEastAsia" w:hAnsiTheme="minorEastAsia" w:eastAsiaTheme="minorEastAsia" w:cstheme="minorEastAsia"/>
                <w:sz w:val="24"/>
                <w:szCs w:val="24"/>
              </w:rPr>
            </w:pPr>
          </w:p>
        </w:tc>
        <w:tc>
          <w:tcPr>
            <w:tcW w:w="1134" w:type="dxa"/>
            <w:vAlign w:val="center"/>
          </w:tcPr>
          <w:p w14:paraId="758B93C2">
            <w:pPr>
              <w:jc w:val="center"/>
              <w:rPr>
                <w:rFonts w:hint="eastAsia" w:asciiTheme="minorEastAsia" w:hAnsiTheme="minorEastAsia" w:eastAsiaTheme="minorEastAsia" w:cstheme="minorEastAsia"/>
                <w:sz w:val="24"/>
                <w:szCs w:val="24"/>
              </w:rPr>
            </w:pPr>
          </w:p>
        </w:tc>
        <w:tc>
          <w:tcPr>
            <w:tcW w:w="1843" w:type="dxa"/>
            <w:vAlign w:val="center"/>
          </w:tcPr>
          <w:p w14:paraId="27192B40">
            <w:pPr>
              <w:jc w:val="center"/>
              <w:rPr>
                <w:rFonts w:hint="eastAsia" w:asciiTheme="minorEastAsia" w:hAnsiTheme="minorEastAsia" w:eastAsiaTheme="minorEastAsia" w:cstheme="minorEastAsia"/>
                <w:sz w:val="24"/>
                <w:szCs w:val="24"/>
              </w:rPr>
            </w:pPr>
          </w:p>
        </w:tc>
        <w:tc>
          <w:tcPr>
            <w:tcW w:w="1701" w:type="dxa"/>
            <w:vAlign w:val="center"/>
          </w:tcPr>
          <w:p w14:paraId="3E528A58">
            <w:pPr>
              <w:jc w:val="center"/>
              <w:rPr>
                <w:rFonts w:hint="eastAsia" w:asciiTheme="minorEastAsia" w:hAnsiTheme="minorEastAsia" w:eastAsiaTheme="minorEastAsia" w:cstheme="minorEastAsia"/>
                <w:sz w:val="24"/>
                <w:szCs w:val="24"/>
              </w:rPr>
            </w:pPr>
          </w:p>
        </w:tc>
      </w:tr>
      <w:tr w14:paraId="1795C7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8031502">
            <w:pPr>
              <w:jc w:val="center"/>
              <w:rPr>
                <w:rFonts w:hint="eastAsia" w:asciiTheme="minorEastAsia" w:hAnsiTheme="minorEastAsia" w:eastAsiaTheme="minorEastAsia" w:cstheme="minorEastAsia"/>
                <w:sz w:val="24"/>
                <w:szCs w:val="24"/>
              </w:rPr>
            </w:pPr>
          </w:p>
        </w:tc>
        <w:tc>
          <w:tcPr>
            <w:tcW w:w="1117" w:type="dxa"/>
            <w:vAlign w:val="center"/>
          </w:tcPr>
          <w:p w14:paraId="00315B99">
            <w:pPr>
              <w:jc w:val="center"/>
              <w:rPr>
                <w:rFonts w:hint="eastAsia" w:asciiTheme="minorEastAsia" w:hAnsiTheme="minorEastAsia" w:eastAsiaTheme="minorEastAsia" w:cstheme="minorEastAsia"/>
                <w:sz w:val="24"/>
                <w:szCs w:val="24"/>
              </w:rPr>
            </w:pPr>
          </w:p>
        </w:tc>
        <w:tc>
          <w:tcPr>
            <w:tcW w:w="992" w:type="dxa"/>
            <w:vAlign w:val="center"/>
          </w:tcPr>
          <w:p w14:paraId="721F7D41">
            <w:pPr>
              <w:jc w:val="center"/>
              <w:rPr>
                <w:rFonts w:hint="eastAsia" w:asciiTheme="minorEastAsia" w:hAnsiTheme="minorEastAsia" w:eastAsiaTheme="minorEastAsia" w:cstheme="minorEastAsia"/>
                <w:sz w:val="24"/>
                <w:szCs w:val="24"/>
              </w:rPr>
            </w:pPr>
          </w:p>
        </w:tc>
        <w:tc>
          <w:tcPr>
            <w:tcW w:w="709" w:type="dxa"/>
            <w:vAlign w:val="center"/>
          </w:tcPr>
          <w:p w14:paraId="13470961">
            <w:pPr>
              <w:jc w:val="center"/>
              <w:rPr>
                <w:rFonts w:hint="eastAsia" w:asciiTheme="minorEastAsia" w:hAnsiTheme="minorEastAsia" w:eastAsiaTheme="minorEastAsia" w:cstheme="minorEastAsia"/>
                <w:sz w:val="24"/>
                <w:szCs w:val="24"/>
              </w:rPr>
            </w:pPr>
          </w:p>
        </w:tc>
        <w:tc>
          <w:tcPr>
            <w:tcW w:w="1134" w:type="dxa"/>
            <w:vAlign w:val="center"/>
          </w:tcPr>
          <w:p w14:paraId="2A93807C">
            <w:pPr>
              <w:jc w:val="center"/>
              <w:rPr>
                <w:rFonts w:hint="eastAsia" w:asciiTheme="minorEastAsia" w:hAnsiTheme="minorEastAsia" w:eastAsiaTheme="minorEastAsia" w:cstheme="minorEastAsia"/>
                <w:sz w:val="24"/>
                <w:szCs w:val="24"/>
              </w:rPr>
            </w:pPr>
          </w:p>
        </w:tc>
        <w:tc>
          <w:tcPr>
            <w:tcW w:w="1134" w:type="dxa"/>
            <w:vAlign w:val="center"/>
          </w:tcPr>
          <w:p w14:paraId="129FEADE">
            <w:pPr>
              <w:jc w:val="center"/>
              <w:rPr>
                <w:rFonts w:hint="eastAsia" w:asciiTheme="minorEastAsia" w:hAnsiTheme="minorEastAsia" w:eastAsiaTheme="minorEastAsia" w:cstheme="minorEastAsia"/>
                <w:sz w:val="24"/>
                <w:szCs w:val="24"/>
              </w:rPr>
            </w:pPr>
          </w:p>
        </w:tc>
        <w:tc>
          <w:tcPr>
            <w:tcW w:w="1843" w:type="dxa"/>
            <w:vAlign w:val="center"/>
          </w:tcPr>
          <w:p w14:paraId="40DCD3E6">
            <w:pPr>
              <w:jc w:val="center"/>
              <w:rPr>
                <w:rFonts w:hint="eastAsia" w:asciiTheme="minorEastAsia" w:hAnsiTheme="minorEastAsia" w:eastAsiaTheme="minorEastAsia" w:cstheme="minorEastAsia"/>
                <w:sz w:val="24"/>
                <w:szCs w:val="24"/>
              </w:rPr>
            </w:pPr>
          </w:p>
        </w:tc>
        <w:tc>
          <w:tcPr>
            <w:tcW w:w="1701" w:type="dxa"/>
            <w:vAlign w:val="center"/>
          </w:tcPr>
          <w:p w14:paraId="48593EC9">
            <w:pPr>
              <w:jc w:val="center"/>
              <w:rPr>
                <w:rFonts w:hint="eastAsia" w:asciiTheme="minorEastAsia" w:hAnsiTheme="minorEastAsia" w:eastAsiaTheme="minorEastAsia" w:cstheme="minorEastAsia"/>
                <w:sz w:val="24"/>
                <w:szCs w:val="24"/>
              </w:rPr>
            </w:pPr>
          </w:p>
        </w:tc>
      </w:tr>
      <w:tr w14:paraId="404C1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505200C">
            <w:pPr>
              <w:jc w:val="center"/>
              <w:rPr>
                <w:rFonts w:hint="eastAsia" w:asciiTheme="minorEastAsia" w:hAnsiTheme="minorEastAsia" w:eastAsiaTheme="minorEastAsia" w:cstheme="minorEastAsia"/>
                <w:sz w:val="24"/>
                <w:szCs w:val="24"/>
              </w:rPr>
            </w:pPr>
          </w:p>
        </w:tc>
        <w:tc>
          <w:tcPr>
            <w:tcW w:w="1117" w:type="dxa"/>
            <w:vAlign w:val="center"/>
          </w:tcPr>
          <w:p w14:paraId="5763F523">
            <w:pPr>
              <w:jc w:val="center"/>
              <w:rPr>
                <w:rFonts w:hint="eastAsia" w:asciiTheme="minorEastAsia" w:hAnsiTheme="minorEastAsia" w:eastAsiaTheme="minorEastAsia" w:cstheme="minorEastAsia"/>
                <w:sz w:val="24"/>
                <w:szCs w:val="24"/>
              </w:rPr>
            </w:pPr>
          </w:p>
        </w:tc>
        <w:tc>
          <w:tcPr>
            <w:tcW w:w="992" w:type="dxa"/>
            <w:vAlign w:val="center"/>
          </w:tcPr>
          <w:p w14:paraId="0495D281">
            <w:pPr>
              <w:jc w:val="center"/>
              <w:rPr>
                <w:rFonts w:hint="eastAsia" w:asciiTheme="minorEastAsia" w:hAnsiTheme="minorEastAsia" w:eastAsiaTheme="minorEastAsia" w:cstheme="minorEastAsia"/>
                <w:sz w:val="24"/>
                <w:szCs w:val="24"/>
              </w:rPr>
            </w:pPr>
          </w:p>
        </w:tc>
        <w:tc>
          <w:tcPr>
            <w:tcW w:w="709" w:type="dxa"/>
            <w:vAlign w:val="center"/>
          </w:tcPr>
          <w:p w14:paraId="79C15F6C">
            <w:pPr>
              <w:jc w:val="center"/>
              <w:rPr>
                <w:rFonts w:hint="eastAsia" w:asciiTheme="minorEastAsia" w:hAnsiTheme="minorEastAsia" w:eastAsiaTheme="minorEastAsia" w:cstheme="minorEastAsia"/>
                <w:sz w:val="24"/>
                <w:szCs w:val="24"/>
              </w:rPr>
            </w:pPr>
          </w:p>
        </w:tc>
        <w:tc>
          <w:tcPr>
            <w:tcW w:w="1134" w:type="dxa"/>
            <w:vAlign w:val="center"/>
          </w:tcPr>
          <w:p w14:paraId="2AFF0AA6">
            <w:pPr>
              <w:jc w:val="center"/>
              <w:rPr>
                <w:rFonts w:hint="eastAsia" w:asciiTheme="minorEastAsia" w:hAnsiTheme="minorEastAsia" w:eastAsiaTheme="minorEastAsia" w:cstheme="minorEastAsia"/>
                <w:sz w:val="24"/>
                <w:szCs w:val="24"/>
              </w:rPr>
            </w:pPr>
          </w:p>
        </w:tc>
        <w:tc>
          <w:tcPr>
            <w:tcW w:w="1134" w:type="dxa"/>
            <w:vAlign w:val="center"/>
          </w:tcPr>
          <w:p w14:paraId="100938CD">
            <w:pPr>
              <w:jc w:val="center"/>
              <w:rPr>
                <w:rFonts w:hint="eastAsia" w:asciiTheme="minorEastAsia" w:hAnsiTheme="minorEastAsia" w:eastAsiaTheme="minorEastAsia" w:cstheme="minorEastAsia"/>
                <w:sz w:val="24"/>
                <w:szCs w:val="24"/>
              </w:rPr>
            </w:pPr>
          </w:p>
        </w:tc>
        <w:tc>
          <w:tcPr>
            <w:tcW w:w="1843" w:type="dxa"/>
            <w:vAlign w:val="center"/>
          </w:tcPr>
          <w:p w14:paraId="20FB08FE">
            <w:pPr>
              <w:jc w:val="center"/>
              <w:rPr>
                <w:rFonts w:hint="eastAsia" w:asciiTheme="minorEastAsia" w:hAnsiTheme="minorEastAsia" w:eastAsiaTheme="minorEastAsia" w:cstheme="minorEastAsia"/>
                <w:sz w:val="24"/>
                <w:szCs w:val="24"/>
              </w:rPr>
            </w:pPr>
          </w:p>
        </w:tc>
        <w:tc>
          <w:tcPr>
            <w:tcW w:w="1701" w:type="dxa"/>
            <w:vAlign w:val="center"/>
          </w:tcPr>
          <w:p w14:paraId="0A9861A9">
            <w:pPr>
              <w:jc w:val="center"/>
              <w:rPr>
                <w:rFonts w:hint="eastAsia" w:asciiTheme="minorEastAsia" w:hAnsiTheme="minorEastAsia" w:eastAsiaTheme="minorEastAsia" w:cstheme="minorEastAsia"/>
                <w:sz w:val="24"/>
                <w:szCs w:val="24"/>
              </w:rPr>
            </w:pPr>
          </w:p>
        </w:tc>
      </w:tr>
      <w:tr w14:paraId="6EADF5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D1A79CC">
            <w:pPr>
              <w:jc w:val="center"/>
              <w:rPr>
                <w:rFonts w:hint="eastAsia" w:asciiTheme="minorEastAsia" w:hAnsiTheme="minorEastAsia" w:eastAsiaTheme="minorEastAsia" w:cstheme="minorEastAsia"/>
                <w:sz w:val="24"/>
                <w:szCs w:val="24"/>
              </w:rPr>
            </w:pPr>
          </w:p>
        </w:tc>
        <w:tc>
          <w:tcPr>
            <w:tcW w:w="1117" w:type="dxa"/>
            <w:vAlign w:val="center"/>
          </w:tcPr>
          <w:p w14:paraId="09163AE0">
            <w:pPr>
              <w:jc w:val="center"/>
              <w:rPr>
                <w:rFonts w:hint="eastAsia" w:asciiTheme="minorEastAsia" w:hAnsiTheme="minorEastAsia" w:eastAsiaTheme="minorEastAsia" w:cstheme="minorEastAsia"/>
                <w:sz w:val="24"/>
                <w:szCs w:val="24"/>
              </w:rPr>
            </w:pPr>
          </w:p>
        </w:tc>
        <w:tc>
          <w:tcPr>
            <w:tcW w:w="992" w:type="dxa"/>
            <w:vAlign w:val="center"/>
          </w:tcPr>
          <w:p w14:paraId="26596E84">
            <w:pPr>
              <w:jc w:val="center"/>
              <w:rPr>
                <w:rFonts w:hint="eastAsia" w:asciiTheme="minorEastAsia" w:hAnsiTheme="minorEastAsia" w:eastAsiaTheme="minorEastAsia" w:cstheme="minorEastAsia"/>
                <w:sz w:val="24"/>
                <w:szCs w:val="24"/>
              </w:rPr>
            </w:pPr>
          </w:p>
        </w:tc>
        <w:tc>
          <w:tcPr>
            <w:tcW w:w="709" w:type="dxa"/>
            <w:vAlign w:val="center"/>
          </w:tcPr>
          <w:p w14:paraId="786DE43E">
            <w:pPr>
              <w:jc w:val="center"/>
              <w:rPr>
                <w:rFonts w:hint="eastAsia" w:asciiTheme="minorEastAsia" w:hAnsiTheme="minorEastAsia" w:eastAsiaTheme="minorEastAsia" w:cstheme="minorEastAsia"/>
                <w:sz w:val="24"/>
                <w:szCs w:val="24"/>
              </w:rPr>
            </w:pPr>
          </w:p>
        </w:tc>
        <w:tc>
          <w:tcPr>
            <w:tcW w:w="1134" w:type="dxa"/>
            <w:vAlign w:val="center"/>
          </w:tcPr>
          <w:p w14:paraId="1FB76E3C">
            <w:pPr>
              <w:jc w:val="center"/>
              <w:rPr>
                <w:rFonts w:hint="eastAsia" w:asciiTheme="minorEastAsia" w:hAnsiTheme="minorEastAsia" w:eastAsiaTheme="minorEastAsia" w:cstheme="minorEastAsia"/>
                <w:sz w:val="24"/>
                <w:szCs w:val="24"/>
              </w:rPr>
            </w:pPr>
          </w:p>
        </w:tc>
        <w:tc>
          <w:tcPr>
            <w:tcW w:w="1134" w:type="dxa"/>
            <w:vAlign w:val="center"/>
          </w:tcPr>
          <w:p w14:paraId="49392CD8">
            <w:pPr>
              <w:jc w:val="center"/>
              <w:rPr>
                <w:rFonts w:hint="eastAsia" w:asciiTheme="minorEastAsia" w:hAnsiTheme="minorEastAsia" w:eastAsiaTheme="minorEastAsia" w:cstheme="minorEastAsia"/>
                <w:sz w:val="24"/>
                <w:szCs w:val="24"/>
              </w:rPr>
            </w:pPr>
          </w:p>
        </w:tc>
        <w:tc>
          <w:tcPr>
            <w:tcW w:w="1843" w:type="dxa"/>
            <w:vAlign w:val="center"/>
          </w:tcPr>
          <w:p w14:paraId="4DF158C0">
            <w:pPr>
              <w:jc w:val="center"/>
              <w:rPr>
                <w:rFonts w:hint="eastAsia" w:asciiTheme="minorEastAsia" w:hAnsiTheme="minorEastAsia" w:eastAsiaTheme="minorEastAsia" w:cstheme="minorEastAsia"/>
                <w:sz w:val="24"/>
                <w:szCs w:val="24"/>
              </w:rPr>
            </w:pPr>
          </w:p>
        </w:tc>
        <w:tc>
          <w:tcPr>
            <w:tcW w:w="1701" w:type="dxa"/>
            <w:vAlign w:val="center"/>
          </w:tcPr>
          <w:p w14:paraId="63878BFD">
            <w:pPr>
              <w:jc w:val="center"/>
              <w:rPr>
                <w:rFonts w:hint="eastAsia" w:asciiTheme="minorEastAsia" w:hAnsiTheme="minorEastAsia" w:eastAsiaTheme="minorEastAsia" w:cstheme="minorEastAsia"/>
                <w:sz w:val="24"/>
                <w:szCs w:val="24"/>
              </w:rPr>
            </w:pPr>
          </w:p>
        </w:tc>
      </w:tr>
      <w:tr w14:paraId="3CF7CC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CB2447D">
            <w:pPr>
              <w:jc w:val="center"/>
              <w:rPr>
                <w:rFonts w:hint="eastAsia" w:asciiTheme="minorEastAsia" w:hAnsiTheme="minorEastAsia" w:eastAsiaTheme="minorEastAsia" w:cstheme="minorEastAsia"/>
                <w:sz w:val="24"/>
                <w:szCs w:val="24"/>
              </w:rPr>
            </w:pPr>
          </w:p>
        </w:tc>
        <w:tc>
          <w:tcPr>
            <w:tcW w:w="1117" w:type="dxa"/>
            <w:vAlign w:val="center"/>
          </w:tcPr>
          <w:p w14:paraId="0960B62B">
            <w:pPr>
              <w:jc w:val="center"/>
              <w:rPr>
                <w:rFonts w:hint="eastAsia" w:asciiTheme="minorEastAsia" w:hAnsiTheme="minorEastAsia" w:eastAsiaTheme="minorEastAsia" w:cstheme="minorEastAsia"/>
                <w:sz w:val="24"/>
                <w:szCs w:val="24"/>
              </w:rPr>
            </w:pPr>
          </w:p>
        </w:tc>
        <w:tc>
          <w:tcPr>
            <w:tcW w:w="992" w:type="dxa"/>
            <w:vAlign w:val="center"/>
          </w:tcPr>
          <w:p w14:paraId="2B0FEECC">
            <w:pPr>
              <w:jc w:val="center"/>
              <w:rPr>
                <w:rFonts w:hint="eastAsia" w:asciiTheme="minorEastAsia" w:hAnsiTheme="minorEastAsia" w:eastAsiaTheme="minorEastAsia" w:cstheme="minorEastAsia"/>
                <w:sz w:val="24"/>
                <w:szCs w:val="24"/>
              </w:rPr>
            </w:pPr>
          </w:p>
        </w:tc>
        <w:tc>
          <w:tcPr>
            <w:tcW w:w="709" w:type="dxa"/>
            <w:vAlign w:val="center"/>
          </w:tcPr>
          <w:p w14:paraId="06E4F31E">
            <w:pPr>
              <w:jc w:val="center"/>
              <w:rPr>
                <w:rFonts w:hint="eastAsia" w:asciiTheme="minorEastAsia" w:hAnsiTheme="minorEastAsia" w:eastAsiaTheme="minorEastAsia" w:cstheme="minorEastAsia"/>
                <w:sz w:val="24"/>
                <w:szCs w:val="24"/>
              </w:rPr>
            </w:pPr>
          </w:p>
        </w:tc>
        <w:tc>
          <w:tcPr>
            <w:tcW w:w="1134" w:type="dxa"/>
            <w:vAlign w:val="center"/>
          </w:tcPr>
          <w:p w14:paraId="339053E0">
            <w:pPr>
              <w:jc w:val="center"/>
              <w:rPr>
                <w:rFonts w:hint="eastAsia" w:asciiTheme="minorEastAsia" w:hAnsiTheme="minorEastAsia" w:eastAsiaTheme="minorEastAsia" w:cstheme="minorEastAsia"/>
                <w:sz w:val="24"/>
                <w:szCs w:val="24"/>
              </w:rPr>
            </w:pPr>
          </w:p>
        </w:tc>
        <w:tc>
          <w:tcPr>
            <w:tcW w:w="1134" w:type="dxa"/>
            <w:vAlign w:val="center"/>
          </w:tcPr>
          <w:p w14:paraId="744AF7C4">
            <w:pPr>
              <w:jc w:val="center"/>
              <w:rPr>
                <w:rFonts w:hint="eastAsia" w:asciiTheme="minorEastAsia" w:hAnsiTheme="minorEastAsia" w:eastAsiaTheme="minorEastAsia" w:cstheme="minorEastAsia"/>
                <w:sz w:val="24"/>
                <w:szCs w:val="24"/>
              </w:rPr>
            </w:pPr>
          </w:p>
        </w:tc>
        <w:tc>
          <w:tcPr>
            <w:tcW w:w="1843" w:type="dxa"/>
            <w:vAlign w:val="center"/>
          </w:tcPr>
          <w:p w14:paraId="59E809AF">
            <w:pPr>
              <w:jc w:val="center"/>
              <w:rPr>
                <w:rFonts w:hint="eastAsia" w:asciiTheme="minorEastAsia" w:hAnsiTheme="minorEastAsia" w:eastAsiaTheme="minorEastAsia" w:cstheme="minorEastAsia"/>
                <w:sz w:val="24"/>
                <w:szCs w:val="24"/>
              </w:rPr>
            </w:pPr>
          </w:p>
        </w:tc>
        <w:tc>
          <w:tcPr>
            <w:tcW w:w="1701" w:type="dxa"/>
            <w:vAlign w:val="center"/>
          </w:tcPr>
          <w:p w14:paraId="1679498A">
            <w:pPr>
              <w:jc w:val="center"/>
              <w:rPr>
                <w:rFonts w:hint="eastAsia" w:asciiTheme="minorEastAsia" w:hAnsiTheme="minorEastAsia" w:eastAsiaTheme="minorEastAsia" w:cstheme="minorEastAsia"/>
                <w:sz w:val="24"/>
                <w:szCs w:val="24"/>
              </w:rPr>
            </w:pPr>
          </w:p>
        </w:tc>
      </w:tr>
      <w:tr w14:paraId="314AD4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2C73F2AE">
            <w:pPr>
              <w:jc w:val="center"/>
              <w:rPr>
                <w:rFonts w:hint="eastAsia" w:asciiTheme="minorEastAsia" w:hAnsiTheme="minorEastAsia" w:eastAsiaTheme="minorEastAsia" w:cstheme="minorEastAsia"/>
                <w:sz w:val="24"/>
                <w:szCs w:val="24"/>
              </w:rPr>
            </w:pPr>
          </w:p>
        </w:tc>
        <w:tc>
          <w:tcPr>
            <w:tcW w:w="1117" w:type="dxa"/>
            <w:vAlign w:val="center"/>
          </w:tcPr>
          <w:p w14:paraId="4C38438C">
            <w:pPr>
              <w:jc w:val="center"/>
              <w:rPr>
                <w:rFonts w:hint="eastAsia" w:asciiTheme="minorEastAsia" w:hAnsiTheme="minorEastAsia" w:eastAsiaTheme="minorEastAsia" w:cstheme="minorEastAsia"/>
                <w:sz w:val="24"/>
                <w:szCs w:val="24"/>
              </w:rPr>
            </w:pPr>
          </w:p>
        </w:tc>
        <w:tc>
          <w:tcPr>
            <w:tcW w:w="992" w:type="dxa"/>
            <w:vAlign w:val="center"/>
          </w:tcPr>
          <w:p w14:paraId="3F99DE97">
            <w:pPr>
              <w:jc w:val="center"/>
              <w:rPr>
                <w:rFonts w:hint="eastAsia" w:asciiTheme="minorEastAsia" w:hAnsiTheme="minorEastAsia" w:eastAsiaTheme="minorEastAsia" w:cstheme="minorEastAsia"/>
                <w:sz w:val="24"/>
                <w:szCs w:val="24"/>
              </w:rPr>
            </w:pPr>
          </w:p>
        </w:tc>
        <w:tc>
          <w:tcPr>
            <w:tcW w:w="709" w:type="dxa"/>
            <w:vAlign w:val="center"/>
          </w:tcPr>
          <w:p w14:paraId="0A83058F">
            <w:pPr>
              <w:jc w:val="center"/>
              <w:rPr>
                <w:rFonts w:hint="eastAsia" w:asciiTheme="minorEastAsia" w:hAnsiTheme="minorEastAsia" w:eastAsiaTheme="minorEastAsia" w:cstheme="minorEastAsia"/>
                <w:sz w:val="24"/>
                <w:szCs w:val="24"/>
              </w:rPr>
            </w:pPr>
          </w:p>
        </w:tc>
        <w:tc>
          <w:tcPr>
            <w:tcW w:w="1134" w:type="dxa"/>
            <w:vAlign w:val="center"/>
          </w:tcPr>
          <w:p w14:paraId="6BC20722">
            <w:pPr>
              <w:jc w:val="center"/>
              <w:rPr>
                <w:rFonts w:hint="eastAsia" w:asciiTheme="minorEastAsia" w:hAnsiTheme="minorEastAsia" w:eastAsiaTheme="minorEastAsia" w:cstheme="minorEastAsia"/>
                <w:sz w:val="24"/>
                <w:szCs w:val="24"/>
              </w:rPr>
            </w:pPr>
          </w:p>
        </w:tc>
        <w:tc>
          <w:tcPr>
            <w:tcW w:w="1134" w:type="dxa"/>
            <w:vAlign w:val="center"/>
          </w:tcPr>
          <w:p w14:paraId="1E490C40">
            <w:pPr>
              <w:jc w:val="center"/>
              <w:rPr>
                <w:rFonts w:hint="eastAsia" w:asciiTheme="minorEastAsia" w:hAnsiTheme="minorEastAsia" w:eastAsiaTheme="minorEastAsia" w:cstheme="minorEastAsia"/>
                <w:sz w:val="24"/>
                <w:szCs w:val="24"/>
              </w:rPr>
            </w:pPr>
          </w:p>
        </w:tc>
        <w:tc>
          <w:tcPr>
            <w:tcW w:w="1843" w:type="dxa"/>
            <w:vAlign w:val="center"/>
          </w:tcPr>
          <w:p w14:paraId="5933239D">
            <w:pPr>
              <w:jc w:val="center"/>
              <w:rPr>
                <w:rFonts w:hint="eastAsia" w:asciiTheme="minorEastAsia" w:hAnsiTheme="minorEastAsia" w:eastAsiaTheme="minorEastAsia" w:cstheme="minorEastAsia"/>
                <w:sz w:val="24"/>
                <w:szCs w:val="24"/>
              </w:rPr>
            </w:pPr>
          </w:p>
        </w:tc>
        <w:tc>
          <w:tcPr>
            <w:tcW w:w="1701" w:type="dxa"/>
            <w:vAlign w:val="center"/>
          </w:tcPr>
          <w:p w14:paraId="6A941095">
            <w:pPr>
              <w:jc w:val="center"/>
              <w:rPr>
                <w:rFonts w:hint="eastAsia" w:asciiTheme="minorEastAsia" w:hAnsiTheme="minorEastAsia" w:eastAsiaTheme="minorEastAsia" w:cstheme="minorEastAsia"/>
                <w:sz w:val="24"/>
                <w:szCs w:val="24"/>
              </w:rPr>
            </w:pPr>
          </w:p>
        </w:tc>
      </w:tr>
      <w:tr w14:paraId="55FFD7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trPr>
        <w:tc>
          <w:tcPr>
            <w:tcW w:w="868" w:type="dxa"/>
            <w:vAlign w:val="center"/>
          </w:tcPr>
          <w:p w14:paraId="010B97F0">
            <w:pPr>
              <w:jc w:val="center"/>
              <w:rPr>
                <w:rFonts w:hint="eastAsia" w:asciiTheme="minorEastAsia" w:hAnsiTheme="minorEastAsia" w:eastAsiaTheme="minorEastAsia" w:cstheme="minorEastAsia"/>
                <w:sz w:val="24"/>
                <w:szCs w:val="24"/>
              </w:rPr>
            </w:pPr>
          </w:p>
        </w:tc>
        <w:tc>
          <w:tcPr>
            <w:tcW w:w="1117" w:type="dxa"/>
            <w:vAlign w:val="center"/>
          </w:tcPr>
          <w:p w14:paraId="48954B19">
            <w:pPr>
              <w:jc w:val="center"/>
              <w:rPr>
                <w:rFonts w:hint="eastAsia" w:asciiTheme="minorEastAsia" w:hAnsiTheme="minorEastAsia" w:eastAsiaTheme="minorEastAsia" w:cstheme="minorEastAsia"/>
                <w:sz w:val="24"/>
                <w:szCs w:val="24"/>
              </w:rPr>
            </w:pPr>
          </w:p>
        </w:tc>
        <w:tc>
          <w:tcPr>
            <w:tcW w:w="992" w:type="dxa"/>
            <w:vAlign w:val="center"/>
          </w:tcPr>
          <w:p w14:paraId="2197A1DE">
            <w:pPr>
              <w:jc w:val="center"/>
              <w:rPr>
                <w:rFonts w:hint="eastAsia" w:asciiTheme="minorEastAsia" w:hAnsiTheme="minorEastAsia" w:eastAsiaTheme="minorEastAsia" w:cstheme="minorEastAsia"/>
                <w:sz w:val="24"/>
                <w:szCs w:val="24"/>
              </w:rPr>
            </w:pPr>
          </w:p>
        </w:tc>
        <w:tc>
          <w:tcPr>
            <w:tcW w:w="709" w:type="dxa"/>
            <w:vAlign w:val="center"/>
          </w:tcPr>
          <w:p w14:paraId="24D47D5E">
            <w:pPr>
              <w:jc w:val="center"/>
              <w:rPr>
                <w:rFonts w:hint="eastAsia" w:asciiTheme="minorEastAsia" w:hAnsiTheme="minorEastAsia" w:eastAsiaTheme="minorEastAsia" w:cstheme="minorEastAsia"/>
                <w:sz w:val="24"/>
                <w:szCs w:val="24"/>
              </w:rPr>
            </w:pPr>
          </w:p>
        </w:tc>
        <w:tc>
          <w:tcPr>
            <w:tcW w:w="1134" w:type="dxa"/>
            <w:vAlign w:val="center"/>
          </w:tcPr>
          <w:p w14:paraId="7DEC6993">
            <w:pPr>
              <w:jc w:val="center"/>
              <w:rPr>
                <w:rFonts w:hint="eastAsia" w:asciiTheme="minorEastAsia" w:hAnsiTheme="minorEastAsia" w:eastAsiaTheme="minorEastAsia" w:cstheme="minorEastAsia"/>
                <w:sz w:val="24"/>
                <w:szCs w:val="24"/>
              </w:rPr>
            </w:pPr>
          </w:p>
        </w:tc>
        <w:tc>
          <w:tcPr>
            <w:tcW w:w="1134" w:type="dxa"/>
            <w:vAlign w:val="center"/>
          </w:tcPr>
          <w:p w14:paraId="76268B54">
            <w:pPr>
              <w:jc w:val="center"/>
              <w:rPr>
                <w:rFonts w:hint="eastAsia" w:asciiTheme="minorEastAsia" w:hAnsiTheme="minorEastAsia" w:eastAsiaTheme="minorEastAsia" w:cstheme="minorEastAsia"/>
                <w:sz w:val="24"/>
                <w:szCs w:val="24"/>
              </w:rPr>
            </w:pPr>
          </w:p>
        </w:tc>
        <w:tc>
          <w:tcPr>
            <w:tcW w:w="1843" w:type="dxa"/>
            <w:vAlign w:val="center"/>
          </w:tcPr>
          <w:p w14:paraId="07EAE54B">
            <w:pPr>
              <w:jc w:val="center"/>
              <w:rPr>
                <w:rFonts w:hint="eastAsia" w:asciiTheme="minorEastAsia" w:hAnsiTheme="minorEastAsia" w:eastAsiaTheme="minorEastAsia" w:cstheme="minorEastAsia"/>
                <w:sz w:val="24"/>
                <w:szCs w:val="24"/>
              </w:rPr>
            </w:pPr>
          </w:p>
        </w:tc>
        <w:tc>
          <w:tcPr>
            <w:tcW w:w="1701" w:type="dxa"/>
            <w:vAlign w:val="center"/>
          </w:tcPr>
          <w:p w14:paraId="665C6946">
            <w:pPr>
              <w:jc w:val="center"/>
              <w:rPr>
                <w:rFonts w:hint="eastAsia" w:asciiTheme="minorEastAsia" w:hAnsiTheme="minorEastAsia" w:eastAsiaTheme="minorEastAsia" w:cstheme="minorEastAsia"/>
                <w:sz w:val="24"/>
                <w:szCs w:val="24"/>
              </w:rPr>
            </w:pPr>
          </w:p>
        </w:tc>
      </w:tr>
      <w:tr w14:paraId="54A7B1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25" w:hRule="atLeast"/>
        </w:trPr>
        <w:tc>
          <w:tcPr>
            <w:tcW w:w="868" w:type="dxa"/>
            <w:vAlign w:val="center"/>
          </w:tcPr>
          <w:p w14:paraId="193EC6C2">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117" w:type="dxa"/>
            <w:vAlign w:val="center"/>
          </w:tcPr>
          <w:p w14:paraId="512C6605">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992" w:type="dxa"/>
            <w:vAlign w:val="center"/>
          </w:tcPr>
          <w:p w14:paraId="7F95F38D">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709" w:type="dxa"/>
            <w:vAlign w:val="center"/>
          </w:tcPr>
          <w:p w14:paraId="5E0741FB">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134" w:type="dxa"/>
            <w:vAlign w:val="center"/>
          </w:tcPr>
          <w:p w14:paraId="0C723924">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134" w:type="dxa"/>
            <w:vAlign w:val="center"/>
          </w:tcPr>
          <w:p w14:paraId="0E2DD1EB">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843" w:type="dxa"/>
            <w:vAlign w:val="center"/>
          </w:tcPr>
          <w:p w14:paraId="43AA4293">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c>
          <w:tcPr>
            <w:tcW w:w="1701" w:type="dxa"/>
            <w:vAlign w:val="center"/>
          </w:tcPr>
          <w:p w14:paraId="02B7437A">
            <w:pPr>
              <w:jc w:val="center"/>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lang w:val="en-US" w:eastAsia="zh-CN"/>
              </w:rPr>
              <w:t>...</w:t>
            </w:r>
          </w:p>
        </w:tc>
      </w:tr>
    </w:tbl>
    <w:p w14:paraId="6291BFF0">
      <w:pPr>
        <w:spacing w:line="420" w:lineRule="exact"/>
        <w:rPr>
          <w:rFonts w:hint="eastAsia" w:asciiTheme="minorEastAsia" w:hAnsiTheme="minorEastAsia" w:eastAsiaTheme="minorEastAsia" w:cstheme="minorEastAsia"/>
          <w:sz w:val="24"/>
          <w:szCs w:val="24"/>
        </w:rPr>
      </w:pPr>
    </w:p>
    <w:p w14:paraId="3806726A">
      <w:pPr>
        <w:spacing w:beforeLines="50" w:afterLines="50" w:line="480" w:lineRule="auto"/>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br w:type="page"/>
      </w:r>
      <w:r>
        <w:rPr>
          <w:rFonts w:hint="eastAsia" w:asciiTheme="minorEastAsia" w:hAnsiTheme="minorEastAsia" w:eastAsiaTheme="minorEastAsia" w:cstheme="minorEastAsia"/>
          <w:b/>
          <w:bCs/>
          <w:sz w:val="24"/>
          <w:szCs w:val="24"/>
          <w:lang w:val="en-US" w:eastAsia="zh-CN"/>
        </w:rPr>
        <w:t>附件2</w:t>
      </w:r>
      <w:r>
        <w:rPr>
          <w:rFonts w:hint="eastAsia" w:asciiTheme="minorEastAsia" w:hAnsiTheme="minorEastAsia" w:eastAsiaTheme="minorEastAsia" w:cstheme="minorEastAsia"/>
          <w:b/>
          <w:bCs/>
          <w:sz w:val="24"/>
          <w:szCs w:val="24"/>
        </w:rPr>
        <w:t>：劳动力计划表</w:t>
      </w:r>
    </w:p>
    <w:p w14:paraId="44E93AFA">
      <w:pPr>
        <w:spacing w:beforeLines="50" w:afterLines="50" w:line="480" w:lineRule="auto"/>
        <w:jc w:val="righ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单位：人</w:t>
      </w:r>
    </w:p>
    <w:tbl>
      <w:tblPr>
        <w:tblStyle w:val="36"/>
        <w:tblW w:w="8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29"/>
        <w:gridCol w:w="1047"/>
        <w:gridCol w:w="1063"/>
        <w:gridCol w:w="1063"/>
        <w:gridCol w:w="1063"/>
        <w:gridCol w:w="1063"/>
        <w:gridCol w:w="1063"/>
        <w:gridCol w:w="1063"/>
      </w:tblGrid>
      <w:tr w14:paraId="4E451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2" w:hRule="atLeast"/>
          <w:jc w:val="center"/>
        </w:trPr>
        <w:tc>
          <w:tcPr>
            <w:tcW w:w="1529" w:type="dxa"/>
            <w:vAlign w:val="center"/>
          </w:tcPr>
          <w:p w14:paraId="14810509">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工种</w:t>
            </w:r>
          </w:p>
        </w:tc>
        <w:tc>
          <w:tcPr>
            <w:tcW w:w="7425" w:type="dxa"/>
            <w:gridSpan w:val="7"/>
            <w:vAlign w:val="center"/>
          </w:tcPr>
          <w:p w14:paraId="2844401E">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按工程施工阶段投入劳动力情况</w:t>
            </w:r>
          </w:p>
        </w:tc>
      </w:tr>
      <w:tr w14:paraId="3C05D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7506625">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697E5BA2">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1E4ACCB0">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8630679">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4AACA6AF">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4BFC8F9E">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5DA7915">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29318A05">
            <w:pPr>
              <w:spacing w:line="360" w:lineRule="auto"/>
              <w:jc w:val="center"/>
              <w:rPr>
                <w:rFonts w:hint="eastAsia" w:asciiTheme="minorEastAsia" w:hAnsiTheme="minorEastAsia" w:eastAsiaTheme="minorEastAsia" w:cstheme="minorEastAsia"/>
                <w:sz w:val="24"/>
                <w:szCs w:val="24"/>
              </w:rPr>
            </w:pPr>
          </w:p>
        </w:tc>
      </w:tr>
      <w:tr w14:paraId="5DDBE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2F26790">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5605CE37">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C1B39E0">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95AAA28">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F4CE0C9">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29D036D2">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74724628">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118E9325">
            <w:pPr>
              <w:spacing w:line="360" w:lineRule="auto"/>
              <w:jc w:val="center"/>
              <w:rPr>
                <w:rFonts w:hint="eastAsia" w:asciiTheme="minorEastAsia" w:hAnsiTheme="minorEastAsia" w:eastAsiaTheme="minorEastAsia" w:cstheme="minorEastAsia"/>
                <w:sz w:val="24"/>
                <w:szCs w:val="24"/>
              </w:rPr>
            </w:pPr>
          </w:p>
        </w:tc>
      </w:tr>
      <w:tr w14:paraId="307277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DED1712">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3ECDD9FB">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63636EB">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1BA4B3A5">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A84E0DE">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F4A1D70">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F0B2505">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7433E6AF">
            <w:pPr>
              <w:spacing w:line="360" w:lineRule="auto"/>
              <w:jc w:val="center"/>
              <w:rPr>
                <w:rFonts w:hint="eastAsia" w:asciiTheme="minorEastAsia" w:hAnsiTheme="minorEastAsia" w:eastAsiaTheme="minorEastAsia" w:cstheme="minorEastAsia"/>
                <w:sz w:val="24"/>
                <w:szCs w:val="24"/>
              </w:rPr>
            </w:pPr>
          </w:p>
        </w:tc>
      </w:tr>
      <w:tr w14:paraId="2B5D2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DD1E20E">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78F11055">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3F786A6">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F239FCD">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D1B88BD">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18BE0AD">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11964C06">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63A1171">
            <w:pPr>
              <w:spacing w:line="360" w:lineRule="auto"/>
              <w:jc w:val="center"/>
              <w:rPr>
                <w:rFonts w:hint="eastAsia" w:asciiTheme="minorEastAsia" w:hAnsiTheme="minorEastAsia" w:eastAsiaTheme="minorEastAsia" w:cstheme="minorEastAsia"/>
                <w:sz w:val="24"/>
                <w:szCs w:val="24"/>
              </w:rPr>
            </w:pPr>
          </w:p>
        </w:tc>
      </w:tr>
      <w:tr w14:paraId="2FE372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F592BFA">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297B0D8B">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7C2D97B5">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36AD3B7">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A7A0BAE">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18FAFC6">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796793D3">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29BC217F">
            <w:pPr>
              <w:spacing w:line="360" w:lineRule="auto"/>
              <w:jc w:val="center"/>
              <w:rPr>
                <w:rFonts w:hint="eastAsia" w:asciiTheme="minorEastAsia" w:hAnsiTheme="minorEastAsia" w:eastAsiaTheme="minorEastAsia" w:cstheme="minorEastAsia"/>
                <w:sz w:val="24"/>
                <w:szCs w:val="24"/>
              </w:rPr>
            </w:pPr>
          </w:p>
        </w:tc>
      </w:tr>
      <w:tr w14:paraId="03E626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F246258">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62E1C91B">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5BEA59AA">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6255B10">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B15351F">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4E8FED2F">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DE3489D">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3BF60FFF">
            <w:pPr>
              <w:spacing w:line="360" w:lineRule="auto"/>
              <w:jc w:val="center"/>
              <w:rPr>
                <w:rFonts w:hint="eastAsia" w:asciiTheme="minorEastAsia" w:hAnsiTheme="minorEastAsia" w:eastAsiaTheme="minorEastAsia" w:cstheme="minorEastAsia"/>
                <w:sz w:val="24"/>
                <w:szCs w:val="24"/>
              </w:rPr>
            </w:pPr>
          </w:p>
        </w:tc>
      </w:tr>
      <w:tr w14:paraId="18ED4F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5DBDFC4">
            <w:pPr>
              <w:spacing w:line="360" w:lineRule="auto"/>
              <w:jc w:val="center"/>
              <w:rPr>
                <w:rFonts w:hint="eastAsia" w:asciiTheme="minorEastAsia" w:hAnsiTheme="minorEastAsia" w:eastAsiaTheme="minorEastAsia" w:cstheme="minorEastAsia"/>
                <w:sz w:val="24"/>
                <w:szCs w:val="24"/>
              </w:rPr>
            </w:pPr>
          </w:p>
        </w:tc>
        <w:tc>
          <w:tcPr>
            <w:tcW w:w="1047" w:type="dxa"/>
            <w:vAlign w:val="center"/>
          </w:tcPr>
          <w:p w14:paraId="60064D63">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A755A1F">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7CF7DEA">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475658AB">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7701D63C">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667D74E2">
            <w:pPr>
              <w:spacing w:line="360" w:lineRule="auto"/>
              <w:jc w:val="center"/>
              <w:rPr>
                <w:rFonts w:hint="eastAsia" w:asciiTheme="minorEastAsia" w:hAnsiTheme="minorEastAsia" w:eastAsiaTheme="minorEastAsia" w:cstheme="minorEastAsia"/>
                <w:sz w:val="24"/>
                <w:szCs w:val="24"/>
              </w:rPr>
            </w:pPr>
          </w:p>
        </w:tc>
        <w:tc>
          <w:tcPr>
            <w:tcW w:w="1063" w:type="dxa"/>
            <w:vAlign w:val="center"/>
          </w:tcPr>
          <w:p w14:paraId="0EC1AE63">
            <w:pPr>
              <w:spacing w:line="360" w:lineRule="auto"/>
              <w:jc w:val="center"/>
              <w:rPr>
                <w:rFonts w:hint="eastAsia" w:asciiTheme="minorEastAsia" w:hAnsiTheme="minorEastAsia" w:eastAsiaTheme="minorEastAsia" w:cstheme="minorEastAsia"/>
                <w:sz w:val="24"/>
                <w:szCs w:val="24"/>
              </w:rPr>
            </w:pPr>
          </w:p>
        </w:tc>
      </w:tr>
      <w:tr w14:paraId="3D0E7A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69E47DB">
            <w:pPr>
              <w:spacing w:line="360" w:lineRule="auto"/>
              <w:jc w:val="center"/>
              <w:rPr>
                <w:rFonts w:hint="eastAsia" w:asciiTheme="minorEastAsia" w:hAnsiTheme="minorEastAsia" w:eastAsiaTheme="minorEastAsia" w:cstheme="minorEastAsia"/>
              </w:rPr>
            </w:pPr>
          </w:p>
        </w:tc>
        <w:tc>
          <w:tcPr>
            <w:tcW w:w="1047" w:type="dxa"/>
            <w:vAlign w:val="center"/>
          </w:tcPr>
          <w:p w14:paraId="155B0C5B">
            <w:pPr>
              <w:spacing w:line="360" w:lineRule="auto"/>
              <w:jc w:val="center"/>
              <w:rPr>
                <w:rFonts w:hint="eastAsia" w:asciiTheme="minorEastAsia" w:hAnsiTheme="minorEastAsia" w:eastAsiaTheme="minorEastAsia" w:cstheme="minorEastAsia"/>
              </w:rPr>
            </w:pPr>
          </w:p>
        </w:tc>
        <w:tc>
          <w:tcPr>
            <w:tcW w:w="1063" w:type="dxa"/>
            <w:vAlign w:val="center"/>
          </w:tcPr>
          <w:p w14:paraId="180BB248">
            <w:pPr>
              <w:spacing w:line="360" w:lineRule="auto"/>
              <w:jc w:val="center"/>
              <w:rPr>
                <w:rFonts w:hint="eastAsia" w:asciiTheme="minorEastAsia" w:hAnsiTheme="minorEastAsia" w:eastAsiaTheme="minorEastAsia" w:cstheme="minorEastAsia"/>
              </w:rPr>
            </w:pPr>
          </w:p>
        </w:tc>
        <w:tc>
          <w:tcPr>
            <w:tcW w:w="1063" w:type="dxa"/>
            <w:vAlign w:val="center"/>
          </w:tcPr>
          <w:p w14:paraId="15904270">
            <w:pPr>
              <w:spacing w:line="360" w:lineRule="auto"/>
              <w:jc w:val="center"/>
              <w:rPr>
                <w:rFonts w:hint="eastAsia" w:asciiTheme="minorEastAsia" w:hAnsiTheme="minorEastAsia" w:eastAsiaTheme="minorEastAsia" w:cstheme="minorEastAsia"/>
              </w:rPr>
            </w:pPr>
          </w:p>
        </w:tc>
        <w:tc>
          <w:tcPr>
            <w:tcW w:w="1063" w:type="dxa"/>
            <w:vAlign w:val="center"/>
          </w:tcPr>
          <w:p w14:paraId="73636ABD">
            <w:pPr>
              <w:spacing w:line="360" w:lineRule="auto"/>
              <w:jc w:val="center"/>
              <w:rPr>
                <w:rFonts w:hint="eastAsia" w:asciiTheme="minorEastAsia" w:hAnsiTheme="minorEastAsia" w:eastAsiaTheme="minorEastAsia" w:cstheme="minorEastAsia"/>
              </w:rPr>
            </w:pPr>
          </w:p>
        </w:tc>
        <w:tc>
          <w:tcPr>
            <w:tcW w:w="1063" w:type="dxa"/>
            <w:vAlign w:val="center"/>
          </w:tcPr>
          <w:p w14:paraId="2BCD704E">
            <w:pPr>
              <w:spacing w:line="360" w:lineRule="auto"/>
              <w:jc w:val="center"/>
              <w:rPr>
                <w:rFonts w:hint="eastAsia" w:asciiTheme="minorEastAsia" w:hAnsiTheme="minorEastAsia" w:eastAsiaTheme="minorEastAsia" w:cstheme="minorEastAsia"/>
              </w:rPr>
            </w:pPr>
          </w:p>
        </w:tc>
        <w:tc>
          <w:tcPr>
            <w:tcW w:w="1063" w:type="dxa"/>
            <w:vAlign w:val="center"/>
          </w:tcPr>
          <w:p w14:paraId="5E2F4F76">
            <w:pPr>
              <w:spacing w:line="360" w:lineRule="auto"/>
              <w:jc w:val="center"/>
              <w:rPr>
                <w:rFonts w:hint="eastAsia" w:asciiTheme="minorEastAsia" w:hAnsiTheme="minorEastAsia" w:eastAsiaTheme="minorEastAsia" w:cstheme="minorEastAsia"/>
              </w:rPr>
            </w:pPr>
          </w:p>
        </w:tc>
        <w:tc>
          <w:tcPr>
            <w:tcW w:w="1063" w:type="dxa"/>
            <w:vAlign w:val="center"/>
          </w:tcPr>
          <w:p w14:paraId="4C18D879">
            <w:pPr>
              <w:spacing w:line="360" w:lineRule="auto"/>
              <w:jc w:val="center"/>
              <w:rPr>
                <w:rFonts w:hint="eastAsia" w:asciiTheme="minorEastAsia" w:hAnsiTheme="minorEastAsia" w:eastAsiaTheme="minorEastAsia" w:cstheme="minorEastAsia"/>
              </w:rPr>
            </w:pPr>
          </w:p>
        </w:tc>
      </w:tr>
      <w:tr w14:paraId="3A286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0E70134">
            <w:pPr>
              <w:spacing w:line="360" w:lineRule="auto"/>
              <w:jc w:val="center"/>
              <w:rPr>
                <w:rFonts w:hint="eastAsia" w:asciiTheme="minorEastAsia" w:hAnsiTheme="minorEastAsia" w:eastAsiaTheme="minorEastAsia" w:cstheme="minorEastAsia"/>
              </w:rPr>
            </w:pPr>
          </w:p>
        </w:tc>
        <w:tc>
          <w:tcPr>
            <w:tcW w:w="1047" w:type="dxa"/>
            <w:vAlign w:val="center"/>
          </w:tcPr>
          <w:p w14:paraId="75BF0BFA">
            <w:pPr>
              <w:spacing w:line="360" w:lineRule="auto"/>
              <w:jc w:val="center"/>
              <w:rPr>
                <w:rFonts w:hint="eastAsia" w:asciiTheme="minorEastAsia" w:hAnsiTheme="minorEastAsia" w:eastAsiaTheme="minorEastAsia" w:cstheme="minorEastAsia"/>
              </w:rPr>
            </w:pPr>
          </w:p>
        </w:tc>
        <w:tc>
          <w:tcPr>
            <w:tcW w:w="1063" w:type="dxa"/>
            <w:vAlign w:val="center"/>
          </w:tcPr>
          <w:p w14:paraId="15664F5B">
            <w:pPr>
              <w:spacing w:line="360" w:lineRule="auto"/>
              <w:jc w:val="center"/>
              <w:rPr>
                <w:rFonts w:hint="eastAsia" w:asciiTheme="minorEastAsia" w:hAnsiTheme="minorEastAsia" w:eastAsiaTheme="minorEastAsia" w:cstheme="minorEastAsia"/>
              </w:rPr>
            </w:pPr>
          </w:p>
        </w:tc>
        <w:tc>
          <w:tcPr>
            <w:tcW w:w="1063" w:type="dxa"/>
            <w:vAlign w:val="center"/>
          </w:tcPr>
          <w:p w14:paraId="7A7B3260">
            <w:pPr>
              <w:spacing w:line="360" w:lineRule="auto"/>
              <w:jc w:val="center"/>
              <w:rPr>
                <w:rFonts w:hint="eastAsia" w:asciiTheme="minorEastAsia" w:hAnsiTheme="minorEastAsia" w:eastAsiaTheme="minorEastAsia" w:cstheme="minorEastAsia"/>
              </w:rPr>
            </w:pPr>
          </w:p>
        </w:tc>
        <w:tc>
          <w:tcPr>
            <w:tcW w:w="1063" w:type="dxa"/>
            <w:vAlign w:val="center"/>
          </w:tcPr>
          <w:p w14:paraId="69777B78">
            <w:pPr>
              <w:spacing w:line="360" w:lineRule="auto"/>
              <w:jc w:val="center"/>
              <w:rPr>
                <w:rFonts w:hint="eastAsia" w:asciiTheme="minorEastAsia" w:hAnsiTheme="minorEastAsia" w:eastAsiaTheme="minorEastAsia" w:cstheme="minorEastAsia"/>
              </w:rPr>
            </w:pPr>
          </w:p>
        </w:tc>
        <w:tc>
          <w:tcPr>
            <w:tcW w:w="1063" w:type="dxa"/>
            <w:vAlign w:val="center"/>
          </w:tcPr>
          <w:p w14:paraId="15A33E24">
            <w:pPr>
              <w:spacing w:line="360" w:lineRule="auto"/>
              <w:jc w:val="center"/>
              <w:rPr>
                <w:rFonts w:hint="eastAsia" w:asciiTheme="minorEastAsia" w:hAnsiTheme="minorEastAsia" w:eastAsiaTheme="minorEastAsia" w:cstheme="minorEastAsia"/>
              </w:rPr>
            </w:pPr>
          </w:p>
        </w:tc>
        <w:tc>
          <w:tcPr>
            <w:tcW w:w="1063" w:type="dxa"/>
            <w:vAlign w:val="center"/>
          </w:tcPr>
          <w:p w14:paraId="6DEEAA8D">
            <w:pPr>
              <w:spacing w:line="360" w:lineRule="auto"/>
              <w:jc w:val="center"/>
              <w:rPr>
                <w:rFonts w:hint="eastAsia" w:asciiTheme="minorEastAsia" w:hAnsiTheme="minorEastAsia" w:eastAsiaTheme="minorEastAsia" w:cstheme="minorEastAsia"/>
              </w:rPr>
            </w:pPr>
          </w:p>
        </w:tc>
        <w:tc>
          <w:tcPr>
            <w:tcW w:w="1063" w:type="dxa"/>
            <w:vAlign w:val="center"/>
          </w:tcPr>
          <w:p w14:paraId="57DD1E6C">
            <w:pPr>
              <w:spacing w:line="360" w:lineRule="auto"/>
              <w:jc w:val="center"/>
              <w:rPr>
                <w:rFonts w:hint="eastAsia" w:asciiTheme="minorEastAsia" w:hAnsiTheme="minorEastAsia" w:eastAsiaTheme="minorEastAsia" w:cstheme="minorEastAsia"/>
              </w:rPr>
            </w:pPr>
          </w:p>
        </w:tc>
      </w:tr>
      <w:tr w14:paraId="25B411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7C858CC">
            <w:pPr>
              <w:spacing w:line="360" w:lineRule="auto"/>
              <w:jc w:val="center"/>
              <w:rPr>
                <w:rFonts w:hint="eastAsia" w:asciiTheme="minorEastAsia" w:hAnsiTheme="minorEastAsia" w:eastAsiaTheme="minorEastAsia" w:cstheme="minorEastAsia"/>
              </w:rPr>
            </w:pPr>
          </w:p>
        </w:tc>
        <w:tc>
          <w:tcPr>
            <w:tcW w:w="1047" w:type="dxa"/>
            <w:vAlign w:val="center"/>
          </w:tcPr>
          <w:p w14:paraId="1A2045D5">
            <w:pPr>
              <w:spacing w:line="360" w:lineRule="auto"/>
              <w:jc w:val="center"/>
              <w:rPr>
                <w:rFonts w:hint="eastAsia" w:asciiTheme="minorEastAsia" w:hAnsiTheme="minorEastAsia" w:eastAsiaTheme="minorEastAsia" w:cstheme="minorEastAsia"/>
              </w:rPr>
            </w:pPr>
          </w:p>
        </w:tc>
        <w:tc>
          <w:tcPr>
            <w:tcW w:w="1063" w:type="dxa"/>
            <w:vAlign w:val="center"/>
          </w:tcPr>
          <w:p w14:paraId="789AF426">
            <w:pPr>
              <w:spacing w:line="360" w:lineRule="auto"/>
              <w:jc w:val="center"/>
              <w:rPr>
                <w:rFonts w:hint="eastAsia" w:asciiTheme="minorEastAsia" w:hAnsiTheme="minorEastAsia" w:eastAsiaTheme="minorEastAsia" w:cstheme="minorEastAsia"/>
              </w:rPr>
            </w:pPr>
          </w:p>
        </w:tc>
        <w:tc>
          <w:tcPr>
            <w:tcW w:w="1063" w:type="dxa"/>
            <w:vAlign w:val="center"/>
          </w:tcPr>
          <w:p w14:paraId="09347123">
            <w:pPr>
              <w:spacing w:line="360" w:lineRule="auto"/>
              <w:jc w:val="center"/>
              <w:rPr>
                <w:rFonts w:hint="eastAsia" w:asciiTheme="minorEastAsia" w:hAnsiTheme="minorEastAsia" w:eastAsiaTheme="minorEastAsia" w:cstheme="minorEastAsia"/>
              </w:rPr>
            </w:pPr>
          </w:p>
        </w:tc>
        <w:tc>
          <w:tcPr>
            <w:tcW w:w="1063" w:type="dxa"/>
            <w:vAlign w:val="center"/>
          </w:tcPr>
          <w:p w14:paraId="78E90763">
            <w:pPr>
              <w:spacing w:line="360" w:lineRule="auto"/>
              <w:jc w:val="center"/>
              <w:rPr>
                <w:rFonts w:hint="eastAsia" w:asciiTheme="minorEastAsia" w:hAnsiTheme="minorEastAsia" w:eastAsiaTheme="minorEastAsia" w:cstheme="minorEastAsia"/>
              </w:rPr>
            </w:pPr>
          </w:p>
        </w:tc>
        <w:tc>
          <w:tcPr>
            <w:tcW w:w="1063" w:type="dxa"/>
            <w:vAlign w:val="center"/>
          </w:tcPr>
          <w:p w14:paraId="0FFB3C9A">
            <w:pPr>
              <w:spacing w:line="360" w:lineRule="auto"/>
              <w:jc w:val="center"/>
              <w:rPr>
                <w:rFonts w:hint="eastAsia" w:asciiTheme="minorEastAsia" w:hAnsiTheme="minorEastAsia" w:eastAsiaTheme="minorEastAsia" w:cstheme="minorEastAsia"/>
              </w:rPr>
            </w:pPr>
          </w:p>
        </w:tc>
        <w:tc>
          <w:tcPr>
            <w:tcW w:w="1063" w:type="dxa"/>
            <w:vAlign w:val="center"/>
          </w:tcPr>
          <w:p w14:paraId="1F84F40E">
            <w:pPr>
              <w:spacing w:line="360" w:lineRule="auto"/>
              <w:jc w:val="center"/>
              <w:rPr>
                <w:rFonts w:hint="eastAsia" w:asciiTheme="minorEastAsia" w:hAnsiTheme="minorEastAsia" w:eastAsiaTheme="minorEastAsia" w:cstheme="minorEastAsia"/>
              </w:rPr>
            </w:pPr>
          </w:p>
        </w:tc>
        <w:tc>
          <w:tcPr>
            <w:tcW w:w="1063" w:type="dxa"/>
            <w:vAlign w:val="center"/>
          </w:tcPr>
          <w:p w14:paraId="110884FB">
            <w:pPr>
              <w:spacing w:line="360" w:lineRule="auto"/>
              <w:jc w:val="center"/>
              <w:rPr>
                <w:rFonts w:hint="eastAsia" w:asciiTheme="minorEastAsia" w:hAnsiTheme="minorEastAsia" w:eastAsiaTheme="minorEastAsia" w:cstheme="minorEastAsia"/>
              </w:rPr>
            </w:pPr>
          </w:p>
        </w:tc>
      </w:tr>
      <w:tr w14:paraId="114B7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94DE813">
            <w:pPr>
              <w:spacing w:line="360" w:lineRule="auto"/>
              <w:jc w:val="center"/>
              <w:rPr>
                <w:rFonts w:hint="eastAsia" w:asciiTheme="minorEastAsia" w:hAnsiTheme="minorEastAsia" w:eastAsiaTheme="minorEastAsia" w:cstheme="minorEastAsia"/>
              </w:rPr>
            </w:pPr>
          </w:p>
        </w:tc>
        <w:tc>
          <w:tcPr>
            <w:tcW w:w="1047" w:type="dxa"/>
            <w:vAlign w:val="center"/>
          </w:tcPr>
          <w:p w14:paraId="0C3A2762">
            <w:pPr>
              <w:spacing w:line="360" w:lineRule="auto"/>
              <w:jc w:val="center"/>
              <w:rPr>
                <w:rFonts w:hint="eastAsia" w:asciiTheme="minorEastAsia" w:hAnsiTheme="minorEastAsia" w:eastAsiaTheme="minorEastAsia" w:cstheme="minorEastAsia"/>
              </w:rPr>
            </w:pPr>
          </w:p>
        </w:tc>
        <w:tc>
          <w:tcPr>
            <w:tcW w:w="1063" w:type="dxa"/>
            <w:vAlign w:val="center"/>
          </w:tcPr>
          <w:p w14:paraId="07E1CCC2">
            <w:pPr>
              <w:spacing w:line="360" w:lineRule="auto"/>
              <w:jc w:val="center"/>
              <w:rPr>
                <w:rFonts w:hint="eastAsia" w:asciiTheme="minorEastAsia" w:hAnsiTheme="minorEastAsia" w:eastAsiaTheme="minorEastAsia" w:cstheme="minorEastAsia"/>
              </w:rPr>
            </w:pPr>
          </w:p>
        </w:tc>
        <w:tc>
          <w:tcPr>
            <w:tcW w:w="1063" w:type="dxa"/>
            <w:vAlign w:val="center"/>
          </w:tcPr>
          <w:p w14:paraId="173B295E">
            <w:pPr>
              <w:spacing w:line="360" w:lineRule="auto"/>
              <w:jc w:val="center"/>
              <w:rPr>
                <w:rFonts w:hint="eastAsia" w:asciiTheme="minorEastAsia" w:hAnsiTheme="minorEastAsia" w:eastAsiaTheme="minorEastAsia" w:cstheme="minorEastAsia"/>
              </w:rPr>
            </w:pPr>
          </w:p>
        </w:tc>
        <w:tc>
          <w:tcPr>
            <w:tcW w:w="1063" w:type="dxa"/>
            <w:vAlign w:val="center"/>
          </w:tcPr>
          <w:p w14:paraId="4FA907B8">
            <w:pPr>
              <w:spacing w:line="360" w:lineRule="auto"/>
              <w:jc w:val="center"/>
              <w:rPr>
                <w:rFonts w:hint="eastAsia" w:asciiTheme="minorEastAsia" w:hAnsiTheme="minorEastAsia" w:eastAsiaTheme="minorEastAsia" w:cstheme="minorEastAsia"/>
              </w:rPr>
            </w:pPr>
          </w:p>
        </w:tc>
        <w:tc>
          <w:tcPr>
            <w:tcW w:w="1063" w:type="dxa"/>
            <w:vAlign w:val="center"/>
          </w:tcPr>
          <w:p w14:paraId="505B5F89">
            <w:pPr>
              <w:spacing w:line="360" w:lineRule="auto"/>
              <w:jc w:val="center"/>
              <w:rPr>
                <w:rFonts w:hint="eastAsia" w:asciiTheme="minorEastAsia" w:hAnsiTheme="minorEastAsia" w:eastAsiaTheme="minorEastAsia" w:cstheme="minorEastAsia"/>
              </w:rPr>
            </w:pPr>
          </w:p>
        </w:tc>
        <w:tc>
          <w:tcPr>
            <w:tcW w:w="1063" w:type="dxa"/>
            <w:vAlign w:val="center"/>
          </w:tcPr>
          <w:p w14:paraId="1A60EFE5">
            <w:pPr>
              <w:spacing w:line="360" w:lineRule="auto"/>
              <w:jc w:val="center"/>
              <w:rPr>
                <w:rFonts w:hint="eastAsia" w:asciiTheme="minorEastAsia" w:hAnsiTheme="minorEastAsia" w:eastAsiaTheme="minorEastAsia" w:cstheme="minorEastAsia"/>
              </w:rPr>
            </w:pPr>
          </w:p>
        </w:tc>
        <w:tc>
          <w:tcPr>
            <w:tcW w:w="1063" w:type="dxa"/>
            <w:vAlign w:val="center"/>
          </w:tcPr>
          <w:p w14:paraId="4BABA6F7">
            <w:pPr>
              <w:spacing w:line="360" w:lineRule="auto"/>
              <w:jc w:val="center"/>
              <w:rPr>
                <w:rFonts w:hint="eastAsia" w:asciiTheme="minorEastAsia" w:hAnsiTheme="minorEastAsia" w:eastAsiaTheme="minorEastAsia" w:cstheme="minorEastAsia"/>
              </w:rPr>
            </w:pPr>
          </w:p>
        </w:tc>
      </w:tr>
      <w:tr w14:paraId="29584C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51DCF754">
            <w:pPr>
              <w:spacing w:line="360" w:lineRule="auto"/>
              <w:jc w:val="center"/>
              <w:rPr>
                <w:rFonts w:hint="eastAsia" w:asciiTheme="minorEastAsia" w:hAnsiTheme="minorEastAsia" w:eastAsiaTheme="minorEastAsia" w:cstheme="minorEastAsia"/>
              </w:rPr>
            </w:pPr>
          </w:p>
        </w:tc>
        <w:tc>
          <w:tcPr>
            <w:tcW w:w="1047" w:type="dxa"/>
            <w:vAlign w:val="center"/>
          </w:tcPr>
          <w:p w14:paraId="64D975E9">
            <w:pPr>
              <w:spacing w:line="360" w:lineRule="auto"/>
              <w:jc w:val="center"/>
              <w:rPr>
                <w:rFonts w:hint="eastAsia" w:asciiTheme="minorEastAsia" w:hAnsiTheme="minorEastAsia" w:eastAsiaTheme="minorEastAsia" w:cstheme="minorEastAsia"/>
              </w:rPr>
            </w:pPr>
          </w:p>
        </w:tc>
        <w:tc>
          <w:tcPr>
            <w:tcW w:w="1063" w:type="dxa"/>
            <w:vAlign w:val="center"/>
          </w:tcPr>
          <w:p w14:paraId="4A9F2D26">
            <w:pPr>
              <w:spacing w:line="360" w:lineRule="auto"/>
              <w:jc w:val="center"/>
              <w:rPr>
                <w:rFonts w:hint="eastAsia" w:asciiTheme="minorEastAsia" w:hAnsiTheme="minorEastAsia" w:eastAsiaTheme="minorEastAsia" w:cstheme="minorEastAsia"/>
              </w:rPr>
            </w:pPr>
          </w:p>
        </w:tc>
        <w:tc>
          <w:tcPr>
            <w:tcW w:w="1063" w:type="dxa"/>
            <w:vAlign w:val="center"/>
          </w:tcPr>
          <w:p w14:paraId="69B8A324">
            <w:pPr>
              <w:spacing w:line="360" w:lineRule="auto"/>
              <w:jc w:val="center"/>
              <w:rPr>
                <w:rFonts w:hint="eastAsia" w:asciiTheme="minorEastAsia" w:hAnsiTheme="minorEastAsia" w:eastAsiaTheme="minorEastAsia" w:cstheme="minorEastAsia"/>
              </w:rPr>
            </w:pPr>
          </w:p>
        </w:tc>
        <w:tc>
          <w:tcPr>
            <w:tcW w:w="1063" w:type="dxa"/>
            <w:vAlign w:val="center"/>
          </w:tcPr>
          <w:p w14:paraId="0E2273E1">
            <w:pPr>
              <w:spacing w:line="360" w:lineRule="auto"/>
              <w:jc w:val="center"/>
              <w:rPr>
                <w:rFonts w:hint="eastAsia" w:asciiTheme="minorEastAsia" w:hAnsiTheme="minorEastAsia" w:eastAsiaTheme="minorEastAsia" w:cstheme="minorEastAsia"/>
              </w:rPr>
            </w:pPr>
          </w:p>
        </w:tc>
        <w:tc>
          <w:tcPr>
            <w:tcW w:w="1063" w:type="dxa"/>
            <w:vAlign w:val="center"/>
          </w:tcPr>
          <w:p w14:paraId="6627DAED">
            <w:pPr>
              <w:spacing w:line="360" w:lineRule="auto"/>
              <w:jc w:val="center"/>
              <w:rPr>
                <w:rFonts w:hint="eastAsia" w:asciiTheme="minorEastAsia" w:hAnsiTheme="minorEastAsia" w:eastAsiaTheme="minorEastAsia" w:cstheme="minorEastAsia"/>
              </w:rPr>
            </w:pPr>
          </w:p>
        </w:tc>
        <w:tc>
          <w:tcPr>
            <w:tcW w:w="1063" w:type="dxa"/>
            <w:vAlign w:val="center"/>
          </w:tcPr>
          <w:p w14:paraId="1365FC99">
            <w:pPr>
              <w:spacing w:line="360" w:lineRule="auto"/>
              <w:jc w:val="center"/>
              <w:rPr>
                <w:rFonts w:hint="eastAsia" w:asciiTheme="minorEastAsia" w:hAnsiTheme="minorEastAsia" w:eastAsiaTheme="minorEastAsia" w:cstheme="minorEastAsia"/>
              </w:rPr>
            </w:pPr>
          </w:p>
        </w:tc>
        <w:tc>
          <w:tcPr>
            <w:tcW w:w="1063" w:type="dxa"/>
            <w:vAlign w:val="center"/>
          </w:tcPr>
          <w:p w14:paraId="43A3735E">
            <w:pPr>
              <w:spacing w:line="360" w:lineRule="auto"/>
              <w:jc w:val="center"/>
              <w:rPr>
                <w:rFonts w:hint="eastAsia" w:asciiTheme="minorEastAsia" w:hAnsiTheme="minorEastAsia" w:eastAsiaTheme="minorEastAsia" w:cstheme="minorEastAsia"/>
              </w:rPr>
            </w:pPr>
          </w:p>
        </w:tc>
      </w:tr>
      <w:tr w14:paraId="1CDE64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4D818A6">
            <w:pPr>
              <w:spacing w:line="360" w:lineRule="auto"/>
              <w:jc w:val="center"/>
              <w:rPr>
                <w:rFonts w:hint="eastAsia" w:asciiTheme="minorEastAsia" w:hAnsiTheme="minorEastAsia" w:eastAsiaTheme="minorEastAsia" w:cstheme="minorEastAsia"/>
              </w:rPr>
            </w:pPr>
          </w:p>
        </w:tc>
        <w:tc>
          <w:tcPr>
            <w:tcW w:w="1047" w:type="dxa"/>
            <w:vAlign w:val="center"/>
          </w:tcPr>
          <w:p w14:paraId="309E0F4A">
            <w:pPr>
              <w:spacing w:line="360" w:lineRule="auto"/>
              <w:jc w:val="center"/>
              <w:rPr>
                <w:rFonts w:hint="eastAsia" w:asciiTheme="minorEastAsia" w:hAnsiTheme="minorEastAsia" w:eastAsiaTheme="minorEastAsia" w:cstheme="minorEastAsia"/>
              </w:rPr>
            </w:pPr>
          </w:p>
        </w:tc>
        <w:tc>
          <w:tcPr>
            <w:tcW w:w="1063" w:type="dxa"/>
            <w:vAlign w:val="center"/>
          </w:tcPr>
          <w:p w14:paraId="77BD2CF1">
            <w:pPr>
              <w:spacing w:line="360" w:lineRule="auto"/>
              <w:jc w:val="center"/>
              <w:rPr>
                <w:rFonts w:hint="eastAsia" w:asciiTheme="minorEastAsia" w:hAnsiTheme="minorEastAsia" w:eastAsiaTheme="minorEastAsia" w:cstheme="minorEastAsia"/>
              </w:rPr>
            </w:pPr>
          </w:p>
        </w:tc>
        <w:tc>
          <w:tcPr>
            <w:tcW w:w="1063" w:type="dxa"/>
            <w:vAlign w:val="center"/>
          </w:tcPr>
          <w:p w14:paraId="7EE0CC46">
            <w:pPr>
              <w:spacing w:line="360" w:lineRule="auto"/>
              <w:jc w:val="center"/>
              <w:rPr>
                <w:rFonts w:hint="eastAsia" w:asciiTheme="minorEastAsia" w:hAnsiTheme="minorEastAsia" w:eastAsiaTheme="minorEastAsia" w:cstheme="minorEastAsia"/>
              </w:rPr>
            </w:pPr>
          </w:p>
        </w:tc>
        <w:tc>
          <w:tcPr>
            <w:tcW w:w="1063" w:type="dxa"/>
            <w:vAlign w:val="center"/>
          </w:tcPr>
          <w:p w14:paraId="2E954D73">
            <w:pPr>
              <w:spacing w:line="360" w:lineRule="auto"/>
              <w:jc w:val="center"/>
              <w:rPr>
                <w:rFonts w:hint="eastAsia" w:asciiTheme="minorEastAsia" w:hAnsiTheme="minorEastAsia" w:eastAsiaTheme="minorEastAsia" w:cstheme="minorEastAsia"/>
              </w:rPr>
            </w:pPr>
          </w:p>
        </w:tc>
        <w:tc>
          <w:tcPr>
            <w:tcW w:w="1063" w:type="dxa"/>
            <w:vAlign w:val="center"/>
          </w:tcPr>
          <w:p w14:paraId="338B7B65">
            <w:pPr>
              <w:spacing w:line="360" w:lineRule="auto"/>
              <w:jc w:val="center"/>
              <w:rPr>
                <w:rFonts w:hint="eastAsia" w:asciiTheme="minorEastAsia" w:hAnsiTheme="minorEastAsia" w:eastAsiaTheme="minorEastAsia" w:cstheme="minorEastAsia"/>
              </w:rPr>
            </w:pPr>
          </w:p>
        </w:tc>
        <w:tc>
          <w:tcPr>
            <w:tcW w:w="1063" w:type="dxa"/>
            <w:vAlign w:val="center"/>
          </w:tcPr>
          <w:p w14:paraId="27C57FB9">
            <w:pPr>
              <w:spacing w:line="360" w:lineRule="auto"/>
              <w:jc w:val="center"/>
              <w:rPr>
                <w:rFonts w:hint="eastAsia" w:asciiTheme="minorEastAsia" w:hAnsiTheme="minorEastAsia" w:eastAsiaTheme="minorEastAsia" w:cstheme="minorEastAsia"/>
              </w:rPr>
            </w:pPr>
          </w:p>
        </w:tc>
        <w:tc>
          <w:tcPr>
            <w:tcW w:w="1063" w:type="dxa"/>
            <w:vAlign w:val="center"/>
          </w:tcPr>
          <w:p w14:paraId="08DD81AB">
            <w:pPr>
              <w:spacing w:line="360" w:lineRule="auto"/>
              <w:jc w:val="center"/>
              <w:rPr>
                <w:rFonts w:hint="eastAsia" w:asciiTheme="minorEastAsia" w:hAnsiTheme="minorEastAsia" w:eastAsiaTheme="minorEastAsia" w:cstheme="minorEastAsia"/>
              </w:rPr>
            </w:pPr>
          </w:p>
        </w:tc>
      </w:tr>
      <w:tr w14:paraId="56EE9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34EFFC51">
            <w:pPr>
              <w:spacing w:line="360" w:lineRule="auto"/>
              <w:jc w:val="center"/>
              <w:rPr>
                <w:rFonts w:hint="eastAsia" w:asciiTheme="minorEastAsia" w:hAnsiTheme="minorEastAsia" w:eastAsiaTheme="minorEastAsia" w:cstheme="minorEastAsia"/>
              </w:rPr>
            </w:pPr>
          </w:p>
        </w:tc>
        <w:tc>
          <w:tcPr>
            <w:tcW w:w="1047" w:type="dxa"/>
            <w:vAlign w:val="center"/>
          </w:tcPr>
          <w:p w14:paraId="650DB906">
            <w:pPr>
              <w:spacing w:line="360" w:lineRule="auto"/>
              <w:jc w:val="center"/>
              <w:rPr>
                <w:rFonts w:hint="eastAsia" w:asciiTheme="minorEastAsia" w:hAnsiTheme="minorEastAsia" w:eastAsiaTheme="minorEastAsia" w:cstheme="minorEastAsia"/>
              </w:rPr>
            </w:pPr>
          </w:p>
        </w:tc>
        <w:tc>
          <w:tcPr>
            <w:tcW w:w="1063" w:type="dxa"/>
            <w:vAlign w:val="center"/>
          </w:tcPr>
          <w:p w14:paraId="1ACE9C3E">
            <w:pPr>
              <w:spacing w:line="360" w:lineRule="auto"/>
              <w:jc w:val="center"/>
              <w:rPr>
                <w:rFonts w:hint="eastAsia" w:asciiTheme="minorEastAsia" w:hAnsiTheme="minorEastAsia" w:eastAsiaTheme="minorEastAsia" w:cstheme="minorEastAsia"/>
              </w:rPr>
            </w:pPr>
          </w:p>
        </w:tc>
        <w:tc>
          <w:tcPr>
            <w:tcW w:w="1063" w:type="dxa"/>
            <w:vAlign w:val="center"/>
          </w:tcPr>
          <w:p w14:paraId="0F5FE157">
            <w:pPr>
              <w:spacing w:line="360" w:lineRule="auto"/>
              <w:jc w:val="center"/>
              <w:rPr>
                <w:rFonts w:hint="eastAsia" w:asciiTheme="minorEastAsia" w:hAnsiTheme="minorEastAsia" w:eastAsiaTheme="minorEastAsia" w:cstheme="minorEastAsia"/>
              </w:rPr>
            </w:pPr>
          </w:p>
        </w:tc>
        <w:tc>
          <w:tcPr>
            <w:tcW w:w="1063" w:type="dxa"/>
            <w:vAlign w:val="center"/>
          </w:tcPr>
          <w:p w14:paraId="62BEC5E9">
            <w:pPr>
              <w:spacing w:line="360" w:lineRule="auto"/>
              <w:jc w:val="center"/>
              <w:rPr>
                <w:rFonts w:hint="eastAsia" w:asciiTheme="minorEastAsia" w:hAnsiTheme="minorEastAsia" w:eastAsiaTheme="minorEastAsia" w:cstheme="minorEastAsia"/>
              </w:rPr>
            </w:pPr>
          </w:p>
        </w:tc>
        <w:tc>
          <w:tcPr>
            <w:tcW w:w="1063" w:type="dxa"/>
            <w:vAlign w:val="center"/>
          </w:tcPr>
          <w:p w14:paraId="7D383612">
            <w:pPr>
              <w:spacing w:line="360" w:lineRule="auto"/>
              <w:jc w:val="center"/>
              <w:rPr>
                <w:rFonts w:hint="eastAsia" w:asciiTheme="minorEastAsia" w:hAnsiTheme="minorEastAsia" w:eastAsiaTheme="minorEastAsia" w:cstheme="minorEastAsia"/>
              </w:rPr>
            </w:pPr>
          </w:p>
        </w:tc>
        <w:tc>
          <w:tcPr>
            <w:tcW w:w="1063" w:type="dxa"/>
            <w:vAlign w:val="center"/>
          </w:tcPr>
          <w:p w14:paraId="0495D1E0">
            <w:pPr>
              <w:spacing w:line="360" w:lineRule="auto"/>
              <w:jc w:val="center"/>
              <w:rPr>
                <w:rFonts w:hint="eastAsia" w:asciiTheme="minorEastAsia" w:hAnsiTheme="minorEastAsia" w:eastAsiaTheme="minorEastAsia" w:cstheme="minorEastAsia"/>
              </w:rPr>
            </w:pPr>
          </w:p>
        </w:tc>
        <w:tc>
          <w:tcPr>
            <w:tcW w:w="1063" w:type="dxa"/>
            <w:vAlign w:val="center"/>
          </w:tcPr>
          <w:p w14:paraId="0700A505">
            <w:pPr>
              <w:spacing w:line="360" w:lineRule="auto"/>
              <w:jc w:val="center"/>
              <w:rPr>
                <w:rFonts w:hint="eastAsia" w:asciiTheme="minorEastAsia" w:hAnsiTheme="minorEastAsia" w:eastAsiaTheme="minorEastAsia" w:cstheme="minorEastAsia"/>
              </w:rPr>
            </w:pPr>
          </w:p>
        </w:tc>
      </w:tr>
      <w:tr w14:paraId="617B3B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0C1BF4C9">
            <w:pPr>
              <w:spacing w:line="360" w:lineRule="auto"/>
              <w:jc w:val="center"/>
              <w:rPr>
                <w:rFonts w:hint="eastAsia" w:asciiTheme="minorEastAsia" w:hAnsiTheme="minorEastAsia" w:eastAsiaTheme="minorEastAsia" w:cstheme="minorEastAsia"/>
              </w:rPr>
            </w:pPr>
          </w:p>
        </w:tc>
        <w:tc>
          <w:tcPr>
            <w:tcW w:w="1047" w:type="dxa"/>
            <w:vAlign w:val="center"/>
          </w:tcPr>
          <w:p w14:paraId="35A69C7E">
            <w:pPr>
              <w:spacing w:line="360" w:lineRule="auto"/>
              <w:jc w:val="center"/>
              <w:rPr>
                <w:rFonts w:hint="eastAsia" w:asciiTheme="minorEastAsia" w:hAnsiTheme="minorEastAsia" w:eastAsiaTheme="minorEastAsia" w:cstheme="minorEastAsia"/>
              </w:rPr>
            </w:pPr>
          </w:p>
        </w:tc>
        <w:tc>
          <w:tcPr>
            <w:tcW w:w="1063" w:type="dxa"/>
            <w:vAlign w:val="center"/>
          </w:tcPr>
          <w:p w14:paraId="2AA91506">
            <w:pPr>
              <w:spacing w:line="360" w:lineRule="auto"/>
              <w:jc w:val="center"/>
              <w:rPr>
                <w:rFonts w:hint="eastAsia" w:asciiTheme="minorEastAsia" w:hAnsiTheme="minorEastAsia" w:eastAsiaTheme="minorEastAsia" w:cstheme="minorEastAsia"/>
              </w:rPr>
            </w:pPr>
          </w:p>
        </w:tc>
        <w:tc>
          <w:tcPr>
            <w:tcW w:w="1063" w:type="dxa"/>
            <w:vAlign w:val="center"/>
          </w:tcPr>
          <w:p w14:paraId="4E4FDFE1">
            <w:pPr>
              <w:spacing w:line="360" w:lineRule="auto"/>
              <w:jc w:val="center"/>
              <w:rPr>
                <w:rFonts w:hint="eastAsia" w:asciiTheme="minorEastAsia" w:hAnsiTheme="minorEastAsia" w:eastAsiaTheme="minorEastAsia" w:cstheme="minorEastAsia"/>
              </w:rPr>
            </w:pPr>
          </w:p>
        </w:tc>
        <w:tc>
          <w:tcPr>
            <w:tcW w:w="1063" w:type="dxa"/>
            <w:vAlign w:val="center"/>
          </w:tcPr>
          <w:p w14:paraId="5A0D646B">
            <w:pPr>
              <w:spacing w:line="360" w:lineRule="auto"/>
              <w:jc w:val="center"/>
              <w:rPr>
                <w:rFonts w:hint="eastAsia" w:asciiTheme="minorEastAsia" w:hAnsiTheme="minorEastAsia" w:eastAsiaTheme="minorEastAsia" w:cstheme="minorEastAsia"/>
              </w:rPr>
            </w:pPr>
          </w:p>
        </w:tc>
        <w:tc>
          <w:tcPr>
            <w:tcW w:w="1063" w:type="dxa"/>
            <w:vAlign w:val="center"/>
          </w:tcPr>
          <w:p w14:paraId="7435AF2E">
            <w:pPr>
              <w:spacing w:line="360" w:lineRule="auto"/>
              <w:jc w:val="center"/>
              <w:rPr>
                <w:rFonts w:hint="eastAsia" w:asciiTheme="minorEastAsia" w:hAnsiTheme="minorEastAsia" w:eastAsiaTheme="minorEastAsia" w:cstheme="minorEastAsia"/>
              </w:rPr>
            </w:pPr>
          </w:p>
        </w:tc>
        <w:tc>
          <w:tcPr>
            <w:tcW w:w="1063" w:type="dxa"/>
            <w:vAlign w:val="center"/>
          </w:tcPr>
          <w:p w14:paraId="6D07E548">
            <w:pPr>
              <w:spacing w:line="360" w:lineRule="auto"/>
              <w:jc w:val="center"/>
              <w:rPr>
                <w:rFonts w:hint="eastAsia" w:asciiTheme="minorEastAsia" w:hAnsiTheme="minorEastAsia" w:eastAsiaTheme="minorEastAsia" w:cstheme="minorEastAsia"/>
              </w:rPr>
            </w:pPr>
          </w:p>
        </w:tc>
        <w:tc>
          <w:tcPr>
            <w:tcW w:w="1063" w:type="dxa"/>
            <w:vAlign w:val="center"/>
          </w:tcPr>
          <w:p w14:paraId="573E4707">
            <w:pPr>
              <w:spacing w:line="360" w:lineRule="auto"/>
              <w:jc w:val="center"/>
              <w:rPr>
                <w:rFonts w:hint="eastAsia" w:asciiTheme="minorEastAsia" w:hAnsiTheme="minorEastAsia" w:eastAsiaTheme="minorEastAsia" w:cstheme="minorEastAsia"/>
              </w:rPr>
            </w:pPr>
          </w:p>
        </w:tc>
      </w:tr>
      <w:tr w14:paraId="091200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074CFAE">
            <w:pPr>
              <w:spacing w:line="360" w:lineRule="auto"/>
              <w:jc w:val="center"/>
              <w:rPr>
                <w:rFonts w:hint="eastAsia" w:asciiTheme="minorEastAsia" w:hAnsiTheme="minorEastAsia" w:eastAsiaTheme="minorEastAsia" w:cstheme="minorEastAsia"/>
              </w:rPr>
            </w:pPr>
          </w:p>
        </w:tc>
        <w:tc>
          <w:tcPr>
            <w:tcW w:w="1047" w:type="dxa"/>
            <w:vAlign w:val="center"/>
          </w:tcPr>
          <w:p w14:paraId="65215D35">
            <w:pPr>
              <w:spacing w:line="360" w:lineRule="auto"/>
              <w:jc w:val="center"/>
              <w:rPr>
                <w:rFonts w:hint="eastAsia" w:asciiTheme="minorEastAsia" w:hAnsiTheme="minorEastAsia" w:eastAsiaTheme="minorEastAsia" w:cstheme="minorEastAsia"/>
              </w:rPr>
            </w:pPr>
          </w:p>
        </w:tc>
        <w:tc>
          <w:tcPr>
            <w:tcW w:w="1063" w:type="dxa"/>
            <w:vAlign w:val="center"/>
          </w:tcPr>
          <w:p w14:paraId="725C236D">
            <w:pPr>
              <w:spacing w:line="360" w:lineRule="auto"/>
              <w:jc w:val="center"/>
              <w:rPr>
                <w:rFonts w:hint="eastAsia" w:asciiTheme="minorEastAsia" w:hAnsiTheme="minorEastAsia" w:eastAsiaTheme="minorEastAsia" w:cstheme="minorEastAsia"/>
              </w:rPr>
            </w:pPr>
          </w:p>
        </w:tc>
        <w:tc>
          <w:tcPr>
            <w:tcW w:w="1063" w:type="dxa"/>
            <w:vAlign w:val="center"/>
          </w:tcPr>
          <w:p w14:paraId="6101173D">
            <w:pPr>
              <w:spacing w:line="360" w:lineRule="auto"/>
              <w:jc w:val="center"/>
              <w:rPr>
                <w:rFonts w:hint="eastAsia" w:asciiTheme="minorEastAsia" w:hAnsiTheme="minorEastAsia" w:eastAsiaTheme="minorEastAsia" w:cstheme="minorEastAsia"/>
              </w:rPr>
            </w:pPr>
          </w:p>
        </w:tc>
        <w:tc>
          <w:tcPr>
            <w:tcW w:w="1063" w:type="dxa"/>
            <w:vAlign w:val="center"/>
          </w:tcPr>
          <w:p w14:paraId="63C822F6">
            <w:pPr>
              <w:spacing w:line="360" w:lineRule="auto"/>
              <w:jc w:val="center"/>
              <w:rPr>
                <w:rFonts w:hint="eastAsia" w:asciiTheme="minorEastAsia" w:hAnsiTheme="minorEastAsia" w:eastAsiaTheme="minorEastAsia" w:cstheme="minorEastAsia"/>
              </w:rPr>
            </w:pPr>
          </w:p>
        </w:tc>
        <w:tc>
          <w:tcPr>
            <w:tcW w:w="1063" w:type="dxa"/>
            <w:vAlign w:val="center"/>
          </w:tcPr>
          <w:p w14:paraId="4FBBD332">
            <w:pPr>
              <w:spacing w:line="360" w:lineRule="auto"/>
              <w:jc w:val="center"/>
              <w:rPr>
                <w:rFonts w:hint="eastAsia" w:asciiTheme="minorEastAsia" w:hAnsiTheme="minorEastAsia" w:eastAsiaTheme="minorEastAsia" w:cstheme="minorEastAsia"/>
              </w:rPr>
            </w:pPr>
          </w:p>
        </w:tc>
        <w:tc>
          <w:tcPr>
            <w:tcW w:w="1063" w:type="dxa"/>
            <w:vAlign w:val="center"/>
          </w:tcPr>
          <w:p w14:paraId="5A324B7C">
            <w:pPr>
              <w:spacing w:line="360" w:lineRule="auto"/>
              <w:jc w:val="center"/>
              <w:rPr>
                <w:rFonts w:hint="eastAsia" w:asciiTheme="minorEastAsia" w:hAnsiTheme="minorEastAsia" w:eastAsiaTheme="minorEastAsia" w:cstheme="minorEastAsia"/>
              </w:rPr>
            </w:pPr>
          </w:p>
        </w:tc>
        <w:tc>
          <w:tcPr>
            <w:tcW w:w="1063" w:type="dxa"/>
            <w:vAlign w:val="center"/>
          </w:tcPr>
          <w:p w14:paraId="412C2E8A">
            <w:pPr>
              <w:spacing w:line="360" w:lineRule="auto"/>
              <w:jc w:val="center"/>
              <w:rPr>
                <w:rFonts w:hint="eastAsia" w:asciiTheme="minorEastAsia" w:hAnsiTheme="minorEastAsia" w:eastAsiaTheme="minorEastAsia" w:cstheme="minorEastAsia"/>
              </w:rPr>
            </w:pPr>
          </w:p>
        </w:tc>
      </w:tr>
      <w:tr w14:paraId="14F91A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182A52F1">
            <w:pPr>
              <w:spacing w:line="360" w:lineRule="auto"/>
              <w:jc w:val="center"/>
              <w:rPr>
                <w:rFonts w:hint="eastAsia" w:asciiTheme="minorEastAsia" w:hAnsiTheme="minorEastAsia" w:eastAsiaTheme="minorEastAsia" w:cstheme="minorEastAsia"/>
              </w:rPr>
            </w:pPr>
          </w:p>
        </w:tc>
        <w:tc>
          <w:tcPr>
            <w:tcW w:w="1047" w:type="dxa"/>
            <w:vAlign w:val="center"/>
          </w:tcPr>
          <w:p w14:paraId="60FBCCA8">
            <w:pPr>
              <w:spacing w:line="360" w:lineRule="auto"/>
              <w:jc w:val="center"/>
              <w:rPr>
                <w:rFonts w:hint="eastAsia" w:asciiTheme="minorEastAsia" w:hAnsiTheme="minorEastAsia" w:eastAsiaTheme="minorEastAsia" w:cstheme="minorEastAsia"/>
              </w:rPr>
            </w:pPr>
          </w:p>
        </w:tc>
        <w:tc>
          <w:tcPr>
            <w:tcW w:w="1063" w:type="dxa"/>
            <w:vAlign w:val="center"/>
          </w:tcPr>
          <w:p w14:paraId="76E11144">
            <w:pPr>
              <w:spacing w:line="360" w:lineRule="auto"/>
              <w:jc w:val="center"/>
              <w:rPr>
                <w:rFonts w:hint="eastAsia" w:asciiTheme="minorEastAsia" w:hAnsiTheme="minorEastAsia" w:eastAsiaTheme="minorEastAsia" w:cstheme="minorEastAsia"/>
              </w:rPr>
            </w:pPr>
          </w:p>
        </w:tc>
        <w:tc>
          <w:tcPr>
            <w:tcW w:w="1063" w:type="dxa"/>
            <w:vAlign w:val="center"/>
          </w:tcPr>
          <w:p w14:paraId="405875D8">
            <w:pPr>
              <w:spacing w:line="360" w:lineRule="auto"/>
              <w:jc w:val="center"/>
              <w:rPr>
                <w:rFonts w:hint="eastAsia" w:asciiTheme="minorEastAsia" w:hAnsiTheme="minorEastAsia" w:eastAsiaTheme="minorEastAsia" w:cstheme="minorEastAsia"/>
              </w:rPr>
            </w:pPr>
          </w:p>
        </w:tc>
        <w:tc>
          <w:tcPr>
            <w:tcW w:w="1063" w:type="dxa"/>
            <w:vAlign w:val="center"/>
          </w:tcPr>
          <w:p w14:paraId="77FDD084">
            <w:pPr>
              <w:spacing w:line="360" w:lineRule="auto"/>
              <w:jc w:val="center"/>
              <w:rPr>
                <w:rFonts w:hint="eastAsia" w:asciiTheme="minorEastAsia" w:hAnsiTheme="minorEastAsia" w:eastAsiaTheme="minorEastAsia" w:cstheme="minorEastAsia"/>
              </w:rPr>
            </w:pPr>
          </w:p>
        </w:tc>
        <w:tc>
          <w:tcPr>
            <w:tcW w:w="1063" w:type="dxa"/>
            <w:vAlign w:val="center"/>
          </w:tcPr>
          <w:p w14:paraId="1546385E">
            <w:pPr>
              <w:spacing w:line="360" w:lineRule="auto"/>
              <w:jc w:val="center"/>
              <w:rPr>
                <w:rFonts w:hint="eastAsia" w:asciiTheme="minorEastAsia" w:hAnsiTheme="minorEastAsia" w:eastAsiaTheme="minorEastAsia" w:cstheme="minorEastAsia"/>
              </w:rPr>
            </w:pPr>
          </w:p>
        </w:tc>
        <w:tc>
          <w:tcPr>
            <w:tcW w:w="1063" w:type="dxa"/>
            <w:vAlign w:val="center"/>
          </w:tcPr>
          <w:p w14:paraId="36EBE956">
            <w:pPr>
              <w:spacing w:line="360" w:lineRule="auto"/>
              <w:jc w:val="center"/>
              <w:rPr>
                <w:rFonts w:hint="eastAsia" w:asciiTheme="minorEastAsia" w:hAnsiTheme="minorEastAsia" w:eastAsiaTheme="minorEastAsia" w:cstheme="minorEastAsia"/>
              </w:rPr>
            </w:pPr>
          </w:p>
        </w:tc>
        <w:tc>
          <w:tcPr>
            <w:tcW w:w="1063" w:type="dxa"/>
            <w:vAlign w:val="center"/>
          </w:tcPr>
          <w:p w14:paraId="1BA4C500">
            <w:pPr>
              <w:spacing w:line="360" w:lineRule="auto"/>
              <w:jc w:val="center"/>
              <w:rPr>
                <w:rFonts w:hint="eastAsia" w:asciiTheme="minorEastAsia" w:hAnsiTheme="minorEastAsia" w:eastAsiaTheme="minorEastAsia" w:cstheme="minorEastAsia"/>
              </w:rPr>
            </w:pPr>
          </w:p>
        </w:tc>
      </w:tr>
      <w:tr w14:paraId="6D14DF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62762B19">
            <w:pPr>
              <w:spacing w:line="360" w:lineRule="auto"/>
              <w:jc w:val="center"/>
              <w:rPr>
                <w:rFonts w:hint="eastAsia" w:asciiTheme="minorEastAsia" w:hAnsiTheme="minorEastAsia" w:eastAsiaTheme="minorEastAsia" w:cstheme="minorEastAsia"/>
              </w:rPr>
            </w:pPr>
          </w:p>
        </w:tc>
        <w:tc>
          <w:tcPr>
            <w:tcW w:w="1047" w:type="dxa"/>
            <w:vAlign w:val="center"/>
          </w:tcPr>
          <w:p w14:paraId="46D675E9">
            <w:pPr>
              <w:spacing w:line="360" w:lineRule="auto"/>
              <w:jc w:val="center"/>
              <w:rPr>
                <w:rFonts w:hint="eastAsia" w:asciiTheme="minorEastAsia" w:hAnsiTheme="minorEastAsia" w:eastAsiaTheme="minorEastAsia" w:cstheme="minorEastAsia"/>
              </w:rPr>
            </w:pPr>
          </w:p>
        </w:tc>
        <w:tc>
          <w:tcPr>
            <w:tcW w:w="1063" w:type="dxa"/>
            <w:vAlign w:val="center"/>
          </w:tcPr>
          <w:p w14:paraId="6D1B504B">
            <w:pPr>
              <w:spacing w:line="360" w:lineRule="auto"/>
              <w:jc w:val="center"/>
              <w:rPr>
                <w:rFonts w:hint="eastAsia" w:asciiTheme="minorEastAsia" w:hAnsiTheme="minorEastAsia" w:eastAsiaTheme="minorEastAsia" w:cstheme="minorEastAsia"/>
              </w:rPr>
            </w:pPr>
          </w:p>
        </w:tc>
        <w:tc>
          <w:tcPr>
            <w:tcW w:w="1063" w:type="dxa"/>
            <w:vAlign w:val="center"/>
          </w:tcPr>
          <w:p w14:paraId="58542791">
            <w:pPr>
              <w:spacing w:line="360" w:lineRule="auto"/>
              <w:jc w:val="center"/>
              <w:rPr>
                <w:rFonts w:hint="eastAsia" w:asciiTheme="minorEastAsia" w:hAnsiTheme="minorEastAsia" w:eastAsiaTheme="minorEastAsia" w:cstheme="minorEastAsia"/>
              </w:rPr>
            </w:pPr>
          </w:p>
        </w:tc>
        <w:tc>
          <w:tcPr>
            <w:tcW w:w="1063" w:type="dxa"/>
            <w:vAlign w:val="center"/>
          </w:tcPr>
          <w:p w14:paraId="18E95275">
            <w:pPr>
              <w:spacing w:line="360" w:lineRule="auto"/>
              <w:jc w:val="center"/>
              <w:rPr>
                <w:rFonts w:hint="eastAsia" w:asciiTheme="minorEastAsia" w:hAnsiTheme="minorEastAsia" w:eastAsiaTheme="minorEastAsia" w:cstheme="minorEastAsia"/>
              </w:rPr>
            </w:pPr>
          </w:p>
        </w:tc>
        <w:tc>
          <w:tcPr>
            <w:tcW w:w="1063" w:type="dxa"/>
            <w:vAlign w:val="center"/>
          </w:tcPr>
          <w:p w14:paraId="51F57055">
            <w:pPr>
              <w:spacing w:line="360" w:lineRule="auto"/>
              <w:jc w:val="center"/>
              <w:rPr>
                <w:rFonts w:hint="eastAsia" w:asciiTheme="minorEastAsia" w:hAnsiTheme="minorEastAsia" w:eastAsiaTheme="minorEastAsia" w:cstheme="minorEastAsia"/>
              </w:rPr>
            </w:pPr>
          </w:p>
        </w:tc>
        <w:tc>
          <w:tcPr>
            <w:tcW w:w="1063" w:type="dxa"/>
            <w:vAlign w:val="center"/>
          </w:tcPr>
          <w:p w14:paraId="0C4D2474">
            <w:pPr>
              <w:spacing w:line="360" w:lineRule="auto"/>
              <w:jc w:val="center"/>
              <w:rPr>
                <w:rFonts w:hint="eastAsia" w:asciiTheme="minorEastAsia" w:hAnsiTheme="minorEastAsia" w:eastAsiaTheme="minorEastAsia" w:cstheme="minorEastAsia"/>
              </w:rPr>
            </w:pPr>
          </w:p>
        </w:tc>
        <w:tc>
          <w:tcPr>
            <w:tcW w:w="1063" w:type="dxa"/>
            <w:vAlign w:val="center"/>
          </w:tcPr>
          <w:p w14:paraId="339BEC2B">
            <w:pPr>
              <w:spacing w:line="360" w:lineRule="auto"/>
              <w:jc w:val="center"/>
              <w:rPr>
                <w:rFonts w:hint="eastAsia" w:asciiTheme="minorEastAsia" w:hAnsiTheme="minorEastAsia" w:eastAsiaTheme="minorEastAsia" w:cstheme="minorEastAsia"/>
              </w:rPr>
            </w:pPr>
          </w:p>
        </w:tc>
      </w:tr>
      <w:tr w14:paraId="1CC248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 w:hRule="atLeast"/>
          <w:jc w:val="center"/>
        </w:trPr>
        <w:tc>
          <w:tcPr>
            <w:tcW w:w="1529" w:type="dxa"/>
            <w:vAlign w:val="center"/>
          </w:tcPr>
          <w:p w14:paraId="75F4C280">
            <w:pPr>
              <w:spacing w:line="360" w:lineRule="auto"/>
              <w:jc w:val="center"/>
              <w:rPr>
                <w:rFonts w:hint="eastAsia" w:asciiTheme="minorEastAsia" w:hAnsiTheme="minorEastAsia" w:eastAsiaTheme="minorEastAsia" w:cstheme="minorEastAsia"/>
              </w:rPr>
            </w:pPr>
          </w:p>
        </w:tc>
        <w:tc>
          <w:tcPr>
            <w:tcW w:w="1047" w:type="dxa"/>
            <w:vAlign w:val="center"/>
          </w:tcPr>
          <w:p w14:paraId="16E39D30">
            <w:pPr>
              <w:spacing w:line="360" w:lineRule="auto"/>
              <w:jc w:val="center"/>
              <w:rPr>
                <w:rFonts w:hint="eastAsia" w:asciiTheme="minorEastAsia" w:hAnsiTheme="minorEastAsia" w:eastAsiaTheme="minorEastAsia" w:cstheme="minorEastAsia"/>
              </w:rPr>
            </w:pPr>
          </w:p>
        </w:tc>
        <w:tc>
          <w:tcPr>
            <w:tcW w:w="1063" w:type="dxa"/>
            <w:vAlign w:val="center"/>
          </w:tcPr>
          <w:p w14:paraId="48D8E247">
            <w:pPr>
              <w:spacing w:line="360" w:lineRule="auto"/>
              <w:jc w:val="center"/>
              <w:rPr>
                <w:rFonts w:hint="eastAsia" w:asciiTheme="minorEastAsia" w:hAnsiTheme="minorEastAsia" w:eastAsiaTheme="minorEastAsia" w:cstheme="minorEastAsia"/>
              </w:rPr>
            </w:pPr>
          </w:p>
        </w:tc>
        <w:tc>
          <w:tcPr>
            <w:tcW w:w="1063" w:type="dxa"/>
            <w:vAlign w:val="center"/>
          </w:tcPr>
          <w:p w14:paraId="028F2290">
            <w:pPr>
              <w:spacing w:line="360" w:lineRule="auto"/>
              <w:jc w:val="center"/>
              <w:rPr>
                <w:rFonts w:hint="eastAsia" w:asciiTheme="minorEastAsia" w:hAnsiTheme="minorEastAsia" w:eastAsiaTheme="minorEastAsia" w:cstheme="minorEastAsia"/>
              </w:rPr>
            </w:pPr>
          </w:p>
        </w:tc>
        <w:tc>
          <w:tcPr>
            <w:tcW w:w="1063" w:type="dxa"/>
            <w:vAlign w:val="center"/>
          </w:tcPr>
          <w:p w14:paraId="739F34E3">
            <w:pPr>
              <w:spacing w:line="360" w:lineRule="auto"/>
              <w:jc w:val="center"/>
              <w:rPr>
                <w:rFonts w:hint="eastAsia" w:asciiTheme="minorEastAsia" w:hAnsiTheme="minorEastAsia" w:eastAsiaTheme="minorEastAsia" w:cstheme="minorEastAsia"/>
              </w:rPr>
            </w:pPr>
          </w:p>
        </w:tc>
        <w:tc>
          <w:tcPr>
            <w:tcW w:w="1063" w:type="dxa"/>
            <w:vAlign w:val="center"/>
          </w:tcPr>
          <w:p w14:paraId="753B05EA">
            <w:pPr>
              <w:spacing w:line="360" w:lineRule="auto"/>
              <w:jc w:val="center"/>
              <w:rPr>
                <w:rFonts w:hint="eastAsia" w:asciiTheme="minorEastAsia" w:hAnsiTheme="minorEastAsia" w:eastAsiaTheme="minorEastAsia" w:cstheme="minorEastAsia"/>
              </w:rPr>
            </w:pPr>
          </w:p>
        </w:tc>
        <w:tc>
          <w:tcPr>
            <w:tcW w:w="1063" w:type="dxa"/>
            <w:vAlign w:val="center"/>
          </w:tcPr>
          <w:p w14:paraId="6746796E">
            <w:pPr>
              <w:spacing w:line="360" w:lineRule="auto"/>
              <w:jc w:val="center"/>
              <w:rPr>
                <w:rFonts w:hint="eastAsia" w:asciiTheme="minorEastAsia" w:hAnsiTheme="minorEastAsia" w:eastAsiaTheme="minorEastAsia" w:cstheme="minorEastAsia"/>
              </w:rPr>
            </w:pPr>
          </w:p>
        </w:tc>
        <w:tc>
          <w:tcPr>
            <w:tcW w:w="1063" w:type="dxa"/>
            <w:vAlign w:val="center"/>
          </w:tcPr>
          <w:p w14:paraId="5FBFFF8C">
            <w:pPr>
              <w:spacing w:line="360" w:lineRule="auto"/>
              <w:jc w:val="center"/>
              <w:rPr>
                <w:rFonts w:hint="eastAsia" w:asciiTheme="minorEastAsia" w:hAnsiTheme="minorEastAsia" w:eastAsiaTheme="minorEastAsia" w:cstheme="minorEastAsia"/>
              </w:rPr>
            </w:pPr>
          </w:p>
        </w:tc>
      </w:tr>
      <w:bookmarkEnd w:id="262"/>
      <w:bookmarkEnd w:id="263"/>
      <w:bookmarkEnd w:id="264"/>
    </w:tbl>
    <w:p w14:paraId="555F6AE2">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Theme="minorEastAsia" w:hAnsiTheme="minorEastAsia" w:eastAsiaTheme="minorEastAsia" w:cstheme="minorEastAsia"/>
          <w:b/>
          <w:bCs/>
          <w:sz w:val="30"/>
          <w:szCs w:val="30"/>
          <w:lang w:val="en-US" w:eastAsia="zh-CN"/>
        </w:rPr>
      </w:pPr>
    </w:p>
    <w:p w14:paraId="550EC98D">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Theme="minorEastAsia" w:hAnsiTheme="minorEastAsia" w:eastAsiaTheme="minorEastAsia" w:cstheme="minorEastAsia"/>
          <w:b/>
          <w:bCs/>
          <w:sz w:val="30"/>
          <w:szCs w:val="30"/>
          <w:lang w:val="en-US" w:eastAsia="zh-CN"/>
        </w:rPr>
      </w:pPr>
    </w:p>
    <w:p w14:paraId="29126F0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Theme="minorEastAsia" w:hAnsiTheme="minorEastAsia" w:eastAsiaTheme="minorEastAsia" w:cstheme="minorEastAsia"/>
          <w:b/>
          <w:bCs/>
          <w:sz w:val="30"/>
          <w:szCs w:val="30"/>
          <w:lang w:val="en-US" w:eastAsia="zh-CN"/>
        </w:rPr>
      </w:pPr>
    </w:p>
    <w:p w14:paraId="70A16D90">
      <w:pPr>
        <w:spacing w:beforeLines="50" w:afterLines="50" w:line="480" w:lineRule="auto"/>
        <w:rPr>
          <w:rFonts w:hint="eastAsia" w:asciiTheme="minorEastAsia" w:hAnsiTheme="minorEastAsia" w:eastAsiaTheme="minorEastAsia" w:cstheme="minorEastAsia"/>
          <w:b/>
          <w:bCs/>
          <w:sz w:val="24"/>
          <w:szCs w:val="24"/>
          <w:lang w:val="en-US" w:eastAsia="zh-CN"/>
        </w:rPr>
      </w:pPr>
      <w:r>
        <w:rPr>
          <w:rFonts w:hint="eastAsia" w:asciiTheme="minorEastAsia" w:hAnsiTheme="minorEastAsia" w:eastAsiaTheme="minorEastAsia" w:cstheme="minorEastAsia"/>
          <w:b/>
          <w:bCs/>
          <w:sz w:val="24"/>
          <w:szCs w:val="24"/>
          <w:lang w:val="en-US" w:eastAsia="zh-CN"/>
        </w:rPr>
        <w:t>附件3：本项目拟投入人员汇总表</w:t>
      </w:r>
    </w:p>
    <w:tbl>
      <w:tblPr>
        <w:tblStyle w:val="36"/>
        <w:tblW w:w="0" w:type="auto"/>
        <w:tblInd w:w="0" w:type="dxa"/>
        <w:tblLayout w:type="fixed"/>
        <w:tblCellMar>
          <w:top w:w="0" w:type="dxa"/>
          <w:left w:w="0" w:type="dxa"/>
          <w:bottom w:w="0" w:type="dxa"/>
          <w:right w:w="0" w:type="dxa"/>
        </w:tblCellMar>
      </w:tblPr>
      <w:tblGrid>
        <w:gridCol w:w="538"/>
        <w:gridCol w:w="866"/>
        <w:gridCol w:w="702"/>
        <w:gridCol w:w="702"/>
        <w:gridCol w:w="704"/>
        <w:gridCol w:w="838"/>
        <w:gridCol w:w="1159"/>
        <w:gridCol w:w="925"/>
        <w:gridCol w:w="1887"/>
      </w:tblGrid>
      <w:tr w14:paraId="7AA048A3">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center"/>
          </w:tcPr>
          <w:p w14:paraId="76E65018">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序号</w:t>
            </w: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4F100E4">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E453A67">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性别</w:t>
            </w: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7728408D">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年龄</w:t>
            </w: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4F71BF23">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学历</w:t>
            </w: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6B498106">
            <w:pPr>
              <w:pStyle w:val="119"/>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技术</w:t>
            </w:r>
          </w:p>
          <w:p w14:paraId="7A09779E">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职称</w:t>
            </w: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AEA79A1">
            <w:pPr>
              <w:pStyle w:val="119"/>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资格证</w:t>
            </w:r>
          </w:p>
          <w:p w14:paraId="6AD2B080">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书种类</w:t>
            </w: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153662F1">
            <w:pPr>
              <w:pStyle w:val="119"/>
              <w:spacing w:line="360" w:lineRule="auto"/>
              <w:ind w:left="0" w:leftChars="0"/>
              <w:rPr>
                <w:rFonts w:hint="eastAsia" w:ascii="宋体" w:hAnsi="宋体" w:eastAsia="宋体" w:cs="宋体"/>
                <w:color w:val="auto"/>
                <w:sz w:val="21"/>
                <w:szCs w:val="21"/>
                <w:highlight w:val="none"/>
              </w:rPr>
            </w:pPr>
            <w:r>
              <w:rPr>
                <w:rFonts w:hint="eastAsia" w:ascii="宋体" w:hAnsi="宋体" w:eastAsia="宋体" w:cs="宋体"/>
                <w:color w:val="auto"/>
                <w:highlight w:val="none"/>
              </w:rPr>
              <w:t>工作</w:t>
            </w:r>
          </w:p>
          <w:p w14:paraId="2EB7FE3C">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年限</w:t>
            </w: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center"/>
          </w:tcPr>
          <w:p w14:paraId="266534D4">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拟担任的职务</w:t>
            </w:r>
          </w:p>
        </w:tc>
      </w:tr>
      <w:tr w14:paraId="3652F24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1606D15D">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A063CB6">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1B3548">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5642F20">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C458F7C">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EC5220">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7FE25FDA">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C1B7F7E">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DF94A8">
            <w:pPr>
              <w:pStyle w:val="119"/>
              <w:spacing w:line="360" w:lineRule="auto"/>
              <w:ind w:left="0" w:leftChars="0" w:firstLine="420" w:firstLineChars="200"/>
              <w:jc w:val="both"/>
              <w:rPr>
                <w:rFonts w:hint="eastAsia" w:ascii="宋体" w:hAnsi="宋体" w:eastAsia="宋体" w:cs="宋体"/>
                <w:color w:val="auto"/>
                <w:highlight w:val="none"/>
              </w:rPr>
            </w:pPr>
          </w:p>
        </w:tc>
      </w:tr>
      <w:tr w14:paraId="5DE3F347">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0A59E4D">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70FFEAA">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EF2A51">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1CC6A1">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5453C9E">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BF7AA2C">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18260D3E">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9F3CB7">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0C787B4">
            <w:pPr>
              <w:pStyle w:val="119"/>
              <w:spacing w:line="360" w:lineRule="auto"/>
              <w:ind w:left="0" w:leftChars="0" w:firstLine="420" w:firstLineChars="200"/>
              <w:jc w:val="both"/>
              <w:rPr>
                <w:rFonts w:hint="eastAsia" w:ascii="宋体" w:hAnsi="宋体" w:eastAsia="宋体" w:cs="宋体"/>
                <w:color w:val="auto"/>
                <w:highlight w:val="none"/>
              </w:rPr>
            </w:pPr>
          </w:p>
        </w:tc>
      </w:tr>
      <w:tr w14:paraId="60A80F56">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092C213C">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4A26128">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3F09D0">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58A4BC3">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4316014">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9BF465A">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23E4509">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41EC8E">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7AE2337">
            <w:pPr>
              <w:pStyle w:val="119"/>
              <w:spacing w:line="360" w:lineRule="auto"/>
              <w:ind w:left="0" w:leftChars="0" w:firstLine="420" w:firstLineChars="200"/>
              <w:jc w:val="both"/>
              <w:rPr>
                <w:rFonts w:hint="eastAsia" w:ascii="宋体" w:hAnsi="宋体" w:eastAsia="宋体" w:cs="宋体"/>
                <w:color w:val="auto"/>
                <w:highlight w:val="none"/>
              </w:rPr>
            </w:pPr>
          </w:p>
        </w:tc>
      </w:tr>
      <w:tr w14:paraId="0920DF92">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3AB5F1F0">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EB1498C">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BC8FC02">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0FA7FA8">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7B2942E">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CBD309A">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8401F2B">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4954D9FF">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B338E7E">
            <w:pPr>
              <w:pStyle w:val="119"/>
              <w:spacing w:line="360" w:lineRule="auto"/>
              <w:ind w:left="0" w:leftChars="0" w:firstLine="420" w:firstLineChars="200"/>
              <w:jc w:val="both"/>
              <w:rPr>
                <w:rFonts w:hint="eastAsia" w:ascii="宋体" w:hAnsi="宋体" w:eastAsia="宋体" w:cs="宋体"/>
                <w:color w:val="auto"/>
                <w:highlight w:val="none"/>
              </w:rPr>
            </w:pPr>
          </w:p>
        </w:tc>
      </w:tr>
      <w:tr w14:paraId="1656FCD0">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47057181">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01DCDE45">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8E0B45E">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6E581D03">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1E64AD7">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019EA4C">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015ABF10">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3272FCAB">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1B6DC43">
            <w:pPr>
              <w:pStyle w:val="119"/>
              <w:spacing w:line="360" w:lineRule="auto"/>
              <w:ind w:left="0" w:leftChars="0" w:firstLine="420" w:firstLineChars="200"/>
              <w:jc w:val="both"/>
              <w:rPr>
                <w:rFonts w:hint="eastAsia" w:ascii="宋体" w:hAnsi="宋体" w:eastAsia="宋体" w:cs="宋体"/>
                <w:color w:val="auto"/>
                <w:highlight w:val="none"/>
              </w:rPr>
            </w:pPr>
          </w:p>
        </w:tc>
      </w:tr>
      <w:tr w14:paraId="73262B18">
        <w:tblPrEx>
          <w:tblCellMar>
            <w:top w:w="0" w:type="dxa"/>
            <w:left w:w="0" w:type="dxa"/>
            <w:bottom w:w="0" w:type="dxa"/>
            <w:right w:w="0" w:type="dxa"/>
          </w:tblCellMar>
        </w:tblPrEx>
        <w:trPr>
          <w:trHeight w:val="851" w:hRule="exact"/>
        </w:trPr>
        <w:tc>
          <w:tcPr>
            <w:tcW w:w="538" w:type="dxa"/>
            <w:tcBorders>
              <w:top w:val="single" w:color="auto" w:sz="4" w:space="0"/>
              <w:left w:val="single" w:color="auto" w:sz="4" w:space="0"/>
              <w:bottom w:val="single" w:color="auto" w:sz="4" w:space="0"/>
              <w:right w:val="single" w:color="auto" w:sz="4" w:space="0"/>
            </w:tcBorders>
            <w:noWrap w:val="0"/>
            <w:tcMar>
              <w:top w:w="15" w:type="dxa"/>
              <w:left w:w="15" w:type="dxa"/>
              <w:bottom w:w="0" w:type="dxa"/>
              <w:right w:w="15" w:type="dxa"/>
            </w:tcMar>
            <w:vAlign w:val="bottom"/>
          </w:tcPr>
          <w:p w14:paraId="2658F2AE">
            <w:pPr>
              <w:pStyle w:val="119"/>
              <w:spacing w:line="360" w:lineRule="auto"/>
              <w:ind w:left="0" w:leftChars="0" w:firstLine="420" w:firstLineChars="200"/>
              <w:jc w:val="both"/>
              <w:rPr>
                <w:rFonts w:hint="eastAsia" w:ascii="宋体" w:hAnsi="宋体" w:eastAsia="宋体" w:cs="宋体"/>
                <w:color w:val="auto"/>
                <w:highlight w:val="none"/>
              </w:rPr>
            </w:pPr>
          </w:p>
        </w:tc>
        <w:tc>
          <w:tcPr>
            <w:tcW w:w="866"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99964B8">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129659B">
            <w:pPr>
              <w:pStyle w:val="119"/>
              <w:spacing w:line="360" w:lineRule="auto"/>
              <w:ind w:left="0" w:leftChars="0" w:firstLine="420" w:firstLineChars="200"/>
              <w:jc w:val="both"/>
              <w:rPr>
                <w:rFonts w:hint="eastAsia" w:ascii="宋体" w:hAnsi="宋体" w:eastAsia="宋体" w:cs="宋体"/>
                <w:color w:val="auto"/>
                <w:highlight w:val="none"/>
              </w:rPr>
            </w:pPr>
          </w:p>
        </w:tc>
        <w:tc>
          <w:tcPr>
            <w:tcW w:w="702"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741AAB24">
            <w:pPr>
              <w:pStyle w:val="119"/>
              <w:spacing w:line="360" w:lineRule="auto"/>
              <w:ind w:left="0" w:leftChars="0" w:firstLine="420" w:firstLineChars="200"/>
              <w:jc w:val="both"/>
              <w:rPr>
                <w:rFonts w:hint="eastAsia" w:ascii="宋体" w:hAnsi="宋体" w:eastAsia="宋体" w:cs="宋体"/>
                <w:color w:val="auto"/>
                <w:highlight w:val="none"/>
              </w:rPr>
            </w:pPr>
          </w:p>
        </w:tc>
        <w:tc>
          <w:tcPr>
            <w:tcW w:w="704"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1B89BF6C">
            <w:pPr>
              <w:pStyle w:val="119"/>
              <w:spacing w:line="360" w:lineRule="auto"/>
              <w:ind w:left="0" w:leftChars="0" w:firstLine="420" w:firstLineChars="200"/>
              <w:jc w:val="both"/>
              <w:rPr>
                <w:rFonts w:hint="eastAsia" w:ascii="宋体" w:hAnsi="宋体" w:eastAsia="宋体" w:cs="宋体"/>
                <w:color w:val="auto"/>
                <w:highlight w:val="none"/>
              </w:rPr>
            </w:pPr>
          </w:p>
        </w:tc>
        <w:tc>
          <w:tcPr>
            <w:tcW w:w="838"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5861AC9E">
            <w:pPr>
              <w:pStyle w:val="119"/>
              <w:spacing w:line="360" w:lineRule="auto"/>
              <w:ind w:left="0" w:leftChars="0" w:firstLine="420" w:firstLineChars="200"/>
              <w:jc w:val="both"/>
              <w:rPr>
                <w:rFonts w:hint="eastAsia" w:ascii="宋体" w:hAnsi="宋体" w:eastAsia="宋体" w:cs="宋体"/>
                <w:color w:val="auto"/>
                <w:highlight w:val="none"/>
              </w:rPr>
            </w:pPr>
          </w:p>
        </w:tc>
        <w:tc>
          <w:tcPr>
            <w:tcW w:w="1159"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top"/>
          </w:tcPr>
          <w:p w14:paraId="54A7F1CC">
            <w:pPr>
              <w:pStyle w:val="119"/>
              <w:spacing w:line="360" w:lineRule="auto"/>
              <w:ind w:left="0" w:leftChars="0" w:firstLine="420" w:firstLineChars="200"/>
              <w:jc w:val="both"/>
              <w:rPr>
                <w:rFonts w:hint="eastAsia" w:ascii="宋体" w:hAnsi="宋体" w:eastAsia="宋体" w:cs="宋体"/>
                <w:color w:val="auto"/>
                <w:highlight w:val="none"/>
              </w:rPr>
            </w:pPr>
          </w:p>
        </w:tc>
        <w:tc>
          <w:tcPr>
            <w:tcW w:w="925"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256F55E">
            <w:pPr>
              <w:pStyle w:val="119"/>
              <w:spacing w:line="360" w:lineRule="auto"/>
              <w:ind w:left="0" w:leftChars="0" w:firstLine="420" w:firstLineChars="200"/>
              <w:jc w:val="both"/>
              <w:rPr>
                <w:rFonts w:hint="eastAsia" w:ascii="宋体" w:hAnsi="宋体" w:eastAsia="宋体" w:cs="宋体"/>
                <w:color w:val="auto"/>
                <w:highlight w:val="none"/>
              </w:rPr>
            </w:pPr>
          </w:p>
        </w:tc>
        <w:tc>
          <w:tcPr>
            <w:tcW w:w="1887" w:type="dxa"/>
            <w:tcBorders>
              <w:top w:val="single" w:color="auto" w:sz="4" w:space="0"/>
              <w:left w:val="nil"/>
              <w:bottom w:val="single" w:color="auto" w:sz="4" w:space="0"/>
              <w:right w:val="single" w:color="auto" w:sz="4" w:space="0"/>
            </w:tcBorders>
            <w:noWrap w:val="0"/>
            <w:tcMar>
              <w:top w:w="15" w:type="dxa"/>
              <w:left w:w="15" w:type="dxa"/>
              <w:bottom w:w="0" w:type="dxa"/>
              <w:right w:w="15" w:type="dxa"/>
            </w:tcMar>
            <w:vAlign w:val="bottom"/>
          </w:tcPr>
          <w:p w14:paraId="2474F7E8">
            <w:pPr>
              <w:pStyle w:val="119"/>
              <w:spacing w:line="360" w:lineRule="auto"/>
              <w:ind w:left="0" w:leftChars="0" w:firstLine="420" w:firstLineChars="200"/>
              <w:jc w:val="both"/>
              <w:rPr>
                <w:rFonts w:hint="eastAsia" w:ascii="宋体" w:hAnsi="宋体" w:eastAsia="宋体" w:cs="宋体"/>
                <w:color w:val="auto"/>
                <w:highlight w:val="none"/>
              </w:rPr>
            </w:pPr>
          </w:p>
        </w:tc>
      </w:tr>
    </w:tbl>
    <w:p w14:paraId="33AD21BD">
      <w:pPr>
        <w:spacing w:line="360" w:lineRule="auto"/>
        <w:jc w:val="left"/>
        <w:rPr>
          <w:rFonts w:hint="eastAsia" w:ascii="宋体" w:hAnsi="宋体" w:eastAsia="宋体" w:cs="宋体"/>
          <w:color w:val="auto"/>
          <w:highlight w:val="none"/>
        </w:rPr>
      </w:pPr>
      <w:r>
        <w:rPr>
          <w:rFonts w:hint="eastAsia" w:ascii="宋体" w:hAnsi="宋体" w:eastAsia="宋体" w:cs="宋体"/>
          <w:color w:val="auto"/>
          <w:szCs w:val="24"/>
          <w:highlight w:val="none"/>
        </w:rPr>
        <w:t>注：1.在填写时，如本表不适合投标人实际情况，可根据本表格式自行划表填写。</w:t>
      </w:r>
    </w:p>
    <w:p w14:paraId="4422DA18">
      <w:pPr>
        <w:spacing w:line="360" w:lineRule="auto"/>
        <w:ind w:firstLine="420" w:firstLineChars="200"/>
        <w:jc w:val="left"/>
        <w:rPr>
          <w:rFonts w:hint="eastAsia" w:ascii="宋体" w:hAnsi="宋体" w:eastAsia="宋体" w:cs="宋体"/>
          <w:color w:val="auto"/>
          <w:szCs w:val="24"/>
          <w:highlight w:val="none"/>
          <w:lang w:eastAsia="zh-CN"/>
        </w:rPr>
      </w:pPr>
      <w:r>
        <w:rPr>
          <w:rFonts w:hint="eastAsia" w:ascii="宋体" w:hAnsi="宋体" w:eastAsia="宋体" w:cs="宋体"/>
          <w:color w:val="auto"/>
          <w:szCs w:val="24"/>
          <w:highlight w:val="none"/>
        </w:rPr>
        <w:t>2.附人员相关证件</w:t>
      </w:r>
      <w:r>
        <w:rPr>
          <w:rFonts w:hint="eastAsia" w:hAnsi="宋体" w:cs="宋体"/>
          <w:color w:val="auto"/>
          <w:szCs w:val="24"/>
          <w:highlight w:val="none"/>
          <w:lang w:eastAsia="zh-CN"/>
        </w:rPr>
        <w:t>。</w:t>
      </w:r>
    </w:p>
    <w:p w14:paraId="158DBA15">
      <w:pPr>
        <w:spacing w:line="360" w:lineRule="auto"/>
        <w:jc w:val="left"/>
        <w:rPr>
          <w:rFonts w:hint="eastAsia" w:ascii="宋体" w:hAnsi="宋体" w:eastAsia="宋体" w:cs="宋体"/>
          <w:color w:val="auto"/>
          <w:szCs w:val="24"/>
          <w:highlight w:val="none"/>
        </w:rPr>
      </w:pPr>
    </w:p>
    <w:p w14:paraId="3B70771D">
      <w:pPr>
        <w:pStyle w:val="10"/>
        <w:rPr>
          <w:rFonts w:hint="eastAsia" w:ascii="宋体" w:hAnsi="宋体" w:eastAsia="宋体" w:cs="宋体"/>
          <w:color w:val="auto"/>
          <w:highlight w:val="none"/>
        </w:rPr>
      </w:pPr>
    </w:p>
    <w:p w14:paraId="767E8E5E">
      <w:pPr>
        <w:pStyle w:val="10"/>
        <w:rPr>
          <w:rFonts w:hint="eastAsia" w:ascii="宋体" w:hAnsi="宋体" w:eastAsia="宋体" w:cs="宋体"/>
          <w:color w:val="auto"/>
          <w:highlight w:val="none"/>
        </w:rPr>
      </w:pPr>
    </w:p>
    <w:p w14:paraId="4FA60EE7">
      <w:pPr>
        <w:pStyle w:val="10"/>
        <w:rPr>
          <w:rFonts w:hint="eastAsia" w:ascii="宋体" w:hAnsi="宋体" w:eastAsia="宋体" w:cs="宋体"/>
          <w:color w:val="auto"/>
          <w:highlight w:val="none"/>
        </w:rPr>
      </w:pPr>
    </w:p>
    <w:p w14:paraId="09B157F6">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投标人名称（公章）：</w:t>
      </w:r>
    </w:p>
    <w:p w14:paraId="124F1AC6">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4CE51383">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日    期：</w:t>
      </w:r>
    </w:p>
    <w:p w14:paraId="5286DAF4">
      <w:pPr>
        <w:spacing w:line="360" w:lineRule="auto"/>
        <w:jc w:val="left"/>
        <w:rPr>
          <w:rFonts w:hint="eastAsia" w:ascii="宋体" w:hAnsi="宋体" w:eastAsia="宋体" w:cs="宋体"/>
          <w:color w:val="auto"/>
          <w:sz w:val="30"/>
          <w:szCs w:val="30"/>
          <w:highlight w:val="none"/>
        </w:rPr>
      </w:pPr>
    </w:p>
    <w:p w14:paraId="28014419">
      <w:pPr>
        <w:spacing w:line="360" w:lineRule="auto"/>
        <w:jc w:val="both"/>
        <w:rPr>
          <w:rFonts w:hint="eastAsia" w:ascii="宋体" w:hAnsi="宋体" w:eastAsia="宋体" w:cs="宋体"/>
          <w:b/>
          <w:color w:val="auto"/>
          <w:sz w:val="30"/>
          <w:szCs w:val="30"/>
          <w:highlight w:val="none"/>
        </w:rPr>
      </w:pPr>
      <w:r>
        <w:rPr>
          <w:rFonts w:hint="eastAsia" w:ascii="宋体" w:hAnsi="宋体" w:eastAsia="宋体" w:cs="宋体"/>
          <w:b/>
          <w:bCs/>
          <w:color w:val="auto"/>
          <w:sz w:val="30"/>
          <w:szCs w:val="30"/>
          <w:highlight w:val="none"/>
        </w:rPr>
        <w:br w:type="page"/>
      </w:r>
      <w:r>
        <w:rPr>
          <w:rFonts w:hint="eastAsia" w:asciiTheme="minorEastAsia" w:hAnsiTheme="minorEastAsia" w:eastAsiaTheme="minorEastAsia" w:cstheme="minorEastAsia"/>
          <w:b/>
          <w:bCs/>
          <w:sz w:val="24"/>
          <w:szCs w:val="24"/>
          <w:lang w:val="en-US" w:eastAsia="zh-CN"/>
        </w:rPr>
        <w:t>附件4：项目经理简历表</w:t>
      </w:r>
    </w:p>
    <w:tbl>
      <w:tblPr>
        <w:tblStyle w:val="36"/>
        <w:tblW w:w="9004" w:type="dxa"/>
        <w:jc w:val="center"/>
        <w:tblLayout w:type="fixed"/>
        <w:tblCellMar>
          <w:top w:w="0" w:type="dxa"/>
          <w:left w:w="108" w:type="dxa"/>
          <w:bottom w:w="0" w:type="dxa"/>
          <w:right w:w="108" w:type="dxa"/>
        </w:tblCellMar>
      </w:tblPr>
      <w:tblGrid>
        <w:gridCol w:w="1494"/>
        <w:gridCol w:w="268"/>
        <w:gridCol w:w="1570"/>
        <w:gridCol w:w="1516"/>
        <w:gridCol w:w="1280"/>
        <w:gridCol w:w="43"/>
        <w:gridCol w:w="1700"/>
        <w:gridCol w:w="7"/>
        <w:gridCol w:w="1126"/>
      </w:tblGrid>
      <w:tr w14:paraId="5C8D48AB">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529F31DE">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姓  名</w:t>
            </w:r>
          </w:p>
        </w:tc>
        <w:tc>
          <w:tcPr>
            <w:tcW w:w="1570" w:type="dxa"/>
            <w:tcBorders>
              <w:top w:val="single" w:color="auto" w:sz="4" w:space="0"/>
              <w:left w:val="nil"/>
              <w:bottom w:val="single" w:color="auto" w:sz="4" w:space="0"/>
              <w:right w:val="single" w:color="auto" w:sz="4" w:space="0"/>
            </w:tcBorders>
            <w:noWrap w:val="0"/>
            <w:vAlign w:val="center"/>
          </w:tcPr>
          <w:p w14:paraId="7876791B">
            <w:pPr>
              <w:pStyle w:val="119"/>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7843EC8F">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性  别</w:t>
            </w:r>
          </w:p>
        </w:tc>
        <w:tc>
          <w:tcPr>
            <w:tcW w:w="1323" w:type="dxa"/>
            <w:gridSpan w:val="2"/>
            <w:tcBorders>
              <w:top w:val="single" w:color="auto" w:sz="4" w:space="0"/>
              <w:left w:val="nil"/>
              <w:bottom w:val="single" w:color="auto" w:sz="4" w:space="0"/>
              <w:right w:val="single" w:color="auto" w:sz="4" w:space="0"/>
            </w:tcBorders>
            <w:noWrap w:val="0"/>
            <w:vAlign w:val="center"/>
          </w:tcPr>
          <w:p w14:paraId="6154A5A5">
            <w:pPr>
              <w:pStyle w:val="119"/>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4CF79591">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年  龄</w:t>
            </w:r>
          </w:p>
        </w:tc>
        <w:tc>
          <w:tcPr>
            <w:tcW w:w="1133" w:type="dxa"/>
            <w:gridSpan w:val="2"/>
            <w:tcBorders>
              <w:top w:val="single" w:color="auto" w:sz="4" w:space="0"/>
              <w:left w:val="nil"/>
              <w:bottom w:val="single" w:color="auto" w:sz="4" w:space="0"/>
              <w:right w:val="single" w:color="auto" w:sz="4" w:space="0"/>
            </w:tcBorders>
            <w:noWrap w:val="0"/>
            <w:vAlign w:val="center"/>
          </w:tcPr>
          <w:p w14:paraId="434874C5">
            <w:pPr>
              <w:pStyle w:val="119"/>
              <w:spacing w:line="360" w:lineRule="auto"/>
              <w:ind w:left="0" w:leftChars="0" w:firstLine="420" w:firstLineChars="200"/>
              <w:rPr>
                <w:rFonts w:hint="eastAsia" w:ascii="宋体" w:hAnsi="宋体" w:eastAsia="宋体" w:cs="宋体"/>
                <w:color w:val="auto"/>
                <w:highlight w:val="none"/>
              </w:rPr>
            </w:pPr>
          </w:p>
        </w:tc>
      </w:tr>
      <w:tr w14:paraId="398E26F2">
        <w:tblPrEx>
          <w:tblCellMar>
            <w:top w:w="0" w:type="dxa"/>
            <w:left w:w="108" w:type="dxa"/>
            <w:bottom w:w="0" w:type="dxa"/>
            <w:right w:w="108" w:type="dxa"/>
          </w:tblCellMar>
        </w:tblPrEx>
        <w:trPr>
          <w:trHeight w:val="522"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1FF15975">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职  称</w:t>
            </w:r>
          </w:p>
        </w:tc>
        <w:tc>
          <w:tcPr>
            <w:tcW w:w="1570" w:type="dxa"/>
            <w:tcBorders>
              <w:top w:val="single" w:color="auto" w:sz="4" w:space="0"/>
              <w:left w:val="nil"/>
              <w:bottom w:val="single" w:color="auto" w:sz="4" w:space="0"/>
              <w:right w:val="single" w:color="auto" w:sz="4" w:space="0"/>
            </w:tcBorders>
            <w:noWrap w:val="0"/>
            <w:vAlign w:val="center"/>
          </w:tcPr>
          <w:p w14:paraId="7ED6B8D8">
            <w:pPr>
              <w:pStyle w:val="119"/>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101EF7E7">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身份证号</w:t>
            </w:r>
          </w:p>
        </w:tc>
        <w:tc>
          <w:tcPr>
            <w:tcW w:w="1323" w:type="dxa"/>
            <w:gridSpan w:val="2"/>
            <w:tcBorders>
              <w:top w:val="single" w:color="auto" w:sz="4" w:space="0"/>
              <w:left w:val="nil"/>
              <w:bottom w:val="single" w:color="auto" w:sz="4" w:space="0"/>
              <w:right w:val="single" w:color="auto" w:sz="4" w:space="0"/>
            </w:tcBorders>
            <w:noWrap w:val="0"/>
            <w:vAlign w:val="center"/>
          </w:tcPr>
          <w:p w14:paraId="22AE7819">
            <w:pPr>
              <w:pStyle w:val="119"/>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2018C482">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专业/年限</w:t>
            </w:r>
          </w:p>
        </w:tc>
        <w:tc>
          <w:tcPr>
            <w:tcW w:w="1133" w:type="dxa"/>
            <w:gridSpan w:val="2"/>
            <w:tcBorders>
              <w:top w:val="single" w:color="auto" w:sz="4" w:space="0"/>
              <w:left w:val="nil"/>
              <w:bottom w:val="single" w:color="auto" w:sz="4" w:space="0"/>
              <w:right w:val="single" w:color="auto" w:sz="4" w:space="0"/>
            </w:tcBorders>
            <w:noWrap w:val="0"/>
            <w:vAlign w:val="center"/>
          </w:tcPr>
          <w:p w14:paraId="2D65C1A6">
            <w:pPr>
              <w:pStyle w:val="119"/>
              <w:spacing w:line="360" w:lineRule="auto"/>
              <w:ind w:left="0" w:leftChars="0" w:firstLine="420" w:firstLineChars="200"/>
              <w:rPr>
                <w:rFonts w:hint="eastAsia" w:ascii="宋体" w:hAnsi="宋体" w:eastAsia="宋体" w:cs="宋体"/>
                <w:color w:val="auto"/>
                <w:highlight w:val="none"/>
              </w:rPr>
            </w:pPr>
          </w:p>
        </w:tc>
      </w:tr>
      <w:tr w14:paraId="47CABEE0">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71DE1FF">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毕业时间</w:t>
            </w:r>
          </w:p>
        </w:tc>
        <w:tc>
          <w:tcPr>
            <w:tcW w:w="1570" w:type="dxa"/>
            <w:tcBorders>
              <w:top w:val="single" w:color="auto" w:sz="4" w:space="0"/>
              <w:left w:val="nil"/>
              <w:bottom w:val="single" w:color="auto" w:sz="4" w:space="0"/>
              <w:right w:val="single" w:color="auto" w:sz="4" w:space="0"/>
            </w:tcBorders>
            <w:noWrap w:val="0"/>
            <w:vAlign w:val="center"/>
          </w:tcPr>
          <w:p w14:paraId="087BD068">
            <w:pPr>
              <w:pStyle w:val="119"/>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0F7FDEC7">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毕业学校</w:t>
            </w:r>
          </w:p>
        </w:tc>
        <w:tc>
          <w:tcPr>
            <w:tcW w:w="1323" w:type="dxa"/>
            <w:gridSpan w:val="2"/>
            <w:tcBorders>
              <w:top w:val="single" w:color="auto" w:sz="4" w:space="0"/>
              <w:left w:val="nil"/>
              <w:bottom w:val="single" w:color="auto" w:sz="4" w:space="0"/>
              <w:right w:val="single" w:color="auto" w:sz="4" w:space="0"/>
            </w:tcBorders>
            <w:noWrap w:val="0"/>
            <w:vAlign w:val="center"/>
          </w:tcPr>
          <w:p w14:paraId="597E38EC">
            <w:pPr>
              <w:pStyle w:val="119"/>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1375A96B">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学历/专业</w:t>
            </w:r>
          </w:p>
        </w:tc>
        <w:tc>
          <w:tcPr>
            <w:tcW w:w="1133" w:type="dxa"/>
            <w:gridSpan w:val="2"/>
            <w:tcBorders>
              <w:top w:val="single" w:color="auto" w:sz="4" w:space="0"/>
              <w:left w:val="nil"/>
              <w:bottom w:val="single" w:color="auto" w:sz="4" w:space="0"/>
              <w:right w:val="single" w:color="auto" w:sz="4" w:space="0"/>
            </w:tcBorders>
            <w:noWrap w:val="0"/>
            <w:vAlign w:val="center"/>
          </w:tcPr>
          <w:p w14:paraId="5FA8BA2A">
            <w:pPr>
              <w:pStyle w:val="119"/>
              <w:spacing w:line="360" w:lineRule="auto"/>
              <w:ind w:left="0" w:leftChars="0" w:firstLine="420" w:firstLineChars="200"/>
              <w:rPr>
                <w:rFonts w:hint="eastAsia" w:ascii="宋体" w:hAnsi="宋体" w:eastAsia="宋体" w:cs="宋体"/>
                <w:color w:val="auto"/>
                <w:highlight w:val="none"/>
              </w:rPr>
            </w:pPr>
          </w:p>
        </w:tc>
      </w:tr>
      <w:tr w14:paraId="72CC9D3C">
        <w:tblPrEx>
          <w:tblCellMar>
            <w:top w:w="0" w:type="dxa"/>
            <w:left w:w="108" w:type="dxa"/>
            <w:bottom w:w="0" w:type="dxa"/>
            <w:right w:w="108" w:type="dxa"/>
          </w:tblCellMar>
        </w:tblPrEx>
        <w:trPr>
          <w:trHeight w:val="521" w:hRule="atLeast"/>
          <w:jc w:val="center"/>
        </w:trPr>
        <w:tc>
          <w:tcPr>
            <w:tcW w:w="1762" w:type="dxa"/>
            <w:gridSpan w:val="2"/>
            <w:tcBorders>
              <w:top w:val="single" w:color="auto" w:sz="4" w:space="0"/>
              <w:left w:val="single" w:color="auto" w:sz="4" w:space="0"/>
              <w:bottom w:val="single" w:color="auto" w:sz="4" w:space="0"/>
              <w:right w:val="single" w:color="auto" w:sz="4" w:space="0"/>
            </w:tcBorders>
            <w:noWrap w:val="0"/>
            <w:vAlign w:val="center"/>
          </w:tcPr>
          <w:p w14:paraId="28CB8B3B">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资格证书</w:t>
            </w:r>
          </w:p>
        </w:tc>
        <w:tc>
          <w:tcPr>
            <w:tcW w:w="1570" w:type="dxa"/>
            <w:tcBorders>
              <w:top w:val="single" w:color="auto" w:sz="4" w:space="0"/>
              <w:left w:val="nil"/>
              <w:bottom w:val="single" w:color="auto" w:sz="4" w:space="0"/>
              <w:right w:val="single" w:color="auto" w:sz="4" w:space="0"/>
            </w:tcBorders>
            <w:noWrap w:val="0"/>
            <w:vAlign w:val="center"/>
          </w:tcPr>
          <w:p w14:paraId="5C9DCB7E">
            <w:pPr>
              <w:pStyle w:val="119"/>
              <w:spacing w:line="360" w:lineRule="auto"/>
              <w:ind w:left="0" w:leftChars="0"/>
              <w:rPr>
                <w:rFonts w:hint="eastAsia" w:ascii="宋体" w:hAnsi="宋体" w:eastAsia="宋体" w:cs="宋体"/>
                <w:color w:val="auto"/>
                <w:highlight w:val="none"/>
              </w:rPr>
            </w:pPr>
          </w:p>
        </w:tc>
        <w:tc>
          <w:tcPr>
            <w:tcW w:w="1516" w:type="dxa"/>
            <w:tcBorders>
              <w:top w:val="single" w:color="auto" w:sz="4" w:space="0"/>
              <w:left w:val="nil"/>
              <w:bottom w:val="single" w:color="auto" w:sz="4" w:space="0"/>
              <w:right w:val="single" w:color="auto" w:sz="4" w:space="0"/>
            </w:tcBorders>
            <w:noWrap w:val="0"/>
            <w:vAlign w:val="center"/>
          </w:tcPr>
          <w:p w14:paraId="45D6301F">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注册时间</w:t>
            </w:r>
          </w:p>
        </w:tc>
        <w:tc>
          <w:tcPr>
            <w:tcW w:w="1323" w:type="dxa"/>
            <w:gridSpan w:val="2"/>
            <w:tcBorders>
              <w:top w:val="single" w:color="auto" w:sz="4" w:space="0"/>
              <w:left w:val="nil"/>
              <w:bottom w:val="single" w:color="auto" w:sz="4" w:space="0"/>
              <w:right w:val="single" w:color="auto" w:sz="4" w:space="0"/>
            </w:tcBorders>
            <w:noWrap w:val="0"/>
            <w:vAlign w:val="center"/>
          </w:tcPr>
          <w:p w14:paraId="54287DFD">
            <w:pPr>
              <w:pStyle w:val="119"/>
              <w:spacing w:line="360" w:lineRule="auto"/>
              <w:ind w:left="0" w:leftChars="0"/>
              <w:rPr>
                <w:rFonts w:hint="eastAsia" w:ascii="宋体" w:hAnsi="宋体" w:eastAsia="宋体" w:cs="宋体"/>
                <w:color w:val="auto"/>
                <w:highlight w:val="none"/>
              </w:rPr>
            </w:pPr>
          </w:p>
        </w:tc>
        <w:tc>
          <w:tcPr>
            <w:tcW w:w="1700" w:type="dxa"/>
            <w:tcBorders>
              <w:top w:val="single" w:color="auto" w:sz="4" w:space="0"/>
              <w:left w:val="nil"/>
              <w:bottom w:val="single" w:color="auto" w:sz="4" w:space="0"/>
              <w:right w:val="single" w:color="auto" w:sz="4" w:space="0"/>
            </w:tcBorders>
            <w:noWrap w:val="0"/>
            <w:vAlign w:val="center"/>
          </w:tcPr>
          <w:p w14:paraId="7FB9109A">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从业时间</w:t>
            </w:r>
          </w:p>
        </w:tc>
        <w:tc>
          <w:tcPr>
            <w:tcW w:w="1133" w:type="dxa"/>
            <w:gridSpan w:val="2"/>
            <w:tcBorders>
              <w:top w:val="single" w:color="auto" w:sz="4" w:space="0"/>
              <w:left w:val="nil"/>
              <w:bottom w:val="single" w:color="auto" w:sz="4" w:space="0"/>
              <w:right w:val="single" w:color="auto" w:sz="4" w:space="0"/>
            </w:tcBorders>
            <w:noWrap w:val="0"/>
            <w:vAlign w:val="center"/>
          </w:tcPr>
          <w:p w14:paraId="6AFC637E">
            <w:pPr>
              <w:pStyle w:val="119"/>
              <w:spacing w:line="360" w:lineRule="auto"/>
              <w:ind w:left="0" w:leftChars="0" w:firstLine="420" w:firstLineChars="200"/>
              <w:rPr>
                <w:rFonts w:hint="eastAsia" w:ascii="宋体" w:hAnsi="宋体" w:eastAsia="宋体" w:cs="宋体"/>
                <w:color w:val="auto"/>
                <w:highlight w:val="none"/>
              </w:rPr>
            </w:pPr>
          </w:p>
        </w:tc>
      </w:tr>
      <w:tr w14:paraId="219F2655">
        <w:tblPrEx>
          <w:tblCellMar>
            <w:top w:w="0" w:type="dxa"/>
            <w:left w:w="108" w:type="dxa"/>
            <w:bottom w:w="0" w:type="dxa"/>
            <w:right w:w="108" w:type="dxa"/>
          </w:tblCellMar>
        </w:tblPrEx>
        <w:trPr>
          <w:trHeight w:val="522"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873D1D5">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是否属投标人固定雇员</w:t>
            </w:r>
          </w:p>
        </w:tc>
        <w:tc>
          <w:tcPr>
            <w:tcW w:w="1516" w:type="dxa"/>
            <w:tcBorders>
              <w:top w:val="single" w:color="auto" w:sz="4" w:space="0"/>
              <w:left w:val="nil"/>
              <w:bottom w:val="single" w:color="auto" w:sz="4" w:space="0"/>
              <w:right w:val="single" w:color="auto" w:sz="4" w:space="0"/>
            </w:tcBorders>
            <w:noWrap w:val="0"/>
            <w:vAlign w:val="center"/>
          </w:tcPr>
          <w:p w14:paraId="0F4A28A6">
            <w:pPr>
              <w:pStyle w:val="119"/>
              <w:spacing w:line="360" w:lineRule="auto"/>
              <w:ind w:left="0" w:leftChars="0"/>
              <w:rPr>
                <w:rFonts w:hint="eastAsia" w:ascii="宋体" w:hAnsi="宋体" w:eastAsia="宋体" w:cs="宋体"/>
                <w:color w:val="auto"/>
                <w:highlight w:val="none"/>
              </w:rPr>
            </w:pPr>
          </w:p>
        </w:tc>
        <w:tc>
          <w:tcPr>
            <w:tcW w:w="3023" w:type="dxa"/>
            <w:gridSpan w:val="3"/>
            <w:tcBorders>
              <w:top w:val="single" w:color="auto" w:sz="4" w:space="0"/>
              <w:left w:val="nil"/>
              <w:bottom w:val="single" w:color="auto" w:sz="4" w:space="0"/>
              <w:right w:val="single" w:color="auto" w:sz="4" w:space="0"/>
            </w:tcBorders>
            <w:noWrap w:val="0"/>
            <w:vAlign w:val="center"/>
          </w:tcPr>
          <w:p w14:paraId="4D9B2AFE">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为投标人服务时间</w:t>
            </w:r>
          </w:p>
        </w:tc>
        <w:tc>
          <w:tcPr>
            <w:tcW w:w="1133" w:type="dxa"/>
            <w:gridSpan w:val="2"/>
            <w:tcBorders>
              <w:top w:val="single" w:color="auto" w:sz="4" w:space="0"/>
              <w:left w:val="nil"/>
              <w:bottom w:val="single" w:color="auto" w:sz="4" w:space="0"/>
              <w:right w:val="single" w:color="auto" w:sz="4" w:space="0"/>
            </w:tcBorders>
            <w:noWrap w:val="0"/>
            <w:vAlign w:val="center"/>
          </w:tcPr>
          <w:p w14:paraId="16A71764">
            <w:pPr>
              <w:pStyle w:val="119"/>
              <w:spacing w:line="360" w:lineRule="auto"/>
              <w:ind w:left="0" w:leftChars="0" w:firstLine="420" w:firstLineChars="200"/>
              <w:rPr>
                <w:rFonts w:hint="eastAsia" w:ascii="宋体" w:hAnsi="宋体" w:eastAsia="宋体" w:cs="宋体"/>
                <w:color w:val="auto"/>
                <w:highlight w:val="none"/>
              </w:rPr>
            </w:pPr>
          </w:p>
        </w:tc>
      </w:tr>
      <w:tr w14:paraId="7255EE20">
        <w:tblPrEx>
          <w:tblCellMar>
            <w:top w:w="0" w:type="dxa"/>
            <w:left w:w="108" w:type="dxa"/>
            <w:bottom w:w="0" w:type="dxa"/>
            <w:right w:w="108" w:type="dxa"/>
          </w:tblCellMar>
        </w:tblPrEx>
        <w:trPr>
          <w:trHeight w:val="521" w:hRule="atLeast"/>
          <w:jc w:val="center"/>
        </w:trPr>
        <w:tc>
          <w:tcPr>
            <w:tcW w:w="3332" w:type="dxa"/>
            <w:gridSpan w:val="3"/>
            <w:tcBorders>
              <w:top w:val="single" w:color="auto" w:sz="4" w:space="0"/>
              <w:left w:val="single" w:color="auto" w:sz="4" w:space="0"/>
              <w:bottom w:val="single" w:color="auto" w:sz="4" w:space="0"/>
              <w:right w:val="single" w:color="auto" w:sz="4" w:space="0"/>
            </w:tcBorders>
            <w:noWrap w:val="0"/>
            <w:vAlign w:val="center"/>
          </w:tcPr>
          <w:p w14:paraId="1C5441AF">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拟在本项目担任职务</w:t>
            </w:r>
          </w:p>
        </w:tc>
        <w:tc>
          <w:tcPr>
            <w:tcW w:w="5672" w:type="dxa"/>
            <w:gridSpan w:val="6"/>
            <w:tcBorders>
              <w:top w:val="single" w:color="auto" w:sz="4" w:space="0"/>
              <w:left w:val="nil"/>
              <w:bottom w:val="single" w:color="auto" w:sz="4" w:space="0"/>
              <w:right w:val="single" w:color="auto" w:sz="4" w:space="0"/>
            </w:tcBorders>
            <w:noWrap w:val="0"/>
            <w:vAlign w:val="center"/>
          </w:tcPr>
          <w:p w14:paraId="2048C5F2">
            <w:pPr>
              <w:pStyle w:val="119"/>
              <w:spacing w:line="360" w:lineRule="auto"/>
              <w:ind w:left="0" w:leftChars="0"/>
              <w:rPr>
                <w:rFonts w:hint="eastAsia" w:ascii="宋体" w:hAnsi="宋体" w:eastAsia="宋体" w:cs="宋体"/>
                <w:color w:val="auto"/>
                <w:highlight w:val="none"/>
              </w:rPr>
            </w:pPr>
          </w:p>
        </w:tc>
      </w:tr>
      <w:tr w14:paraId="72DBD0DB">
        <w:tblPrEx>
          <w:tblCellMar>
            <w:top w:w="0" w:type="dxa"/>
            <w:left w:w="108" w:type="dxa"/>
            <w:bottom w:w="0" w:type="dxa"/>
            <w:right w:w="108" w:type="dxa"/>
          </w:tblCellMar>
        </w:tblPrEx>
        <w:trPr>
          <w:trHeight w:val="546" w:hRule="atLeast"/>
          <w:jc w:val="center"/>
        </w:trPr>
        <w:tc>
          <w:tcPr>
            <w:tcW w:w="9004" w:type="dxa"/>
            <w:gridSpan w:val="9"/>
            <w:tcBorders>
              <w:top w:val="single" w:color="auto" w:sz="4" w:space="0"/>
              <w:left w:val="single" w:color="auto" w:sz="4" w:space="0"/>
              <w:bottom w:val="single" w:color="auto" w:sz="4" w:space="0"/>
              <w:right w:val="single" w:color="auto" w:sz="4" w:space="0"/>
            </w:tcBorders>
            <w:noWrap w:val="0"/>
            <w:vAlign w:val="center"/>
          </w:tcPr>
          <w:p w14:paraId="430E51BE">
            <w:pPr>
              <w:pStyle w:val="119"/>
              <w:spacing w:line="360" w:lineRule="auto"/>
              <w:ind w:left="0" w:leftChars="0"/>
              <w:rPr>
                <w:rFonts w:hint="eastAsia" w:ascii="宋体" w:hAnsi="宋体" w:eastAsia="宋体" w:cs="宋体"/>
                <w:color w:val="auto"/>
                <w:highlight w:val="none"/>
              </w:rPr>
            </w:pPr>
            <w:r>
              <w:rPr>
                <w:rFonts w:hint="eastAsia" w:ascii="宋体" w:hAnsi="宋体" w:eastAsia="宋体" w:cs="宋体"/>
                <w:color w:val="auto"/>
                <w:highlight w:val="none"/>
              </w:rPr>
              <w:t>工作经历</w:t>
            </w:r>
          </w:p>
        </w:tc>
      </w:tr>
      <w:tr w14:paraId="5A903B28">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AE562C6">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时  间</w:t>
            </w:r>
          </w:p>
        </w:tc>
        <w:tc>
          <w:tcPr>
            <w:tcW w:w="3354" w:type="dxa"/>
            <w:gridSpan w:val="3"/>
            <w:tcBorders>
              <w:top w:val="single" w:color="auto" w:sz="4" w:space="0"/>
              <w:left w:val="nil"/>
              <w:bottom w:val="single" w:color="auto" w:sz="4" w:space="0"/>
              <w:right w:val="single" w:color="auto" w:sz="4" w:space="0"/>
            </w:tcBorders>
            <w:noWrap w:val="0"/>
            <w:vAlign w:val="center"/>
          </w:tcPr>
          <w:p w14:paraId="38E6F766">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参加过的项目名称及当时</w:t>
            </w:r>
          </w:p>
          <w:p w14:paraId="16B329F3">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所在单位</w:t>
            </w:r>
          </w:p>
        </w:tc>
        <w:tc>
          <w:tcPr>
            <w:tcW w:w="1280" w:type="dxa"/>
            <w:tcBorders>
              <w:top w:val="single" w:color="auto" w:sz="4" w:space="0"/>
              <w:left w:val="nil"/>
              <w:bottom w:val="single" w:color="auto" w:sz="4" w:space="0"/>
              <w:right w:val="single" w:color="auto" w:sz="4" w:space="0"/>
            </w:tcBorders>
            <w:noWrap w:val="0"/>
            <w:vAlign w:val="center"/>
          </w:tcPr>
          <w:p w14:paraId="48D895E5">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担任何职</w:t>
            </w:r>
          </w:p>
        </w:tc>
        <w:tc>
          <w:tcPr>
            <w:tcW w:w="1750" w:type="dxa"/>
            <w:gridSpan w:val="3"/>
            <w:tcBorders>
              <w:top w:val="single" w:color="auto" w:sz="4" w:space="0"/>
              <w:left w:val="nil"/>
              <w:bottom w:val="single" w:color="auto" w:sz="4" w:space="0"/>
              <w:right w:val="single" w:color="auto" w:sz="4" w:space="0"/>
            </w:tcBorders>
            <w:noWrap w:val="0"/>
            <w:vAlign w:val="center"/>
          </w:tcPr>
          <w:p w14:paraId="7EA3150C">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主要工作内容</w:t>
            </w:r>
          </w:p>
        </w:tc>
        <w:tc>
          <w:tcPr>
            <w:tcW w:w="1126" w:type="dxa"/>
            <w:tcBorders>
              <w:top w:val="single" w:color="auto" w:sz="4" w:space="0"/>
              <w:left w:val="nil"/>
              <w:bottom w:val="single" w:color="auto" w:sz="4" w:space="0"/>
              <w:right w:val="single" w:color="auto" w:sz="4" w:space="0"/>
            </w:tcBorders>
            <w:noWrap w:val="0"/>
            <w:vAlign w:val="center"/>
          </w:tcPr>
          <w:p w14:paraId="023528E1">
            <w:pPr>
              <w:pStyle w:val="119"/>
              <w:spacing w:line="360" w:lineRule="auto"/>
              <w:ind w:left="0" w:leftChars="0"/>
              <w:jc w:val="center"/>
              <w:rPr>
                <w:rFonts w:hint="eastAsia" w:ascii="宋体" w:hAnsi="宋体" w:eastAsia="宋体" w:cs="宋体"/>
                <w:color w:val="auto"/>
                <w:highlight w:val="none"/>
              </w:rPr>
            </w:pPr>
            <w:r>
              <w:rPr>
                <w:rFonts w:hint="eastAsia" w:ascii="宋体" w:hAnsi="宋体" w:eastAsia="宋体" w:cs="宋体"/>
                <w:color w:val="auto"/>
                <w:highlight w:val="none"/>
              </w:rPr>
              <w:t>备</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注</w:t>
            </w:r>
          </w:p>
        </w:tc>
      </w:tr>
      <w:tr w14:paraId="530EB883">
        <w:tblPrEx>
          <w:tblCellMar>
            <w:top w:w="0" w:type="dxa"/>
            <w:left w:w="108" w:type="dxa"/>
            <w:bottom w:w="0" w:type="dxa"/>
            <w:right w:w="108" w:type="dxa"/>
          </w:tblCellMar>
        </w:tblPrEx>
        <w:trPr>
          <w:trHeight w:val="523"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4917A648">
            <w:pPr>
              <w:pStyle w:val="119"/>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E27693E">
            <w:pPr>
              <w:pStyle w:val="119"/>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BB29C44">
            <w:pPr>
              <w:pStyle w:val="119"/>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0B9912C">
            <w:pPr>
              <w:pStyle w:val="119"/>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861B300">
            <w:pPr>
              <w:pStyle w:val="119"/>
              <w:spacing w:line="360" w:lineRule="auto"/>
              <w:ind w:left="0" w:leftChars="0"/>
              <w:jc w:val="both"/>
              <w:rPr>
                <w:rFonts w:hint="eastAsia" w:ascii="宋体" w:hAnsi="宋体" w:eastAsia="宋体" w:cs="宋体"/>
                <w:color w:val="auto"/>
                <w:highlight w:val="none"/>
              </w:rPr>
            </w:pPr>
          </w:p>
        </w:tc>
      </w:tr>
      <w:tr w14:paraId="7D261674">
        <w:tblPrEx>
          <w:tblCellMar>
            <w:top w:w="0" w:type="dxa"/>
            <w:left w:w="108" w:type="dxa"/>
            <w:bottom w:w="0" w:type="dxa"/>
            <w:right w:w="108" w:type="dxa"/>
          </w:tblCellMar>
        </w:tblPrEx>
        <w:trPr>
          <w:trHeight w:val="547"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C2334AF">
            <w:pPr>
              <w:pStyle w:val="119"/>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20707AEF">
            <w:pPr>
              <w:pStyle w:val="119"/>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1F09FD8">
            <w:pPr>
              <w:pStyle w:val="119"/>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0103A68">
            <w:pPr>
              <w:pStyle w:val="119"/>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3510BFBB">
            <w:pPr>
              <w:pStyle w:val="119"/>
              <w:spacing w:line="360" w:lineRule="auto"/>
              <w:ind w:left="0" w:leftChars="0"/>
              <w:jc w:val="both"/>
              <w:rPr>
                <w:rFonts w:hint="eastAsia" w:ascii="宋体" w:hAnsi="宋体" w:eastAsia="宋体" w:cs="宋体"/>
                <w:color w:val="auto"/>
                <w:highlight w:val="none"/>
              </w:rPr>
            </w:pPr>
          </w:p>
        </w:tc>
      </w:tr>
      <w:tr w14:paraId="021B14DD">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38E7F176">
            <w:pPr>
              <w:pStyle w:val="119"/>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6BE7BFC0">
            <w:pPr>
              <w:pStyle w:val="119"/>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19580F14">
            <w:pPr>
              <w:pStyle w:val="119"/>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999C459">
            <w:pPr>
              <w:pStyle w:val="119"/>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C614F0E">
            <w:pPr>
              <w:pStyle w:val="119"/>
              <w:spacing w:line="360" w:lineRule="auto"/>
              <w:ind w:left="0" w:leftChars="0"/>
              <w:jc w:val="both"/>
              <w:rPr>
                <w:rFonts w:hint="eastAsia" w:ascii="宋体" w:hAnsi="宋体" w:eastAsia="宋体" w:cs="宋体"/>
                <w:color w:val="auto"/>
                <w:highlight w:val="none"/>
              </w:rPr>
            </w:pPr>
          </w:p>
        </w:tc>
      </w:tr>
      <w:tr w14:paraId="5F22DE52">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68991B4">
            <w:pPr>
              <w:pStyle w:val="119"/>
              <w:spacing w:line="360" w:lineRule="auto"/>
              <w:ind w:left="0" w:leftChars="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40924C1C">
            <w:pPr>
              <w:pStyle w:val="119"/>
              <w:spacing w:line="360" w:lineRule="auto"/>
              <w:ind w:left="0" w:leftChars="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6F7A147E">
            <w:pPr>
              <w:pStyle w:val="119"/>
              <w:spacing w:line="360" w:lineRule="auto"/>
              <w:ind w:left="0" w:leftChars="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7B38BC77">
            <w:pPr>
              <w:pStyle w:val="119"/>
              <w:spacing w:line="360" w:lineRule="auto"/>
              <w:ind w:left="0" w:leftChars="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2DE2D75A">
            <w:pPr>
              <w:pStyle w:val="119"/>
              <w:spacing w:line="360" w:lineRule="auto"/>
              <w:ind w:left="0" w:leftChars="0"/>
              <w:jc w:val="both"/>
              <w:rPr>
                <w:rFonts w:hint="eastAsia" w:ascii="宋体" w:hAnsi="宋体" w:eastAsia="宋体" w:cs="宋体"/>
                <w:color w:val="auto"/>
                <w:highlight w:val="none"/>
              </w:rPr>
            </w:pPr>
          </w:p>
        </w:tc>
      </w:tr>
      <w:tr w14:paraId="3BC09DBF">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2B5556EB">
            <w:pPr>
              <w:pStyle w:val="119"/>
              <w:spacing w:line="360" w:lineRule="auto"/>
              <w:ind w:left="0" w:leftChars="0" w:firstLine="420" w:firstLineChars="20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37625168">
            <w:pPr>
              <w:pStyle w:val="119"/>
              <w:spacing w:line="360" w:lineRule="auto"/>
              <w:ind w:left="0" w:leftChars="0" w:firstLine="420" w:firstLineChars="20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7DF5C9A0">
            <w:pPr>
              <w:pStyle w:val="119"/>
              <w:spacing w:line="360" w:lineRule="auto"/>
              <w:ind w:left="0" w:leftChars="0" w:firstLine="420" w:firstLineChars="20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2475415E">
            <w:pPr>
              <w:pStyle w:val="119"/>
              <w:spacing w:line="360" w:lineRule="auto"/>
              <w:ind w:left="0" w:leftChars="0" w:firstLine="420" w:firstLineChars="20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0E0C9071">
            <w:pPr>
              <w:pStyle w:val="119"/>
              <w:spacing w:line="360" w:lineRule="auto"/>
              <w:ind w:left="0" w:leftChars="0" w:firstLine="420" w:firstLineChars="200"/>
              <w:jc w:val="both"/>
              <w:rPr>
                <w:rFonts w:hint="eastAsia" w:ascii="宋体" w:hAnsi="宋体" w:eastAsia="宋体" w:cs="宋体"/>
                <w:color w:val="auto"/>
                <w:highlight w:val="none"/>
              </w:rPr>
            </w:pPr>
          </w:p>
        </w:tc>
      </w:tr>
      <w:tr w14:paraId="18E973C5">
        <w:tblPrEx>
          <w:tblCellMar>
            <w:top w:w="0" w:type="dxa"/>
            <w:left w:w="108" w:type="dxa"/>
            <w:bottom w:w="0" w:type="dxa"/>
            <w:right w:w="108" w:type="dxa"/>
          </w:tblCellMar>
        </w:tblPrEx>
        <w:trPr>
          <w:trHeight w:val="546" w:hRule="atLeast"/>
          <w:jc w:val="center"/>
        </w:trPr>
        <w:tc>
          <w:tcPr>
            <w:tcW w:w="1494" w:type="dxa"/>
            <w:tcBorders>
              <w:top w:val="single" w:color="auto" w:sz="4" w:space="0"/>
              <w:left w:val="single" w:color="auto" w:sz="4" w:space="0"/>
              <w:bottom w:val="single" w:color="auto" w:sz="4" w:space="0"/>
              <w:right w:val="single" w:color="auto" w:sz="4" w:space="0"/>
            </w:tcBorders>
            <w:noWrap w:val="0"/>
            <w:vAlign w:val="center"/>
          </w:tcPr>
          <w:p w14:paraId="533626C2">
            <w:pPr>
              <w:pStyle w:val="119"/>
              <w:spacing w:line="360" w:lineRule="auto"/>
              <w:ind w:left="0" w:leftChars="0" w:firstLine="420" w:firstLineChars="200"/>
              <w:jc w:val="both"/>
              <w:rPr>
                <w:rFonts w:hint="eastAsia" w:ascii="宋体" w:hAnsi="宋体" w:eastAsia="宋体" w:cs="宋体"/>
                <w:color w:val="auto"/>
                <w:highlight w:val="none"/>
              </w:rPr>
            </w:pPr>
          </w:p>
        </w:tc>
        <w:tc>
          <w:tcPr>
            <w:tcW w:w="3354" w:type="dxa"/>
            <w:gridSpan w:val="3"/>
            <w:tcBorders>
              <w:top w:val="single" w:color="auto" w:sz="4" w:space="0"/>
              <w:left w:val="nil"/>
              <w:bottom w:val="single" w:color="auto" w:sz="4" w:space="0"/>
              <w:right w:val="single" w:color="auto" w:sz="4" w:space="0"/>
            </w:tcBorders>
            <w:noWrap w:val="0"/>
            <w:vAlign w:val="center"/>
          </w:tcPr>
          <w:p w14:paraId="7C91702B">
            <w:pPr>
              <w:pStyle w:val="119"/>
              <w:spacing w:line="360" w:lineRule="auto"/>
              <w:ind w:left="0" w:leftChars="0" w:firstLine="420" w:firstLineChars="200"/>
              <w:jc w:val="both"/>
              <w:rPr>
                <w:rFonts w:hint="eastAsia" w:ascii="宋体" w:hAnsi="宋体" w:eastAsia="宋体" w:cs="宋体"/>
                <w:color w:val="auto"/>
                <w:highlight w:val="none"/>
              </w:rPr>
            </w:pPr>
          </w:p>
        </w:tc>
        <w:tc>
          <w:tcPr>
            <w:tcW w:w="1280" w:type="dxa"/>
            <w:tcBorders>
              <w:top w:val="single" w:color="auto" w:sz="4" w:space="0"/>
              <w:left w:val="nil"/>
              <w:bottom w:val="single" w:color="auto" w:sz="4" w:space="0"/>
              <w:right w:val="single" w:color="auto" w:sz="4" w:space="0"/>
            </w:tcBorders>
            <w:noWrap w:val="0"/>
            <w:vAlign w:val="center"/>
          </w:tcPr>
          <w:p w14:paraId="27C5DB52">
            <w:pPr>
              <w:pStyle w:val="119"/>
              <w:spacing w:line="360" w:lineRule="auto"/>
              <w:ind w:left="0" w:leftChars="0" w:firstLine="420" w:firstLineChars="200"/>
              <w:jc w:val="both"/>
              <w:rPr>
                <w:rFonts w:hint="eastAsia" w:ascii="宋体" w:hAnsi="宋体" w:eastAsia="宋体" w:cs="宋体"/>
                <w:color w:val="auto"/>
                <w:highlight w:val="none"/>
              </w:rPr>
            </w:pPr>
          </w:p>
        </w:tc>
        <w:tc>
          <w:tcPr>
            <w:tcW w:w="1750" w:type="dxa"/>
            <w:gridSpan w:val="3"/>
            <w:tcBorders>
              <w:top w:val="single" w:color="auto" w:sz="4" w:space="0"/>
              <w:left w:val="nil"/>
              <w:bottom w:val="single" w:color="auto" w:sz="4" w:space="0"/>
              <w:right w:val="single" w:color="auto" w:sz="4" w:space="0"/>
            </w:tcBorders>
            <w:noWrap w:val="0"/>
            <w:vAlign w:val="center"/>
          </w:tcPr>
          <w:p w14:paraId="4D6771F5">
            <w:pPr>
              <w:pStyle w:val="119"/>
              <w:spacing w:line="360" w:lineRule="auto"/>
              <w:ind w:left="0" w:leftChars="0" w:firstLine="420" w:firstLineChars="200"/>
              <w:jc w:val="both"/>
              <w:rPr>
                <w:rFonts w:hint="eastAsia" w:ascii="宋体" w:hAnsi="宋体" w:eastAsia="宋体" w:cs="宋体"/>
                <w:color w:val="auto"/>
                <w:highlight w:val="none"/>
              </w:rPr>
            </w:pPr>
          </w:p>
        </w:tc>
        <w:tc>
          <w:tcPr>
            <w:tcW w:w="1126" w:type="dxa"/>
            <w:tcBorders>
              <w:top w:val="single" w:color="auto" w:sz="4" w:space="0"/>
              <w:left w:val="nil"/>
              <w:bottom w:val="single" w:color="auto" w:sz="4" w:space="0"/>
              <w:right w:val="single" w:color="auto" w:sz="4" w:space="0"/>
            </w:tcBorders>
            <w:noWrap w:val="0"/>
            <w:vAlign w:val="center"/>
          </w:tcPr>
          <w:p w14:paraId="549F4D06">
            <w:pPr>
              <w:pStyle w:val="119"/>
              <w:spacing w:line="360" w:lineRule="auto"/>
              <w:ind w:left="0" w:leftChars="0" w:firstLine="420" w:firstLineChars="200"/>
              <w:jc w:val="both"/>
              <w:rPr>
                <w:rFonts w:hint="eastAsia" w:ascii="宋体" w:hAnsi="宋体" w:eastAsia="宋体" w:cs="宋体"/>
                <w:color w:val="auto"/>
                <w:highlight w:val="none"/>
              </w:rPr>
            </w:pPr>
          </w:p>
        </w:tc>
      </w:tr>
    </w:tbl>
    <w:p w14:paraId="06113709">
      <w:pPr>
        <w:pStyle w:val="113"/>
        <w:spacing w:before="0" w:beforeLines="0" w:line="360" w:lineRule="auto"/>
        <w:ind w:left="0" w:firstLine="0" w:firstLineChars="0"/>
        <w:rPr>
          <w:rFonts w:hint="eastAsia" w:ascii="宋体" w:hAnsi="宋体" w:eastAsia="宋体" w:cs="宋体"/>
          <w:b w:val="0"/>
          <w:bCs w:val="0"/>
          <w:color w:val="auto"/>
          <w:highlight w:val="none"/>
        </w:rPr>
      </w:pPr>
      <w:r>
        <w:rPr>
          <w:rFonts w:hint="eastAsia" w:ascii="宋体" w:hAnsi="宋体" w:eastAsia="宋体" w:cs="宋体"/>
          <w:b w:val="0"/>
          <w:bCs w:val="0"/>
          <w:color w:val="auto"/>
          <w:highlight w:val="none"/>
        </w:rPr>
        <w:t>注：附人员</w:t>
      </w:r>
      <w:r>
        <w:rPr>
          <w:rFonts w:hint="eastAsia" w:hAnsi="宋体" w:eastAsia="宋体" w:cs="宋体"/>
          <w:b w:val="0"/>
          <w:bCs w:val="0"/>
          <w:color w:val="auto"/>
          <w:highlight w:val="none"/>
          <w:lang w:val="en-US" w:eastAsia="zh-CN"/>
        </w:rPr>
        <w:t>相关证件。</w:t>
      </w:r>
    </w:p>
    <w:p w14:paraId="47E52C2C">
      <w:pPr>
        <w:spacing w:line="360" w:lineRule="auto"/>
        <w:jc w:val="left"/>
        <w:rPr>
          <w:rFonts w:hint="eastAsia" w:ascii="宋体" w:hAnsi="宋体" w:eastAsia="宋体" w:cs="宋体"/>
          <w:color w:val="auto"/>
          <w:highlight w:val="none"/>
        </w:rPr>
      </w:pPr>
    </w:p>
    <w:p w14:paraId="136B6D6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 xml:space="preserve">投标人名称（公章）：          </w:t>
      </w:r>
    </w:p>
    <w:p w14:paraId="5A9B4447">
      <w:pPr>
        <w:spacing w:line="360" w:lineRule="auto"/>
        <w:jc w:val="left"/>
        <w:rPr>
          <w:rFonts w:hint="eastAsia" w:ascii="宋体" w:hAnsi="宋体" w:eastAsia="宋体" w:cs="宋体"/>
          <w:color w:val="auto"/>
          <w:highlight w:val="none"/>
        </w:rPr>
      </w:pPr>
      <w:r>
        <w:rPr>
          <w:rFonts w:hint="eastAsia" w:ascii="宋体" w:hAnsi="宋体" w:eastAsia="宋体" w:cs="宋体"/>
          <w:color w:val="auto"/>
          <w:highlight w:val="none"/>
        </w:rPr>
        <w:t>法定代表人</w:t>
      </w:r>
      <w:r>
        <w:rPr>
          <w:rFonts w:hint="eastAsia" w:ascii="宋体" w:hAnsi="宋体" w:eastAsia="宋体" w:cs="宋体"/>
          <w:color w:val="auto"/>
          <w:highlight w:val="none"/>
          <w:lang w:val="en-US" w:eastAsia="zh-CN"/>
        </w:rPr>
        <w:t>或</w:t>
      </w:r>
      <w:r>
        <w:rPr>
          <w:rFonts w:hint="eastAsia" w:ascii="宋体" w:hAnsi="宋体" w:eastAsia="宋体" w:cs="宋体"/>
          <w:color w:val="auto"/>
          <w:highlight w:val="none"/>
        </w:rPr>
        <w:t>被授权人</w:t>
      </w:r>
      <w:r>
        <w:rPr>
          <w:rFonts w:hint="eastAsia" w:ascii="宋体" w:hAnsi="宋体" w:eastAsia="宋体" w:cs="宋体"/>
          <w:color w:val="auto"/>
          <w:spacing w:val="4"/>
          <w:szCs w:val="24"/>
          <w:highlight w:val="none"/>
        </w:rPr>
        <w:t>（签字或盖章）</w:t>
      </w:r>
      <w:r>
        <w:rPr>
          <w:rFonts w:hint="eastAsia" w:ascii="宋体" w:hAnsi="宋体" w:eastAsia="宋体" w:cs="宋体"/>
          <w:color w:val="auto"/>
          <w:highlight w:val="none"/>
        </w:rPr>
        <w:t>：</w:t>
      </w:r>
    </w:p>
    <w:p w14:paraId="714F3DB0">
      <w:pPr>
        <w:spacing w:line="360" w:lineRule="auto"/>
        <w:rPr>
          <w:rFonts w:hint="eastAsia" w:ascii="宋体" w:hAnsi="宋体" w:eastAsia="宋体" w:cs="宋体"/>
          <w:color w:val="auto"/>
          <w:highlight w:val="none"/>
        </w:rPr>
      </w:pPr>
      <w:r>
        <w:rPr>
          <w:rFonts w:hint="eastAsia" w:ascii="宋体" w:hAnsi="宋体" w:eastAsia="宋体" w:cs="宋体"/>
          <w:color w:val="auto"/>
          <w:szCs w:val="24"/>
          <w:highlight w:val="none"/>
        </w:rPr>
        <w:t>日    期：</w:t>
      </w:r>
    </w:p>
    <w:p w14:paraId="66EC1E7B">
      <w:pPr>
        <w:rPr>
          <w:rFonts w:hint="eastAsia" w:asciiTheme="minorEastAsia" w:hAnsiTheme="minorEastAsia" w:eastAsiaTheme="minorEastAsia" w:cstheme="minorEastAsia"/>
          <w:b/>
          <w:bCs/>
          <w:sz w:val="30"/>
          <w:szCs w:val="30"/>
          <w:lang w:val="en-US" w:eastAsia="zh-CN"/>
        </w:rPr>
      </w:pPr>
      <w:r>
        <w:rPr>
          <w:rFonts w:hint="eastAsia" w:asciiTheme="minorEastAsia" w:hAnsiTheme="minorEastAsia" w:eastAsiaTheme="minorEastAsia" w:cstheme="minorEastAsia"/>
          <w:b/>
          <w:bCs/>
          <w:sz w:val="30"/>
          <w:szCs w:val="30"/>
          <w:lang w:val="en-US" w:eastAsia="zh-CN"/>
        </w:rPr>
        <w:br w:type="page"/>
      </w:r>
    </w:p>
    <w:p w14:paraId="0CBEAA4B">
      <w:pPr>
        <w:keepNext w:val="0"/>
        <w:keepLines w:val="0"/>
        <w:pageBreakBefore w:val="0"/>
        <w:widowControl w:val="0"/>
        <w:kinsoku/>
        <w:wordWrap/>
        <w:overflowPunct/>
        <w:topLinePunct w:val="0"/>
        <w:autoSpaceDE/>
        <w:autoSpaceDN/>
        <w:bidi w:val="0"/>
        <w:adjustRightInd/>
        <w:snapToGrid/>
        <w:spacing w:before="168" w:beforeLines="50" w:line="360" w:lineRule="auto"/>
        <w:jc w:val="center"/>
        <w:textAlignment w:val="auto"/>
        <w:outlineLvl w:val="9"/>
        <w:rPr>
          <w:rFonts w:hint="eastAsia" w:asciiTheme="minorEastAsia" w:hAnsiTheme="minorEastAsia" w:eastAsiaTheme="minorEastAsia" w:cstheme="minorEastAsia"/>
          <w:b/>
          <w:bCs/>
          <w:sz w:val="30"/>
          <w:szCs w:val="30"/>
        </w:rPr>
      </w:pPr>
      <w:r>
        <w:rPr>
          <w:rFonts w:hint="eastAsia" w:asciiTheme="minorEastAsia" w:hAnsiTheme="minorEastAsia" w:eastAsiaTheme="minorEastAsia" w:cstheme="minorEastAsia"/>
          <w:b/>
          <w:bCs/>
          <w:sz w:val="30"/>
          <w:szCs w:val="30"/>
          <w:lang w:val="en-US" w:eastAsia="zh-CN"/>
        </w:rPr>
        <w:t>六、陕</w:t>
      </w:r>
      <w:r>
        <w:rPr>
          <w:rFonts w:hint="eastAsia" w:asciiTheme="minorEastAsia" w:hAnsiTheme="minorEastAsia" w:eastAsiaTheme="minorEastAsia" w:cstheme="minorEastAsia"/>
          <w:b/>
          <w:bCs/>
          <w:sz w:val="30"/>
          <w:szCs w:val="30"/>
        </w:rPr>
        <w:t>西省政府采购供应商拒绝政府采购领域商业贿赂承诺书</w:t>
      </w:r>
    </w:p>
    <w:p w14:paraId="299D1583">
      <w:pPr>
        <w:keepNext w:val="0"/>
        <w:keepLines w:val="0"/>
        <w:pageBreakBefore w:val="0"/>
        <w:widowControl/>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为响应党中央、国务院关于治理政府采购领域商业贿赂行为的号召，我公司在此庄严承诺：</w:t>
      </w:r>
    </w:p>
    <w:p w14:paraId="312EDEF7">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在参与政府采购活动中遵纪守法、诚信经营、公平竞标。</w:t>
      </w:r>
    </w:p>
    <w:p w14:paraId="7075F030">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不向政府采购人、采购代理机构和政府采购评审专家进行任何形式的商业贿赂以谋取交易机会。</w:t>
      </w:r>
    </w:p>
    <w:p w14:paraId="186D8D01">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不向政府采购代理机构和采购人提供虚假资质文件或采用虚假应标方式参与政府采购市场竞争并谋取中标、成交。</w:t>
      </w:r>
    </w:p>
    <w:p w14:paraId="7BE48AC7">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不采取“围标、陪标”等商业欺诈手段获得政府采购定单。</w:t>
      </w:r>
    </w:p>
    <w:p w14:paraId="4F234302">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不采取不正当手段诋毁、排挤其他供应商。</w:t>
      </w:r>
    </w:p>
    <w:p w14:paraId="75DCAF0F">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不在提供商品和服务时“偷梁换柱、以次充好”损害采购人的合法权益。</w:t>
      </w:r>
    </w:p>
    <w:p w14:paraId="43FF31F8">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不与采购人、采购代理机构政府采购评审专家或其它供应商恶意串通，进行质疑和投诉，维护政府采购市场秩序。</w:t>
      </w:r>
    </w:p>
    <w:p w14:paraId="4D19E3DD">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尊重和接受政府采购监督管理部门的监督和政府采购代理机构招标采购要求，承担因违约行为给采购人造成的损失。</w:t>
      </w:r>
    </w:p>
    <w:p w14:paraId="63D335EF">
      <w:pPr>
        <w:keepNext w:val="0"/>
        <w:keepLines w:val="0"/>
        <w:pageBreakBefore w:val="0"/>
        <w:widowControl/>
        <w:numPr>
          <w:ilvl w:val="0"/>
          <w:numId w:val="16"/>
        </w:numPr>
        <w:kinsoku/>
        <w:wordWrap/>
        <w:overflowPunct/>
        <w:topLinePunct w:val="0"/>
        <w:autoSpaceDE/>
        <w:autoSpaceDN/>
        <w:bidi w:val="0"/>
        <w:adjustRightInd/>
        <w:snapToGrid/>
        <w:spacing w:line="408" w:lineRule="auto"/>
        <w:ind w:left="0" w:leftChars="0" w:firstLine="480" w:firstLineChars="200"/>
        <w:jc w:val="left"/>
        <w:textAlignment w:val="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不发生其他有悖于政府采购公开、公平、公正和诚信原则的行为。</w:t>
      </w:r>
      <w:r>
        <w:rPr>
          <w:rFonts w:hint="eastAsia" w:asciiTheme="minorEastAsia" w:hAnsiTheme="minorEastAsia" w:eastAsiaTheme="minorEastAsia" w:cstheme="minorEastAsia"/>
          <w:sz w:val="24"/>
          <w:szCs w:val="24"/>
        </w:rPr>
        <w:br w:type="textWrapping"/>
      </w:r>
    </w:p>
    <w:p w14:paraId="50A7A86C">
      <w:pPr>
        <w:widowControl/>
        <w:spacing w:line="408" w:lineRule="auto"/>
        <w:ind w:left="239" w:leftChars="11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承诺单位：</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（盖章）</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lang w:eastAsia="zh-CN"/>
        </w:rPr>
        <w:t>被授权人</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u w:val="single"/>
          <w:lang w:val="en-US" w:eastAsia="zh-CN"/>
        </w:rPr>
        <w:t xml:space="preserve">                       </w:t>
      </w:r>
      <w:r>
        <w:rPr>
          <w:rFonts w:hint="eastAsia" w:asciiTheme="minorEastAsia" w:hAnsiTheme="minorEastAsia" w:eastAsiaTheme="minorEastAsia" w:cstheme="minorEastAsia"/>
          <w:sz w:val="24"/>
          <w:szCs w:val="24"/>
        </w:rPr>
        <w:t>（签</w:t>
      </w:r>
      <w:r>
        <w:rPr>
          <w:rFonts w:hint="eastAsia" w:asciiTheme="minorEastAsia" w:hAnsiTheme="minorEastAsia" w:eastAsiaTheme="minorEastAsia" w:cstheme="minorEastAsia"/>
          <w:sz w:val="24"/>
          <w:szCs w:val="24"/>
          <w:lang w:eastAsia="zh-CN"/>
        </w:rPr>
        <w:t>字</w:t>
      </w:r>
      <w:r>
        <w:rPr>
          <w:rFonts w:hint="eastAsia" w:asciiTheme="minorEastAsia" w:hAnsiTheme="minorEastAsia" w:eastAsiaTheme="minorEastAsia" w:cstheme="minorEastAsia"/>
          <w:sz w:val="24"/>
          <w:szCs w:val="24"/>
        </w:rPr>
        <w:t>）</w:t>
      </w:r>
      <w:r>
        <w:rPr>
          <w:rFonts w:hint="eastAsia" w:asciiTheme="minorEastAsia" w:hAnsiTheme="minorEastAsia" w:eastAsiaTheme="minorEastAsia" w:cstheme="minorEastAsia"/>
          <w:sz w:val="24"/>
          <w:szCs w:val="24"/>
        </w:rPr>
        <w:br w:type="textWrapping"/>
      </w:r>
      <w:r>
        <w:rPr>
          <w:rFonts w:hint="eastAsia" w:asciiTheme="minorEastAsia" w:hAnsiTheme="minorEastAsia" w:eastAsiaTheme="minorEastAsia" w:cstheme="minorEastAsia"/>
          <w:sz w:val="24"/>
          <w:szCs w:val="24"/>
        </w:rPr>
        <w:t>地</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址：</w:t>
      </w:r>
      <w:r>
        <w:rPr>
          <w:rFonts w:hint="eastAsia" w:asciiTheme="minorEastAsia" w:hAnsiTheme="minorEastAsia" w:eastAsiaTheme="minorEastAsia" w:cstheme="minorEastAsia"/>
          <w:sz w:val="24"/>
          <w:szCs w:val="24"/>
          <w:u w:val="single"/>
          <w:lang w:val="en-US" w:eastAsia="zh-CN"/>
        </w:rPr>
        <w:t xml:space="preserve">                          </w:t>
      </w:r>
    </w:p>
    <w:p w14:paraId="5BDF7472">
      <w:pPr>
        <w:widowControl/>
        <w:spacing w:line="408" w:lineRule="auto"/>
        <w:ind w:left="239" w:leftChars="114"/>
        <w:jc w:val="left"/>
        <w:rPr>
          <w:rFonts w:hint="eastAsia" w:asciiTheme="minorEastAsia" w:hAnsiTheme="minorEastAsia" w:eastAsiaTheme="minorEastAsia" w:cstheme="minorEastAsia"/>
          <w:sz w:val="24"/>
          <w:szCs w:val="24"/>
          <w:u w:val="single"/>
          <w:lang w:val="en-US" w:eastAsia="zh-CN"/>
        </w:rPr>
      </w:pPr>
      <w:r>
        <w:rPr>
          <w:rFonts w:hint="eastAsia" w:asciiTheme="minorEastAsia" w:hAnsiTheme="minorEastAsia" w:eastAsiaTheme="minorEastAsia" w:cstheme="minorEastAsia"/>
          <w:sz w:val="24"/>
          <w:szCs w:val="24"/>
        </w:rPr>
        <w:t>邮</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编：</w:t>
      </w:r>
      <w:r>
        <w:rPr>
          <w:rFonts w:hint="eastAsia" w:asciiTheme="minorEastAsia" w:hAnsiTheme="minorEastAsia" w:eastAsiaTheme="minorEastAsia" w:cstheme="minorEastAsia"/>
          <w:sz w:val="24"/>
          <w:szCs w:val="24"/>
          <w:u w:val="single"/>
          <w:lang w:val="en-US" w:eastAsia="zh-CN"/>
        </w:rPr>
        <w:t xml:space="preserve">                           </w:t>
      </w:r>
    </w:p>
    <w:p w14:paraId="247BC647">
      <w:pPr>
        <w:widowControl/>
        <w:spacing w:line="408" w:lineRule="auto"/>
        <w:ind w:left="239" w:leftChars="114"/>
        <w:jc w:val="lef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none"/>
          <w:lang w:val="en-US" w:eastAsia="zh-CN"/>
        </w:rPr>
        <w:t xml:space="preserve">电    话：                           </w:t>
      </w:r>
      <w:r>
        <w:rPr>
          <w:rFonts w:hint="eastAsia" w:asciiTheme="minorEastAsia" w:hAnsiTheme="minorEastAsia" w:eastAsiaTheme="minorEastAsia" w:cstheme="minorEastAsia"/>
          <w:sz w:val="24"/>
          <w:szCs w:val="24"/>
          <w:u w:val="single"/>
        </w:rPr>
        <w:br w:type="textWrapping"/>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lang w:val="en-US" w:eastAsia="zh-CN"/>
        </w:rPr>
        <w:t xml:space="preserve">     </w:t>
      </w:r>
      <w:r>
        <w:rPr>
          <w:rFonts w:hint="eastAsia" w:asciiTheme="minorEastAsia" w:hAnsiTheme="minorEastAsia" w:eastAsiaTheme="minorEastAsia" w:cstheme="minorEastAsia"/>
          <w:sz w:val="24"/>
          <w:szCs w:val="24"/>
        </w:rPr>
        <w:t>日</w:t>
      </w:r>
    </w:p>
    <w:bookmarkEnd w:id="242"/>
    <w:bookmarkEnd w:id="243"/>
    <w:bookmarkEnd w:id="254"/>
    <w:bookmarkEnd w:id="255"/>
    <w:p w14:paraId="5B8E0052">
      <w:pPr>
        <w:spacing w:line="360" w:lineRule="auto"/>
        <w:jc w:val="center"/>
        <w:rPr>
          <w:rFonts w:hint="eastAsia" w:ascii="楷体" w:hAnsi="楷体" w:eastAsia="楷体" w:cs="楷体"/>
          <w:b/>
          <w:bCs/>
          <w:sz w:val="30"/>
          <w:szCs w:val="30"/>
          <w:highlight w:val="none"/>
        </w:rPr>
      </w:pPr>
      <w:bookmarkStart w:id="272" w:name="_Toc31052_WPSOffice_Level1"/>
      <w:bookmarkStart w:id="273" w:name="_Toc19798_WPSOffice_Level1"/>
    </w:p>
    <w:p w14:paraId="572135E0">
      <w:pPr>
        <w:spacing w:line="360" w:lineRule="auto"/>
        <w:jc w:val="center"/>
        <w:rPr>
          <w:rFonts w:hint="eastAsia" w:ascii="楷体" w:hAnsi="楷体" w:eastAsia="楷体" w:cs="楷体"/>
          <w:b/>
          <w:bCs/>
          <w:sz w:val="30"/>
          <w:szCs w:val="30"/>
          <w:highlight w:val="none"/>
        </w:rPr>
      </w:pPr>
    </w:p>
    <w:p w14:paraId="2E226BE1">
      <w:pPr>
        <w:spacing w:line="360" w:lineRule="auto"/>
        <w:jc w:val="center"/>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t>七、落实政府采购政策须提供的资料及供应商认为有必要提供的其它资料</w:t>
      </w:r>
      <w:bookmarkEnd w:id="272"/>
      <w:bookmarkEnd w:id="273"/>
    </w:p>
    <w:p w14:paraId="51FF0591">
      <w:pPr>
        <w:spacing w:line="360" w:lineRule="auto"/>
        <w:jc w:val="left"/>
        <w:rPr>
          <w:rFonts w:hint="eastAsia" w:ascii="宋体" w:hAnsi="宋体" w:eastAsia="宋体" w:cs="宋体"/>
          <w:b/>
          <w:bCs/>
          <w:sz w:val="30"/>
          <w:szCs w:val="30"/>
          <w:highlight w:val="none"/>
        </w:rPr>
      </w:pPr>
      <w:r>
        <w:rPr>
          <w:rFonts w:hint="eastAsia" w:ascii="宋体" w:hAnsi="宋体" w:eastAsia="宋体" w:cs="宋体"/>
          <w:b/>
          <w:bCs/>
          <w:sz w:val="30"/>
          <w:szCs w:val="30"/>
          <w:highlight w:val="none"/>
        </w:rPr>
        <w:br w:type="page"/>
      </w:r>
      <w:r>
        <w:rPr>
          <w:rFonts w:hint="eastAsia" w:ascii="宋体" w:hAnsi="宋体" w:eastAsia="宋体" w:cs="宋体"/>
          <w:b/>
          <w:bCs/>
          <w:sz w:val="30"/>
          <w:szCs w:val="30"/>
          <w:highlight w:val="none"/>
        </w:rPr>
        <w:t>附件</w:t>
      </w:r>
      <w:r>
        <w:rPr>
          <w:rFonts w:hint="eastAsia" w:ascii="宋体" w:hAnsi="宋体" w:cs="宋体"/>
          <w:b/>
          <w:bCs/>
          <w:sz w:val="30"/>
          <w:szCs w:val="30"/>
          <w:highlight w:val="none"/>
          <w:lang w:val="en-US" w:eastAsia="zh-CN"/>
        </w:rPr>
        <w:t>5</w:t>
      </w:r>
      <w:r>
        <w:rPr>
          <w:rFonts w:hint="eastAsia" w:ascii="宋体" w:hAnsi="宋体" w:eastAsia="宋体" w:cs="宋体"/>
          <w:b/>
          <w:bCs/>
          <w:sz w:val="30"/>
          <w:szCs w:val="30"/>
          <w:highlight w:val="none"/>
        </w:rPr>
        <w:t>：（如有）</w:t>
      </w:r>
    </w:p>
    <w:p w14:paraId="2BFA864D">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中小企业声明函（工程、服务）</w:t>
      </w:r>
    </w:p>
    <w:p w14:paraId="0687D959">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本公司（联合体）郑重声明，根据《政府采购促进中小企业发展管理办法》（财库﹝2020﹞46 号）的规定，本公司（联合体）参加</w:t>
      </w:r>
      <w:r>
        <w:rPr>
          <w:rFonts w:hint="eastAsia" w:ascii="宋体" w:hAnsi="宋体" w:eastAsia="宋体" w:cs="宋体"/>
          <w:sz w:val="24"/>
          <w:szCs w:val="24"/>
          <w:highlight w:val="none"/>
          <w:u w:val="single"/>
        </w:rPr>
        <w:t>（单位名称）</w:t>
      </w:r>
      <w:r>
        <w:rPr>
          <w:rFonts w:hint="eastAsia" w:ascii="宋体" w:hAnsi="宋体" w:eastAsia="宋体" w:cs="宋体"/>
          <w:sz w:val="24"/>
          <w:szCs w:val="24"/>
          <w:highlight w:val="none"/>
        </w:rPr>
        <w:t>的</w:t>
      </w:r>
      <w:r>
        <w:rPr>
          <w:rFonts w:hint="eastAsia" w:ascii="宋体" w:hAnsi="宋体" w:eastAsia="宋体" w:cs="宋体"/>
          <w:sz w:val="24"/>
          <w:szCs w:val="24"/>
          <w:highlight w:val="none"/>
          <w:u w:val="single"/>
        </w:rPr>
        <w:t>（项目名称）</w:t>
      </w:r>
      <w:r>
        <w:rPr>
          <w:rFonts w:hint="eastAsia" w:ascii="宋体" w:hAnsi="宋体" w:eastAsia="宋体" w:cs="宋体"/>
          <w:sz w:val="24"/>
          <w:szCs w:val="24"/>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40E0C0E2">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1.</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采购文件所明确的行业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w:t>
      </w: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3EFD630E">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2.</w:t>
      </w:r>
      <w:r>
        <w:rPr>
          <w:rFonts w:hint="eastAsia" w:ascii="宋体" w:hAnsi="宋体" w:eastAsia="宋体" w:cs="宋体"/>
          <w:sz w:val="24"/>
          <w:szCs w:val="24"/>
          <w:highlight w:val="none"/>
          <w:u w:val="single"/>
        </w:rPr>
        <w:t xml:space="preserve"> （标的名称） </w:t>
      </w:r>
      <w:r>
        <w:rPr>
          <w:rFonts w:hint="eastAsia" w:ascii="宋体" w:hAnsi="宋体" w:eastAsia="宋体" w:cs="宋体"/>
          <w:sz w:val="24"/>
          <w:szCs w:val="24"/>
          <w:highlight w:val="none"/>
        </w:rPr>
        <w:t>，属于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采购文件所明确的行业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行业；承建（承接）企业为</w:t>
      </w:r>
      <w:r>
        <w:rPr>
          <w:rFonts w:hint="eastAsia" w:ascii="宋体" w:hAnsi="宋体" w:eastAsia="宋体" w:cs="宋体"/>
          <w:sz w:val="24"/>
          <w:szCs w:val="24"/>
          <w:highlight w:val="none"/>
          <w:u w:val="single"/>
        </w:rPr>
        <w:t>（企业名称）</w:t>
      </w:r>
      <w:r>
        <w:rPr>
          <w:rFonts w:hint="eastAsia" w:ascii="宋体" w:hAnsi="宋体" w:eastAsia="宋体" w:cs="宋体"/>
          <w:sz w:val="24"/>
          <w:szCs w:val="24"/>
          <w:highlight w:val="none"/>
        </w:rPr>
        <w:t>，从业人员</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人，营业收入为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rPr>
        <w:tab/>
      </w:r>
      <w:r>
        <w:rPr>
          <w:rFonts w:hint="eastAsia" w:ascii="宋体" w:hAnsi="宋体" w:eastAsia="宋体" w:cs="宋体"/>
          <w:sz w:val="24"/>
          <w:szCs w:val="24"/>
          <w:highlight w:val="none"/>
        </w:rPr>
        <w:t>万元，属于</w:t>
      </w:r>
      <w:r>
        <w:rPr>
          <w:rFonts w:hint="eastAsia" w:ascii="宋体" w:hAnsi="宋体" w:eastAsia="宋体" w:cs="宋体"/>
          <w:sz w:val="24"/>
          <w:szCs w:val="24"/>
          <w:highlight w:val="none"/>
          <w:u w:val="single"/>
        </w:rPr>
        <w:t>（中型企业、小型企业、微型企业）</w:t>
      </w:r>
      <w:r>
        <w:rPr>
          <w:rFonts w:hint="eastAsia" w:ascii="宋体" w:hAnsi="宋体" w:eastAsia="宋体" w:cs="宋体"/>
          <w:sz w:val="24"/>
          <w:szCs w:val="24"/>
          <w:highlight w:val="none"/>
        </w:rPr>
        <w:t>；</w:t>
      </w:r>
    </w:p>
    <w:p w14:paraId="366A9A5C">
      <w:pPr>
        <w:spacing w:line="360" w:lineRule="auto"/>
        <w:ind w:firstLine="720" w:firstLineChars="300"/>
        <w:rPr>
          <w:rFonts w:hint="eastAsia" w:ascii="宋体" w:hAnsi="宋体" w:eastAsia="宋体" w:cs="宋体"/>
          <w:sz w:val="24"/>
          <w:szCs w:val="24"/>
          <w:highlight w:val="none"/>
        </w:rPr>
      </w:pPr>
      <w:r>
        <w:rPr>
          <w:rFonts w:hint="eastAsia" w:ascii="宋体" w:hAnsi="宋体" w:eastAsia="宋体" w:cs="宋体"/>
          <w:sz w:val="24"/>
          <w:szCs w:val="24"/>
          <w:highlight w:val="none"/>
        </w:rPr>
        <w:t>……</w:t>
      </w:r>
    </w:p>
    <w:p w14:paraId="40F6AC8D">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以上企业，不属于大企业的分支机构，不存在控股股东为大企业的情形，也不存在与大企业的负责人为同一人的情形。</w:t>
      </w:r>
    </w:p>
    <w:p w14:paraId="774D28C8">
      <w:pPr>
        <w:spacing w:line="360" w:lineRule="auto"/>
        <w:ind w:firstLine="480" w:firstLineChars="200"/>
        <w:rPr>
          <w:rFonts w:hint="eastAsia" w:ascii="宋体" w:hAnsi="宋体" w:eastAsia="宋体" w:cs="宋体"/>
          <w:sz w:val="24"/>
          <w:szCs w:val="24"/>
          <w:highlight w:val="none"/>
        </w:rPr>
      </w:pPr>
      <w:r>
        <w:rPr>
          <w:rFonts w:hint="eastAsia" w:ascii="宋体" w:hAnsi="宋体" w:eastAsia="宋体" w:cs="宋体"/>
          <w:sz w:val="24"/>
          <w:szCs w:val="24"/>
          <w:highlight w:val="none"/>
        </w:rPr>
        <w:t>本企业对上述声明内容的真实性负责。如有虚假，将依法承担相应责任。</w:t>
      </w:r>
    </w:p>
    <w:p w14:paraId="3A55CF8B">
      <w:pPr>
        <w:spacing w:line="360" w:lineRule="auto"/>
        <w:ind w:firstLine="3960" w:firstLineChars="16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企业名称（盖章）：</w:t>
      </w:r>
    </w:p>
    <w:p w14:paraId="74A54E44">
      <w:pPr>
        <w:spacing w:line="360" w:lineRule="auto"/>
        <w:ind w:firstLine="3960" w:firstLineChars="165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日期：</w:t>
      </w:r>
    </w:p>
    <w:p w14:paraId="5489A75D">
      <w:pPr>
        <w:adjustRightInd w:val="0"/>
        <w:snapToGrid w:val="0"/>
        <w:spacing w:line="360" w:lineRule="auto"/>
        <w:rPr>
          <w:rFonts w:hint="eastAsia" w:ascii="宋体" w:hAnsi="宋体" w:eastAsia="宋体" w:cs="宋体"/>
          <w:sz w:val="24"/>
          <w:szCs w:val="24"/>
          <w:highlight w:val="none"/>
        </w:rPr>
      </w:pPr>
    </w:p>
    <w:p w14:paraId="2467904D">
      <w:pPr>
        <w:adjustRightInd w:val="0"/>
        <w:snapToGrid w:val="0"/>
        <w:spacing w:line="360" w:lineRule="auto"/>
        <w:rPr>
          <w:rFonts w:hint="eastAsia" w:ascii="宋体" w:hAnsi="宋体" w:eastAsia="宋体" w:cs="宋体"/>
          <w:sz w:val="24"/>
          <w:szCs w:val="24"/>
          <w:highlight w:val="none"/>
        </w:rPr>
      </w:pPr>
    </w:p>
    <w:p w14:paraId="28B20754">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说明：                                  </w:t>
      </w:r>
    </w:p>
    <w:p w14:paraId="1CE82DC3">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vertAlign w:val="superscript"/>
        </w:rPr>
        <w:t>1</w:t>
      </w:r>
      <w:r>
        <w:rPr>
          <w:rFonts w:hint="eastAsia" w:ascii="宋体" w:hAnsi="宋体" w:eastAsia="宋体" w:cs="宋体"/>
          <w:sz w:val="24"/>
          <w:szCs w:val="24"/>
          <w:highlight w:val="none"/>
        </w:rPr>
        <w:t>从业人员、营业收入、资产总额填报上一年度数据，无上一年度数据的新成立企业可不填报。</w:t>
      </w:r>
    </w:p>
    <w:p w14:paraId="23B8383F">
      <w:pPr>
        <w:adjustRightInd w:val="0"/>
        <w:snapToGrid w:val="0"/>
        <w:spacing w:line="360" w:lineRule="auto"/>
        <w:ind w:firstLine="600" w:firstLineChars="250"/>
        <w:rPr>
          <w:rFonts w:hint="eastAsia" w:ascii="宋体" w:hAnsi="宋体" w:eastAsia="宋体" w:cs="宋体"/>
          <w:sz w:val="24"/>
          <w:szCs w:val="24"/>
          <w:highlight w:val="none"/>
        </w:rPr>
      </w:pPr>
      <w:r>
        <w:rPr>
          <w:rFonts w:hint="eastAsia" w:ascii="宋体" w:hAnsi="宋体" w:eastAsia="宋体" w:cs="宋体"/>
          <w:sz w:val="24"/>
          <w:szCs w:val="24"/>
          <w:highlight w:val="none"/>
        </w:rPr>
        <w:t>如不是该类企业则不需提供相关声明，若提供虚假材料谋取中标、成交的，将按照《</w:t>
      </w:r>
      <w:r>
        <w:rPr>
          <w:rFonts w:hint="eastAsia" w:ascii="宋体" w:hAnsi="宋体" w:eastAsia="宋体" w:cs="宋体"/>
          <w:spacing w:val="4"/>
          <w:sz w:val="24"/>
          <w:szCs w:val="24"/>
          <w:highlight w:val="none"/>
        </w:rPr>
        <w:t>中华人民共和国政府采购法</w:t>
      </w:r>
      <w:r>
        <w:rPr>
          <w:rFonts w:hint="eastAsia" w:ascii="宋体" w:hAnsi="宋体" w:eastAsia="宋体" w:cs="宋体"/>
          <w:sz w:val="24"/>
          <w:szCs w:val="24"/>
          <w:highlight w:val="none"/>
        </w:rPr>
        <w:t>》第七十七条规定对供应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7C5B2772">
      <w:pPr>
        <w:spacing w:line="360" w:lineRule="auto"/>
        <w:jc w:val="left"/>
        <w:rPr>
          <w:rFonts w:hint="eastAsia" w:ascii="宋体" w:hAnsi="宋体" w:eastAsia="宋体" w:cs="宋体"/>
          <w:b/>
          <w:bCs/>
          <w:kern w:val="2"/>
          <w:sz w:val="24"/>
          <w:szCs w:val="24"/>
          <w:highlight w:val="none"/>
        </w:rPr>
      </w:pPr>
    </w:p>
    <w:p w14:paraId="6544439D">
      <w:pPr>
        <w:spacing w:line="360" w:lineRule="auto"/>
        <w:jc w:val="left"/>
        <w:rPr>
          <w:rFonts w:hint="eastAsia" w:ascii="宋体" w:hAnsi="宋体" w:eastAsia="宋体" w:cs="宋体"/>
          <w:b/>
          <w:bCs/>
          <w:sz w:val="24"/>
          <w:szCs w:val="24"/>
          <w:highlight w:val="none"/>
        </w:rPr>
      </w:pPr>
      <w:r>
        <w:rPr>
          <w:rFonts w:hint="eastAsia" w:ascii="宋体" w:hAnsi="宋体" w:eastAsia="宋体" w:cs="宋体"/>
          <w:b/>
          <w:bCs/>
          <w:kern w:val="2"/>
          <w:sz w:val="24"/>
          <w:szCs w:val="24"/>
          <w:highlight w:val="none"/>
        </w:rPr>
        <w:t>附件</w:t>
      </w:r>
      <w:r>
        <w:rPr>
          <w:rFonts w:hint="eastAsia" w:ascii="宋体" w:hAnsi="宋体" w:cs="宋体"/>
          <w:b/>
          <w:bCs/>
          <w:kern w:val="2"/>
          <w:sz w:val="24"/>
          <w:szCs w:val="24"/>
          <w:highlight w:val="none"/>
          <w:lang w:val="en-US" w:eastAsia="zh-CN"/>
        </w:rPr>
        <w:t>6</w:t>
      </w:r>
      <w:r>
        <w:rPr>
          <w:rFonts w:hint="eastAsia" w:ascii="宋体" w:hAnsi="宋体" w:eastAsia="宋体" w:cs="宋体"/>
          <w:b/>
          <w:bCs/>
          <w:kern w:val="2"/>
          <w:sz w:val="24"/>
          <w:szCs w:val="24"/>
          <w:highlight w:val="none"/>
        </w:rPr>
        <w:t>：（如有）</w:t>
      </w:r>
    </w:p>
    <w:p w14:paraId="548DC7CC">
      <w:pPr>
        <w:autoSpaceDE w:val="0"/>
        <w:autoSpaceDN w:val="0"/>
        <w:adjustRightInd w:val="0"/>
        <w:spacing w:line="360" w:lineRule="auto"/>
        <w:jc w:val="center"/>
        <w:rPr>
          <w:rFonts w:hint="eastAsia" w:ascii="宋体" w:hAnsi="宋体" w:eastAsia="宋体" w:cs="宋体"/>
          <w:b/>
          <w:sz w:val="24"/>
          <w:szCs w:val="24"/>
          <w:highlight w:val="none"/>
          <w:lang w:val="zh-CN"/>
        </w:rPr>
      </w:pPr>
      <w:bookmarkStart w:id="274" w:name="_Toc20308_WPSOffice_Level1"/>
      <w:bookmarkStart w:id="275" w:name="_Toc7170_WPSOffice_Level1"/>
      <w:r>
        <w:rPr>
          <w:rFonts w:hint="eastAsia" w:ascii="宋体" w:hAnsi="宋体" w:eastAsia="宋体" w:cs="宋体"/>
          <w:b/>
          <w:sz w:val="24"/>
          <w:szCs w:val="24"/>
          <w:highlight w:val="none"/>
          <w:lang w:val="zh-CN"/>
        </w:rPr>
        <w:t>残疾人福利性单位声明函</w:t>
      </w:r>
      <w:bookmarkEnd w:id="274"/>
      <w:bookmarkEnd w:id="275"/>
    </w:p>
    <w:p w14:paraId="0467E2AB">
      <w:pPr>
        <w:autoSpaceDE w:val="0"/>
        <w:autoSpaceDN w:val="0"/>
        <w:adjustRightInd w:val="0"/>
        <w:spacing w:line="360" w:lineRule="auto"/>
        <w:ind w:firstLine="480" w:firstLineChars="200"/>
        <w:jc w:val="left"/>
        <w:rPr>
          <w:rFonts w:hint="eastAsia" w:ascii="宋体" w:hAnsi="宋体" w:eastAsia="宋体" w:cs="宋体"/>
          <w:bCs/>
          <w:sz w:val="24"/>
          <w:szCs w:val="24"/>
          <w:highlight w:val="none"/>
          <w:lang w:val="zh-CN"/>
        </w:rPr>
      </w:pPr>
    </w:p>
    <w:p w14:paraId="775A05DD">
      <w:pPr>
        <w:autoSpaceDE w:val="0"/>
        <w:autoSpaceDN w:val="0"/>
        <w:adjustRightInd w:val="0"/>
        <w:spacing w:line="360" w:lineRule="auto"/>
        <w:ind w:firstLine="480" w:firstLineChars="20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本单位郑重声明，根据《财政部 民政部 中国残疾人联合会关于促进残疾人就业政府采购政策的通知》（财库〔2017〕 141号）的规定，本单位为符合条件的残疾人福利性单位，且本单位参加</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val="zh-CN"/>
        </w:rPr>
        <w:t>单位的</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lang w:val="zh-CN"/>
        </w:rPr>
        <w:t>项目采购活动提供本单位制造的货物（由本单位承担工程/提供服务），或者提供其他残疾人福利性单位制造的货物（不包括使用非残疾人福利性单位注册商标的货物）。</w:t>
      </w:r>
    </w:p>
    <w:p w14:paraId="7A3D91A2">
      <w:pPr>
        <w:autoSpaceDE w:val="0"/>
        <w:autoSpaceDN w:val="0"/>
        <w:adjustRightInd w:val="0"/>
        <w:spacing w:line="360" w:lineRule="auto"/>
        <w:ind w:firstLine="480" w:firstLineChars="20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本单位对上述声明的真实性负责。如有虚假，将依法承担相应责任。</w:t>
      </w:r>
    </w:p>
    <w:p w14:paraId="19ADB324">
      <w:pPr>
        <w:autoSpaceDE w:val="0"/>
        <w:autoSpaceDN w:val="0"/>
        <w:adjustRightInd w:val="0"/>
        <w:spacing w:line="360" w:lineRule="auto"/>
        <w:ind w:firstLine="480" w:firstLineChars="200"/>
        <w:jc w:val="left"/>
        <w:rPr>
          <w:rFonts w:hint="eastAsia" w:ascii="宋体" w:hAnsi="宋体" w:eastAsia="宋体" w:cs="宋体"/>
          <w:bCs/>
          <w:sz w:val="24"/>
          <w:szCs w:val="24"/>
          <w:highlight w:val="none"/>
          <w:lang w:val="zh-CN"/>
        </w:rPr>
      </w:pPr>
    </w:p>
    <w:p w14:paraId="4AA8989C">
      <w:pPr>
        <w:autoSpaceDE w:val="0"/>
        <w:autoSpaceDN w:val="0"/>
        <w:adjustRightInd w:val="0"/>
        <w:spacing w:line="360" w:lineRule="auto"/>
        <w:ind w:firstLine="480" w:firstLineChars="200"/>
        <w:jc w:val="left"/>
        <w:rPr>
          <w:rFonts w:hint="eastAsia" w:ascii="宋体" w:hAnsi="宋体" w:eastAsia="宋体" w:cs="宋体"/>
          <w:bCs/>
          <w:sz w:val="24"/>
          <w:szCs w:val="24"/>
          <w:highlight w:val="none"/>
          <w:lang w:val="zh-CN"/>
        </w:rPr>
      </w:pPr>
    </w:p>
    <w:p w14:paraId="6C59D327">
      <w:pPr>
        <w:autoSpaceDE w:val="0"/>
        <w:autoSpaceDN w:val="0"/>
        <w:adjustRightInd w:val="0"/>
        <w:spacing w:line="360" w:lineRule="auto"/>
        <w:ind w:firstLine="3840" w:firstLineChars="160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单位名称（盖章）：</w:t>
      </w:r>
    </w:p>
    <w:p w14:paraId="4EEE8F95">
      <w:pPr>
        <w:autoSpaceDE w:val="0"/>
        <w:autoSpaceDN w:val="0"/>
        <w:adjustRightInd w:val="0"/>
        <w:spacing w:line="360" w:lineRule="auto"/>
        <w:ind w:firstLine="3840" w:firstLineChars="1600"/>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日  期：</w:t>
      </w:r>
    </w:p>
    <w:p w14:paraId="19BD4F03">
      <w:pPr>
        <w:adjustRightInd w:val="0"/>
        <w:snapToGrid w:val="0"/>
        <w:spacing w:line="360" w:lineRule="auto"/>
        <w:jc w:val="left"/>
        <w:rPr>
          <w:rFonts w:hint="eastAsia" w:ascii="宋体" w:hAnsi="宋体" w:eastAsia="宋体" w:cs="宋体"/>
          <w:sz w:val="24"/>
          <w:szCs w:val="24"/>
          <w:highlight w:val="none"/>
        </w:rPr>
      </w:pPr>
    </w:p>
    <w:p w14:paraId="2183C4BE">
      <w:pPr>
        <w:tabs>
          <w:tab w:val="left" w:pos="1620"/>
          <w:tab w:val="left" w:pos="1800"/>
        </w:tabs>
        <w:spacing w:line="360" w:lineRule="auto"/>
        <w:ind w:right="540" w:rightChars="257"/>
        <w:jc w:val="left"/>
        <w:rPr>
          <w:rFonts w:hint="eastAsia" w:ascii="宋体" w:hAnsi="宋体" w:eastAsia="宋体" w:cs="宋体"/>
          <w:sz w:val="24"/>
          <w:szCs w:val="24"/>
          <w:highlight w:val="none"/>
        </w:rPr>
      </w:pPr>
    </w:p>
    <w:p w14:paraId="3AA6F162">
      <w:pPr>
        <w:autoSpaceDE w:val="0"/>
        <w:autoSpaceDN w:val="0"/>
        <w:adjustRightInd w:val="0"/>
        <w:spacing w:line="360" w:lineRule="auto"/>
        <w:jc w:val="left"/>
        <w:rPr>
          <w:rFonts w:hint="eastAsia" w:ascii="宋体" w:hAnsi="宋体" w:eastAsia="宋体" w:cs="宋体"/>
          <w:bCs/>
          <w:sz w:val="24"/>
          <w:szCs w:val="24"/>
          <w:highlight w:val="none"/>
          <w:lang w:val="zh-CN"/>
        </w:rPr>
      </w:pPr>
    </w:p>
    <w:p w14:paraId="2BFDED77">
      <w:pPr>
        <w:autoSpaceDE w:val="0"/>
        <w:autoSpaceDN w:val="0"/>
        <w:adjustRightInd w:val="0"/>
        <w:spacing w:line="360" w:lineRule="auto"/>
        <w:jc w:val="left"/>
        <w:rPr>
          <w:rFonts w:hint="eastAsia" w:ascii="宋体" w:hAnsi="宋体" w:eastAsia="宋体" w:cs="宋体"/>
          <w:bCs/>
          <w:sz w:val="24"/>
          <w:szCs w:val="24"/>
          <w:highlight w:val="none"/>
          <w:lang w:val="zh-CN"/>
        </w:rPr>
      </w:pPr>
    </w:p>
    <w:p w14:paraId="6B1FE111">
      <w:pPr>
        <w:autoSpaceDE w:val="0"/>
        <w:autoSpaceDN w:val="0"/>
        <w:adjustRightInd w:val="0"/>
        <w:spacing w:line="360" w:lineRule="auto"/>
        <w:jc w:val="left"/>
        <w:rPr>
          <w:rFonts w:hint="eastAsia" w:ascii="宋体" w:hAnsi="宋体" w:eastAsia="宋体" w:cs="宋体"/>
          <w:bCs/>
          <w:sz w:val="24"/>
          <w:szCs w:val="24"/>
          <w:highlight w:val="none"/>
          <w:lang w:val="zh-CN"/>
        </w:rPr>
      </w:pPr>
      <w:r>
        <w:rPr>
          <w:rFonts w:hint="eastAsia" w:ascii="宋体" w:hAnsi="宋体" w:eastAsia="宋体" w:cs="宋体"/>
          <w:bCs/>
          <w:sz w:val="24"/>
          <w:szCs w:val="24"/>
          <w:highlight w:val="none"/>
          <w:lang w:val="zh-CN"/>
        </w:rPr>
        <w:t>注：</w:t>
      </w:r>
      <w:r>
        <w:rPr>
          <w:rFonts w:hint="eastAsia" w:ascii="宋体" w:hAnsi="宋体" w:eastAsia="宋体" w:cs="宋体"/>
          <w:bCs/>
          <w:sz w:val="24"/>
          <w:szCs w:val="24"/>
          <w:highlight w:val="none"/>
        </w:rPr>
        <w:t>1.供应商</w:t>
      </w:r>
      <w:r>
        <w:rPr>
          <w:rFonts w:hint="eastAsia" w:ascii="宋体" w:hAnsi="宋体" w:eastAsia="宋体" w:cs="宋体"/>
          <w:bCs/>
          <w:sz w:val="24"/>
          <w:szCs w:val="24"/>
          <w:highlight w:val="none"/>
          <w:lang w:val="zh-CN"/>
        </w:rPr>
        <w:t>应仔细阅读《财政部 民政部 中国残疾人联合会关于促进残疾人就业政府采购政策的通知》，并如实填写本表，符合条件的供应商未按上述要求提供、填写的，评审时不予以考虑。</w:t>
      </w:r>
    </w:p>
    <w:p w14:paraId="254025D4">
      <w:pPr>
        <w:autoSpaceDE w:val="0"/>
        <w:autoSpaceDN w:val="0"/>
        <w:adjustRightInd w:val="0"/>
        <w:spacing w:line="360" w:lineRule="auto"/>
        <w:ind w:firstLine="240" w:firstLineChars="100"/>
        <w:jc w:val="left"/>
        <w:rPr>
          <w:rFonts w:hint="eastAsia" w:ascii="宋体" w:hAnsi="宋体" w:eastAsia="宋体" w:cs="宋体"/>
          <w:b/>
          <w:sz w:val="24"/>
          <w:szCs w:val="24"/>
          <w:highlight w:val="none"/>
          <w:lang w:val="zh-CN"/>
        </w:rPr>
      </w:pPr>
      <w:r>
        <w:rPr>
          <w:rFonts w:hint="eastAsia" w:ascii="宋体" w:hAnsi="宋体" w:eastAsia="宋体" w:cs="宋体"/>
          <w:sz w:val="24"/>
          <w:szCs w:val="24"/>
          <w:highlight w:val="none"/>
        </w:rPr>
        <w:t>2.如不是该类企业则不需提供相关声明，若提供虚假材料谋取中标、成交的，将按照《</w:t>
      </w:r>
      <w:r>
        <w:rPr>
          <w:rFonts w:hint="eastAsia" w:ascii="宋体" w:hAnsi="宋体" w:eastAsia="宋体" w:cs="宋体"/>
          <w:spacing w:val="4"/>
          <w:sz w:val="24"/>
          <w:szCs w:val="24"/>
          <w:highlight w:val="none"/>
        </w:rPr>
        <w:t>中华人民共和国政府采购法</w:t>
      </w:r>
      <w:r>
        <w:rPr>
          <w:rFonts w:hint="eastAsia" w:ascii="宋体" w:hAnsi="宋体" w:eastAsia="宋体" w:cs="宋体"/>
          <w:sz w:val="24"/>
          <w:szCs w:val="24"/>
          <w:highlight w:val="none"/>
        </w:rPr>
        <w:t>》第七十七条规定对供应商处以采购金额千分之五以上千分之十以下的罚款，列入不良行为记录名单，在三年内禁止参加政府采购活动，有违法所得的，并处没收违法所得，情节严重的，由工商行政管理机关吊销营业执照；构成犯罪的，依法追究刑事责任。</w:t>
      </w:r>
    </w:p>
    <w:p w14:paraId="16BEF928">
      <w:pPr>
        <w:pStyle w:val="14"/>
        <w:spacing w:line="360" w:lineRule="auto"/>
        <w:jc w:val="left"/>
        <w:rPr>
          <w:rFonts w:hint="eastAsia" w:ascii="宋体" w:hAnsi="宋体" w:eastAsia="宋体" w:cs="宋体"/>
          <w:sz w:val="24"/>
          <w:szCs w:val="24"/>
          <w:highlight w:val="none"/>
        </w:rPr>
      </w:pPr>
    </w:p>
    <w:p w14:paraId="66BDC62A">
      <w:pPr>
        <w:pStyle w:val="14"/>
        <w:spacing w:line="360" w:lineRule="auto"/>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br w:type="page"/>
      </w:r>
      <w:r>
        <w:rPr>
          <w:rFonts w:hint="eastAsia" w:ascii="宋体" w:hAnsi="宋体" w:eastAsia="宋体" w:cs="宋体"/>
          <w:b/>
          <w:bCs/>
          <w:sz w:val="24"/>
          <w:szCs w:val="24"/>
          <w:highlight w:val="none"/>
        </w:rPr>
        <w:t>附件</w:t>
      </w:r>
      <w:r>
        <w:rPr>
          <w:rFonts w:hint="eastAsia" w:ascii="宋体" w:hAnsi="宋体" w:cs="宋体"/>
          <w:b/>
          <w:bCs/>
          <w:sz w:val="24"/>
          <w:szCs w:val="24"/>
          <w:highlight w:val="none"/>
          <w:lang w:val="en-US" w:eastAsia="zh-CN"/>
        </w:rPr>
        <w:t>7</w:t>
      </w:r>
      <w:r>
        <w:rPr>
          <w:rFonts w:hint="eastAsia" w:ascii="宋体" w:hAnsi="宋体" w:eastAsia="宋体" w:cs="宋体"/>
          <w:b/>
          <w:bCs/>
          <w:sz w:val="24"/>
          <w:szCs w:val="24"/>
          <w:highlight w:val="none"/>
        </w:rPr>
        <w:t>：（如有）</w:t>
      </w:r>
    </w:p>
    <w:p w14:paraId="2007879D">
      <w:pPr>
        <w:pStyle w:val="14"/>
        <w:spacing w:line="360" w:lineRule="auto"/>
        <w:jc w:val="center"/>
        <w:rPr>
          <w:rFonts w:hint="eastAsia" w:ascii="宋体" w:hAnsi="宋体" w:eastAsia="宋体" w:cs="宋体"/>
          <w:b/>
          <w:bCs/>
          <w:sz w:val="24"/>
          <w:szCs w:val="24"/>
          <w:highlight w:val="none"/>
        </w:rPr>
      </w:pPr>
      <w:bookmarkStart w:id="276" w:name="_Toc14555_WPSOffice_Level1"/>
      <w:bookmarkStart w:id="277" w:name="_Toc30531_WPSOffice_Level1"/>
      <w:r>
        <w:rPr>
          <w:rFonts w:hint="eastAsia" w:ascii="宋体" w:hAnsi="宋体" w:eastAsia="宋体" w:cs="宋体"/>
          <w:b/>
          <w:bCs/>
          <w:sz w:val="24"/>
          <w:szCs w:val="24"/>
          <w:highlight w:val="none"/>
        </w:rPr>
        <w:t>监狱企业证明文件</w:t>
      </w:r>
      <w:bookmarkEnd w:id="276"/>
      <w:bookmarkEnd w:id="277"/>
    </w:p>
    <w:p w14:paraId="19AA185B">
      <w:pPr>
        <w:spacing w:line="360" w:lineRule="auto"/>
        <w:ind w:firstLine="480" w:firstLineChars="200"/>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1011AC5B">
      <w:pPr>
        <w:spacing w:line="360" w:lineRule="auto"/>
        <w:ind w:firstLine="480" w:firstLineChars="200"/>
        <w:jc w:val="left"/>
        <w:rPr>
          <w:rFonts w:hint="eastAsia" w:ascii="宋体" w:hAnsi="宋体" w:eastAsia="宋体" w:cs="宋体"/>
          <w:b/>
          <w:bCs/>
          <w:sz w:val="24"/>
          <w:szCs w:val="24"/>
          <w:highlight w:val="none"/>
        </w:rPr>
      </w:pPr>
      <w:r>
        <w:rPr>
          <w:rFonts w:hint="eastAsia" w:ascii="宋体" w:hAnsi="宋体" w:eastAsia="宋体" w:cs="宋体"/>
          <w:sz w:val="24"/>
          <w:szCs w:val="24"/>
          <w:highlight w:val="none"/>
        </w:rPr>
        <w:t>监狱企业参加政府采购活动时，应当提供由省级以上监狱管理局、戒毒管理局（含新疆生产建设兵团）出具的属于监狱企业的证明文件。</w:t>
      </w:r>
    </w:p>
    <w:p w14:paraId="623D5B22">
      <w:pPr>
        <w:spacing w:before="156" w:beforeLines="50" w:after="312" w:afterLines="100"/>
        <w:jc w:val="left"/>
        <w:rPr>
          <w:rFonts w:hint="eastAsia" w:ascii="宋体" w:hAnsi="宋体" w:eastAsia="宋体" w:cs="宋体"/>
          <w:b/>
          <w:bCs/>
          <w:sz w:val="24"/>
          <w:szCs w:val="24"/>
          <w:highlight w:val="none"/>
        </w:rPr>
      </w:pPr>
    </w:p>
    <w:p w14:paraId="36754DE2">
      <w:pPr>
        <w:spacing w:before="156" w:beforeLines="50" w:after="312" w:afterLines="100"/>
        <w:jc w:val="left"/>
        <w:rPr>
          <w:rFonts w:hint="eastAsia" w:ascii="宋体" w:hAnsi="宋体" w:eastAsia="宋体" w:cs="宋体"/>
          <w:b/>
          <w:bCs/>
          <w:sz w:val="24"/>
          <w:szCs w:val="24"/>
          <w:highlight w:val="none"/>
        </w:rPr>
      </w:pPr>
    </w:p>
    <w:p w14:paraId="75C38DBD">
      <w:pPr>
        <w:spacing w:before="156" w:beforeLines="50" w:after="312" w:afterLines="100"/>
        <w:jc w:val="left"/>
        <w:rPr>
          <w:rFonts w:hint="eastAsia" w:ascii="宋体" w:hAnsi="宋体" w:eastAsia="宋体" w:cs="宋体"/>
          <w:b/>
          <w:bCs/>
          <w:sz w:val="24"/>
          <w:szCs w:val="24"/>
          <w:highlight w:val="none"/>
        </w:rPr>
      </w:pPr>
    </w:p>
    <w:p w14:paraId="4018C4E3">
      <w:pPr>
        <w:spacing w:before="156" w:beforeLines="50" w:after="312" w:afterLines="100"/>
        <w:jc w:val="left"/>
        <w:rPr>
          <w:rFonts w:hint="eastAsia" w:ascii="宋体" w:hAnsi="宋体" w:eastAsia="宋体" w:cs="宋体"/>
          <w:b/>
          <w:bCs/>
          <w:sz w:val="24"/>
          <w:szCs w:val="24"/>
          <w:highlight w:val="none"/>
        </w:rPr>
      </w:pPr>
    </w:p>
    <w:p w14:paraId="22B9B9F5">
      <w:pPr>
        <w:spacing w:before="156" w:beforeLines="50" w:after="312" w:afterLines="100"/>
        <w:jc w:val="left"/>
        <w:rPr>
          <w:rFonts w:hint="eastAsia" w:ascii="宋体" w:hAnsi="宋体" w:eastAsia="宋体" w:cs="宋体"/>
          <w:b/>
          <w:bCs/>
          <w:sz w:val="24"/>
          <w:szCs w:val="24"/>
          <w:highlight w:val="none"/>
        </w:rPr>
      </w:pPr>
    </w:p>
    <w:p w14:paraId="40F912D5">
      <w:pPr>
        <w:adjustRightInd w:val="0"/>
        <w:snapToGrid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说明：</w:t>
      </w:r>
    </w:p>
    <w:p w14:paraId="4082F321">
      <w:pPr>
        <w:adjustRightInd w:val="0"/>
        <w:snapToGrid w:val="0"/>
        <w:spacing w:line="360" w:lineRule="auto"/>
        <w:ind w:firstLine="525"/>
        <w:rPr>
          <w:rFonts w:hint="eastAsia" w:ascii="宋体" w:hAnsi="宋体" w:eastAsia="宋体" w:cs="宋体"/>
          <w:bCs/>
          <w:sz w:val="24"/>
          <w:szCs w:val="24"/>
          <w:highlight w:val="none"/>
        </w:rPr>
      </w:pPr>
      <w:r>
        <w:rPr>
          <w:rFonts w:hint="eastAsia" w:ascii="宋体" w:hAnsi="宋体" w:eastAsia="宋体" w:cs="宋体"/>
          <w:bCs/>
          <w:sz w:val="24"/>
          <w:szCs w:val="24"/>
          <w:highlight w:val="none"/>
        </w:rPr>
        <w:t>1.无格式要求，由出具监狱企业证明的单位自行拟定；</w:t>
      </w:r>
    </w:p>
    <w:p w14:paraId="12C8A49C">
      <w:pPr>
        <w:adjustRightInd w:val="0"/>
        <w:snapToGrid w:val="0"/>
        <w:spacing w:line="360" w:lineRule="auto"/>
        <w:ind w:firstLine="525"/>
        <w:rPr>
          <w:rFonts w:hint="eastAsia" w:asciiTheme="minorEastAsia" w:hAnsiTheme="minorEastAsia" w:eastAsiaTheme="minorEastAsia" w:cstheme="minorEastAsia"/>
          <w:b/>
          <w:bCs/>
          <w:color w:val="auto"/>
          <w:sz w:val="24"/>
          <w:szCs w:val="24"/>
          <w:highlight w:val="none"/>
          <w:lang w:val="en-US" w:eastAsia="zh-CN"/>
        </w:rPr>
      </w:pPr>
      <w:r>
        <w:rPr>
          <w:rFonts w:hint="eastAsia" w:ascii="宋体" w:hAnsi="宋体" w:eastAsia="宋体" w:cs="宋体"/>
          <w:sz w:val="24"/>
          <w:szCs w:val="24"/>
          <w:highlight w:val="none"/>
        </w:rPr>
        <w:t>2.如不是该类企业则不需提供相关声明，若提供虚假材料谋取中标、成交的，将按照《</w:t>
      </w:r>
      <w:r>
        <w:rPr>
          <w:rFonts w:hint="eastAsia" w:ascii="宋体" w:hAnsi="宋体" w:eastAsia="宋体" w:cs="宋体"/>
          <w:spacing w:val="4"/>
          <w:sz w:val="24"/>
          <w:szCs w:val="24"/>
          <w:highlight w:val="none"/>
        </w:rPr>
        <w:t>中华人民共和国政府采购法</w:t>
      </w:r>
      <w:r>
        <w:rPr>
          <w:rFonts w:hint="eastAsia" w:ascii="宋体" w:hAnsi="宋体" w:eastAsia="宋体" w:cs="宋体"/>
          <w:sz w:val="24"/>
          <w:szCs w:val="24"/>
          <w:highlight w:val="none"/>
        </w:rPr>
        <w:t>》第七十七条规定对供应商处以采购金额千分之五以上千分之十以下的罚款，列入不良行为记录名单，在三年内禁止参加政府采购活动，有违法所得的，并处没收违法所得，情节严重的，由工商行政管理机关吊销营业执照；构成犯罪的，依法追究刑事责任。</w:t>
      </w:r>
    </w:p>
    <w:sectPr>
      <w:pgSz w:w="11906" w:h="16838"/>
      <w:pgMar w:top="1417" w:right="1417" w:bottom="1417" w:left="170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monospace">
    <w:altName w:val="Courier New"/>
    <w:panose1 w:val="00000000000000000000"/>
    <w:charset w:val="00"/>
    <w:family w:val="auto"/>
    <w:pitch w:val="default"/>
    <w:sig w:usb0="00000000" w:usb1="00000000" w:usb2="00000000" w:usb3="00000000" w:csb0="00000001" w:csb1="00000000"/>
  </w:font>
  <w:font w:name="Tahoma">
    <w:panose1 w:val="020B0604030504040204"/>
    <w:charset w:val="00"/>
    <w:family w:val="swiss"/>
    <w:pitch w:val="default"/>
    <w:sig w:usb0="E1002EFF" w:usb1="C000605B" w:usb2="00000029" w:usb3="00000000" w:csb0="200101FF" w:csb1="2028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font-weight : 400">
    <w:altName w:val="Times New Roman"/>
    <w:panose1 w:val="00000000000000000000"/>
    <w:charset w:val="00"/>
    <w:family w:val="auto"/>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1A01053">
    <w:pPr>
      <w:pStyle w:val="23"/>
      <w:rPr>
        <w:rFonts w:hint="eastAsia" w:asciiTheme="minorEastAsia" w:hAnsiTheme="minorEastAsia" w:eastAsiaTheme="minorEastAsia" w:cstheme="minorEastAsia"/>
        <w:lang w:val="en-US" w:eastAsia="zh-CN"/>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F735AF5">
                          <w:pPr>
                            <w:pStyle w:val="2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5F735AF5">
                    <w:pPr>
                      <w:pStyle w:val="23"/>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90CDEC">
    <w:pPr>
      <w:pStyle w:val="24"/>
      <w:pBdr>
        <w:bottom w:val="none" w:color="auto" w:sz="0" w:space="1"/>
      </w:pBdr>
      <w:jc w:val="both"/>
      <w:rPr>
        <w:rFonts w:hint="default" w:eastAsia="宋体"/>
        <w:lang w:val="en-US" w:eastAsia="zh-C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8F483E0"/>
    <w:multiLevelType w:val="singleLevel"/>
    <w:tmpl w:val="88F483E0"/>
    <w:lvl w:ilvl="0" w:tentative="0">
      <w:start w:val="1"/>
      <w:numFmt w:val="decimal"/>
      <w:suff w:val="nothing"/>
      <w:lvlText w:val="%1、"/>
      <w:lvlJc w:val="left"/>
    </w:lvl>
  </w:abstractNum>
  <w:abstractNum w:abstractNumId="1">
    <w:nsid w:val="8A49A0AD"/>
    <w:multiLevelType w:val="singleLevel"/>
    <w:tmpl w:val="8A49A0AD"/>
    <w:lvl w:ilvl="0" w:tentative="0">
      <w:start w:val="1"/>
      <w:numFmt w:val="chineseCounting"/>
      <w:suff w:val="space"/>
      <w:lvlText w:val="第%1章"/>
      <w:lvlJc w:val="left"/>
      <w:rPr>
        <w:rFonts w:hint="eastAsia"/>
      </w:rPr>
    </w:lvl>
  </w:abstractNum>
  <w:abstractNum w:abstractNumId="2">
    <w:nsid w:val="8E370D9E"/>
    <w:multiLevelType w:val="singleLevel"/>
    <w:tmpl w:val="8E370D9E"/>
    <w:lvl w:ilvl="0" w:tentative="0">
      <w:start w:val="1"/>
      <w:numFmt w:val="chineseCounting"/>
      <w:suff w:val="nothing"/>
      <w:lvlText w:val="%1、"/>
      <w:lvlJc w:val="left"/>
      <w:rPr>
        <w:rFonts w:hint="eastAsia"/>
      </w:rPr>
    </w:lvl>
  </w:abstractNum>
  <w:abstractNum w:abstractNumId="3">
    <w:nsid w:val="9A62E927"/>
    <w:multiLevelType w:val="singleLevel"/>
    <w:tmpl w:val="9A62E927"/>
    <w:lvl w:ilvl="0" w:tentative="0">
      <w:start w:val="1"/>
      <w:numFmt w:val="chineseCounting"/>
      <w:suff w:val="nothing"/>
      <w:lvlText w:val="%1、"/>
      <w:lvlJc w:val="left"/>
      <w:rPr>
        <w:rFonts w:hint="eastAsia"/>
      </w:rPr>
    </w:lvl>
  </w:abstractNum>
  <w:abstractNum w:abstractNumId="4">
    <w:nsid w:val="9B4CDBB0"/>
    <w:multiLevelType w:val="singleLevel"/>
    <w:tmpl w:val="9B4CDBB0"/>
    <w:lvl w:ilvl="0" w:tentative="0">
      <w:start w:val="5"/>
      <w:numFmt w:val="chineseCounting"/>
      <w:suff w:val="space"/>
      <w:lvlText w:val="第%1章"/>
      <w:lvlJc w:val="left"/>
      <w:rPr>
        <w:rFonts w:hint="eastAsia"/>
      </w:rPr>
    </w:lvl>
  </w:abstractNum>
  <w:abstractNum w:abstractNumId="5">
    <w:nsid w:val="9BC1EECB"/>
    <w:multiLevelType w:val="singleLevel"/>
    <w:tmpl w:val="9BC1EECB"/>
    <w:lvl w:ilvl="0" w:tentative="0">
      <w:start w:val="1"/>
      <w:numFmt w:val="chineseCounting"/>
      <w:suff w:val="nothing"/>
      <w:lvlText w:val="（%1）"/>
      <w:lvlJc w:val="left"/>
      <w:rPr>
        <w:rFonts w:hint="eastAsia"/>
      </w:rPr>
    </w:lvl>
  </w:abstractNum>
  <w:abstractNum w:abstractNumId="6">
    <w:nsid w:val="9D224099"/>
    <w:multiLevelType w:val="singleLevel"/>
    <w:tmpl w:val="9D224099"/>
    <w:lvl w:ilvl="0" w:tentative="0">
      <w:start w:val="2"/>
      <w:numFmt w:val="decimal"/>
      <w:suff w:val="nothing"/>
      <w:lvlText w:val="%1、"/>
      <w:lvlJc w:val="left"/>
    </w:lvl>
  </w:abstractNum>
  <w:abstractNum w:abstractNumId="7">
    <w:nsid w:val="ABE84729"/>
    <w:multiLevelType w:val="singleLevel"/>
    <w:tmpl w:val="ABE84729"/>
    <w:lvl w:ilvl="0" w:tentative="0">
      <w:start w:val="1"/>
      <w:numFmt w:val="chineseCounting"/>
      <w:suff w:val="nothing"/>
      <w:lvlText w:val="%1、"/>
      <w:lvlJc w:val="left"/>
      <w:rPr>
        <w:rFonts w:hint="eastAsia"/>
      </w:rPr>
    </w:lvl>
  </w:abstractNum>
  <w:abstractNum w:abstractNumId="8">
    <w:nsid w:val="B871951A"/>
    <w:multiLevelType w:val="singleLevel"/>
    <w:tmpl w:val="B871951A"/>
    <w:lvl w:ilvl="0" w:tentative="0">
      <w:start w:val="1"/>
      <w:numFmt w:val="decimal"/>
      <w:suff w:val="space"/>
      <w:lvlText w:val="%1."/>
      <w:lvlJc w:val="left"/>
    </w:lvl>
  </w:abstractNum>
  <w:abstractNum w:abstractNumId="9">
    <w:nsid w:val="B9A22FAF"/>
    <w:multiLevelType w:val="singleLevel"/>
    <w:tmpl w:val="B9A22FAF"/>
    <w:lvl w:ilvl="0" w:tentative="0">
      <w:start w:val="1"/>
      <w:numFmt w:val="chineseCounting"/>
      <w:suff w:val="nothing"/>
      <w:lvlText w:val="%1、"/>
      <w:lvlJc w:val="left"/>
      <w:rPr>
        <w:rFonts w:hint="eastAsia"/>
      </w:rPr>
    </w:lvl>
  </w:abstractNum>
  <w:abstractNum w:abstractNumId="10">
    <w:nsid w:val="C3A50DF6"/>
    <w:multiLevelType w:val="singleLevel"/>
    <w:tmpl w:val="C3A50DF6"/>
    <w:lvl w:ilvl="0" w:tentative="0">
      <w:start w:val="1"/>
      <w:numFmt w:val="chineseCounting"/>
      <w:suff w:val="nothing"/>
      <w:lvlText w:val="%1、"/>
      <w:lvlJc w:val="left"/>
      <w:rPr>
        <w:rFonts w:hint="eastAsia"/>
      </w:rPr>
    </w:lvl>
  </w:abstractNum>
  <w:abstractNum w:abstractNumId="11">
    <w:nsid w:val="E02F9106"/>
    <w:multiLevelType w:val="singleLevel"/>
    <w:tmpl w:val="E02F9106"/>
    <w:lvl w:ilvl="0" w:tentative="0">
      <w:start w:val="1"/>
      <w:numFmt w:val="chineseCounting"/>
      <w:suff w:val="nothing"/>
      <w:lvlText w:val="%1、"/>
      <w:lvlJc w:val="left"/>
      <w:rPr>
        <w:rFonts w:hint="eastAsia"/>
      </w:rPr>
    </w:lvl>
  </w:abstractNum>
  <w:abstractNum w:abstractNumId="12">
    <w:nsid w:val="ED157E40"/>
    <w:multiLevelType w:val="singleLevel"/>
    <w:tmpl w:val="ED157E40"/>
    <w:lvl w:ilvl="0" w:tentative="0">
      <w:start w:val="5"/>
      <w:numFmt w:val="decimal"/>
      <w:suff w:val="nothing"/>
      <w:lvlText w:val="%1、"/>
      <w:lvlJc w:val="left"/>
    </w:lvl>
  </w:abstractNum>
  <w:abstractNum w:abstractNumId="13">
    <w:nsid w:val="F5B59958"/>
    <w:multiLevelType w:val="singleLevel"/>
    <w:tmpl w:val="F5B59958"/>
    <w:lvl w:ilvl="0" w:tentative="0">
      <w:start w:val="1"/>
      <w:numFmt w:val="decimal"/>
      <w:lvlText w:val="%1."/>
      <w:lvlJc w:val="left"/>
      <w:pPr>
        <w:tabs>
          <w:tab w:val="left" w:pos="312"/>
        </w:tabs>
      </w:pPr>
    </w:lvl>
  </w:abstractNum>
  <w:abstractNum w:abstractNumId="14">
    <w:nsid w:val="F66D4FDC"/>
    <w:multiLevelType w:val="singleLevel"/>
    <w:tmpl w:val="F66D4FDC"/>
    <w:lvl w:ilvl="0" w:tentative="0">
      <w:start w:val="1"/>
      <w:numFmt w:val="chineseCounting"/>
      <w:suff w:val="nothing"/>
      <w:lvlText w:val="%1、"/>
      <w:lvlJc w:val="left"/>
      <w:rPr>
        <w:rFonts w:hint="eastAsia"/>
      </w:rPr>
    </w:lvl>
  </w:abstractNum>
  <w:abstractNum w:abstractNumId="15">
    <w:nsid w:val="165B1914"/>
    <w:multiLevelType w:val="singleLevel"/>
    <w:tmpl w:val="165B1914"/>
    <w:lvl w:ilvl="0" w:tentative="0">
      <w:start w:val="1"/>
      <w:numFmt w:val="decimal"/>
      <w:suff w:val="nothing"/>
      <w:lvlText w:val="%1、"/>
      <w:lvlJc w:val="left"/>
    </w:lvl>
  </w:abstractNum>
  <w:num w:numId="1">
    <w:abstractNumId w:val="1"/>
  </w:num>
  <w:num w:numId="2">
    <w:abstractNumId w:val="12"/>
  </w:num>
  <w:num w:numId="3">
    <w:abstractNumId w:val="2"/>
  </w:num>
  <w:num w:numId="4">
    <w:abstractNumId w:val="11"/>
  </w:num>
  <w:num w:numId="5">
    <w:abstractNumId w:val="7"/>
  </w:num>
  <w:num w:numId="6">
    <w:abstractNumId w:val="14"/>
  </w:num>
  <w:num w:numId="7">
    <w:abstractNumId w:val="10"/>
  </w:num>
  <w:num w:numId="8">
    <w:abstractNumId w:val="9"/>
  </w:num>
  <w:num w:numId="9">
    <w:abstractNumId w:val="13"/>
  </w:num>
  <w:num w:numId="10">
    <w:abstractNumId w:val="3"/>
  </w:num>
  <w:num w:numId="11">
    <w:abstractNumId w:val="6"/>
  </w:num>
  <w:num w:numId="12">
    <w:abstractNumId w:val="4"/>
  </w:num>
  <w:num w:numId="13">
    <w:abstractNumId w:val="15"/>
  </w:num>
  <w:num w:numId="14">
    <w:abstractNumId w:val="5"/>
  </w:num>
  <w:num w:numId="15">
    <w:abstractNumId w:val="8"/>
  </w:num>
  <w:num w:numId="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2"/>
  <w:bordersDoNotSurroundHeader w:val="0"/>
  <w:bordersDoNotSurroundFooter w:val="0"/>
  <w:hideSpellingError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NiYzYyMTk4MTAwMGMxMTY2ODVlNjI3YzZiZDE4MzQifQ=="/>
  </w:docVars>
  <w:rsids>
    <w:rsidRoot w:val="00172A27"/>
    <w:rsid w:val="00000B79"/>
    <w:rsid w:val="0000215D"/>
    <w:rsid w:val="00003F19"/>
    <w:rsid w:val="0000558E"/>
    <w:rsid w:val="000067FE"/>
    <w:rsid w:val="00006F45"/>
    <w:rsid w:val="00007B0C"/>
    <w:rsid w:val="00010632"/>
    <w:rsid w:val="00010FA5"/>
    <w:rsid w:val="00012150"/>
    <w:rsid w:val="000122FE"/>
    <w:rsid w:val="00013C0B"/>
    <w:rsid w:val="00014D51"/>
    <w:rsid w:val="000150E1"/>
    <w:rsid w:val="0001566F"/>
    <w:rsid w:val="00015A14"/>
    <w:rsid w:val="00016449"/>
    <w:rsid w:val="000207FF"/>
    <w:rsid w:val="00021267"/>
    <w:rsid w:val="00023783"/>
    <w:rsid w:val="000239F4"/>
    <w:rsid w:val="000250BB"/>
    <w:rsid w:val="000253E5"/>
    <w:rsid w:val="000255CB"/>
    <w:rsid w:val="000261B6"/>
    <w:rsid w:val="000268D2"/>
    <w:rsid w:val="00027D20"/>
    <w:rsid w:val="00031201"/>
    <w:rsid w:val="00034583"/>
    <w:rsid w:val="00034BC2"/>
    <w:rsid w:val="00034C7E"/>
    <w:rsid w:val="00036283"/>
    <w:rsid w:val="00037304"/>
    <w:rsid w:val="000404EA"/>
    <w:rsid w:val="00041B9E"/>
    <w:rsid w:val="00041EDA"/>
    <w:rsid w:val="0004251E"/>
    <w:rsid w:val="00042A62"/>
    <w:rsid w:val="00043948"/>
    <w:rsid w:val="00044508"/>
    <w:rsid w:val="00044AF2"/>
    <w:rsid w:val="00044E7D"/>
    <w:rsid w:val="00045300"/>
    <w:rsid w:val="00045850"/>
    <w:rsid w:val="0005063C"/>
    <w:rsid w:val="00051E3B"/>
    <w:rsid w:val="00051EFE"/>
    <w:rsid w:val="00052AB3"/>
    <w:rsid w:val="00054965"/>
    <w:rsid w:val="00054F2A"/>
    <w:rsid w:val="000566F1"/>
    <w:rsid w:val="00057F94"/>
    <w:rsid w:val="00060ABB"/>
    <w:rsid w:val="00061B72"/>
    <w:rsid w:val="0006202B"/>
    <w:rsid w:val="00062425"/>
    <w:rsid w:val="0006264A"/>
    <w:rsid w:val="00063042"/>
    <w:rsid w:val="00064C8A"/>
    <w:rsid w:val="00067CEF"/>
    <w:rsid w:val="0007163C"/>
    <w:rsid w:val="00072AAF"/>
    <w:rsid w:val="00073176"/>
    <w:rsid w:val="00073C4A"/>
    <w:rsid w:val="000743DF"/>
    <w:rsid w:val="0007508E"/>
    <w:rsid w:val="000757D9"/>
    <w:rsid w:val="00075BFF"/>
    <w:rsid w:val="000766BC"/>
    <w:rsid w:val="00076752"/>
    <w:rsid w:val="00076FBC"/>
    <w:rsid w:val="000775BE"/>
    <w:rsid w:val="000779E0"/>
    <w:rsid w:val="00081F9C"/>
    <w:rsid w:val="000827B7"/>
    <w:rsid w:val="00083F35"/>
    <w:rsid w:val="0008479A"/>
    <w:rsid w:val="0008507C"/>
    <w:rsid w:val="000853F7"/>
    <w:rsid w:val="000858A6"/>
    <w:rsid w:val="000858D9"/>
    <w:rsid w:val="00085F58"/>
    <w:rsid w:val="00086702"/>
    <w:rsid w:val="00086D83"/>
    <w:rsid w:val="00086E59"/>
    <w:rsid w:val="00087B37"/>
    <w:rsid w:val="0009055A"/>
    <w:rsid w:val="00090774"/>
    <w:rsid w:val="00091267"/>
    <w:rsid w:val="00091347"/>
    <w:rsid w:val="00092735"/>
    <w:rsid w:val="00092B1B"/>
    <w:rsid w:val="000951CD"/>
    <w:rsid w:val="000957CC"/>
    <w:rsid w:val="00097DA7"/>
    <w:rsid w:val="000A0454"/>
    <w:rsid w:val="000A1062"/>
    <w:rsid w:val="000A2244"/>
    <w:rsid w:val="000A23E9"/>
    <w:rsid w:val="000A36D5"/>
    <w:rsid w:val="000A4140"/>
    <w:rsid w:val="000A419A"/>
    <w:rsid w:val="000A6318"/>
    <w:rsid w:val="000A6CAF"/>
    <w:rsid w:val="000B0256"/>
    <w:rsid w:val="000B0687"/>
    <w:rsid w:val="000B0EFE"/>
    <w:rsid w:val="000B36B7"/>
    <w:rsid w:val="000B37C2"/>
    <w:rsid w:val="000B3D2B"/>
    <w:rsid w:val="000B5FF5"/>
    <w:rsid w:val="000B76DF"/>
    <w:rsid w:val="000B79AF"/>
    <w:rsid w:val="000C07B5"/>
    <w:rsid w:val="000C2924"/>
    <w:rsid w:val="000C3701"/>
    <w:rsid w:val="000C49DB"/>
    <w:rsid w:val="000C5BE0"/>
    <w:rsid w:val="000C5EC2"/>
    <w:rsid w:val="000C7211"/>
    <w:rsid w:val="000C7440"/>
    <w:rsid w:val="000D0609"/>
    <w:rsid w:val="000D0BDF"/>
    <w:rsid w:val="000D1205"/>
    <w:rsid w:val="000D14CD"/>
    <w:rsid w:val="000D1ED0"/>
    <w:rsid w:val="000D1EF1"/>
    <w:rsid w:val="000D228C"/>
    <w:rsid w:val="000D3416"/>
    <w:rsid w:val="000D3F99"/>
    <w:rsid w:val="000D4D1B"/>
    <w:rsid w:val="000D5AE6"/>
    <w:rsid w:val="000D6425"/>
    <w:rsid w:val="000D693A"/>
    <w:rsid w:val="000D6E95"/>
    <w:rsid w:val="000E007C"/>
    <w:rsid w:val="000E0DB5"/>
    <w:rsid w:val="000E1449"/>
    <w:rsid w:val="000E2E1A"/>
    <w:rsid w:val="000E2E98"/>
    <w:rsid w:val="000E37C1"/>
    <w:rsid w:val="000E49DB"/>
    <w:rsid w:val="000E61E4"/>
    <w:rsid w:val="000E7294"/>
    <w:rsid w:val="000F0F67"/>
    <w:rsid w:val="000F18B6"/>
    <w:rsid w:val="000F1FAC"/>
    <w:rsid w:val="000F2187"/>
    <w:rsid w:val="000F2CF5"/>
    <w:rsid w:val="000F38E6"/>
    <w:rsid w:val="000F4453"/>
    <w:rsid w:val="000F4691"/>
    <w:rsid w:val="000F4C8E"/>
    <w:rsid w:val="000F50FE"/>
    <w:rsid w:val="000F536C"/>
    <w:rsid w:val="000F61F4"/>
    <w:rsid w:val="000F6F95"/>
    <w:rsid w:val="000F7CD7"/>
    <w:rsid w:val="00100E29"/>
    <w:rsid w:val="00105369"/>
    <w:rsid w:val="00105862"/>
    <w:rsid w:val="0010628B"/>
    <w:rsid w:val="001066D1"/>
    <w:rsid w:val="0010704D"/>
    <w:rsid w:val="0010706C"/>
    <w:rsid w:val="001074EA"/>
    <w:rsid w:val="00107737"/>
    <w:rsid w:val="00107DDE"/>
    <w:rsid w:val="001106A2"/>
    <w:rsid w:val="001107E0"/>
    <w:rsid w:val="00110965"/>
    <w:rsid w:val="00111DC3"/>
    <w:rsid w:val="0011393E"/>
    <w:rsid w:val="00113CE9"/>
    <w:rsid w:val="001140D6"/>
    <w:rsid w:val="001149FD"/>
    <w:rsid w:val="00115496"/>
    <w:rsid w:val="001156F4"/>
    <w:rsid w:val="00115775"/>
    <w:rsid w:val="001171E8"/>
    <w:rsid w:val="00117318"/>
    <w:rsid w:val="001177F0"/>
    <w:rsid w:val="00117AF5"/>
    <w:rsid w:val="00117CF8"/>
    <w:rsid w:val="00117F8A"/>
    <w:rsid w:val="00120166"/>
    <w:rsid w:val="001206F3"/>
    <w:rsid w:val="001228AB"/>
    <w:rsid w:val="00122E2F"/>
    <w:rsid w:val="0012400F"/>
    <w:rsid w:val="00124F99"/>
    <w:rsid w:val="00125D85"/>
    <w:rsid w:val="00126EC1"/>
    <w:rsid w:val="001275FA"/>
    <w:rsid w:val="00127AA9"/>
    <w:rsid w:val="00130A9B"/>
    <w:rsid w:val="00131740"/>
    <w:rsid w:val="0013354C"/>
    <w:rsid w:val="00133AED"/>
    <w:rsid w:val="00133E39"/>
    <w:rsid w:val="0013465C"/>
    <w:rsid w:val="00135740"/>
    <w:rsid w:val="0013722A"/>
    <w:rsid w:val="00137566"/>
    <w:rsid w:val="00140847"/>
    <w:rsid w:val="00140DD7"/>
    <w:rsid w:val="00141A92"/>
    <w:rsid w:val="0014274E"/>
    <w:rsid w:val="00143711"/>
    <w:rsid w:val="00143D6F"/>
    <w:rsid w:val="00144199"/>
    <w:rsid w:val="00144BF8"/>
    <w:rsid w:val="001453FC"/>
    <w:rsid w:val="0014592E"/>
    <w:rsid w:val="00146C59"/>
    <w:rsid w:val="00146EF9"/>
    <w:rsid w:val="0014723D"/>
    <w:rsid w:val="001512AC"/>
    <w:rsid w:val="0015152E"/>
    <w:rsid w:val="00152D0A"/>
    <w:rsid w:val="00153D19"/>
    <w:rsid w:val="0015492B"/>
    <w:rsid w:val="001556A0"/>
    <w:rsid w:val="001560AE"/>
    <w:rsid w:val="001573B2"/>
    <w:rsid w:val="001600AE"/>
    <w:rsid w:val="001605A3"/>
    <w:rsid w:val="001605C5"/>
    <w:rsid w:val="00160BDD"/>
    <w:rsid w:val="001610BE"/>
    <w:rsid w:val="00161674"/>
    <w:rsid w:val="00161C80"/>
    <w:rsid w:val="00161E4E"/>
    <w:rsid w:val="00162887"/>
    <w:rsid w:val="00162A0A"/>
    <w:rsid w:val="00163B78"/>
    <w:rsid w:val="00166761"/>
    <w:rsid w:val="001667E9"/>
    <w:rsid w:val="0016771A"/>
    <w:rsid w:val="001700B4"/>
    <w:rsid w:val="001719EB"/>
    <w:rsid w:val="00172A27"/>
    <w:rsid w:val="001731C2"/>
    <w:rsid w:val="00173969"/>
    <w:rsid w:val="001740D0"/>
    <w:rsid w:val="00176B19"/>
    <w:rsid w:val="00176B72"/>
    <w:rsid w:val="00177602"/>
    <w:rsid w:val="001804C7"/>
    <w:rsid w:val="00181C7E"/>
    <w:rsid w:val="00182FAB"/>
    <w:rsid w:val="00183994"/>
    <w:rsid w:val="001851EE"/>
    <w:rsid w:val="001876E9"/>
    <w:rsid w:val="00190942"/>
    <w:rsid w:val="00191A80"/>
    <w:rsid w:val="00192AF9"/>
    <w:rsid w:val="001930CE"/>
    <w:rsid w:val="001935D1"/>
    <w:rsid w:val="00193A79"/>
    <w:rsid w:val="0019465E"/>
    <w:rsid w:val="00195687"/>
    <w:rsid w:val="00196728"/>
    <w:rsid w:val="00196929"/>
    <w:rsid w:val="00197C31"/>
    <w:rsid w:val="001A060F"/>
    <w:rsid w:val="001A1834"/>
    <w:rsid w:val="001A23B9"/>
    <w:rsid w:val="001A3911"/>
    <w:rsid w:val="001A3A75"/>
    <w:rsid w:val="001A3FFF"/>
    <w:rsid w:val="001A4AC9"/>
    <w:rsid w:val="001A4D86"/>
    <w:rsid w:val="001A4DFD"/>
    <w:rsid w:val="001A4FC1"/>
    <w:rsid w:val="001A5705"/>
    <w:rsid w:val="001A5ABF"/>
    <w:rsid w:val="001A66EF"/>
    <w:rsid w:val="001A70A5"/>
    <w:rsid w:val="001A74DC"/>
    <w:rsid w:val="001B0C6C"/>
    <w:rsid w:val="001B1D2F"/>
    <w:rsid w:val="001B32E1"/>
    <w:rsid w:val="001B33C6"/>
    <w:rsid w:val="001B47A4"/>
    <w:rsid w:val="001B4CDE"/>
    <w:rsid w:val="001B4FDA"/>
    <w:rsid w:val="001B55E2"/>
    <w:rsid w:val="001B69BD"/>
    <w:rsid w:val="001C0D55"/>
    <w:rsid w:val="001C284B"/>
    <w:rsid w:val="001C3DAA"/>
    <w:rsid w:val="001C43B7"/>
    <w:rsid w:val="001C4E56"/>
    <w:rsid w:val="001C628C"/>
    <w:rsid w:val="001C6407"/>
    <w:rsid w:val="001D0C72"/>
    <w:rsid w:val="001D203D"/>
    <w:rsid w:val="001D2AE9"/>
    <w:rsid w:val="001D2B52"/>
    <w:rsid w:val="001D3AC7"/>
    <w:rsid w:val="001D5204"/>
    <w:rsid w:val="001D73F4"/>
    <w:rsid w:val="001E02F9"/>
    <w:rsid w:val="001E25AF"/>
    <w:rsid w:val="001E279A"/>
    <w:rsid w:val="001E413F"/>
    <w:rsid w:val="001E4B9A"/>
    <w:rsid w:val="001E5281"/>
    <w:rsid w:val="001E58D2"/>
    <w:rsid w:val="001E634C"/>
    <w:rsid w:val="001E7667"/>
    <w:rsid w:val="001E79C4"/>
    <w:rsid w:val="001F0441"/>
    <w:rsid w:val="001F0F75"/>
    <w:rsid w:val="001F23D3"/>
    <w:rsid w:val="001F248A"/>
    <w:rsid w:val="001F4067"/>
    <w:rsid w:val="001F5288"/>
    <w:rsid w:val="001F57EB"/>
    <w:rsid w:val="001F626C"/>
    <w:rsid w:val="001F6290"/>
    <w:rsid w:val="001F7C94"/>
    <w:rsid w:val="0020010D"/>
    <w:rsid w:val="00200837"/>
    <w:rsid w:val="0020121B"/>
    <w:rsid w:val="00201A4C"/>
    <w:rsid w:val="002039A8"/>
    <w:rsid w:val="00203EBE"/>
    <w:rsid w:val="00203F16"/>
    <w:rsid w:val="00205499"/>
    <w:rsid w:val="002055E6"/>
    <w:rsid w:val="002058B4"/>
    <w:rsid w:val="002064AA"/>
    <w:rsid w:val="002068C4"/>
    <w:rsid w:val="002079D7"/>
    <w:rsid w:val="0021054F"/>
    <w:rsid w:val="00213086"/>
    <w:rsid w:val="002133C4"/>
    <w:rsid w:val="00213C10"/>
    <w:rsid w:val="002140D4"/>
    <w:rsid w:val="00215EE4"/>
    <w:rsid w:val="00216B93"/>
    <w:rsid w:val="00223FDF"/>
    <w:rsid w:val="00225792"/>
    <w:rsid w:val="00226047"/>
    <w:rsid w:val="00226893"/>
    <w:rsid w:val="00226ECF"/>
    <w:rsid w:val="002308EB"/>
    <w:rsid w:val="002317A8"/>
    <w:rsid w:val="00233377"/>
    <w:rsid w:val="002337D5"/>
    <w:rsid w:val="0023488A"/>
    <w:rsid w:val="002348C5"/>
    <w:rsid w:val="00234E13"/>
    <w:rsid w:val="00236865"/>
    <w:rsid w:val="002369EB"/>
    <w:rsid w:val="002372E1"/>
    <w:rsid w:val="00240261"/>
    <w:rsid w:val="00240310"/>
    <w:rsid w:val="00241476"/>
    <w:rsid w:val="00242784"/>
    <w:rsid w:val="0024369B"/>
    <w:rsid w:val="00244963"/>
    <w:rsid w:val="00244B56"/>
    <w:rsid w:val="00245B38"/>
    <w:rsid w:val="00246D4A"/>
    <w:rsid w:val="00247780"/>
    <w:rsid w:val="00247965"/>
    <w:rsid w:val="00250CDF"/>
    <w:rsid w:val="002516F8"/>
    <w:rsid w:val="0025250C"/>
    <w:rsid w:val="00252E6B"/>
    <w:rsid w:val="00253665"/>
    <w:rsid w:val="002536FB"/>
    <w:rsid w:val="002543BE"/>
    <w:rsid w:val="002548AF"/>
    <w:rsid w:val="00255263"/>
    <w:rsid w:val="00257784"/>
    <w:rsid w:val="0025783C"/>
    <w:rsid w:val="00260832"/>
    <w:rsid w:val="002611DA"/>
    <w:rsid w:val="002616DA"/>
    <w:rsid w:val="00261CB6"/>
    <w:rsid w:val="00262354"/>
    <w:rsid w:val="002625AC"/>
    <w:rsid w:val="0026424F"/>
    <w:rsid w:val="00264325"/>
    <w:rsid w:val="002648C1"/>
    <w:rsid w:val="00264D24"/>
    <w:rsid w:val="00265BDA"/>
    <w:rsid w:val="0026675B"/>
    <w:rsid w:val="0026771E"/>
    <w:rsid w:val="00270797"/>
    <w:rsid w:val="002707F7"/>
    <w:rsid w:val="00271396"/>
    <w:rsid w:val="00271A13"/>
    <w:rsid w:val="00271AEE"/>
    <w:rsid w:val="00272085"/>
    <w:rsid w:val="00273A0D"/>
    <w:rsid w:val="002741B4"/>
    <w:rsid w:val="002744D2"/>
    <w:rsid w:val="00274E73"/>
    <w:rsid w:val="00275AD7"/>
    <w:rsid w:val="00276E55"/>
    <w:rsid w:val="00276ED2"/>
    <w:rsid w:val="002777C0"/>
    <w:rsid w:val="00277A72"/>
    <w:rsid w:val="0028145F"/>
    <w:rsid w:val="00281ACC"/>
    <w:rsid w:val="00281F6A"/>
    <w:rsid w:val="002823A6"/>
    <w:rsid w:val="002829A6"/>
    <w:rsid w:val="002836EA"/>
    <w:rsid w:val="00283E70"/>
    <w:rsid w:val="002848E4"/>
    <w:rsid w:val="00285445"/>
    <w:rsid w:val="002856F8"/>
    <w:rsid w:val="002873BC"/>
    <w:rsid w:val="00287927"/>
    <w:rsid w:val="00290D84"/>
    <w:rsid w:val="0029328E"/>
    <w:rsid w:val="00293942"/>
    <w:rsid w:val="00293E7E"/>
    <w:rsid w:val="00294075"/>
    <w:rsid w:val="00294297"/>
    <w:rsid w:val="00294CA0"/>
    <w:rsid w:val="00295AB4"/>
    <w:rsid w:val="00295DEF"/>
    <w:rsid w:val="002963A4"/>
    <w:rsid w:val="002A085F"/>
    <w:rsid w:val="002A11CB"/>
    <w:rsid w:val="002A15ED"/>
    <w:rsid w:val="002A3044"/>
    <w:rsid w:val="002A3444"/>
    <w:rsid w:val="002A34D1"/>
    <w:rsid w:val="002A460D"/>
    <w:rsid w:val="002A56C7"/>
    <w:rsid w:val="002A5964"/>
    <w:rsid w:val="002A5DBA"/>
    <w:rsid w:val="002A5E24"/>
    <w:rsid w:val="002A7061"/>
    <w:rsid w:val="002A7299"/>
    <w:rsid w:val="002A745E"/>
    <w:rsid w:val="002B0500"/>
    <w:rsid w:val="002B0A45"/>
    <w:rsid w:val="002B1E2E"/>
    <w:rsid w:val="002B28D2"/>
    <w:rsid w:val="002B450F"/>
    <w:rsid w:val="002B4694"/>
    <w:rsid w:val="002B747E"/>
    <w:rsid w:val="002C071F"/>
    <w:rsid w:val="002C0D55"/>
    <w:rsid w:val="002C1340"/>
    <w:rsid w:val="002C158B"/>
    <w:rsid w:val="002C3DCF"/>
    <w:rsid w:val="002C3E1B"/>
    <w:rsid w:val="002C4D14"/>
    <w:rsid w:val="002C4E4A"/>
    <w:rsid w:val="002C589E"/>
    <w:rsid w:val="002C74A1"/>
    <w:rsid w:val="002D08E0"/>
    <w:rsid w:val="002D2CC6"/>
    <w:rsid w:val="002D3494"/>
    <w:rsid w:val="002D4239"/>
    <w:rsid w:val="002D4B56"/>
    <w:rsid w:val="002D5573"/>
    <w:rsid w:val="002D616A"/>
    <w:rsid w:val="002D652C"/>
    <w:rsid w:val="002D6C1C"/>
    <w:rsid w:val="002D7BA7"/>
    <w:rsid w:val="002D7C37"/>
    <w:rsid w:val="002E1205"/>
    <w:rsid w:val="002E4A0F"/>
    <w:rsid w:val="002E4A7A"/>
    <w:rsid w:val="002E61D6"/>
    <w:rsid w:val="002E719D"/>
    <w:rsid w:val="002E783B"/>
    <w:rsid w:val="002F0E0D"/>
    <w:rsid w:val="002F0F35"/>
    <w:rsid w:val="002F1355"/>
    <w:rsid w:val="002F149D"/>
    <w:rsid w:val="002F1905"/>
    <w:rsid w:val="002F5377"/>
    <w:rsid w:val="002F694A"/>
    <w:rsid w:val="002F6BC6"/>
    <w:rsid w:val="002F7AE9"/>
    <w:rsid w:val="002F7BD0"/>
    <w:rsid w:val="00300043"/>
    <w:rsid w:val="00300997"/>
    <w:rsid w:val="0030100D"/>
    <w:rsid w:val="003035A8"/>
    <w:rsid w:val="003045A3"/>
    <w:rsid w:val="00304B5E"/>
    <w:rsid w:val="00304F2A"/>
    <w:rsid w:val="003053A1"/>
    <w:rsid w:val="003055DB"/>
    <w:rsid w:val="00305E04"/>
    <w:rsid w:val="0030648E"/>
    <w:rsid w:val="0030689B"/>
    <w:rsid w:val="00306A95"/>
    <w:rsid w:val="00307FE7"/>
    <w:rsid w:val="003112C0"/>
    <w:rsid w:val="00312B54"/>
    <w:rsid w:val="00313A8C"/>
    <w:rsid w:val="0031416E"/>
    <w:rsid w:val="003145A1"/>
    <w:rsid w:val="00314B49"/>
    <w:rsid w:val="00314BA6"/>
    <w:rsid w:val="00314DED"/>
    <w:rsid w:val="0031504C"/>
    <w:rsid w:val="003152EB"/>
    <w:rsid w:val="00315DB4"/>
    <w:rsid w:val="003165E9"/>
    <w:rsid w:val="003166BE"/>
    <w:rsid w:val="003168A2"/>
    <w:rsid w:val="00316904"/>
    <w:rsid w:val="0032098B"/>
    <w:rsid w:val="0032098F"/>
    <w:rsid w:val="00320C33"/>
    <w:rsid w:val="00321127"/>
    <w:rsid w:val="003215E9"/>
    <w:rsid w:val="003219D6"/>
    <w:rsid w:val="00322D65"/>
    <w:rsid w:val="00324293"/>
    <w:rsid w:val="00324477"/>
    <w:rsid w:val="00324FFF"/>
    <w:rsid w:val="003258FF"/>
    <w:rsid w:val="003259B2"/>
    <w:rsid w:val="00325EF0"/>
    <w:rsid w:val="003269A8"/>
    <w:rsid w:val="00326A3F"/>
    <w:rsid w:val="00326C2C"/>
    <w:rsid w:val="00326F9F"/>
    <w:rsid w:val="0032713D"/>
    <w:rsid w:val="003273BA"/>
    <w:rsid w:val="00330B51"/>
    <w:rsid w:val="003314B6"/>
    <w:rsid w:val="00332B47"/>
    <w:rsid w:val="00332F7B"/>
    <w:rsid w:val="0033316A"/>
    <w:rsid w:val="00334454"/>
    <w:rsid w:val="00334C72"/>
    <w:rsid w:val="00335C95"/>
    <w:rsid w:val="00336655"/>
    <w:rsid w:val="0033751D"/>
    <w:rsid w:val="00337DAF"/>
    <w:rsid w:val="0034158C"/>
    <w:rsid w:val="0034160A"/>
    <w:rsid w:val="003419D1"/>
    <w:rsid w:val="00341C64"/>
    <w:rsid w:val="00342B1D"/>
    <w:rsid w:val="00343297"/>
    <w:rsid w:val="00343341"/>
    <w:rsid w:val="00343455"/>
    <w:rsid w:val="003435C6"/>
    <w:rsid w:val="00343E83"/>
    <w:rsid w:val="003442F3"/>
    <w:rsid w:val="00344AB1"/>
    <w:rsid w:val="00344BB4"/>
    <w:rsid w:val="00345252"/>
    <w:rsid w:val="00345898"/>
    <w:rsid w:val="00345CF8"/>
    <w:rsid w:val="003465A5"/>
    <w:rsid w:val="00350931"/>
    <w:rsid w:val="0035140B"/>
    <w:rsid w:val="00351421"/>
    <w:rsid w:val="00351ABB"/>
    <w:rsid w:val="00351E22"/>
    <w:rsid w:val="00353E0B"/>
    <w:rsid w:val="00355059"/>
    <w:rsid w:val="00355ABB"/>
    <w:rsid w:val="003567E1"/>
    <w:rsid w:val="0035748E"/>
    <w:rsid w:val="00357DCF"/>
    <w:rsid w:val="00360820"/>
    <w:rsid w:val="00360C7A"/>
    <w:rsid w:val="00360D21"/>
    <w:rsid w:val="0036213C"/>
    <w:rsid w:val="003628DA"/>
    <w:rsid w:val="003635DF"/>
    <w:rsid w:val="0036504C"/>
    <w:rsid w:val="0036539D"/>
    <w:rsid w:val="00366D46"/>
    <w:rsid w:val="003676C3"/>
    <w:rsid w:val="003709FF"/>
    <w:rsid w:val="00370C7C"/>
    <w:rsid w:val="00372978"/>
    <w:rsid w:val="00372FE9"/>
    <w:rsid w:val="00376AA0"/>
    <w:rsid w:val="00377517"/>
    <w:rsid w:val="003778E6"/>
    <w:rsid w:val="0038006A"/>
    <w:rsid w:val="00381D92"/>
    <w:rsid w:val="00381E45"/>
    <w:rsid w:val="00382532"/>
    <w:rsid w:val="003826D1"/>
    <w:rsid w:val="003839DF"/>
    <w:rsid w:val="00384677"/>
    <w:rsid w:val="00384B2A"/>
    <w:rsid w:val="00384BA6"/>
    <w:rsid w:val="003869B0"/>
    <w:rsid w:val="00387339"/>
    <w:rsid w:val="00387AC6"/>
    <w:rsid w:val="00387F4C"/>
    <w:rsid w:val="00391036"/>
    <w:rsid w:val="0039378A"/>
    <w:rsid w:val="003943FC"/>
    <w:rsid w:val="003944CC"/>
    <w:rsid w:val="00395253"/>
    <w:rsid w:val="003955B0"/>
    <w:rsid w:val="0039571F"/>
    <w:rsid w:val="00395CFD"/>
    <w:rsid w:val="003965EF"/>
    <w:rsid w:val="00396815"/>
    <w:rsid w:val="00396DE2"/>
    <w:rsid w:val="0039742B"/>
    <w:rsid w:val="00397BC0"/>
    <w:rsid w:val="003A0846"/>
    <w:rsid w:val="003A08B8"/>
    <w:rsid w:val="003A15EC"/>
    <w:rsid w:val="003A2331"/>
    <w:rsid w:val="003A3B47"/>
    <w:rsid w:val="003A403D"/>
    <w:rsid w:val="003A5163"/>
    <w:rsid w:val="003A6636"/>
    <w:rsid w:val="003A6FD1"/>
    <w:rsid w:val="003B020A"/>
    <w:rsid w:val="003B1786"/>
    <w:rsid w:val="003B21BF"/>
    <w:rsid w:val="003B435C"/>
    <w:rsid w:val="003B465A"/>
    <w:rsid w:val="003B4721"/>
    <w:rsid w:val="003B5ACB"/>
    <w:rsid w:val="003B65AD"/>
    <w:rsid w:val="003B705B"/>
    <w:rsid w:val="003B7837"/>
    <w:rsid w:val="003C13C5"/>
    <w:rsid w:val="003C199E"/>
    <w:rsid w:val="003C263C"/>
    <w:rsid w:val="003C3899"/>
    <w:rsid w:val="003C4EDE"/>
    <w:rsid w:val="003C56DD"/>
    <w:rsid w:val="003C5C6E"/>
    <w:rsid w:val="003C607E"/>
    <w:rsid w:val="003C705B"/>
    <w:rsid w:val="003C7EEE"/>
    <w:rsid w:val="003D1D9D"/>
    <w:rsid w:val="003D2330"/>
    <w:rsid w:val="003D2963"/>
    <w:rsid w:val="003D413E"/>
    <w:rsid w:val="003D432D"/>
    <w:rsid w:val="003D4474"/>
    <w:rsid w:val="003D44EE"/>
    <w:rsid w:val="003D6C75"/>
    <w:rsid w:val="003D78AE"/>
    <w:rsid w:val="003E24C8"/>
    <w:rsid w:val="003E4F4E"/>
    <w:rsid w:val="003E66EE"/>
    <w:rsid w:val="003E6DE2"/>
    <w:rsid w:val="003E70C5"/>
    <w:rsid w:val="003F2889"/>
    <w:rsid w:val="003F29E2"/>
    <w:rsid w:val="003F3D0C"/>
    <w:rsid w:val="003F5EA8"/>
    <w:rsid w:val="003F7747"/>
    <w:rsid w:val="003F7C5E"/>
    <w:rsid w:val="00400424"/>
    <w:rsid w:val="004007DF"/>
    <w:rsid w:val="00400B94"/>
    <w:rsid w:val="00401072"/>
    <w:rsid w:val="00402B06"/>
    <w:rsid w:val="004059B8"/>
    <w:rsid w:val="00406279"/>
    <w:rsid w:val="00406336"/>
    <w:rsid w:val="00407BD5"/>
    <w:rsid w:val="0041008F"/>
    <w:rsid w:val="00410B10"/>
    <w:rsid w:val="0041149B"/>
    <w:rsid w:val="00412E98"/>
    <w:rsid w:val="004148C2"/>
    <w:rsid w:val="00414940"/>
    <w:rsid w:val="00415502"/>
    <w:rsid w:val="00415682"/>
    <w:rsid w:val="00415B59"/>
    <w:rsid w:val="004164DC"/>
    <w:rsid w:val="00416C79"/>
    <w:rsid w:val="00417BC1"/>
    <w:rsid w:val="00417E61"/>
    <w:rsid w:val="00417FD0"/>
    <w:rsid w:val="0042034E"/>
    <w:rsid w:val="00421BEF"/>
    <w:rsid w:val="00422A70"/>
    <w:rsid w:val="004234ED"/>
    <w:rsid w:val="0042412F"/>
    <w:rsid w:val="0042482C"/>
    <w:rsid w:val="00424BE0"/>
    <w:rsid w:val="00424D92"/>
    <w:rsid w:val="00426321"/>
    <w:rsid w:val="00426675"/>
    <w:rsid w:val="00426E0C"/>
    <w:rsid w:val="0042751E"/>
    <w:rsid w:val="004275F7"/>
    <w:rsid w:val="00430106"/>
    <w:rsid w:val="0043142C"/>
    <w:rsid w:val="004336CE"/>
    <w:rsid w:val="004339A8"/>
    <w:rsid w:val="00436B63"/>
    <w:rsid w:val="00436E21"/>
    <w:rsid w:val="004373B3"/>
    <w:rsid w:val="00437D15"/>
    <w:rsid w:val="004413DF"/>
    <w:rsid w:val="00443339"/>
    <w:rsid w:val="00443ADB"/>
    <w:rsid w:val="00444ABC"/>
    <w:rsid w:val="00445040"/>
    <w:rsid w:val="0044547A"/>
    <w:rsid w:val="004463AA"/>
    <w:rsid w:val="004468E4"/>
    <w:rsid w:val="004478EA"/>
    <w:rsid w:val="0045090B"/>
    <w:rsid w:val="00450A87"/>
    <w:rsid w:val="00450B27"/>
    <w:rsid w:val="00451EB7"/>
    <w:rsid w:val="00452807"/>
    <w:rsid w:val="004529FC"/>
    <w:rsid w:val="00452DE9"/>
    <w:rsid w:val="00452E0E"/>
    <w:rsid w:val="00453E2B"/>
    <w:rsid w:val="00454002"/>
    <w:rsid w:val="00454FEF"/>
    <w:rsid w:val="00455009"/>
    <w:rsid w:val="00456486"/>
    <w:rsid w:val="00456C1F"/>
    <w:rsid w:val="004573E5"/>
    <w:rsid w:val="0045761A"/>
    <w:rsid w:val="0046147B"/>
    <w:rsid w:val="00463AF9"/>
    <w:rsid w:val="00464883"/>
    <w:rsid w:val="00464A18"/>
    <w:rsid w:val="00464C9F"/>
    <w:rsid w:val="00464FE3"/>
    <w:rsid w:val="0046566C"/>
    <w:rsid w:val="00467AA9"/>
    <w:rsid w:val="00471204"/>
    <w:rsid w:val="0047152D"/>
    <w:rsid w:val="00471C02"/>
    <w:rsid w:val="00472526"/>
    <w:rsid w:val="00472BBF"/>
    <w:rsid w:val="0047365F"/>
    <w:rsid w:val="0047608A"/>
    <w:rsid w:val="00476B1B"/>
    <w:rsid w:val="004775F1"/>
    <w:rsid w:val="004804AF"/>
    <w:rsid w:val="004825BE"/>
    <w:rsid w:val="00483287"/>
    <w:rsid w:val="00483886"/>
    <w:rsid w:val="00483EEF"/>
    <w:rsid w:val="00483F65"/>
    <w:rsid w:val="0048418B"/>
    <w:rsid w:val="00485C12"/>
    <w:rsid w:val="004864CA"/>
    <w:rsid w:val="00486D20"/>
    <w:rsid w:val="004879D4"/>
    <w:rsid w:val="004917C2"/>
    <w:rsid w:val="0049354B"/>
    <w:rsid w:val="004938FE"/>
    <w:rsid w:val="00493ED2"/>
    <w:rsid w:val="004941FA"/>
    <w:rsid w:val="004949CB"/>
    <w:rsid w:val="004952CC"/>
    <w:rsid w:val="00495569"/>
    <w:rsid w:val="004957D0"/>
    <w:rsid w:val="00495A8F"/>
    <w:rsid w:val="00496898"/>
    <w:rsid w:val="00496C07"/>
    <w:rsid w:val="00497D28"/>
    <w:rsid w:val="004A0786"/>
    <w:rsid w:val="004A0C10"/>
    <w:rsid w:val="004A1262"/>
    <w:rsid w:val="004A16C9"/>
    <w:rsid w:val="004A1DE8"/>
    <w:rsid w:val="004A2401"/>
    <w:rsid w:val="004A242E"/>
    <w:rsid w:val="004A2525"/>
    <w:rsid w:val="004A259A"/>
    <w:rsid w:val="004A3228"/>
    <w:rsid w:val="004A3BFE"/>
    <w:rsid w:val="004A3EDB"/>
    <w:rsid w:val="004A3F12"/>
    <w:rsid w:val="004A3F98"/>
    <w:rsid w:val="004A4B21"/>
    <w:rsid w:val="004A4DE6"/>
    <w:rsid w:val="004A5D9F"/>
    <w:rsid w:val="004A5DBB"/>
    <w:rsid w:val="004A6319"/>
    <w:rsid w:val="004A64C7"/>
    <w:rsid w:val="004B0429"/>
    <w:rsid w:val="004B05C4"/>
    <w:rsid w:val="004B1211"/>
    <w:rsid w:val="004B23C1"/>
    <w:rsid w:val="004B273F"/>
    <w:rsid w:val="004B28DF"/>
    <w:rsid w:val="004B415D"/>
    <w:rsid w:val="004B452A"/>
    <w:rsid w:val="004B46C8"/>
    <w:rsid w:val="004B4CDA"/>
    <w:rsid w:val="004B583E"/>
    <w:rsid w:val="004B5A39"/>
    <w:rsid w:val="004B5D87"/>
    <w:rsid w:val="004B5FDF"/>
    <w:rsid w:val="004B6C28"/>
    <w:rsid w:val="004B78E1"/>
    <w:rsid w:val="004C00D8"/>
    <w:rsid w:val="004C0F45"/>
    <w:rsid w:val="004C1A8D"/>
    <w:rsid w:val="004C1B0F"/>
    <w:rsid w:val="004C24CD"/>
    <w:rsid w:val="004C28F1"/>
    <w:rsid w:val="004C299D"/>
    <w:rsid w:val="004C35B5"/>
    <w:rsid w:val="004C42E9"/>
    <w:rsid w:val="004C508E"/>
    <w:rsid w:val="004C67CB"/>
    <w:rsid w:val="004C6B00"/>
    <w:rsid w:val="004C71F6"/>
    <w:rsid w:val="004D2348"/>
    <w:rsid w:val="004D24FF"/>
    <w:rsid w:val="004D2903"/>
    <w:rsid w:val="004D5029"/>
    <w:rsid w:val="004D5382"/>
    <w:rsid w:val="004D5933"/>
    <w:rsid w:val="004D6F1D"/>
    <w:rsid w:val="004D70FF"/>
    <w:rsid w:val="004E0834"/>
    <w:rsid w:val="004E0A9C"/>
    <w:rsid w:val="004E1CAA"/>
    <w:rsid w:val="004E296D"/>
    <w:rsid w:val="004E2A7D"/>
    <w:rsid w:val="004E6395"/>
    <w:rsid w:val="004F25CB"/>
    <w:rsid w:val="004F25EE"/>
    <w:rsid w:val="004F2B59"/>
    <w:rsid w:val="004F39F0"/>
    <w:rsid w:val="004F41C3"/>
    <w:rsid w:val="004F5DCD"/>
    <w:rsid w:val="004F6D27"/>
    <w:rsid w:val="004F763B"/>
    <w:rsid w:val="00502CD3"/>
    <w:rsid w:val="00502F4C"/>
    <w:rsid w:val="00503576"/>
    <w:rsid w:val="00503902"/>
    <w:rsid w:val="00504ADC"/>
    <w:rsid w:val="00504BC3"/>
    <w:rsid w:val="00505650"/>
    <w:rsid w:val="005067FE"/>
    <w:rsid w:val="005075A6"/>
    <w:rsid w:val="00507FE4"/>
    <w:rsid w:val="00511488"/>
    <w:rsid w:val="00511A65"/>
    <w:rsid w:val="005136C2"/>
    <w:rsid w:val="00514121"/>
    <w:rsid w:val="00514D22"/>
    <w:rsid w:val="00514F52"/>
    <w:rsid w:val="005159F7"/>
    <w:rsid w:val="00515ED1"/>
    <w:rsid w:val="00516308"/>
    <w:rsid w:val="0051642B"/>
    <w:rsid w:val="005164E8"/>
    <w:rsid w:val="00517B7C"/>
    <w:rsid w:val="005214F2"/>
    <w:rsid w:val="005243FD"/>
    <w:rsid w:val="0052465A"/>
    <w:rsid w:val="005252CA"/>
    <w:rsid w:val="00530B56"/>
    <w:rsid w:val="00531062"/>
    <w:rsid w:val="005320FC"/>
    <w:rsid w:val="00532115"/>
    <w:rsid w:val="00532427"/>
    <w:rsid w:val="005324EA"/>
    <w:rsid w:val="00532A6F"/>
    <w:rsid w:val="005330FD"/>
    <w:rsid w:val="00533263"/>
    <w:rsid w:val="00534EA3"/>
    <w:rsid w:val="005358CF"/>
    <w:rsid w:val="00535A3E"/>
    <w:rsid w:val="005360E7"/>
    <w:rsid w:val="005408D8"/>
    <w:rsid w:val="00541199"/>
    <w:rsid w:val="00542C92"/>
    <w:rsid w:val="00542CE1"/>
    <w:rsid w:val="00542F1A"/>
    <w:rsid w:val="005440E4"/>
    <w:rsid w:val="00544D7C"/>
    <w:rsid w:val="005458E1"/>
    <w:rsid w:val="00546455"/>
    <w:rsid w:val="00546AFC"/>
    <w:rsid w:val="00546ED8"/>
    <w:rsid w:val="00547454"/>
    <w:rsid w:val="005475FC"/>
    <w:rsid w:val="00547FE8"/>
    <w:rsid w:val="00550174"/>
    <w:rsid w:val="0055075A"/>
    <w:rsid w:val="00550ACA"/>
    <w:rsid w:val="00552AD4"/>
    <w:rsid w:val="00553FA5"/>
    <w:rsid w:val="0055415C"/>
    <w:rsid w:val="0055424B"/>
    <w:rsid w:val="00556EF9"/>
    <w:rsid w:val="0055706C"/>
    <w:rsid w:val="00557310"/>
    <w:rsid w:val="005577B7"/>
    <w:rsid w:val="0056018A"/>
    <w:rsid w:val="00560BE2"/>
    <w:rsid w:val="005611C3"/>
    <w:rsid w:val="00561891"/>
    <w:rsid w:val="00562289"/>
    <w:rsid w:val="005623D7"/>
    <w:rsid w:val="00563157"/>
    <w:rsid w:val="00564824"/>
    <w:rsid w:val="00565294"/>
    <w:rsid w:val="0056614E"/>
    <w:rsid w:val="00566DF0"/>
    <w:rsid w:val="00566FAF"/>
    <w:rsid w:val="005670FF"/>
    <w:rsid w:val="00567614"/>
    <w:rsid w:val="005706A1"/>
    <w:rsid w:val="00571181"/>
    <w:rsid w:val="00575E36"/>
    <w:rsid w:val="00576610"/>
    <w:rsid w:val="00577116"/>
    <w:rsid w:val="005776AE"/>
    <w:rsid w:val="0058068B"/>
    <w:rsid w:val="00581BBD"/>
    <w:rsid w:val="0058448D"/>
    <w:rsid w:val="00584A45"/>
    <w:rsid w:val="00584B97"/>
    <w:rsid w:val="0058555B"/>
    <w:rsid w:val="00586AFC"/>
    <w:rsid w:val="00586D61"/>
    <w:rsid w:val="0058757C"/>
    <w:rsid w:val="00587EF3"/>
    <w:rsid w:val="005916AE"/>
    <w:rsid w:val="00591C56"/>
    <w:rsid w:val="005939DD"/>
    <w:rsid w:val="00593C1E"/>
    <w:rsid w:val="00593CF6"/>
    <w:rsid w:val="00593D05"/>
    <w:rsid w:val="0059488D"/>
    <w:rsid w:val="00594C47"/>
    <w:rsid w:val="00596310"/>
    <w:rsid w:val="00596823"/>
    <w:rsid w:val="00596F90"/>
    <w:rsid w:val="005A0DC1"/>
    <w:rsid w:val="005A16F1"/>
    <w:rsid w:val="005A1715"/>
    <w:rsid w:val="005A2CE8"/>
    <w:rsid w:val="005A33CB"/>
    <w:rsid w:val="005A3777"/>
    <w:rsid w:val="005A3D5C"/>
    <w:rsid w:val="005A4281"/>
    <w:rsid w:val="005A514E"/>
    <w:rsid w:val="005A6C23"/>
    <w:rsid w:val="005A74A9"/>
    <w:rsid w:val="005A7ECC"/>
    <w:rsid w:val="005B0CB5"/>
    <w:rsid w:val="005B158E"/>
    <w:rsid w:val="005B24C4"/>
    <w:rsid w:val="005B2A68"/>
    <w:rsid w:val="005B5E46"/>
    <w:rsid w:val="005B6EC3"/>
    <w:rsid w:val="005B74AB"/>
    <w:rsid w:val="005B7E51"/>
    <w:rsid w:val="005B7E79"/>
    <w:rsid w:val="005C0946"/>
    <w:rsid w:val="005C0A0C"/>
    <w:rsid w:val="005C274F"/>
    <w:rsid w:val="005C2ED4"/>
    <w:rsid w:val="005C42E6"/>
    <w:rsid w:val="005C64C4"/>
    <w:rsid w:val="005C7BF1"/>
    <w:rsid w:val="005C7FD1"/>
    <w:rsid w:val="005D1DB8"/>
    <w:rsid w:val="005D2427"/>
    <w:rsid w:val="005D2FB2"/>
    <w:rsid w:val="005D50D6"/>
    <w:rsid w:val="005D55D6"/>
    <w:rsid w:val="005D55F2"/>
    <w:rsid w:val="005D5D1B"/>
    <w:rsid w:val="005D5DFC"/>
    <w:rsid w:val="005D6EB3"/>
    <w:rsid w:val="005D731F"/>
    <w:rsid w:val="005E02B6"/>
    <w:rsid w:val="005E0D30"/>
    <w:rsid w:val="005E19D5"/>
    <w:rsid w:val="005E207B"/>
    <w:rsid w:val="005E26B3"/>
    <w:rsid w:val="005E2A2F"/>
    <w:rsid w:val="005E39B3"/>
    <w:rsid w:val="005E4047"/>
    <w:rsid w:val="005E428E"/>
    <w:rsid w:val="005E47A5"/>
    <w:rsid w:val="005E4DC1"/>
    <w:rsid w:val="005E5C4C"/>
    <w:rsid w:val="005E6BDA"/>
    <w:rsid w:val="005E7499"/>
    <w:rsid w:val="005E74BC"/>
    <w:rsid w:val="005F1DA8"/>
    <w:rsid w:val="005F34E0"/>
    <w:rsid w:val="005F49D7"/>
    <w:rsid w:val="005F4E8C"/>
    <w:rsid w:val="005F501B"/>
    <w:rsid w:val="005F6034"/>
    <w:rsid w:val="005F62B6"/>
    <w:rsid w:val="005F6A5A"/>
    <w:rsid w:val="005F790C"/>
    <w:rsid w:val="005F7CFD"/>
    <w:rsid w:val="006005D1"/>
    <w:rsid w:val="00601EE4"/>
    <w:rsid w:val="0060395C"/>
    <w:rsid w:val="00604328"/>
    <w:rsid w:val="006043DC"/>
    <w:rsid w:val="006053B5"/>
    <w:rsid w:val="00605807"/>
    <w:rsid w:val="0060766B"/>
    <w:rsid w:val="00607912"/>
    <w:rsid w:val="00610DE2"/>
    <w:rsid w:val="00612465"/>
    <w:rsid w:val="006128B4"/>
    <w:rsid w:val="00613E45"/>
    <w:rsid w:val="00614546"/>
    <w:rsid w:val="00614600"/>
    <w:rsid w:val="006158B7"/>
    <w:rsid w:val="00615CA0"/>
    <w:rsid w:val="006164E5"/>
    <w:rsid w:val="00617C80"/>
    <w:rsid w:val="00626914"/>
    <w:rsid w:val="00626D9A"/>
    <w:rsid w:val="006272FE"/>
    <w:rsid w:val="006300BF"/>
    <w:rsid w:val="006306F3"/>
    <w:rsid w:val="0063302D"/>
    <w:rsid w:val="00633B51"/>
    <w:rsid w:val="00633C79"/>
    <w:rsid w:val="00633F2E"/>
    <w:rsid w:val="00634ED8"/>
    <w:rsid w:val="00635FDB"/>
    <w:rsid w:val="00636654"/>
    <w:rsid w:val="0063750B"/>
    <w:rsid w:val="00640763"/>
    <w:rsid w:val="0064098E"/>
    <w:rsid w:val="00640F8F"/>
    <w:rsid w:val="00642103"/>
    <w:rsid w:val="0064239C"/>
    <w:rsid w:val="00642604"/>
    <w:rsid w:val="006435EF"/>
    <w:rsid w:val="00643A52"/>
    <w:rsid w:val="00643A64"/>
    <w:rsid w:val="006443DA"/>
    <w:rsid w:val="0064459F"/>
    <w:rsid w:val="00644E57"/>
    <w:rsid w:val="00645B0C"/>
    <w:rsid w:val="00646D9A"/>
    <w:rsid w:val="006474B9"/>
    <w:rsid w:val="006476DD"/>
    <w:rsid w:val="006477CA"/>
    <w:rsid w:val="00647C89"/>
    <w:rsid w:val="00651B96"/>
    <w:rsid w:val="00651E72"/>
    <w:rsid w:val="00651FDB"/>
    <w:rsid w:val="0065269B"/>
    <w:rsid w:val="00653020"/>
    <w:rsid w:val="006541A4"/>
    <w:rsid w:val="00655B1B"/>
    <w:rsid w:val="006560A3"/>
    <w:rsid w:val="006562D1"/>
    <w:rsid w:val="00656831"/>
    <w:rsid w:val="006574B2"/>
    <w:rsid w:val="00657E88"/>
    <w:rsid w:val="00660096"/>
    <w:rsid w:val="00660AE7"/>
    <w:rsid w:val="006614CE"/>
    <w:rsid w:val="00662E41"/>
    <w:rsid w:val="00662EE3"/>
    <w:rsid w:val="00664655"/>
    <w:rsid w:val="00664EE4"/>
    <w:rsid w:val="0066572F"/>
    <w:rsid w:val="00665EE0"/>
    <w:rsid w:val="006676B6"/>
    <w:rsid w:val="006701AA"/>
    <w:rsid w:val="006706B8"/>
    <w:rsid w:val="00670740"/>
    <w:rsid w:val="00672DB5"/>
    <w:rsid w:val="006743BE"/>
    <w:rsid w:val="006752D4"/>
    <w:rsid w:val="00677E41"/>
    <w:rsid w:val="00681E86"/>
    <w:rsid w:val="0068204C"/>
    <w:rsid w:val="006833B4"/>
    <w:rsid w:val="00683C24"/>
    <w:rsid w:val="00685DB5"/>
    <w:rsid w:val="006861D7"/>
    <w:rsid w:val="006869D1"/>
    <w:rsid w:val="00687A9C"/>
    <w:rsid w:val="00690869"/>
    <w:rsid w:val="00690D3B"/>
    <w:rsid w:val="0069226B"/>
    <w:rsid w:val="00692507"/>
    <w:rsid w:val="0069255B"/>
    <w:rsid w:val="0069258B"/>
    <w:rsid w:val="00692C52"/>
    <w:rsid w:val="00694C16"/>
    <w:rsid w:val="006957A4"/>
    <w:rsid w:val="00695C58"/>
    <w:rsid w:val="006964CC"/>
    <w:rsid w:val="00696527"/>
    <w:rsid w:val="00696B3E"/>
    <w:rsid w:val="00696DB6"/>
    <w:rsid w:val="006978E7"/>
    <w:rsid w:val="006A03D8"/>
    <w:rsid w:val="006A1870"/>
    <w:rsid w:val="006A1CF8"/>
    <w:rsid w:val="006A3C30"/>
    <w:rsid w:val="006A3CF4"/>
    <w:rsid w:val="006A4BD7"/>
    <w:rsid w:val="006A54DC"/>
    <w:rsid w:val="006A5E34"/>
    <w:rsid w:val="006A71B8"/>
    <w:rsid w:val="006A7538"/>
    <w:rsid w:val="006A7722"/>
    <w:rsid w:val="006A785C"/>
    <w:rsid w:val="006B1C0E"/>
    <w:rsid w:val="006B33A7"/>
    <w:rsid w:val="006B50E2"/>
    <w:rsid w:val="006B76EF"/>
    <w:rsid w:val="006C07C5"/>
    <w:rsid w:val="006C0FAE"/>
    <w:rsid w:val="006C1D4D"/>
    <w:rsid w:val="006C26D1"/>
    <w:rsid w:val="006C3378"/>
    <w:rsid w:val="006C3E9F"/>
    <w:rsid w:val="006C4286"/>
    <w:rsid w:val="006C43A1"/>
    <w:rsid w:val="006C4BCF"/>
    <w:rsid w:val="006C56E5"/>
    <w:rsid w:val="006C6B24"/>
    <w:rsid w:val="006C79BA"/>
    <w:rsid w:val="006C7E1C"/>
    <w:rsid w:val="006D0516"/>
    <w:rsid w:val="006D0F9C"/>
    <w:rsid w:val="006D15D6"/>
    <w:rsid w:val="006D2CD4"/>
    <w:rsid w:val="006D3FE8"/>
    <w:rsid w:val="006D4E7D"/>
    <w:rsid w:val="006D7742"/>
    <w:rsid w:val="006E0AAF"/>
    <w:rsid w:val="006E3E48"/>
    <w:rsid w:val="006E4252"/>
    <w:rsid w:val="006E4488"/>
    <w:rsid w:val="006E5974"/>
    <w:rsid w:val="006E622A"/>
    <w:rsid w:val="006E6C07"/>
    <w:rsid w:val="006E70B2"/>
    <w:rsid w:val="006F03A6"/>
    <w:rsid w:val="006F1A86"/>
    <w:rsid w:val="006F2065"/>
    <w:rsid w:val="006F5870"/>
    <w:rsid w:val="006F798B"/>
    <w:rsid w:val="007004A0"/>
    <w:rsid w:val="007009A0"/>
    <w:rsid w:val="00700E93"/>
    <w:rsid w:val="00700F3C"/>
    <w:rsid w:val="00701464"/>
    <w:rsid w:val="0070301A"/>
    <w:rsid w:val="007043D5"/>
    <w:rsid w:val="00704AFF"/>
    <w:rsid w:val="00705367"/>
    <w:rsid w:val="00705631"/>
    <w:rsid w:val="007058D8"/>
    <w:rsid w:val="00705990"/>
    <w:rsid w:val="007114B4"/>
    <w:rsid w:val="00713395"/>
    <w:rsid w:val="00713CAC"/>
    <w:rsid w:val="00715D2A"/>
    <w:rsid w:val="007164A3"/>
    <w:rsid w:val="0072059E"/>
    <w:rsid w:val="00720899"/>
    <w:rsid w:val="007208E1"/>
    <w:rsid w:val="007219DC"/>
    <w:rsid w:val="00721E57"/>
    <w:rsid w:val="00722CB9"/>
    <w:rsid w:val="00723F95"/>
    <w:rsid w:val="00723FC8"/>
    <w:rsid w:val="007250D5"/>
    <w:rsid w:val="00726300"/>
    <w:rsid w:val="0072674D"/>
    <w:rsid w:val="00726BE3"/>
    <w:rsid w:val="00730050"/>
    <w:rsid w:val="007302FE"/>
    <w:rsid w:val="00730BD6"/>
    <w:rsid w:val="00730F53"/>
    <w:rsid w:val="00732527"/>
    <w:rsid w:val="00732EB3"/>
    <w:rsid w:val="00734095"/>
    <w:rsid w:val="007340FE"/>
    <w:rsid w:val="00734C2B"/>
    <w:rsid w:val="00736150"/>
    <w:rsid w:val="007371EF"/>
    <w:rsid w:val="00737469"/>
    <w:rsid w:val="0073749D"/>
    <w:rsid w:val="00740A92"/>
    <w:rsid w:val="007440D7"/>
    <w:rsid w:val="00744AAE"/>
    <w:rsid w:val="00745043"/>
    <w:rsid w:val="0074547D"/>
    <w:rsid w:val="007471FC"/>
    <w:rsid w:val="0074758A"/>
    <w:rsid w:val="00747CD4"/>
    <w:rsid w:val="00753A11"/>
    <w:rsid w:val="00753BFC"/>
    <w:rsid w:val="00754EDE"/>
    <w:rsid w:val="00755C48"/>
    <w:rsid w:val="007562ED"/>
    <w:rsid w:val="0075687B"/>
    <w:rsid w:val="00757242"/>
    <w:rsid w:val="00757A2B"/>
    <w:rsid w:val="00757B02"/>
    <w:rsid w:val="00760272"/>
    <w:rsid w:val="00760AE4"/>
    <w:rsid w:val="00761B42"/>
    <w:rsid w:val="00761BBC"/>
    <w:rsid w:val="00761D26"/>
    <w:rsid w:val="007625E7"/>
    <w:rsid w:val="007652EE"/>
    <w:rsid w:val="00765B7A"/>
    <w:rsid w:val="0076632B"/>
    <w:rsid w:val="0076768B"/>
    <w:rsid w:val="0076772D"/>
    <w:rsid w:val="00770E38"/>
    <w:rsid w:val="00770F71"/>
    <w:rsid w:val="0077116A"/>
    <w:rsid w:val="0077172B"/>
    <w:rsid w:val="00773475"/>
    <w:rsid w:val="00774490"/>
    <w:rsid w:val="00776725"/>
    <w:rsid w:val="00776FF2"/>
    <w:rsid w:val="007770B2"/>
    <w:rsid w:val="007778E6"/>
    <w:rsid w:val="00780ADB"/>
    <w:rsid w:val="007828F4"/>
    <w:rsid w:val="00782FAB"/>
    <w:rsid w:val="0078329E"/>
    <w:rsid w:val="007845CB"/>
    <w:rsid w:val="00785AD9"/>
    <w:rsid w:val="00786629"/>
    <w:rsid w:val="00786DDF"/>
    <w:rsid w:val="007874A6"/>
    <w:rsid w:val="00787927"/>
    <w:rsid w:val="00787DFF"/>
    <w:rsid w:val="00790259"/>
    <w:rsid w:val="007907BA"/>
    <w:rsid w:val="00790A70"/>
    <w:rsid w:val="00791709"/>
    <w:rsid w:val="00792B25"/>
    <w:rsid w:val="00793829"/>
    <w:rsid w:val="0079405C"/>
    <w:rsid w:val="00796496"/>
    <w:rsid w:val="00796B92"/>
    <w:rsid w:val="007A0361"/>
    <w:rsid w:val="007A0EF1"/>
    <w:rsid w:val="007A32D3"/>
    <w:rsid w:val="007A55D5"/>
    <w:rsid w:val="007A61F5"/>
    <w:rsid w:val="007A6263"/>
    <w:rsid w:val="007A6A3F"/>
    <w:rsid w:val="007A6E23"/>
    <w:rsid w:val="007A6E70"/>
    <w:rsid w:val="007A7D4C"/>
    <w:rsid w:val="007B112D"/>
    <w:rsid w:val="007B26A4"/>
    <w:rsid w:val="007B39F0"/>
    <w:rsid w:val="007B3DEF"/>
    <w:rsid w:val="007B4CB7"/>
    <w:rsid w:val="007B7E53"/>
    <w:rsid w:val="007B7F53"/>
    <w:rsid w:val="007C0103"/>
    <w:rsid w:val="007C040F"/>
    <w:rsid w:val="007C0561"/>
    <w:rsid w:val="007C0B6D"/>
    <w:rsid w:val="007C0F27"/>
    <w:rsid w:val="007C1458"/>
    <w:rsid w:val="007C1E05"/>
    <w:rsid w:val="007C28CC"/>
    <w:rsid w:val="007C2DF7"/>
    <w:rsid w:val="007C3E26"/>
    <w:rsid w:val="007C40CA"/>
    <w:rsid w:val="007C4132"/>
    <w:rsid w:val="007C5664"/>
    <w:rsid w:val="007C56E3"/>
    <w:rsid w:val="007C6FFA"/>
    <w:rsid w:val="007D0012"/>
    <w:rsid w:val="007D0844"/>
    <w:rsid w:val="007D196F"/>
    <w:rsid w:val="007D2422"/>
    <w:rsid w:val="007D35BD"/>
    <w:rsid w:val="007D3C5E"/>
    <w:rsid w:val="007D46B4"/>
    <w:rsid w:val="007D4BC5"/>
    <w:rsid w:val="007D4E85"/>
    <w:rsid w:val="007D673A"/>
    <w:rsid w:val="007D75D2"/>
    <w:rsid w:val="007D7BF4"/>
    <w:rsid w:val="007E1A07"/>
    <w:rsid w:val="007E1C3B"/>
    <w:rsid w:val="007E32DE"/>
    <w:rsid w:val="007E3AD5"/>
    <w:rsid w:val="007E4A67"/>
    <w:rsid w:val="007E543B"/>
    <w:rsid w:val="007E60DE"/>
    <w:rsid w:val="007E6C3F"/>
    <w:rsid w:val="007F2E3C"/>
    <w:rsid w:val="007F3EEE"/>
    <w:rsid w:val="007F3F52"/>
    <w:rsid w:val="007F524C"/>
    <w:rsid w:val="007F57CC"/>
    <w:rsid w:val="007F6B6F"/>
    <w:rsid w:val="007F6C36"/>
    <w:rsid w:val="007F798B"/>
    <w:rsid w:val="007F7BFA"/>
    <w:rsid w:val="00802206"/>
    <w:rsid w:val="00802AEF"/>
    <w:rsid w:val="00802F34"/>
    <w:rsid w:val="00803770"/>
    <w:rsid w:val="0080544A"/>
    <w:rsid w:val="008071F5"/>
    <w:rsid w:val="00810261"/>
    <w:rsid w:val="0081154C"/>
    <w:rsid w:val="00812569"/>
    <w:rsid w:val="00812E84"/>
    <w:rsid w:val="00812F83"/>
    <w:rsid w:val="00813B2F"/>
    <w:rsid w:val="00813B51"/>
    <w:rsid w:val="00815020"/>
    <w:rsid w:val="0081511E"/>
    <w:rsid w:val="00815CD6"/>
    <w:rsid w:val="008163F9"/>
    <w:rsid w:val="008164CE"/>
    <w:rsid w:val="0081685F"/>
    <w:rsid w:val="00816B2A"/>
    <w:rsid w:val="00816CBF"/>
    <w:rsid w:val="008171DA"/>
    <w:rsid w:val="008210BB"/>
    <w:rsid w:val="00822139"/>
    <w:rsid w:val="008223E3"/>
    <w:rsid w:val="0082399C"/>
    <w:rsid w:val="0082479D"/>
    <w:rsid w:val="008252CB"/>
    <w:rsid w:val="008258E5"/>
    <w:rsid w:val="0083027D"/>
    <w:rsid w:val="008309FA"/>
    <w:rsid w:val="00831AE2"/>
    <w:rsid w:val="008328DC"/>
    <w:rsid w:val="00832CA2"/>
    <w:rsid w:val="008333CF"/>
    <w:rsid w:val="0083351B"/>
    <w:rsid w:val="00834AF1"/>
    <w:rsid w:val="00835455"/>
    <w:rsid w:val="0083686F"/>
    <w:rsid w:val="008375E0"/>
    <w:rsid w:val="00840A3F"/>
    <w:rsid w:val="00840D35"/>
    <w:rsid w:val="00840D7D"/>
    <w:rsid w:val="00840F5A"/>
    <w:rsid w:val="00841A0D"/>
    <w:rsid w:val="00841BB0"/>
    <w:rsid w:val="0084405E"/>
    <w:rsid w:val="0084520D"/>
    <w:rsid w:val="008459DB"/>
    <w:rsid w:val="0084704A"/>
    <w:rsid w:val="0084715E"/>
    <w:rsid w:val="0084746F"/>
    <w:rsid w:val="00847976"/>
    <w:rsid w:val="00850485"/>
    <w:rsid w:val="00851433"/>
    <w:rsid w:val="00851625"/>
    <w:rsid w:val="0085208F"/>
    <w:rsid w:val="008526CA"/>
    <w:rsid w:val="008535FC"/>
    <w:rsid w:val="0085438A"/>
    <w:rsid w:val="00856863"/>
    <w:rsid w:val="00857683"/>
    <w:rsid w:val="00857C2A"/>
    <w:rsid w:val="00860CC0"/>
    <w:rsid w:val="00860DEA"/>
    <w:rsid w:val="00862977"/>
    <w:rsid w:val="00863FF0"/>
    <w:rsid w:val="00864505"/>
    <w:rsid w:val="00866569"/>
    <w:rsid w:val="00866628"/>
    <w:rsid w:val="008677FA"/>
    <w:rsid w:val="00867FD1"/>
    <w:rsid w:val="00870767"/>
    <w:rsid w:val="00870C48"/>
    <w:rsid w:val="00870DE1"/>
    <w:rsid w:val="00870F8B"/>
    <w:rsid w:val="00873713"/>
    <w:rsid w:val="0087372C"/>
    <w:rsid w:val="00875054"/>
    <w:rsid w:val="00875775"/>
    <w:rsid w:val="00875A6B"/>
    <w:rsid w:val="0087634B"/>
    <w:rsid w:val="00877C7C"/>
    <w:rsid w:val="00880AF1"/>
    <w:rsid w:val="00880B6D"/>
    <w:rsid w:val="00881AF8"/>
    <w:rsid w:val="008822AC"/>
    <w:rsid w:val="00882836"/>
    <w:rsid w:val="00884127"/>
    <w:rsid w:val="00884B9A"/>
    <w:rsid w:val="008853E0"/>
    <w:rsid w:val="008855AA"/>
    <w:rsid w:val="00885B72"/>
    <w:rsid w:val="0088703B"/>
    <w:rsid w:val="0088745D"/>
    <w:rsid w:val="008900B2"/>
    <w:rsid w:val="0089036D"/>
    <w:rsid w:val="008906F0"/>
    <w:rsid w:val="00892D20"/>
    <w:rsid w:val="008934F3"/>
    <w:rsid w:val="00893568"/>
    <w:rsid w:val="00894544"/>
    <w:rsid w:val="008952C3"/>
    <w:rsid w:val="00895636"/>
    <w:rsid w:val="00895D6A"/>
    <w:rsid w:val="008A0212"/>
    <w:rsid w:val="008A0A76"/>
    <w:rsid w:val="008A1374"/>
    <w:rsid w:val="008A1631"/>
    <w:rsid w:val="008A1BD6"/>
    <w:rsid w:val="008A1DC9"/>
    <w:rsid w:val="008A3175"/>
    <w:rsid w:val="008A4CFE"/>
    <w:rsid w:val="008A5972"/>
    <w:rsid w:val="008A5FCF"/>
    <w:rsid w:val="008A7DCC"/>
    <w:rsid w:val="008B09B6"/>
    <w:rsid w:val="008B1741"/>
    <w:rsid w:val="008B1D1E"/>
    <w:rsid w:val="008B2F8C"/>
    <w:rsid w:val="008B51F3"/>
    <w:rsid w:val="008B5D20"/>
    <w:rsid w:val="008B6D7E"/>
    <w:rsid w:val="008C1413"/>
    <w:rsid w:val="008C239C"/>
    <w:rsid w:val="008C4691"/>
    <w:rsid w:val="008C4708"/>
    <w:rsid w:val="008C4CE6"/>
    <w:rsid w:val="008C4D25"/>
    <w:rsid w:val="008C63B9"/>
    <w:rsid w:val="008C6D28"/>
    <w:rsid w:val="008C6D66"/>
    <w:rsid w:val="008C778E"/>
    <w:rsid w:val="008C7C01"/>
    <w:rsid w:val="008D1304"/>
    <w:rsid w:val="008D3368"/>
    <w:rsid w:val="008D34BB"/>
    <w:rsid w:val="008D369B"/>
    <w:rsid w:val="008D445D"/>
    <w:rsid w:val="008D57BF"/>
    <w:rsid w:val="008D67CF"/>
    <w:rsid w:val="008E052B"/>
    <w:rsid w:val="008E1515"/>
    <w:rsid w:val="008E43C7"/>
    <w:rsid w:val="008E63E8"/>
    <w:rsid w:val="008F0418"/>
    <w:rsid w:val="008F08DC"/>
    <w:rsid w:val="008F1381"/>
    <w:rsid w:val="008F1AEF"/>
    <w:rsid w:val="008F1F5D"/>
    <w:rsid w:val="008F1FEF"/>
    <w:rsid w:val="008F2A9E"/>
    <w:rsid w:val="008F3376"/>
    <w:rsid w:val="008F38EE"/>
    <w:rsid w:val="008F6135"/>
    <w:rsid w:val="008F6305"/>
    <w:rsid w:val="008F71AF"/>
    <w:rsid w:val="009008A0"/>
    <w:rsid w:val="00900A44"/>
    <w:rsid w:val="00902F35"/>
    <w:rsid w:val="009032D5"/>
    <w:rsid w:val="0090418B"/>
    <w:rsid w:val="00905055"/>
    <w:rsid w:val="00905D2A"/>
    <w:rsid w:val="00906A2A"/>
    <w:rsid w:val="00907097"/>
    <w:rsid w:val="0091056D"/>
    <w:rsid w:val="00910A7E"/>
    <w:rsid w:val="0091134E"/>
    <w:rsid w:val="00912F26"/>
    <w:rsid w:val="00913BFD"/>
    <w:rsid w:val="00913C71"/>
    <w:rsid w:val="009153F3"/>
    <w:rsid w:val="00921464"/>
    <w:rsid w:val="0092189F"/>
    <w:rsid w:val="0092192D"/>
    <w:rsid w:val="009222DB"/>
    <w:rsid w:val="00924A26"/>
    <w:rsid w:val="009270FA"/>
    <w:rsid w:val="0092722E"/>
    <w:rsid w:val="009275FC"/>
    <w:rsid w:val="0092774D"/>
    <w:rsid w:val="00930159"/>
    <w:rsid w:val="0093060C"/>
    <w:rsid w:val="00930D99"/>
    <w:rsid w:val="00931116"/>
    <w:rsid w:val="00932C9E"/>
    <w:rsid w:val="00932EDE"/>
    <w:rsid w:val="00933C86"/>
    <w:rsid w:val="00933D37"/>
    <w:rsid w:val="00933F77"/>
    <w:rsid w:val="0093469D"/>
    <w:rsid w:val="00935035"/>
    <w:rsid w:val="00936700"/>
    <w:rsid w:val="0093675E"/>
    <w:rsid w:val="00937530"/>
    <w:rsid w:val="009375D9"/>
    <w:rsid w:val="009401A8"/>
    <w:rsid w:val="00940BB3"/>
    <w:rsid w:val="009422E0"/>
    <w:rsid w:val="00943D1E"/>
    <w:rsid w:val="00943E1C"/>
    <w:rsid w:val="00944E26"/>
    <w:rsid w:val="0094581A"/>
    <w:rsid w:val="009478F7"/>
    <w:rsid w:val="00950301"/>
    <w:rsid w:val="00950CD0"/>
    <w:rsid w:val="00953C46"/>
    <w:rsid w:val="00955285"/>
    <w:rsid w:val="00956536"/>
    <w:rsid w:val="00956BD1"/>
    <w:rsid w:val="00956E9E"/>
    <w:rsid w:val="009570EA"/>
    <w:rsid w:val="00957A54"/>
    <w:rsid w:val="0096194D"/>
    <w:rsid w:val="00961986"/>
    <w:rsid w:val="0096221F"/>
    <w:rsid w:val="009637FE"/>
    <w:rsid w:val="00964264"/>
    <w:rsid w:val="00964438"/>
    <w:rsid w:val="00965B78"/>
    <w:rsid w:val="009662CE"/>
    <w:rsid w:val="00966DAA"/>
    <w:rsid w:val="00966E31"/>
    <w:rsid w:val="00966FF8"/>
    <w:rsid w:val="00970CB2"/>
    <w:rsid w:val="00971A0F"/>
    <w:rsid w:val="00971A9E"/>
    <w:rsid w:val="009723FF"/>
    <w:rsid w:val="009735B5"/>
    <w:rsid w:val="009736B0"/>
    <w:rsid w:val="00974A57"/>
    <w:rsid w:val="009774F4"/>
    <w:rsid w:val="00980F75"/>
    <w:rsid w:val="009820C6"/>
    <w:rsid w:val="009831D2"/>
    <w:rsid w:val="00983FA9"/>
    <w:rsid w:val="00984257"/>
    <w:rsid w:val="0098456F"/>
    <w:rsid w:val="00984818"/>
    <w:rsid w:val="009848B7"/>
    <w:rsid w:val="00986852"/>
    <w:rsid w:val="00986891"/>
    <w:rsid w:val="00986CD7"/>
    <w:rsid w:val="00991DBA"/>
    <w:rsid w:val="009923C1"/>
    <w:rsid w:val="009930C0"/>
    <w:rsid w:val="00993A2A"/>
    <w:rsid w:val="00994C29"/>
    <w:rsid w:val="00995510"/>
    <w:rsid w:val="00995C6F"/>
    <w:rsid w:val="00995E71"/>
    <w:rsid w:val="009964A4"/>
    <w:rsid w:val="0099695F"/>
    <w:rsid w:val="009969FF"/>
    <w:rsid w:val="0099726F"/>
    <w:rsid w:val="009A0ABB"/>
    <w:rsid w:val="009A1031"/>
    <w:rsid w:val="009A12EA"/>
    <w:rsid w:val="009A1867"/>
    <w:rsid w:val="009A1EC7"/>
    <w:rsid w:val="009A31C3"/>
    <w:rsid w:val="009A4536"/>
    <w:rsid w:val="009A75C4"/>
    <w:rsid w:val="009A7D6A"/>
    <w:rsid w:val="009B0153"/>
    <w:rsid w:val="009B02EB"/>
    <w:rsid w:val="009B04EF"/>
    <w:rsid w:val="009B0DF4"/>
    <w:rsid w:val="009B1281"/>
    <w:rsid w:val="009B2622"/>
    <w:rsid w:val="009B426B"/>
    <w:rsid w:val="009B4D11"/>
    <w:rsid w:val="009B50D9"/>
    <w:rsid w:val="009B62F1"/>
    <w:rsid w:val="009C0C51"/>
    <w:rsid w:val="009C1706"/>
    <w:rsid w:val="009C1FD3"/>
    <w:rsid w:val="009C2BC1"/>
    <w:rsid w:val="009C3441"/>
    <w:rsid w:val="009C4B3A"/>
    <w:rsid w:val="009C4EA2"/>
    <w:rsid w:val="009C53DF"/>
    <w:rsid w:val="009C5CEA"/>
    <w:rsid w:val="009C5FEC"/>
    <w:rsid w:val="009C73E2"/>
    <w:rsid w:val="009D0907"/>
    <w:rsid w:val="009D1524"/>
    <w:rsid w:val="009D1E2E"/>
    <w:rsid w:val="009D2859"/>
    <w:rsid w:val="009D292F"/>
    <w:rsid w:val="009D2B34"/>
    <w:rsid w:val="009D35BA"/>
    <w:rsid w:val="009D3AF0"/>
    <w:rsid w:val="009D3B13"/>
    <w:rsid w:val="009D3B31"/>
    <w:rsid w:val="009D43B2"/>
    <w:rsid w:val="009D493C"/>
    <w:rsid w:val="009D5217"/>
    <w:rsid w:val="009D5D97"/>
    <w:rsid w:val="009D5F81"/>
    <w:rsid w:val="009D62AD"/>
    <w:rsid w:val="009D6324"/>
    <w:rsid w:val="009D7EAE"/>
    <w:rsid w:val="009E05DC"/>
    <w:rsid w:val="009E0872"/>
    <w:rsid w:val="009E15B7"/>
    <w:rsid w:val="009E291F"/>
    <w:rsid w:val="009E3443"/>
    <w:rsid w:val="009E3CE2"/>
    <w:rsid w:val="009E3D76"/>
    <w:rsid w:val="009E3DFC"/>
    <w:rsid w:val="009F005D"/>
    <w:rsid w:val="009F11D8"/>
    <w:rsid w:val="009F1CD2"/>
    <w:rsid w:val="009F2973"/>
    <w:rsid w:val="009F35F2"/>
    <w:rsid w:val="009F36D4"/>
    <w:rsid w:val="009F4248"/>
    <w:rsid w:val="009F4901"/>
    <w:rsid w:val="009F50F8"/>
    <w:rsid w:val="009F529A"/>
    <w:rsid w:val="009F62E2"/>
    <w:rsid w:val="009F72A9"/>
    <w:rsid w:val="009F767D"/>
    <w:rsid w:val="009F7757"/>
    <w:rsid w:val="009F7798"/>
    <w:rsid w:val="009F7821"/>
    <w:rsid w:val="00A005F2"/>
    <w:rsid w:val="00A00A4D"/>
    <w:rsid w:val="00A00D2B"/>
    <w:rsid w:val="00A0135D"/>
    <w:rsid w:val="00A015CE"/>
    <w:rsid w:val="00A02E5E"/>
    <w:rsid w:val="00A034F0"/>
    <w:rsid w:val="00A057EC"/>
    <w:rsid w:val="00A05C5E"/>
    <w:rsid w:val="00A05D6E"/>
    <w:rsid w:val="00A0695D"/>
    <w:rsid w:val="00A06B85"/>
    <w:rsid w:val="00A0732C"/>
    <w:rsid w:val="00A0764F"/>
    <w:rsid w:val="00A1131C"/>
    <w:rsid w:val="00A1247C"/>
    <w:rsid w:val="00A12A61"/>
    <w:rsid w:val="00A12E0B"/>
    <w:rsid w:val="00A13293"/>
    <w:rsid w:val="00A13FB4"/>
    <w:rsid w:val="00A1466B"/>
    <w:rsid w:val="00A14C1E"/>
    <w:rsid w:val="00A14FFF"/>
    <w:rsid w:val="00A152A4"/>
    <w:rsid w:val="00A16722"/>
    <w:rsid w:val="00A16881"/>
    <w:rsid w:val="00A16AF8"/>
    <w:rsid w:val="00A17027"/>
    <w:rsid w:val="00A20876"/>
    <w:rsid w:val="00A20985"/>
    <w:rsid w:val="00A22CCF"/>
    <w:rsid w:val="00A235CC"/>
    <w:rsid w:val="00A24464"/>
    <w:rsid w:val="00A2621D"/>
    <w:rsid w:val="00A27C16"/>
    <w:rsid w:val="00A317B8"/>
    <w:rsid w:val="00A32282"/>
    <w:rsid w:val="00A32F43"/>
    <w:rsid w:val="00A3350E"/>
    <w:rsid w:val="00A33644"/>
    <w:rsid w:val="00A336B8"/>
    <w:rsid w:val="00A33DBF"/>
    <w:rsid w:val="00A33FA7"/>
    <w:rsid w:val="00A36AB6"/>
    <w:rsid w:val="00A37946"/>
    <w:rsid w:val="00A40BE1"/>
    <w:rsid w:val="00A40D3F"/>
    <w:rsid w:val="00A40DB4"/>
    <w:rsid w:val="00A42413"/>
    <w:rsid w:val="00A429E9"/>
    <w:rsid w:val="00A42A19"/>
    <w:rsid w:val="00A42AC4"/>
    <w:rsid w:val="00A43D1C"/>
    <w:rsid w:val="00A44950"/>
    <w:rsid w:val="00A45F6A"/>
    <w:rsid w:val="00A460F7"/>
    <w:rsid w:val="00A464D4"/>
    <w:rsid w:val="00A4734C"/>
    <w:rsid w:val="00A4789F"/>
    <w:rsid w:val="00A50496"/>
    <w:rsid w:val="00A512D5"/>
    <w:rsid w:val="00A51391"/>
    <w:rsid w:val="00A513A2"/>
    <w:rsid w:val="00A51F5C"/>
    <w:rsid w:val="00A51F91"/>
    <w:rsid w:val="00A5214B"/>
    <w:rsid w:val="00A523CF"/>
    <w:rsid w:val="00A52596"/>
    <w:rsid w:val="00A52F8F"/>
    <w:rsid w:val="00A5312F"/>
    <w:rsid w:val="00A54A2C"/>
    <w:rsid w:val="00A54F40"/>
    <w:rsid w:val="00A5737B"/>
    <w:rsid w:val="00A5743C"/>
    <w:rsid w:val="00A57CE1"/>
    <w:rsid w:val="00A6065E"/>
    <w:rsid w:val="00A60C5E"/>
    <w:rsid w:val="00A620CF"/>
    <w:rsid w:val="00A63948"/>
    <w:rsid w:val="00A64767"/>
    <w:rsid w:val="00A64D85"/>
    <w:rsid w:val="00A65329"/>
    <w:rsid w:val="00A65377"/>
    <w:rsid w:val="00A65464"/>
    <w:rsid w:val="00A667C5"/>
    <w:rsid w:val="00A66A0D"/>
    <w:rsid w:val="00A6702C"/>
    <w:rsid w:val="00A6771A"/>
    <w:rsid w:val="00A67812"/>
    <w:rsid w:val="00A67E28"/>
    <w:rsid w:val="00A705EB"/>
    <w:rsid w:val="00A70E83"/>
    <w:rsid w:val="00A73075"/>
    <w:rsid w:val="00A733AA"/>
    <w:rsid w:val="00A73767"/>
    <w:rsid w:val="00A73D00"/>
    <w:rsid w:val="00A74E9C"/>
    <w:rsid w:val="00A74EC6"/>
    <w:rsid w:val="00A74F00"/>
    <w:rsid w:val="00A75837"/>
    <w:rsid w:val="00A773D4"/>
    <w:rsid w:val="00A77EF9"/>
    <w:rsid w:val="00A82867"/>
    <w:rsid w:val="00A829A1"/>
    <w:rsid w:val="00A82D09"/>
    <w:rsid w:val="00A82EA5"/>
    <w:rsid w:val="00A86D30"/>
    <w:rsid w:val="00A8725D"/>
    <w:rsid w:val="00A87AC5"/>
    <w:rsid w:val="00A905EA"/>
    <w:rsid w:val="00A908FA"/>
    <w:rsid w:val="00A90DB8"/>
    <w:rsid w:val="00A9400D"/>
    <w:rsid w:val="00A94280"/>
    <w:rsid w:val="00A94792"/>
    <w:rsid w:val="00A949E8"/>
    <w:rsid w:val="00A958A4"/>
    <w:rsid w:val="00A95A9C"/>
    <w:rsid w:val="00A95C34"/>
    <w:rsid w:val="00A95FE5"/>
    <w:rsid w:val="00A96799"/>
    <w:rsid w:val="00A967DC"/>
    <w:rsid w:val="00A9699A"/>
    <w:rsid w:val="00A96CBD"/>
    <w:rsid w:val="00AA1C39"/>
    <w:rsid w:val="00AA25CD"/>
    <w:rsid w:val="00AA2774"/>
    <w:rsid w:val="00AA2A5A"/>
    <w:rsid w:val="00AA32B9"/>
    <w:rsid w:val="00AA3519"/>
    <w:rsid w:val="00AA351D"/>
    <w:rsid w:val="00AA39D7"/>
    <w:rsid w:val="00AA433D"/>
    <w:rsid w:val="00AA4F5D"/>
    <w:rsid w:val="00AA50D1"/>
    <w:rsid w:val="00AA6B4C"/>
    <w:rsid w:val="00AA7399"/>
    <w:rsid w:val="00AA7864"/>
    <w:rsid w:val="00AA7921"/>
    <w:rsid w:val="00AB01C7"/>
    <w:rsid w:val="00AB0A63"/>
    <w:rsid w:val="00AB142D"/>
    <w:rsid w:val="00AB2B9F"/>
    <w:rsid w:val="00AB472A"/>
    <w:rsid w:val="00AB4AD6"/>
    <w:rsid w:val="00AB4F07"/>
    <w:rsid w:val="00AB4F49"/>
    <w:rsid w:val="00AB7187"/>
    <w:rsid w:val="00AB73A2"/>
    <w:rsid w:val="00AC0442"/>
    <w:rsid w:val="00AC07C9"/>
    <w:rsid w:val="00AC33A8"/>
    <w:rsid w:val="00AC360D"/>
    <w:rsid w:val="00AC5948"/>
    <w:rsid w:val="00AC6EBD"/>
    <w:rsid w:val="00AC6EFF"/>
    <w:rsid w:val="00AC7755"/>
    <w:rsid w:val="00AD0890"/>
    <w:rsid w:val="00AD2BBD"/>
    <w:rsid w:val="00AD2BD1"/>
    <w:rsid w:val="00AD3373"/>
    <w:rsid w:val="00AD3FED"/>
    <w:rsid w:val="00AD60BC"/>
    <w:rsid w:val="00AD622A"/>
    <w:rsid w:val="00AD69CD"/>
    <w:rsid w:val="00AD7024"/>
    <w:rsid w:val="00AD7A08"/>
    <w:rsid w:val="00AD7AD5"/>
    <w:rsid w:val="00AD7CD6"/>
    <w:rsid w:val="00AE0460"/>
    <w:rsid w:val="00AE0C6D"/>
    <w:rsid w:val="00AE0FF5"/>
    <w:rsid w:val="00AE2DDE"/>
    <w:rsid w:val="00AE344B"/>
    <w:rsid w:val="00AE3B95"/>
    <w:rsid w:val="00AE60F9"/>
    <w:rsid w:val="00AE63A7"/>
    <w:rsid w:val="00AE6CE5"/>
    <w:rsid w:val="00AE7CD5"/>
    <w:rsid w:val="00AE7E8B"/>
    <w:rsid w:val="00AF1E2F"/>
    <w:rsid w:val="00AF23AD"/>
    <w:rsid w:val="00AF270E"/>
    <w:rsid w:val="00AF28A5"/>
    <w:rsid w:val="00AF2953"/>
    <w:rsid w:val="00AF3B95"/>
    <w:rsid w:val="00AF3D5F"/>
    <w:rsid w:val="00AF5B06"/>
    <w:rsid w:val="00AF5FA9"/>
    <w:rsid w:val="00B01054"/>
    <w:rsid w:val="00B02F64"/>
    <w:rsid w:val="00B037B0"/>
    <w:rsid w:val="00B0472B"/>
    <w:rsid w:val="00B04F2F"/>
    <w:rsid w:val="00B07E99"/>
    <w:rsid w:val="00B1039B"/>
    <w:rsid w:val="00B10887"/>
    <w:rsid w:val="00B10B3D"/>
    <w:rsid w:val="00B12247"/>
    <w:rsid w:val="00B1360F"/>
    <w:rsid w:val="00B1445C"/>
    <w:rsid w:val="00B144E5"/>
    <w:rsid w:val="00B146D9"/>
    <w:rsid w:val="00B14B6A"/>
    <w:rsid w:val="00B14E18"/>
    <w:rsid w:val="00B161F1"/>
    <w:rsid w:val="00B16716"/>
    <w:rsid w:val="00B16976"/>
    <w:rsid w:val="00B17173"/>
    <w:rsid w:val="00B2034D"/>
    <w:rsid w:val="00B208FD"/>
    <w:rsid w:val="00B20D9F"/>
    <w:rsid w:val="00B21725"/>
    <w:rsid w:val="00B21730"/>
    <w:rsid w:val="00B23038"/>
    <w:rsid w:val="00B23678"/>
    <w:rsid w:val="00B23A69"/>
    <w:rsid w:val="00B23C78"/>
    <w:rsid w:val="00B23DB4"/>
    <w:rsid w:val="00B276D3"/>
    <w:rsid w:val="00B27AA9"/>
    <w:rsid w:val="00B30660"/>
    <w:rsid w:val="00B30A28"/>
    <w:rsid w:val="00B32771"/>
    <w:rsid w:val="00B359B9"/>
    <w:rsid w:val="00B35C98"/>
    <w:rsid w:val="00B402F6"/>
    <w:rsid w:val="00B40795"/>
    <w:rsid w:val="00B410D4"/>
    <w:rsid w:val="00B41B8D"/>
    <w:rsid w:val="00B42329"/>
    <w:rsid w:val="00B42FA1"/>
    <w:rsid w:val="00B43118"/>
    <w:rsid w:val="00B43178"/>
    <w:rsid w:val="00B43364"/>
    <w:rsid w:val="00B43886"/>
    <w:rsid w:val="00B43FCE"/>
    <w:rsid w:val="00B44E5B"/>
    <w:rsid w:val="00B44EA4"/>
    <w:rsid w:val="00B44F1B"/>
    <w:rsid w:val="00B451FA"/>
    <w:rsid w:val="00B45C48"/>
    <w:rsid w:val="00B45E67"/>
    <w:rsid w:val="00B46066"/>
    <w:rsid w:val="00B46F2B"/>
    <w:rsid w:val="00B471E1"/>
    <w:rsid w:val="00B473C2"/>
    <w:rsid w:val="00B47624"/>
    <w:rsid w:val="00B47F5F"/>
    <w:rsid w:val="00B5057E"/>
    <w:rsid w:val="00B50D10"/>
    <w:rsid w:val="00B51EC9"/>
    <w:rsid w:val="00B53003"/>
    <w:rsid w:val="00B53F6B"/>
    <w:rsid w:val="00B5475D"/>
    <w:rsid w:val="00B54FCE"/>
    <w:rsid w:val="00B56DE1"/>
    <w:rsid w:val="00B56F89"/>
    <w:rsid w:val="00B57A7C"/>
    <w:rsid w:val="00B57CA0"/>
    <w:rsid w:val="00B600DA"/>
    <w:rsid w:val="00B6084B"/>
    <w:rsid w:val="00B614C4"/>
    <w:rsid w:val="00B62365"/>
    <w:rsid w:val="00B64671"/>
    <w:rsid w:val="00B6574D"/>
    <w:rsid w:val="00B6596B"/>
    <w:rsid w:val="00B659DC"/>
    <w:rsid w:val="00B65C4F"/>
    <w:rsid w:val="00B67402"/>
    <w:rsid w:val="00B705DC"/>
    <w:rsid w:val="00B71E43"/>
    <w:rsid w:val="00B727F0"/>
    <w:rsid w:val="00B7330E"/>
    <w:rsid w:val="00B73E0E"/>
    <w:rsid w:val="00B75050"/>
    <w:rsid w:val="00B758AB"/>
    <w:rsid w:val="00B807F4"/>
    <w:rsid w:val="00B80C93"/>
    <w:rsid w:val="00B8135F"/>
    <w:rsid w:val="00B813E2"/>
    <w:rsid w:val="00B85E39"/>
    <w:rsid w:val="00B872FA"/>
    <w:rsid w:val="00B8752E"/>
    <w:rsid w:val="00B87829"/>
    <w:rsid w:val="00B87A96"/>
    <w:rsid w:val="00B87AE6"/>
    <w:rsid w:val="00B910F2"/>
    <w:rsid w:val="00B932B0"/>
    <w:rsid w:val="00B944C5"/>
    <w:rsid w:val="00B94E20"/>
    <w:rsid w:val="00B94ECD"/>
    <w:rsid w:val="00B9511E"/>
    <w:rsid w:val="00B965A0"/>
    <w:rsid w:val="00B973E6"/>
    <w:rsid w:val="00BA0C34"/>
    <w:rsid w:val="00BA1767"/>
    <w:rsid w:val="00BA1E41"/>
    <w:rsid w:val="00BA2167"/>
    <w:rsid w:val="00BA236C"/>
    <w:rsid w:val="00BA2962"/>
    <w:rsid w:val="00BA38F0"/>
    <w:rsid w:val="00BA3FA5"/>
    <w:rsid w:val="00BA5CB6"/>
    <w:rsid w:val="00BA6C3D"/>
    <w:rsid w:val="00BA77A3"/>
    <w:rsid w:val="00BB3150"/>
    <w:rsid w:val="00BB4062"/>
    <w:rsid w:val="00BB4137"/>
    <w:rsid w:val="00BB45D2"/>
    <w:rsid w:val="00BB5225"/>
    <w:rsid w:val="00BB6131"/>
    <w:rsid w:val="00BC0BC0"/>
    <w:rsid w:val="00BC1E0F"/>
    <w:rsid w:val="00BC2B7D"/>
    <w:rsid w:val="00BC3C60"/>
    <w:rsid w:val="00BC5FA3"/>
    <w:rsid w:val="00BC75B5"/>
    <w:rsid w:val="00BC76B0"/>
    <w:rsid w:val="00BC7B17"/>
    <w:rsid w:val="00BD01B5"/>
    <w:rsid w:val="00BD1849"/>
    <w:rsid w:val="00BD19FF"/>
    <w:rsid w:val="00BD37E1"/>
    <w:rsid w:val="00BD59A6"/>
    <w:rsid w:val="00BD5F1F"/>
    <w:rsid w:val="00BD6F36"/>
    <w:rsid w:val="00BD6F65"/>
    <w:rsid w:val="00BE0068"/>
    <w:rsid w:val="00BE101D"/>
    <w:rsid w:val="00BE207D"/>
    <w:rsid w:val="00BE2A79"/>
    <w:rsid w:val="00BE2C12"/>
    <w:rsid w:val="00BE2F33"/>
    <w:rsid w:val="00BE36F0"/>
    <w:rsid w:val="00BE4F35"/>
    <w:rsid w:val="00BE7D14"/>
    <w:rsid w:val="00BF0323"/>
    <w:rsid w:val="00BF070D"/>
    <w:rsid w:val="00BF0D6B"/>
    <w:rsid w:val="00BF2777"/>
    <w:rsid w:val="00BF2B86"/>
    <w:rsid w:val="00BF3110"/>
    <w:rsid w:val="00BF36F9"/>
    <w:rsid w:val="00BF3870"/>
    <w:rsid w:val="00BF4F60"/>
    <w:rsid w:val="00BF68FD"/>
    <w:rsid w:val="00BF732E"/>
    <w:rsid w:val="00BF7364"/>
    <w:rsid w:val="00BF75F8"/>
    <w:rsid w:val="00BF7DDE"/>
    <w:rsid w:val="00C00A6A"/>
    <w:rsid w:val="00C03DD7"/>
    <w:rsid w:val="00C03FCA"/>
    <w:rsid w:val="00C04313"/>
    <w:rsid w:val="00C0478A"/>
    <w:rsid w:val="00C06733"/>
    <w:rsid w:val="00C06D59"/>
    <w:rsid w:val="00C107A7"/>
    <w:rsid w:val="00C10CC9"/>
    <w:rsid w:val="00C11C68"/>
    <w:rsid w:val="00C11E5A"/>
    <w:rsid w:val="00C15E0F"/>
    <w:rsid w:val="00C16A68"/>
    <w:rsid w:val="00C16BBD"/>
    <w:rsid w:val="00C171BA"/>
    <w:rsid w:val="00C20582"/>
    <w:rsid w:val="00C22098"/>
    <w:rsid w:val="00C2243C"/>
    <w:rsid w:val="00C23472"/>
    <w:rsid w:val="00C23BB2"/>
    <w:rsid w:val="00C2549E"/>
    <w:rsid w:val="00C26C4E"/>
    <w:rsid w:val="00C33152"/>
    <w:rsid w:val="00C33A46"/>
    <w:rsid w:val="00C33A58"/>
    <w:rsid w:val="00C340E6"/>
    <w:rsid w:val="00C34C14"/>
    <w:rsid w:val="00C36A7B"/>
    <w:rsid w:val="00C36CC6"/>
    <w:rsid w:val="00C37BD5"/>
    <w:rsid w:val="00C4010A"/>
    <w:rsid w:val="00C40F5A"/>
    <w:rsid w:val="00C41584"/>
    <w:rsid w:val="00C41B14"/>
    <w:rsid w:val="00C426B6"/>
    <w:rsid w:val="00C435D4"/>
    <w:rsid w:val="00C44C79"/>
    <w:rsid w:val="00C44E10"/>
    <w:rsid w:val="00C45577"/>
    <w:rsid w:val="00C46473"/>
    <w:rsid w:val="00C46763"/>
    <w:rsid w:val="00C5173F"/>
    <w:rsid w:val="00C54244"/>
    <w:rsid w:val="00C5429E"/>
    <w:rsid w:val="00C60502"/>
    <w:rsid w:val="00C61032"/>
    <w:rsid w:val="00C613E1"/>
    <w:rsid w:val="00C6169C"/>
    <w:rsid w:val="00C6303F"/>
    <w:rsid w:val="00C6357D"/>
    <w:rsid w:val="00C635B3"/>
    <w:rsid w:val="00C64121"/>
    <w:rsid w:val="00C66442"/>
    <w:rsid w:val="00C66BBD"/>
    <w:rsid w:val="00C673CB"/>
    <w:rsid w:val="00C67E1B"/>
    <w:rsid w:val="00C7036F"/>
    <w:rsid w:val="00C70395"/>
    <w:rsid w:val="00C706C9"/>
    <w:rsid w:val="00C7189E"/>
    <w:rsid w:val="00C71D3D"/>
    <w:rsid w:val="00C72109"/>
    <w:rsid w:val="00C726DF"/>
    <w:rsid w:val="00C72928"/>
    <w:rsid w:val="00C74181"/>
    <w:rsid w:val="00C752FD"/>
    <w:rsid w:val="00C75F8A"/>
    <w:rsid w:val="00C7728D"/>
    <w:rsid w:val="00C804E2"/>
    <w:rsid w:val="00C80732"/>
    <w:rsid w:val="00C8128E"/>
    <w:rsid w:val="00C8207F"/>
    <w:rsid w:val="00C85968"/>
    <w:rsid w:val="00C86AFD"/>
    <w:rsid w:val="00C87673"/>
    <w:rsid w:val="00C87CD7"/>
    <w:rsid w:val="00C90E5D"/>
    <w:rsid w:val="00C914E8"/>
    <w:rsid w:val="00C9197B"/>
    <w:rsid w:val="00C9224A"/>
    <w:rsid w:val="00C92861"/>
    <w:rsid w:val="00C92A16"/>
    <w:rsid w:val="00C932E6"/>
    <w:rsid w:val="00C9369D"/>
    <w:rsid w:val="00C93BD7"/>
    <w:rsid w:val="00C93BF4"/>
    <w:rsid w:val="00C95040"/>
    <w:rsid w:val="00C95596"/>
    <w:rsid w:val="00C96509"/>
    <w:rsid w:val="00C96E07"/>
    <w:rsid w:val="00C9736F"/>
    <w:rsid w:val="00CA021C"/>
    <w:rsid w:val="00CA05F2"/>
    <w:rsid w:val="00CA104E"/>
    <w:rsid w:val="00CA123F"/>
    <w:rsid w:val="00CA2089"/>
    <w:rsid w:val="00CA2540"/>
    <w:rsid w:val="00CA259C"/>
    <w:rsid w:val="00CA3398"/>
    <w:rsid w:val="00CA3C23"/>
    <w:rsid w:val="00CA3F6C"/>
    <w:rsid w:val="00CA45E3"/>
    <w:rsid w:val="00CA4858"/>
    <w:rsid w:val="00CA488B"/>
    <w:rsid w:val="00CA4A96"/>
    <w:rsid w:val="00CA4FEE"/>
    <w:rsid w:val="00CA5788"/>
    <w:rsid w:val="00CA626D"/>
    <w:rsid w:val="00CA64FE"/>
    <w:rsid w:val="00CA6641"/>
    <w:rsid w:val="00CA6D78"/>
    <w:rsid w:val="00CA710A"/>
    <w:rsid w:val="00CA7A32"/>
    <w:rsid w:val="00CB0186"/>
    <w:rsid w:val="00CB1237"/>
    <w:rsid w:val="00CB2266"/>
    <w:rsid w:val="00CB29DB"/>
    <w:rsid w:val="00CB2E95"/>
    <w:rsid w:val="00CB35A8"/>
    <w:rsid w:val="00CB46EC"/>
    <w:rsid w:val="00CB4D0E"/>
    <w:rsid w:val="00CB599E"/>
    <w:rsid w:val="00CB5F9E"/>
    <w:rsid w:val="00CB650F"/>
    <w:rsid w:val="00CB6DD0"/>
    <w:rsid w:val="00CB70AE"/>
    <w:rsid w:val="00CB7D7F"/>
    <w:rsid w:val="00CB7EA8"/>
    <w:rsid w:val="00CC03F7"/>
    <w:rsid w:val="00CC0D11"/>
    <w:rsid w:val="00CC1264"/>
    <w:rsid w:val="00CC1E42"/>
    <w:rsid w:val="00CC319C"/>
    <w:rsid w:val="00CC474A"/>
    <w:rsid w:val="00CC48E7"/>
    <w:rsid w:val="00CC5024"/>
    <w:rsid w:val="00CC56D5"/>
    <w:rsid w:val="00CC5CFF"/>
    <w:rsid w:val="00CC63A1"/>
    <w:rsid w:val="00CD045D"/>
    <w:rsid w:val="00CD09A6"/>
    <w:rsid w:val="00CD09F1"/>
    <w:rsid w:val="00CD0AA7"/>
    <w:rsid w:val="00CD200E"/>
    <w:rsid w:val="00CD3152"/>
    <w:rsid w:val="00CD3516"/>
    <w:rsid w:val="00CD3A55"/>
    <w:rsid w:val="00CD3F00"/>
    <w:rsid w:val="00CD4375"/>
    <w:rsid w:val="00CD4670"/>
    <w:rsid w:val="00CD49AB"/>
    <w:rsid w:val="00CD51A7"/>
    <w:rsid w:val="00CD5645"/>
    <w:rsid w:val="00CD57BA"/>
    <w:rsid w:val="00CD5841"/>
    <w:rsid w:val="00CD662A"/>
    <w:rsid w:val="00CD67A5"/>
    <w:rsid w:val="00CD728C"/>
    <w:rsid w:val="00CD7809"/>
    <w:rsid w:val="00CD7A71"/>
    <w:rsid w:val="00CE0BAC"/>
    <w:rsid w:val="00CE0FD8"/>
    <w:rsid w:val="00CE164A"/>
    <w:rsid w:val="00CE1CB0"/>
    <w:rsid w:val="00CE1E96"/>
    <w:rsid w:val="00CE2E05"/>
    <w:rsid w:val="00CE3024"/>
    <w:rsid w:val="00CE357B"/>
    <w:rsid w:val="00CE3E2B"/>
    <w:rsid w:val="00CE4321"/>
    <w:rsid w:val="00CE4939"/>
    <w:rsid w:val="00CE5D19"/>
    <w:rsid w:val="00CE6E3A"/>
    <w:rsid w:val="00CE72E3"/>
    <w:rsid w:val="00CF0E17"/>
    <w:rsid w:val="00CF19AA"/>
    <w:rsid w:val="00CF28EF"/>
    <w:rsid w:val="00CF2F86"/>
    <w:rsid w:val="00CF3F27"/>
    <w:rsid w:val="00CF5508"/>
    <w:rsid w:val="00CF5BE7"/>
    <w:rsid w:val="00CF6731"/>
    <w:rsid w:val="00CF6825"/>
    <w:rsid w:val="00CF6DD0"/>
    <w:rsid w:val="00CF6EF3"/>
    <w:rsid w:val="00CF7872"/>
    <w:rsid w:val="00CF7F3C"/>
    <w:rsid w:val="00D0081E"/>
    <w:rsid w:val="00D00A95"/>
    <w:rsid w:val="00D03427"/>
    <w:rsid w:val="00D037AC"/>
    <w:rsid w:val="00D043DE"/>
    <w:rsid w:val="00D0445C"/>
    <w:rsid w:val="00D05824"/>
    <w:rsid w:val="00D1007E"/>
    <w:rsid w:val="00D101F6"/>
    <w:rsid w:val="00D10459"/>
    <w:rsid w:val="00D120F0"/>
    <w:rsid w:val="00D1228C"/>
    <w:rsid w:val="00D12BC2"/>
    <w:rsid w:val="00D1336A"/>
    <w:rsid w:val="00D13F3C"/>
    <w:rsid w:val="00D149AE"/>
    <w:rsid w:val="00D15278"/>
    <w:rsid w:val="00D1546A"/>
    <w:rsid w:val="00D15E7E"/>
    <w:rsid w:val="00D16AB1"/>
    <w:rsid w:val="00D17078"/>
    <w:rsid w:val="00D1731B"/>
    <w:rsid w:val="00D202F2"/>
    <w:rsid w:val="00D20B5D"/>
    <w:rsid w:val="00D20C5B"/>
    <w:rsid w:val="00D20D6B"/>
    <w:rsid w:val="00D21FE4"/>
    <w:rsid w:val="00D2225B"/>
    <w:rsid w:val="00D222BA"/>
    <w:rsid w:val="00D23080"/>
    <w:rsid w:val="00D2380A"/>
    <w:rsid w:val="00D24775"/>
    <w:rsid w:val="00D24B12"/>
    <w:rsid w:val="00D25451"/>
    <w:rsid w:val="00D255A3"/>
    <w:rsid w:val="00D26A6E"/>
    <w:rsid w:val="00D27154"/>
    <w:rsid w:val="00D2762A"/>
    <w:rsid w:val="00D30C27"/>
    <w:rsid w:val="00D30F4D"/>
    <w:rsid w:val="00D31429"/>
    <w:rsid w:val="00D31751"/>
    <w:rsid w:val="00D32CE8"/>
    <w:rsid w:val="00D34377"/>
    <w:rsid w:val="00D343EB"/>
    <w:rsid w:val="00D3452E"/>
    <w:rsid w:val="00D35860"/>
    <w:rsid w:val="00D35B3F"/>
    <w:rsid w:val="00D36099"/>
    <w:rsid w:val="00D36156"/>
    <w:rsid w:val="00D40FE3"/>
    <w:rsid w:val="00D42FBF"/>
    <w:rsid w:val="00D43008"/>
    <w:rsid w:val="00D43014"/>
    <w:rsid w:val="00D43BD4"/>
    <w:rsid w:val="00D44280"/>
    <w:rsid w:val="00D4445F"/>
    <w:rsid w:val="00D453EB"/>
    <w:rsid w:val="00D45697"/>
    <w:rsid w:val="00D46CE2"/>
    <w:rsid w:val="00D473B4"/>
    <w:rsid w:val="00D526D1"/>
    <w:rsid w:val="00D52A19"/>
    <w:rsid w:val="00D52AE0"/>
    <w:rsid w:val="00D537D1"/>
    <w:rsid w:val="00D53EE0"/>
    <w:rsid w:val="00D54106"/>
    <w:rsid w:val="00D550F5"/>
    <w:rsid w:val="00D55360"/>
    <w:rsid w:val="00D55628"/>
    <w:rsid w:val="00D56AD9"/>
    <w:rsid w:val="00D579ED"/>
    <w:rsid w:val="00D61A96"/>
    <w:rsid w:val="00D61DE2"/>
    <w:rsid w:val="00D62879"/>
    <w:rsid w:val="00D62E3F"/>
    <w:rsid w:val="00D62F09"/>
    <w:rsid w:val="00D64B66"/>
    <w:rsid w:val="00D66F44"/>
    <w:rsid w:val="00D675FC"/>
    <w:rsid w:val="00D71E7E"/>
    <w:rsid w:val="00D724CA"/>
    <w:rsid w:val="00D72852"/>
    <w:rsid w:val="00D72F18"/>
    <w:rsid w:val="00D739E5"/>
    <w:rsid w:val="00D739FD"/>
    <w:rsid w:val="00D74BBD"/>
    <w:rsid w:val="00D7626E"/>
    <w:rsid w:val="00D76283"/>
    <w:rsid w:val="00D80202"/>
    <w:rsid w:val="00D805C9"/>
    <w:rsid w:val="00D81DA9"/>
    <w:rsid w:val="00D82381"/>
    <w:rsid w:val="00D829C3"/>
    <w:rsid w:val="00D83B01"/>
    <w:rsid w:val="00D85659"/>
    <w:rsid w:val="00D8568B"/>
    <w:rsid w:val="00D85D35"/>
    <w:rsid w:val="00D872C0"/>
    <w:rsid w:val="00D874FB"/>
    <w:rsid w:val="00D907AD"/>
    <w:rsid w:val="00D918B6"/>
    <w:rsid w:val="00D91C86"/>
    <w:rsid w:val="00D92449"/>
    <w:rsid w:val="00D92DA7"/>
    <w:rsid w:val="00D93C0C"/>
    <w:rsid w:val="00D95988"/>
    <w:rsid w:val="00D9599B"/>
    <w:rsid w:val="00D95F6F"/>
    <w:rsid w:val="00D9630A"/>
    <w:rsid w:val="00D967F5"/>
    <w:rsid w:val="00D96BAC"/>
    <w:rsid w:val="00D96FDD"/>
    <w:rsid w:val="00D9705D"/>
    <w:rsid w:val="00D974B9"/>
    <w:rsid w:val="00D97607"/>
    <w:rsid w:val="00DA0CFE"/>
    <w:rsid w:val="00DA0DA2"/>
    <w:rsid w:val="00DA2FC8"/>
    <w:rsid w:val="00DA3160"/>
    <w:rsid w:val="00DA3885"/>
    <w:rsid w:val="00DA3CE6"/>
    <w:rsid w:val="00DA3CF2"/>
    <w:rsid w:val="00DA4611"/>
    <w:rsid w:val="00DA471E"/>
    <w:rsid w:val="00DA4881"/>
    <w:rsid w:val="00DA4F33"/>
    <w:rsid w:val="00DA4F44"/>
    <w:rsid w:val="00DA5433"/>
    <w:rsid w:val="00DA5F52"/>
    <w:rsid w:val="00DA6027"/>
    <w:rsid w:val="00DA63DC"/>
    <w:rsid w:val="00DA70DD"/>
    <w:rsid w:val="00DB02C7"/>
    <w:rsid w:val="00DB0931"/>
    <w:rsid w:val="00DB235F"/>
    <w:rsid w:val="00DB3500"/>
    <w:rsid w:val="00DB3E46"/>
    <w:rsid w:val="00DB3E5B"/>
    <w:rsid w:val="00DB6058"/>
    <w:rsid w:val="00DB627F"/>
    <w:rsid w:val="00DB6287"/>
    <w:rsid w:val="00DB6ADD"/>
    <w:rsid w:val="00DB735F"/>
    <w:rsid w:val="00DB7958"/>
    <w:rsid w:val="00DC0B9A"/>
    <w:rsid w:val="00DC101A"/>
    <w:rsid w:val="00DC1DD8"/>
    <w:rsid w:val="00DC1F9C"/>
    <w:rsid w:val="00DC2914"/>
    <w:rsid w:val="00DC3B97"/>
    <w:rsid w:val="00DC3ED8"/>
    <w:rsid w:val="00DC3F61"/>
    <w:rsid w:val="00DC3F74"/>
    <w:rsid w:val="00DC42F8"/>
    <w:rsid w:val="00DC52E0"/>
    <w:rsid w:val="00DC7798"/>
    <w:rsid w:val="00DD03B4"/>
    <w:rsid w:val="00DD0B5E"/>
    <w:rsid w:val="00DD13A8"/>
    <w:rsid w:val="00DD4AD5"/>
    <w:rsid w:val="00DD52C9"/>
    <w:rsid w:val="00DD5B1F"/>
    <w:rsid w:val="00DD5EA2"/>
    <w:rsid w:val="00DD71AA"/>
    <w:rsid w:val="00DD7366"/>
    <w:rsid w:val="00DD7F6C"/>
    <w:rsid w:val="00DE0127"/>
    <w:rsid w:val="00DE0631"/>
    <w:rsid w:val="00DE10D5"/>
    <w:rsid w:val="00DE1C5D"/>
    <w:rsid w:val="00DE2715"/>
    <w:rsid w:val="00DE3304"/>
    <w:rsid w:val="00DE3681"/>
    <w:rsid w:val="00DE5090"/>
    <w:rsid w:val="00DE523D"/>
    <w:rsid w:val="00DE5844"/>
    <w:rsid w:val="00DE6199"/>
    <w:rsid w:val="00DE6F1C"/>
    <w:rsid w:val="00DE7148"/>
    <w:rsid w:val="00DE7208"/>
    <w:rsid w:val="00DF04E9"/>
    <w:rsid w:val="00DF0EBC"/>
    <w:rsid w:val="00DF13C6"/>
    <w:rsid w:val="00DF14FE"/>
    <w:rsid w:val="00DF1639"/>
    <w:rsid w:val="00DF2F1E"/>
    <w:rsid w:val="00DF3E1D"/>
    <w:rsid w:val="00DF6A04"/>
    <w:rsid w:val="00DF6BD3"/>
    <w:rsid w:val="00DF79F6"/>
    <w:rsid w:val="00E00FF0"/>
    <w:rsid w:val="00E01722"/>
    <w:rsid w:val="00E01FE1"/>
    <w:rsid w:val="00E02321"/>
    <w:rsid w:val="00E02600"/>
    <w:rsid w:val="00E031F9"/>
    <w:rsid w:val="00E03254"/>
    <w:rsid w:val="00E03F87"/>
    <w:rsid w:val="00E0548E"/>
    <w:rsid w:val="00E0632D"/>
    <w:rsid w:val="00E06652"/>
    <w:rsid w:val="00E06702"/>
    <w:rsid w:val="00E072AE"/>
    <w:rsid w:val="00E10019"/>
    <w:rsid w:val="00E105C7"/>
    <w:rsid w:val="00E10C40"/>
    <w:rsid w:val="00E121F2"/>
    <w:rsid w:val="00E13520"/>
    <w:rsid w:val="00E13975"/>
    <w:rsid w:val="00E1437D"/>
    <w:rsid w:val="00E156D4"/>
    <w:rsid w:val="00E15BB2"/>
    <w:rsid w:val="00E164CC"/>
    <w:rsid w:val="00E176C5"/>
    <w:rsid w:val="00E21948"/>
    <w:rsid w:val="00E21C93"/>
    <w:rsid w:val="00E23CDA"/>
    <w:rsid w:val="00E2561B"/>
    <w:rsid w:val="00E25CA6"/>
    <w:rsid w:val="00E25F44"/>
    <w:rsid w:val="00E265D7"/>
    <w:rsid w:val="00E267F4"/>
    <w:rsid w:val="00E26B0F"/>
    <w:rsid w:val="00E26D58"/>
    <w:rsid w:val="00E27629"/>
    <w:rsid w:val="00E2788A"/>
    <w:rsid w:val="00E30319"/>
    <w:rsid w:val="00E321B0"/>
    <w:rsid w:val="00E3258B"/>
    <w:rsid w:val="00E34F4A"/>
    <w:rsid w:val="00E35222"/>
    <w:rsid w:val="00E35AA9"/>
    <w:rsid w:val="00E36D2B"/>
    <w:rsid w:val="00E4044B"/>
    <w:rsid w:val="00E420E7"/>
    <w:rsid w:val="00E42345"/>
    <w:rsid w:val="00E4268A"/>
    <w:rsid w:val="00E42904"/>
    <w:rsid w:val="00E42E04"/>
    <w:rsid w:val="00E436AE"/>
    <w:rsid w:val="00E43B23"/>
    <w:rsid w:val="00E43ED3"/>
    <w:rsid w:val="00E45B64"/>
    <w:rsid w:val="00E4647F"/>
    <w:rsid w:val="00E464E5"/>
    <w:rsid w:val="00E473B3"/>
    <w:rsid w:val="00E504C3"/>
    <w:rsid w:val="00E5092F"/>
    <w:rsid w:val="00E50B26"/>
    <w:rsid w:val="00E51882"/>
    <w:rsid w:val="00E51FFA"/>
    <w:rsid w:val="00E521D6"/>
    <w:rsid w:val="00E53235"/>
    <w:rsid w:val="00E536B6"/>
    <w:rsid w:val="00E5407B"/>
    <w:rsid w:val="00E540EA"/>
    <w:rsid w:val="00E54CAE"/>
    <w:rsid w:val="00E54D27"/>
    <w:rsid w:val="00E55228"/>
    <w:rsid w:val="00E55440"/>
    <w:rsid w:val="00E5591E"/>
    <w:rsid w:val="00E55BD2"/>
    <w:rsid w:val="00E56A12"/>
    <w:rsid w:val="00E57588"/>
    <w:rsid w:val="00E57900"/>
    <w:rsid w:val="00E60240"/>
    <w:rsid w:val="00E6279A"/>
    <w:rsid w:val="00E665D2"/>
    <w:rsid w:val="00E72039"/>
    <w:rsid w:val="00E73795"/>
    <w:rsid w:val="00E748D0"/>
    <w:rsid w:val="00E74FB6"/>
    <w:rsid w:val="00E7585A"/>
    <w:rsid w:val="00E76ABA"/>
    <w:rsid w:val="00E76ED9"/>
    <w:rsid w:val="00E7715C"/>
    <w:rsid w:val="00E7754F"/>
    <w:rsid w:val="00E778D5"/>
    <w:rsid w:val="00E7798F"/>
    <w:rsid w:val="00E807C6"/>
    <w:rsid w:val="00E814EE"/>
    <w:rsid w:val="00E81C41"/>
    <w:rsid w:val="00E8206B"/>
    <w:rsid w:val="00E83AE6"/>
    <w:rsid w:val="00E85B45"/>
    <w:rsid w:val="00E85F21"/>
    <w:rsid w:val="00E86BBC"/>
    <w:rsid w:val="00E87EE0"/>
    <w:rsid w:val="00E901B5"/>
    <w:rsid w:val="00E9031A"/>
    <w:rsid w:val="00E90E0F"/>
    <w:rsid w:val="00E92226"/>
    <w:rsid w:val="00E92A7F"/>
    <w:rsid w:val="00E935E6"/>
    <w:rsid w:val="00E93665"/>
    <w:rsid w:val="00E93FA8"/>
    <w:rsid w:val="00E95668"/>
    <w:rsid w:val="00E95EC2"/>
    <w:rsid w:val="00EA0038"/>
    <w:rsid w:val="00EA0C11"/>
    <w:rsid w:val="00EA0FFE"/>
    <w:rsid w:val="00EA1D1F"/>
    <w:rsid w:val="00EA24A0"/>
    <w:rsid w:val="00EA2FF0"/>
    <w:rsid w:val="00EA3474"/>
    <w:rsid w:val="00EA3F81"/>
    <w:rsid w:val="00EA461D"/>
    <w:rsid w:val="00EA5DEC"/>
    <w:rsid w:val="00EA6BDC"/>
    <w:rsid w:val="00EB011D"/>
    <w:rsid w:val="00EB074D"/>
    <w:rsid w:val="00EB1874"/>
    <w:rsid w:val="00EB2997"/>
    <w:rsid w:val="00EB3429"/>
    <w:rsid w:val="00EB3D6D"/>
    <w:rsid w:val="00EB5754"/>
    <w:rsid w:val="00EB589F"/>
    <w:rsid w:val="00EC0520"/>
    <w:rsid w:val="00EC0777"/>
    <w:rsid w:val="00EC097F"/>
    <w:rsid w:val="00EC09EF"/>
    <w:rsid w:val="00EC1459"/>
    <w:rsid w:val="00EC225B"/>
    <w:rsid w:val="00EC2683"/>
    <w:rsid w:val="00EC347D"/>
    <w:rsid w:val="00EC55B5"/>
    <w:rsid w:val="00EC6ABF"/>
    <w:rsid w:val="00ED011F"/>
    <w:rsid w:val="00ED0A9A"/>
    <w:rsid w:val="00ED0D72"/>
    <w:rsid w:val="00ED0F98"/>
    <w:rsid w:val="00ED1292"/>
    <w:rsid w:val="00ED12C2"/>
    <w:rsid w:val="00ED1800"/>
    <w:rsid w:val="00ED1CC0"/>
    <w:rsid w:val="00ED3318"/>
    <w:rsid w:val="00ED36F2"/>
    <w:rsid w:val="00ED39E1"/>
    <w:rsid w:val="00ED55BC"/>
    <w:rsid w:val="00EE008D"/>
    <w:rsid w:val="00EE16F1"/>
    <w:rsid w:val="00EE226B"/>
    <w:rsid w:val="00EE23BB"/>
    <w:rsid w:val="00EE2D11"/>
    <w:rsid w:val="00EE3211"/>
    <w:rsid w:val="00EE3C37"/>
    <w:rsid w:val="00EE3E04"/>
    <w:rsid w:val="00EE5287"/>
    <w:rsid w:val="00EE64FA"/>
    <w:rsid w:val="00EE693B"/>
    <w:rsid w:val="00EE6E27"/>
    <w:rsid w:val="00EE73D6"/>
    <w:rsid w:val="00EE7407"/>
    <w:rsid w:val="00EF004F"/>
    <w:rsid w:val="00EF00E7"/>
    <w:rsid w:val="00EF1121"/>
    <w:rsid w:val="00EF1123"/>
    <w:rsid w:val="00EF196B"/>
    <w:rsid w:val="00EF3661"/>
    <w:rsid w:val="00EF38BF"/>
    <w:rsid w:val="00EF5AED"/>
    <w:rsid w:val="00EF5CA4"/>
    <w:rsid w:val="00EF6252"/>
    <w:rsid w:val="00EF680B"/>
    <w:rsid w:val="00EF699D"/>
    <w:rsid w:val="00EF75F4"/>
    <w:rsid w:val="00EF761B"/>
    <w:rsid w:val="00EF77DA"/>
    <w:rsid w:val="00EF7876"/>
    <w:rsid w:val="00F013A6"/>
    <w:rsid w:val="00F0266E"/>
    <w:rsid w:val="00F05E29"/>
    <w:rsid w:val="00F05E67"/>
    <w:rsid w:val="00F07AC8"/>
    <w:rsid w:val="00F11D2F"/>
    <w:rsid w:val="00F12883"/>
    <w:rsid w:val="00F128F8"/>
    <w:rsid w:val="00F13002"/>
    <w:rsid w:val="00F13BC0"/>
    <w:rsid w:val="00F150D4"/>
    <w:rsid w:val="00F174FD"/>
    <w:rsid w:val="00F17B14"/>
    <w:rsid w:val="00F20DE7"/>
    <w:rsid w:val="00F20E63"/>
    <w:rsid w:val="00F21E84"/>
    <w:rsid w:val="00F230C8"/>
    <w:rsid w:val="00F24056"/>
    <w:rsid w:val="00F241B5"/>
    <w:rsid w:val="00F244B0"/>
    <w:rsid w:val="00F25F03"/>
    <w:rsid w:val="00F26006"/>
    <w:rsid w:val="00F26B86"/>
    <w:rsid w:val="00F2735E"/>
    <w:rsid w:val="00F278C2"/>
    <w:rsid w:val="00F312AC"/>
    <w:rsid w:val="00F313AF"/>
    <w:rsid w:val="00F3149D"/>
    <w:rsid w:val="00F3173F"/>
    <w:rsid w:val="00F320D4"/>
    <w:rsid w:val="00F32657"/>
    <w:rsid w:val="00F32B96"/>
    <w:rsid w:val="00F34981"/>
    <w:rsid w:val="00F37B70"/>
    <w:rsid w:val="00F40397"/>
    <w:rsid w:val="00F403AB"/>
    <w:rsid w:val="00F40EF4"/>
    <w:rsid w:val="00F41E89"/>
    <w:rsid w:val="00F422EF"/>
    <w:rsid w:val="00F42855"/>
    <w:rsid w:val="00F42A07"/>
    <w:rsid w:val="00F42AC6"/>
    <w:rsid w:val="00F441AF"/>
    <w:rsid w:val="00F44363"/>
    <w:rsid w:val="00F466B1"/>
    <w:rsid w:val="00F47A91"/>
    <w:rsid w:val="00F47BAB"/>
    <w:rsid w:val="00F50380"/>
    <w:rsid w:val="00F50CDF"/>
    <w:rsid w:val="00F51D61"/>
    <w:rsid w:val="00F524B5"/>
    <w:rsid w:val="00F528E8"/>
    <w:rsid w:val="00F52CE6"/>
    <w:rsid w:val="00F532EC"/>
    <w:rsid w:val="00F55584"/>
    <w:rsid w:val="00F5571F"/>
    <w:rsid w:val="00F55E4E"/>
    <w:rsid w:val="00F56B9D"/>
    <w:rsid w:val="00F56BB5"/>
    <w:rsid w:val="00F571D7"/>
    <w:rsid w:val="00F574DC"/>
    <w:rsid w:val="00F613EA"/>
    <w:rsid w:val="00F624F1"/>
    <w:rsid w:val="00F636FF"/>
    <w:rsid w:val="00F63FE1"/>
    <w:rsid w:val="00F65831"/>
    <w:rsid w:val="00F65DB1"/>
    <w:rsid w:val="00F66855"/>
    <w:rsid w:val="00F66BE0"/>
    <w:rsid w:val="00F70147"/>
    <w:rsid w:val="00F713D7"/>
    <w:rsid w:val="00F71C5C"/>
    <w:rsid w:val="00F72251"/>
    <w:rsid w:val="00F72289"/>
    <w:rsid w:val="00F730D1"/>
    <w:rsid w:val="00F74059"/>
    <w:rsid w:val="00F740B5"/>
    <w:rsid w:val="00F74F01"/>
    <w:rsid w:val="00F75B7C"/>
    <w:rsid w:val="00F7656D"/>
    <w:rsid w:val="00F7716B"/>
    <w:rsid w:val="00F8230E"/>
    <w:rsid w:val="00F84A90"/>
    <w:rsid w:val="00F855E3"/>
    <w:rsid w:val="00F85673"/>
    <w:rsid w:val="00F872A9"/>
    <w:rsid w:val="00F9074A"/>
    <w:rsid w:val="00F92ECF"/>
    <w:rsid w:val="00F93D57"/>
    <w:rsid w:val="00F9437E"/>
    <w:rsid w:val="00F944A2"/>
    <w:rsid w:val="00F948BA"/>
    <w:rsid w:val="00F94BCD"/>
    <w:rsid w:val="00F97436"/>
    <w:rsid w:val="00FA014D"/>
    <w:rsid w:val="00FA01BA"/>
    <w:rsid w:val="00FA047C"/>
    <w:rsid w:val="00FA084A"/>
    <w:rsid w:val="00FA13A3"/>
    <w:rsid w:val="00FA15FC"/>
    <w:rsid w:val="00FA3F40"/>
    <w:rsid w:val="00FA50EE"/>
    <w:rsid w:val="00FA5BFD"/>
    <w:rsid w:val="00FA7111"/>
    <w:rsid w:val="00FA7682"/>
    <w:rsid w:val="00FB040A"/>
    <w:rsid w:val="00FB15B6"/>
    <w:rsid w:val="00FB2209"/>
    <w:rsid w:val="00FB3B52"/>
    <w:rsid w:val="00FB6AC4"/>
    <w:rsid w:val="00FC09C6"/>
    <w:rsid w:val="00FC0E1D"/>
    <w:rsid w:val="00FC30DA"/>
    <w:rsid w:val="00FC40B3"/>
    <w:rsid w:val="00FD1225"/>
    <w:rsid w:val="00FD20C6"/>
    <w:rsid w:val="00FD255B"/>
    <w:rsid w:val="00FD2E11"/>
    <w:rsid w:val="00FD460D"/>
    <w:rsid w:val="00FD4804"/>
    <w:rsid w:val="00FD506E"/>
    <w:rsid w:val="00FD5395"/>
    <w:rsid w:val="00FD557A"/>
    <w:rsid w:val="00FD6014"/>
    <w:rsid w:val="00FD6418"/>
    <w:rsid w:val="00FD70ED"/>
    <w:rsid w:val="00FD7573"/>
    <w:rsid w:val="00FD7B81"/>
    <w:rsid w:val="00FD7B98"/>
    <w:rsid w:val="00FE0AC9"/>
    <w:rsid w:val="00FE29AA"/>
    <w:rsid w:val="00FE3415"/>
    <w:rsid w:val="00FE37D3"/>
    <w:rsid w:val="00FE5197"/>
    <w:rsid w:val="00FE59C7"/>
    <w:rsid w:val="00FE6093"/>
    <w:rsid w:val="00FE6D1B"/>
    <w:rsid w:val="00FE78C6"/>
    <w:rsid w:val="00FE79AA"/>
    <w:rsid w:val="00FE7DEF"/>
    <w:rsid w:val="00FF0C23"/>
    <w:rsid w:val="00FF127B"/>
    <w:rsid w:val="00FF3C8F"/>
    <w:rsid w:val="00FF3D37"/>
    <w:rsid w:val="00FF3E62"/>
    <w:rsid w:val="00FF4F84"/>
    <w:rsid w:val="00FF535D"/>
    <w:rsid w:val="00FF58AC"/>
    <w:rsid w:val="00FF5C98"/>
    <w:rsid w:val="00FF6381"/>
    <w:rsid w:val="00FF679D"/>
    <w:rsid w:val="00FF6DB2"/>
    <w:rsid w:val="00FF7E2F"/>
    <w:rsid w:val="01075ADE"/>
    <w:rsid w:val="010E6107"/>
    <w:rsid w:val="01192C1F"/>
    <w:rsid w:val="012755C3"/>
    <w:rsid w:val="012E4D30"/>
    <w:rsid w:val="01382DB4"/>
    <w:rsid w:val="01423649"/>
    <w:rsid w:val="01457F6F"/>
    <w:rsid w:val="01747D1E"/>
    <w:rsid w:val="01844A04"/>
    <w:rsid w:val="01A05DA3"/>
    <w:rsid w:val="01B46088"/>
    <w:rsid w:val="01BD35AB"/>
    <w:rsid w:val="01C43576"/>
    <w:rsid w:val="01C47CF3"/>
    <w:rsid w:val="01C96287"/>
    <w:rsid w:val="01CF1907"/>
    <w:rsid w:val="01D86637"/>
    <w:rsid w:val="01DF242D"/>
    <w:rsid w:val="01E4051A"/>
    <w:rsid w:val="01F178BE"/>
    <w:rsid w:val="020B07BA"/>
    <w:rsid w:val="021C71F5"/>
    <w:rsid w:val="023006A7"/>
    <w:rsid w:val="0252665D"/>
    <w:rsid w:val="025F19CF"/>
    <w:rsid w:val="028711AE"/>
    <w:rsid w:val="028A13E5"/>
    <w:rsid w:val="02B16458"/>
    <w:rsid w:val="02E828A9"/>
    <w:rsid w:val="02FF7A7B"/>
    <w:rsid w:val="030118D5"/>
    <w:rsid w:val="03457CFC"/>
    <w:rsid w:val="035203D6"/>
    <w:rsid w:val="03610DE0"/>
    <w:rsid w:val="0361681B"/>
    <w:rsid w:val="03ED1CC0"/>
    <w:rsid w:val="03EE1902"/>
    <w:rsid w:val="04253FDA"/>
    <w:rsid w:val="04290A43"/>
    <w:rsid w:val="044319E6"/>
    <w:rsid w:val="045C66B2"/>
    <w:rsid w:val="04641540"/>
    <w:rsid w:val="048A515F"/>
    <w:rsid w:val="0491498E"/>
    <w:rsid w:val="04A41675"/>
    <w:rsid w:val="04B05649"/>
    <w:rsid w:val="04C837E3"/>
    <w:rsid w:val="04D253F8"/>
    <w:rsid w:val="05084354"/>
    <w:rsid w:val="0525422D"/>
    <w:rsid w:val="05460C55"/>
    <w:rsid w:val="056B1564"/>
    <w:rsid w:val="057B5C57"/>
    <w:rsid w:val="057F6DC9"/>
    <w:rsid w:val="058645FB"/>
    <w:rsid w:val="058B77B2"/>
    <w:rsid w:val="05A671DA"/>
    <w:rsid w:val="05B9025B"/>
    <w:rsid w:val="05B9261D"/>
    <w:rsid w:val="05BA3E5F"/>
    <w:rsid w:val="05C160A4"/>
    <w:rsid w:val="05C54503"/>
    <w:rsid w:val="05CF1AFF"/>
    <w:rsid w:val="05CF70AF"/>
    <w:rsid w:val="0623601E"/>
    <w:rsid w:val="06302DB6"/>
    <w:rsid w:val="063B7194"/>
    <w:rsid w:val="064C4D01"/>
    <w:rsid w:val="06597543"/>
    <w:rsid w:val="067D38D3"/>
    <w:rsid w:val="06981DF9"/>
    <w:rsid w:val="069B7B13"/>
    <w:rsid w:val="06A86E3B"/>
    <w:rsid w:val="06C550DB"/>
    <w:rsid w:val="06D0743C"/>
    <w:rsid w:val="071E63F3"/>
    <w:rsid w:val="072126BE"/>
    <w:rsid w:val="074A23CE"/>
    <w:rsid w:val="07504EC1"/>
    <w:rsid w:val="075E2523"/>
    <w:rsid w:val="078D3A1F"/>
    <w:rsid w:val="079061F5"/>
    <w:rsid w:val="07944BFB"/>
    <w:rsid w:val="07A36A9F"/>
    <w:rsid w:val="07D26F91"/>
    <w:rsid w:val="07EF46DA"/>
    <w:rsid w:val="07FE2BCC"/>
    <w:rsid w:val="080D3FB4"/>
    <w:rsid w:val="08220216"/>
    <w:rsid w:val="08377730"/>
    <w:rsid w:val="0866797E"/>
    <w:rsid w:val="086C26E0"/>
    <w:rsid w:val="08822685"/>
    <w:rsid w:val="088C0A16"/>
    <w:rsid w:val="08A03330"/>
    <w:rsid w:val="08C52D6F"/>
    <w:rsid w:val="0929584C"/>
    <w:rsid w:val="092E340E"/>
    <w:rsid w:val="093431FC"/>
    <w:rsid w:val="0966617B"/>
    <w:rsid w:val="09705D19"/>
    <w:rsid w:val="09B07B5E"/>
    <w:rsid w:val="09CE5FB5"/>
    <w:rsid w:val="09DD2B7E"/>
    <w:rsid w:val="09DE12BD"/>
    <w:rsid w:val="09DF5A3E"/>
    <w:rsid w:val="09FD3F07"/>
    <w:rsid w:val="0A1039BB"/>
    <w:rsid w:val="0A193C90"/>
    <w:rsid w:val="0A2464AA"/>
    <w:rsid w:val="0A264213"/>
    <w:rsid w:val="0A303D95"/>
    <w:rsid w:val="0A4038E0"/>
    <w:rsid w:val="0A474359"/>
    <w:rsid w:val="0A4D58DB"/>
    <w:rsid w:val="0A55094E"/>
    <w:rsid w:val="0A770584"/>
    <w:rsid w:val="0A801619"/>
    <w:rsid w:val="0A8623B3"/>
    <w:rsid w:val="0A9860DD"/>
    <w:rsid w:val="0AD2454E"/>
    <w:rsid w:val="0ADC0627"/>
    <w:rsid w:val="0AF50259"/>
    <w:rsid w:val="0AF76FEA"/>
    <w:rsid w:val="0B243B52"/>
    <w:rsid w:val="0B591E2E"/>
    <w:rsid w:val="0B5B05C2"/>
    <w:rsid w:val="0B6049A4"/>
    <w:rsid w:val="0B6A7B1D"/>
    <w:rsid w:val="0B970BBE"/>
    <w:rsid w:val="0B982B1A"/>
    <w:rsid w:val="0BA17A99"/>
    <w:rsid w:val="0BB772BD"/>
    <w:rsid w:val="0BCD1763"/>
    <w:rsid w:val="0BF52FA0"/>
    <w:rsid w:val="0C1D75EE"/>
    <w:rsid w:val="0C35442C"/>
    <w:rsid w:val="0C3B5076"/>
    <w:rsid w:val="0C4A70C4"/>
    <w:rsid w:val="0C5F0057"/>
    <w:rsid w:val="0C6404E7"/>
    <w:rsid w:val="0C691C6B"/>
    <w:rsid w:val="0C7576CC"/>
    <w:rsid w:val="0C890D10"/>
    <w:rsid w:val="0C8F133E"/>
    <w:rsid w:val="0CB50A66"/>
    <w:rsid w:val="0CC06DF7"/>
    <w:rsid w:val="0D603DD4"/>
    <w:rsid w:val="0D8E04F1"/>
    <w:rsid w:val="0D9A0C44"/>
    <w:rsid w:val="0DAF4501"/>
    <w:rsid w:val="0DEF62B6"/>
    <w:rsid w:val="0E0E5E40"/>
    <w:rsid w:val="0E3C75E8"/>
    <w:rsid w:val="0E5C591E"/>
    <w:rsid w:val="0E617934"/>
    <w:rsid w:val="0E8343A6"/>
    <w:rsid w:val="0E8419FF"/>
    <w:rsid w:val="0EE7435D"/>
    <w:rsid w:val="0EEA0A05"/>
    <w:rsid w:val="0EEE65D1"/>
    <w:rsid w:val="0F0273A3"/>
    <w:rsid w:val="0F360B5A"/>
    <w:rsid w:val="0F3A448D"/>
    <w:rsid w:val="0F4E27DE"/>
    <w:rsid w:val="0F5D3091"/>
    <w:rsid w:val="0F6D2474"/>
    <w:rsid w:val="0F6D575B"/>
    <w:rsid w:val="0F8B645F"/>
    <w:rsid w:val="0F971E23"/>
    <w:rsid w:val="0FAB02B9"/>
    <w:rsid w:val="0FE02217"/>
    <w:rsid w:val="0FEB39D9"/>
    <w:rsid w:val="10085A00"/>
    <w:rsid w:val="102333CF"/>
    <w:rsid w:val="103A162C"/>
    <w:rsid w:val="104108E8"/>
    <w:rsid w:val="105A53E6"/>
    <w:rsid w:val="106A0522"/>
    <w:rsid w:val="107431BA"/>
    <w:rsid w:val="10956CD9"/>
    <w:rsid w:val="109B03CC"/>
    <w:rsid w:val="109E452C"/>
    <w:rsid w:val="10BA7A24"/>
    <w:rsid w:val="10D95617"/>
    <w:rsid w:val="10E53C52"/>
    <w:rsid w:val="10F22B45"/>
    <w:rsid w:val="10F54C7E"/>
    <w:rsid w:val="11127111"/>
    <w:rsid w:val="11151235"/>
    <w:rsid w:val="113D42B9"/>
    <w:rsid w:val="11497E9F"/>
    <w:rsid w:val="114E6A27"/>
    <w:rsid w:val="11515D18"/>
    <w:rsid w:val="11645423"/>
    <w:rsid w:val="118B5AD6"/>
    <w:rsid w:val="11942369"/>
    <w:rsid w:val="11A00715"/>
    <w:rsid w:val="11AB7535"/>
    <w:rsid w:val="11B61E91"/>
    <w:rsid w:val="11C52008"/>
    <w:rsid w:val="11C817B4"/>
    <w:rsid w:val="11DB62EC"/>
    <w:rsid w:val="11F444D4"/>
    <w:rsid w:val="12055D2D"/>
    <w:rsid w:val="12135469"/>
    <w:rsid w:val="12777F79"/>
    <w:rsid w:val="12912E05"/>
    <w:rsid w:val="12A44024"/>
    <w:rsid w:val="12A97B84"/>
    <w:rsid w:val="12B502CE"/>
    <w:rsid w:val="12D255DA"/>
    <w:rsid w:val="12D4002F"/>
    <w:rsid w:val="12E53DA3"/>
    <w:rsid w:val="1319085D"/>
    <w:rsid w:val="13223AF1"/>
    <w:rsid w:val="132F0080"/>
    <w:rsid w:val="13327318"/>
    <w:rsid w:val="13327FF2"/>
    <w:rsid w:val="13451321"/>
    <w:rsid w:val="134770B1"/>
    <w:rsid w:val="13642756"/>
    <w:rsid w:val="136D5D51"/>
    <w:rsid w:val="13840C20"/>
    <w:rsid w:val="1387449D"/>
    <w:rsid w:val="13887B1A"/>
    <w:rsid w:val="13923D54"/>
    <w:rsid w:val="13A22600"/>
    <w:rsid w:val="13A7230D"/>
    <w:rsid w:val="13AA413F"/>
    <w:rsid w:val="13D432E5"/>
    <w:rsid w:val="13D778B6"/>
    <w:rsid w:val="13E0137B"/>
    <w:rsid w:val="13E42C19"/>
    <w:rsid w:val="140B4870"/>
    <w:rsid w:val="14162C01"/>
    <w:rsid w:val="142469A5"/>
    <w:rsid w:val="143015E2"/>
    <w:rsid w:val="14565413"/>
    <w:rsid w:val="145E1A5A"/>
    <w:rsid w:val="14875717"/>
    <w:rsid w:val="148C08FD"/>
    <w:rsid w:val="14A00DAF"/>
    <w:rsid w:val="14C90617"/>
    <w:rsid w:val="14D56784"/>
    <w:rsid w:val="14E4621D"/>
    <w:rsid w:val="14E60C13"/>
    <w:rsid w:val="1508348E"/>
    <w:rsid w:val="150E2655"/>
    <w:rsid w:val="151F2260"/>
    <w:rsid w:val="15203C88"/>
    <w:rsid w:val="15242DBE"/>
    <w:rsid w:val="15244C6E"/>
    <w:rsid w:val="1526273B"/>
    <w:rsid w:val="15317A6C"/>
    <w:rsid w:val="154842EA"/>
    <w:rsid w:val="15580C67"/>
    <w:rsid w:val="1560771A"/>
    <w:rsid w:val="156C2EC6"/>
    <w:rsid w:val="15762B4F"/>
    <w:rsid w:val="15B21729"/>
    <w:rsid w:val="15C46400"/>
    <w:rsid w:val="15CC605B"/>
    <w:rsid w:val="15EB4E7C"/>
    <w:rsid w:val="15F92FD8"/>
    <w:rsid w:val="1620557D"/>
    <w:rsid w:val="165C2036"/>
    <w:rsid w:val="167071E4"/>
    <w:rsid w:val="16733962"/>
    <w:rsid w:val="16757268"/>
    <w:rsid w:val="1685336A"/>
    <w:rsid w:val="16997AD2"/>
    <w:rsid w:val="169E79F7"/>
    <w:rsid w:val="16AC5172"/>
    <w:rsid w:val="16B3479E"/>
    <w:rsid w:val="16B46EB1"/>
    <w:rsid w:val="16EF1DD3"/>
    <w:rsid w:val="16F7122E"/>
    <w:rsid w:val="16FF19EA"/>
    <w:rsid w:val="17167FED"/>
    <w:rsid w:val="17216259"/>
    <w:rsid w:val="172179B8"/>
    <w:rsid w:val="1727563E"/>
    <w:rsid w:val="172B0CDD"/>
    <w:rsid w:val="174A116E"/>
    <w:rsid w:val="1754793E"/>
    <w:rsid w:val="17850FB1"/>
    <w:rsid w:val="17B25C68"/>
    <w:rsid w:val="17B86686"/>
    <w:rsid w:val="17DC4231"/>
    <w:rsid w:val="17EB55D2"/>
    <w:rsid w:val="180E3DC2"/>
    <w:rsid w:val="182944A3"/>
    <w:rsid w:val="184721C3"/>
    <w:rsid w:val="1852743B"/>
    <w:rsid w:val="185C1A45"/>
    <w:rsid w:val="18741031"/>
    <w:rsid w:val="188B43D5"/>
    <w:rsid w:val="18C1531C"/>
    <w:rsid w:val="18C4126B"/>
    <w:rsid w:val="18C93B79"/>
    <w:rsid w:val="18F73BF3"/>
    <w:rsid w:val="19024013"/>
    <w:rsid w:val="191F7377"/>
    <w:rsid w:val="19414DFD"/>
    <w:rsid w:val="19420680"/>
    <w:rsid w:val="19481E9C"/>
    <w:rsid w:val="194B54E8"/>
    <w:rsid w:val="194C318E"/>
    <w:rsid w:val="19552CA0"/>
    <w:rsid w:val="195919B3"/>
    <w:rsid w:val="1979635F"/>
    <w:rsid w:val="197E766C"/>
    <w:rsid w:val="198F1879"/>
    <w:rsid w:val="19A46432"/>
    <w:rsid w:val="19AF5431"/>
    <w:rsid w:val="19B07BE2"/>
    <w:rsid w:val="19BF22BF"/>
    <w:rsid w:val="19CF3767"/>
    <w:rsid w:val="19D528C7"/>
    <w:rsid w:val="19D92B78"/>
    <w:rsid w:val="19E96131"/>
    <w:rsid w:val="1A0F7B3F"/>
    <w:rsid w:val="1A1041D0"/>
    <w:rsid w:val="1A247A97"/>
    <w:rsid w:val="1A3A7593"/>
    <w:rsid w:val="1A443A2F"/>
    <w:rsid w:val="1A5B4B7B"/>
    <w:rsid w:val="1A7424A4"/>
    <w:rsid w:val="1A7937EA"/>
    <w:rsid w:val="1A7C1301"/>
    <w:rsid w:val="1A8769F4"/>
    <w:rsid w:val="1A9C424D"/>
    <w:rsid w:val="1A9C7638"/>
    <w:rsid w:val="1AA530AD"/>
    <w:rsid w:val="1AA74927"/>
    <w:rsid w:val="1AAB057A"/>
    <w:rsid w:val="1AE238A6"/>
    <w:rsid w:val="1AFB58F2"/>
    <w:rsid w:val="1B0D6607"/>
    <w:rsid w:val="1B114F1D"/>
    <w:rsid w:val="1B2E3201"/>
    <w:rsid w:val="1B376301"/>
    <w:rsid w:val="1B380F38"/>
    <w:rsid w:val="1B415452"/>
    <w:rsid w:val="1B6B6A0B"/>
    <w:rsid w:val="1B764049"/>
    <w:rsid w:val="1B9947FA"/>
    <w:rsid w:val="1BBB4512"/>
    <w:rsid w:val="1BBE6461"/>
    <w:rsid w:val="1BF53D61"/>
    <w:rsid w:val="1C154F6E"/>
    <w:rsid w:val="1C197E29"/>
    <w:rsid w:val="1C262D11"/>
    <w:rsid w:val="1C3F6064"/>
    <w:rsid w:val="1C4A49B2"/>
    <w:rsid w:val="1C4F6C7E"/>
    <w:rsid w:val="1C625C9F"/>
    <w:rsid w:val="1C912F6B"/>
    <w:rsid w:val="1CD30C0D"/>
    <w:rsid w:val="1CEB4B27"/>
    <w:rsid w:val="1D03247A"/>
    <w:rsid w:val="1D047EAE"/>
    <w:rsid w:val="1D313F08"/>
    <w:rsid w:val="1D320DF5"/>
    <w:rsid w:val="1D383A92"/>
    <w:rsid w:val="1D3F7112"/>
    <w:rsid w:val="1D5232E9"/>
    <w:rsid w:val="1D67755E"/>
    <w:rsid w:val="1D6E70D6"/>
    <w:rsid w:val="1D7A568E"/>
    <w:rsid w:val="1D936104"/>
    <w:rsid w:val="1DB530CD"/>
    <w:rsid w:val="1DBA025C"/>
    <w:rsid w:val="1DC23799"/>
    <w:rsid w:val="1DD8637C"/>
    <w:rsid w:val="1DF148B0"/>
    <w:rsid w:val="1E2101FE"/>
    <w:rsid w:val="1E3B28B6"/>
    <w:rsid w:val="1E5E66D2"/>
    <w:rsid w:val="1E601A36"/>
    <w:rsid w:val="1EA416D1"/>
    <w:rsid w:val="1EA4585B"/>
    <w:rsid w:val="1EB252B1"/>
    <w:rsid w:val="1EC3251A"/>
    <w:rsid w:val="1ECC2C66"/>
    <w:rsid w:val="1ED16490"/>
    <w:rsid w:val="1EE61241"/>
    <w:rsid w:val="1EF06882"/>
    <w:rsid w:val="1F002131"/>
    <w:rsid w:val="1F010A0B"/>
    <w:rsid w:val="1F06691B"/>
    <w:rsid w:val="1F1A7E37"/>
    <w:rsid w:val="1F1C0F96"/>
    <w:rsid w:val="1F1F7A4B"/>
    <w:rsid w:val="1F2667DB"/>
    <w:rsid w:val="1F271CAA"/>
    <w:rsid w:val="1F383C58"/>
    <w:rsid w:val="1F3C63CC"/>
    <w:rsid w:val="1F4F6EE0"/>
    <w:rsid w:val="1F596DE3"/>
    <w:rsid w:val="1F8A0ACB"/>
    <w:rsid w:val="1F92518E"/>
    <w:rsid w:val="1F9336CE"/>
    <w:rsid w:val="1FCD7EB9"/>
    <w:rsid w:val="200A5B20"/>
    <w:rsid w:val="20163B31"/>
    <w:rsid w:val="20201EC2"/>
    <w:rsid w:val="20220951"/>
    <w:rsid w:val="202D0B0C"/>
    <w:rsid w:val="204C14F0"/>
    <w:rsid w:val="20585C30"/>
    <w:rsid w:val="206A5249"/>
    <w:rsid w:val="207A3E5E"/>
    <w:rsid w:val="20D17AAC"/>
    <w:rsid w:val="20E91E42"/>
    <w:rsid w:val="20EF3C66"/>
    <w:rsid w:val="21A12149"/>
    <w:rsid w:val="21B75E11"/>
    <w:rsid w:val="21B84912"/>
    <w:rsid w:val="21B9225A"/>
    <w:rsid w:val="21C34CF0"/>
    <w:rsid w:val="21C76D7B"/>
    <w:rsid w:val="21E736FC"/>
    <w:rsid w:val="21F91F85"/>
    <w:rsid w:val="221E3F06"/>
    <w:rsid w:val="22587EB6"/>
    <w:rsid w:val="225B679C"/>
    <w:rsid w:val="22645564"/>
    <w:rsid w:val="229628CB"/>
    <w:rsid w:val="22CC223E"/>
    <w:rsid w:val="22D20532"/>
    <w:rsid w:val="22D66F38"/>
    <w:rsid w:val="22DC346F"/>
    <w:rsid w:val="22F92A6A"/>
    <w:rsid w:val="22FD2B27"/>
    <w:rsid w:val="23030452"/>
    <w:rsid w:val="230756AC"/>
    <w:rsid w:val="23192C63"/>
    <w:rsid w:val="231E77CA"/>
    <w:rsid w:val="232A43DD"/>
    <w:rsid w:val="2350129B"/>
    <w:rsid w:val="23580F2E"/>
    <w:rsid w:val="2364201F"/>
    <w:rsid w:val="23790901"/>
    <w:rsid w:val="23A4317E"/>
    <w:rsid w:val="23A52A88"/>
    <w:rsid w:val="23B0469D"/>
    <w:rsid w:val="23B73BD4"/>
    <w:rsid w:val="23C1773C"/>
    <w:rsid w:val="23D73CBB"/>
    <w:rsid w:val="23F807E6"/>
    <w:rsid w:val="24470995"/>
    <w:rsid w:val="24482291"/>
    <w:rsid w:val="24660766"/>
    <w:rsid w:val="24674FCB"/>
    <w:rsid w:val="24747FE9"/>
    <w:rsid w:val="24F353CE"/>
    <w:rsid w:val="24FB3ADE"/>
    <w:rsid w:val="24FC1FBC"/>
    <w:rsid w:val="252A6FED"/>
    <w:rsid w:val="253F1428"/>
    <w:rsid w:val="25551BC9"/>
    <w:rsid w:val="2562407F"/>
    <w:rsid w:val="256C1795"/>
    <w:rsid w:val="257007B0"/>
    <w:rsid w:val="25844C3C"/>
    <w:rsid w:val="258E02F8"/>
    <w:rsid w:val="25A662C8"/>
    <w:rsid w:val="25A8151C"/>
    <w:rsid w:val="260F5480"/>
    <w:rsid w:val="261429AD"/>
    <w:rsid w:val="26291F2D"/>
    <w:rsid w:val="26306192"/>
    <w:rsid w:val="26367054"/>
    <w:rsid w:val="269D1C78"/>
    <w:rsid w:val="26A06F6E"/>
    <w:rsid w:val="26B639D7"/>
    <w:rsid w:val="26DE0FD1"/>
    <w:rsid w:val="26E31B2E"/>
    <w:rsid w:val="26EE1790"/>
    <w:rsid w:val="27374E33"/>
    <w:rsid w:val="27726963"/>
    <w:rsid w:val="2781405D"/>
    <w:rsid w:val="278F1B32"/>
    <w:rsid w:val="279C21AB"/>
    <w:rsid w:val="27D65388"/>
    <w:rsid w:val="27E912C3"/>
    <w:rsid w:val="27E92A9C"/>
    <w:rsid w:val="280B3FC1"/>
    <w:rsid w:val="282253E2"/>
    <w:rsid w:val="283D4D27"/>
    <w:rsid w:val="285A40FB"/>
    <w:rsid w:val="285C326E"/>
    <w:rsid w:val="285E3505"/>
    <w:rsid w:val="286233FC"/>
    <w:rsid w:val="287149A1"/>
    <w:rsid w:val="28AF344A"/>
    <w:rsid w:val="28B03374"/>
    <w:rsid w:val="28B14910"/>
    <w:rsid w:val="28BF25E3"/>
    <w:rsid w:val="28DC6898"/>
    <w:rsid w:val="29462786"/>
    <w:rsid w:val="29854031"/>
    <w:rsid w:val="29880BEA"/>
    <w:rsid w:val="2992420E"/>
    <w:rsid w:val="29980F12"/>
    <w:rsid w:val="29A520E4"/>
    <w:rsid w:val="29A529F3"/>
    <w:rsid w:val="29C31066"/>
    <w:rsid w:val="29CB06AB"/>
    <w:rsid w:val="29CC6D0C"/>
    <w:rsid w:val="29EC0622"/>
    <w:rsid w:val="29ED60C7"/>
    <w:rsid w:val="2A1A4572"/>
    <w:rsid w:val="2A1E2D2D"/>
    <w:rsid w:val="2A230DAE"/>
    <w:rsid w:val="2A2E29E8"/>
    <w:rsid w:val="2A3B04C1"/>
    <w:rsid w:val="2A4152D3"/>
    <w:rsid w:val="2A423861"/>
    <w:rsid w:val="2A7D74CC"/>
    <w:rsid w:val="2A825056"/>
    <w:rsid w:val="2A9563B7"/>
    <w:rsid w:val="2AB22C1B"/>
    <w:rsid w:val="2AD56BDA"/>
    <w:rsid w:val="2AEA3A1A"/>
    <w:rsid w:val="2AF11128"/>
    <w:rsid w:val="2B26034B"/>
    <w:rsid w:val="2B267866"/>
    <w:rsid w:val="2B320F6B"/>
    <w:rsid w:val="2B3C72FC"/>
    <w:rsid w:val="2B6A4FC2"/>
    <w:rsid w:val="2BA82A1C"/>
    <w:rsid w:val="2BCC7E8E"/>
    <w:rsid w:val="2BD22C0B"/>
    <w:rsid w:val="2C2062A9"/>
    <w:rsid w:val="2C25678C"/>
    <w:rsid w:val="2C3B2E86"/>
    <w:rsid w:val="2C4D406C"/>
    <w:rsid w:val="2C6765DF"/>
    <w:rsid w:val="2C6978AE"/>
    <w:rsid w:val="2C784BC1"/>
    <w:rsid w:val="2CB17636"/>
    <w:rsid w:val="2CC80ED2"/>
    <w:rsid w:val="2CEF21C5"/>
    <w:rsid w:val="2CEF3695"/>
    <w:rsid w:val="2D0A51B9"/>
    <w:rsid w:val="2D3102E5"/>
    <w:rsid w:val="2D3364CE"/>
    <w:rsid w:val="2D452F54"/>
    <w:rsid w:val="2D467A92"/>
    <w:rsid w:val="2D4B38B1"/>
    <w:rsid w:val="2D4C589E"/>
    <w:rsid w:val="2D5A676F"/>
    <w:rsid w:val="2D856DC3"/>
    <w:rsid w:val="2DBD6096"/>
    <w:rsid w:val="2DC77CAA"/>
    <w:rsid w:val="2DD23D1A"/>
    <w:rsid w:val="2DD65871"/>
    <w:rsid w:val="2DD90EDE"/>
    <w:rsid w:val="2DDA5821"/>
    <w:rsid w:val="2DE26AA6"/>
    <w:rsid w:val="2DF17E08"/>
    <w:rsid w:val="2E0363D0"/>
    <w:rsid w:val="2E1A1742"/>
    <w:rsid w:val="2EB678A6"/>
    <w:rsid w:val="2ECC1AD7"/>
    <w:rsid w:val="2ED72669"/>
    <w:rsid w:val="2F0D2540"/>
    <w:rsid w:val="2F153ED9"/>
    <w:rsid w:val="2F317156"/>
    <w:rsid w:val="2F386C07"/>
    <w:rsid w:val="2F3A2F0C"/>
    <w:rsid w:val="2F4308A5"/>
    <w:rsid w:val="2F571D98"/>
    <w:rsid w:val="2F7552B2"/>
    <w:rsid w:val="2F7964B4"/>
    <w:rsid w:val="2F8F217B"/>
    <w:rsid w:val="2F94153F"/>
    <w:rsid w:val="2F9D7121"/>
    <w:rsid w:val="2FBA6FAE"/>
    <w:rsid w:val="2FD62A87"/>
    <w:rsid w:val="2FD951A4"/>
    <w:rsid w:val="2FED29FE"/>
    <w:rsid w:val="30182170"/>
    <w:rsid w:val="302E4037"/>
    <w:rsid w:val="305C3F75"/>
    <w:rsid w:val="305D6C29"/>
    <w:rsid w:val="3072429E"/>
    <w:rsid w:val="307D149D"/>
    <w:rsid w:val="30C10EB6"/>
    <w:rsid w:val="30C21E46"/>
    <w:rsid w:val="30C44089"/>
    <w:rsid w:val="30D7336F"/>
    <w:rsid w:val="30E531BD"/>
    <w:rsid w:val="30EB624E"/>
    <w:rsid w:val="30EC6A9B"/>
    <w:rsid w:val="311D09DC"/>
    <w:rsid w:val="312740CE"/>
    <w:rsid w:val="312F5E08"/>
    <w:rsid w:val="313F54DB"/>
    <w:rsid w:val="314E6D41"/>
    <w:rsid w:val="3157337F"/>
    <w:rsid w:val="31781FCA"/>
    <w:rsid w:val="317C35BE"/>
    <w:rsid w:val="318254C8"/>
    <w:rsid w:val="319500F1"/>
    <w:rsid w:val="319A5D04"/>
    <w:rsid w:val="31A17BC3"/>
    <w:rsid w:val="31D27109"/>
    <w:rsid w:val="31F9640B"/>
    <w:rsid w:val="3204001F"/>
    <w:rsid w:val="32242AD2"/>
    <w:rsid w:val="322A3DF1"/>
    <w:rsid w:val="326351F9"/>
    <w:rsid w:val="328234D4"/>
    <w:rsid w:val="328E1B6C"/>
    <w:rsid w:val="32AC2A3F"/>
    <w:rsid w:val="32C51A10"/>
    <w:rsid w:val="32C91C94"/>
    <w:rsid w:val="32D5601A"/>
    <w:rsid w:val="32E16EA6"/>
    <w:rsid w:val="32F93DAF"/>
    <w:rsid w:val="32FF2902"/>
    <w:rsid w:val="330672EA"/>
    <w:rsid w:val="33391532"/>
    <w:rsid w:val="333F0CA1"/>
    <w:rsid w:val="338A1FC9"/>
    <w:rsid w:val="33A32FC3"/>
    <w:rsid w:val="33C44425"/>
    <w:rsid w:val="33C63C91"/>
    <w:rsid w:val="33C92B36"/>
    <w:rsid w:val="33CC0AD7"/>
    <w:rsid w:val="33CE41B8"/>
    <w:rsid w:val="33D3238D"/>
    <w:rsid w:val="33D72119"/>
    <w:rsid w:val="33DC6658"/>
    <w:rsid w:val="33F73CD2"/>
    <w:rsid w:val="34224435"/>
    <w:rsid w:val="34270272"/>
    <w:rsid w:val="343165F4"/>
    <w:rsid w:val="343B5701"/>
    <w:rsid w:val="34401C96"/>
    <w:rsid w:val="344057F2"/>
    <w:rsid w:val="34475D27"/>
    <w:rsid w:val="344779A5"/>
    <w:rsid w:val="34545741"/>
    <w:rsid w:val="345532A4"/>
    <w:rsid w:val="34554598"/>
    <w:rsid w:val="345F2A91"/>
    <w:rsid w:val="348240B1"/>
    <w:rsid w:val="34831B82"/>
    <w:rsid w:val="34933B51"/>
    <w:rsid w:val="34A90CC0"/>
    <w:rsid w:val="34AC0E53"/>
    <w:rsid w:val="34AC2E87"/>
    <w:rsid w:val="34CB1F9B"/>
    <w:rsid w:val="34F27A73"/>
    <w:rsid w:val="350B572D"/>
    <w:rsid w:val="35216666"/>
    <w:rsid w:val="352A2CFC"/>
    <w:rsid w:val="353F7ACA"/>
    <w:rsid w:val="355D67AE"/>
    <w:rsid w:val="358B69EC"/>
    <w:rsid w:val="358E1AEB"/>
    <w:rsid w:val="35A4248D"/>
    <w:rsid w:val="35B80C45"/>
    <w:rsid w:val="35C032BE"/>
    <w:rsid w:val="35D02091"/>
    <w:rsid w:val="35D579E0"/>
    <w:rsid w:val="35E32735"/>
    <w:rsid w:val="36076BA7"/>
    <w:rsid w:val="361474BA"/>
    <w:rsid w:val="361C5DEB"/>
    <w:rsid w:val="361E0BD8"/>
    <w:rsid w:val="36590DED"/>
    <w:rsid w:val="36631C6B"/>
    <w:rsid w:val="366412D2"/>
    <w:rsid w:val="366D46DB"/>
    <w:rsid w:val="36820DFD"/>
    <w:rsid w:val="368D718F"/>
    <w:rsid w:val="36BE5055"/>
    <w:rsid w:val="36DB4D0F"/>
    <w:rsid w:val="370B29C9"/>
    <w:rsid w:val="370C2303"/>
    <w:rsid w:val="371812F1"/>
    <w:rsid w:val="375201D1"/>
    <w:rsid w:val="376401AF"/>
    <w:rsid w:val="3775411E"/>
    <w:rsid w:val="378A4553"/>
    <w:rsid w:val="378E453E"/>
    <w:rsid w:val="37910FBB"/>
    <w:rsid w:val="37A367C3"/>
    <w:rsid w:val="37BD5302"/>
    <w:rsid w:val="37CF27BA"/>
    <w:rsid w:val="37E0236A"/>
    <w:rsid w:val="3801031D"/>
    <w:rsid w:val="3810198E"/>
    <w:rsid w:val="38353EB7"/>
    <w:rsid w:val="384A2968"/>
    <w:rsid w:val="38521F98"/>
    <w:rsid w:val="385641FC"/>
    <w:rsid w:val="386B671F"/>
    <w:rsid w:val="386C12AB"/>
    <w:rsid w:val="38976103"/>
    <w:rsid w:val="38A26DA7"/>
    <w:rsid w:val="38A53D45"/>
    <w:rsid w:val="38A722E3"/>
    <w:rsid w:val="38EE3475"/>
    <w:rsid w:val="38F350C0"/>
    <w:rsid w:val="38F80803"/>
    <w:rsid w:val="39044CAB"/>
    <w:rsid w:val="390A7481"/>
    <w:rsid w:val="392221CB"/>
    <w:rsid w:val="393941D4"/>
    <w:rsid w:val="393F0C84"/>
    <w:rsid w:val="39BB7346"/>
    <w:rsid w:val="39CF0863"/>
    <w:rsid w:val="39D20B92"/>
    <w:rsid w:val="39D57154"/>
    <w:rsid w:val="39EA0ABF"/>
    <w:rsid w:val="39EB029D"/>
    <w:rsid w:val="39F83C4E"/>
    <w:rsid w:val="39FC7DAF"/>
    <w:rsid w:val="39FD3633"/>
    <w:rsid w:val="3A00614F"/>
    <w:rsid w:val="3A0472C2"/>
    <w:rsid w:val="3A0B4374"/>
    <w:rsid w:val="3A176FF5"/>
    <w:rsid w:val="3A276D51"/>
    <w:rsid w:val="3A29797A"/>
    <w:rsid w:val="3A396F6B"/>
    <w:rsid w:val="3A3C2693"/>
    <w:rsid w:val="3A4B3EDA"/>
    <w:rsid w:val="3A73272E"/>
    <w:rsid w:val="3A825027"/>
    <w:rsid w:val="3A8F000D"/>
    <w:rsid w:val="3A910B3F"/>
    <w:rsid w:val="3A9A5DA6"/>
    <w:rsid w:val="3ACB7183"/>
    <w:rsid w:val="3ADC3E14"/>
    <w:rsid w:val="3AEE2E06"/>
    <w:rsid w:val="3B191137"/>
    <w:rsid w:val="3B5865D1"/>
    <w:rsid w:val="3B6405FB"/>
    <w:rsid w:val="3B8701AA"/>
    <w:rsid w:val="3BA93EEF"/>
    <w:rsid w:val="3C1C362D"/>
    <w:rsid w:val="3C26613B"/>
    <w:rsid w:val="3C2C4A3E"/>
    <w:rsid w:val="3C552351"/>
    <w:rsid w:val="3C94676F"/>
    <w:rsid w:val="3CA210EA"/>
    <w:rsid w:val="3CA96714"/>
    <w:rsid w:val="3CB44FCF"/>
    <w:rsid w:val="3CBB635D"/>
    <w:rsid w:val="3CC66044"/>
    <w:rsid w:val="3CE974FE"/>
    <w:rsid w:val="3CEC0131"/>
    <w:rsid w:val="3D264530"/>
    <w:rsid w:val="3D393E77"/>
    <w:rsid w:val="3D3B124C"/>
    <w:rsid w:val="3D483969"/>
    <w:rsid w:val="3D493E51"/>
    <w:rsid w:val="3D61263F"/>
    <w:rsid w:val="3D8C258A"/>
    <w:rsid w:val="3D8F45A2"/>
    <w:rsid w:val="3D960B78"/>
    <w:rsid w:val="3DA61CC4"/>
    <w:rsid w:val="3DAC0833"/>
    <w:rsid w:val="3DDA0B0A"/>
    <w:rsid w:val="3DEC58B0"/>
    <w:rsid w:val="3DFA2BBE"/>
    <w:rsid w:val="3DFE50A4"/>
    <w:rsid w:val="3E0F3A5D"/>
    <w:rsid w:val="3E3514E2"/>
    <w:rsid w:val="3E4B5816"/>
    <w:rsid w:val="3E5F511D"/>
    <w:rsid w:val="3E734F59"/>
    <w:rsid w:val="3E9E23F0"/>
    <w:rsid w:val="3EB93087"/>
    <w:rsid w:val="3EBA1941"/>
    <w:rsid w:val="3ECF4342"/>
    <w:rsid w:val="3ED16E12"/>
    <w:rsid w:val="3EDA6843"/>
    <w:rsid w:val="3EE351FF"/>
    <w:rsid w:val="3EF43B41"/>
    <w:rsid w:val="3F0874F8"/>
    <w:rsid w:val="3F39320C"/>
    <w:rsid w:val="3F602397"/>
    <w:rsid w:val="3F69137B"/>
    <w:rsid w:val="3F6C1603"/>
    <w:rsid w:val="3F6F5F91"/>
    <w:rsid w:val="3FA12730"/>
    <w:rsid w:val="3FBA602E"/>
    <w:rsid w:val="3FDD0BD3"/>
    <w:rsid w:val="3FDE08F5"/>
    <w:rsid w:val="4008017A"/>
    <w:rsid w:val="401776B5"/>
    <w:rsid w:val="4019654B"/>
    <w:rsid w:val="40204729"/>
    <w:rsid w:val="40474016"/>
    <w:rsid w:val="40481F49"/>
    <w:rsid w:val="40535A0F"/>
    <w:rsid w:val="408F4933"/>
    <w:rsid w:val="40A57735"/>
    <w:rsid w:val="40C50AD3"/>
    <w:rsid w:val="40E65833"/>
    <w:rsid w:val="40EA7D6F"/>
    <w:rsid w:val="410B53D9"/>
    <w:rsid w:val="41123FC3"/>
    <w:rsid w:val="41156BC7"/>
    <w:rsid w:val="414B09AC"/>
    <w:rsid w:val="418A2728"/>
    <w:rsid w:val="418A654E"/>
    <w:rsid w:val="418F600A"/>
    <w:rsid w:val="41947EA6"/>
    <w:rsid w:val="419D374D"/>
    <w:rsid w:val="41D47F93"/>
    <w:rsid w:val="41F533C3"/>
    <w:rsid w:val="42004FD7"/>
    <w:rsid w:val="42014C57"/>
    <w:rsid w:val="420C3CDA"/>
    <w:rsid w:val="4211049B"/>
    <w:rsid w:val="421620A1"/>
    <w:rsid w:val="423544BC"/>
    <w:rsid w:val="424D5911"/>
    <w:rsid w:val="4259700D"/>
    <w:rsid w:val="4265003A"/>
    <w:rsid w:val="4268218D"/>
    <w:rsid w:val="42772D77"/>
    <w:rsid w:val="428E539B"/>
    <w:rsid w:val="42A76C14"/>
    <w:rsid w:val="42C07614"/>
    <w:rsid w:val="42C42797"/>
    <w:rsid w:val="42C8103A"/>
    <w:rsid w:val="42D178AE"/>
    <w:rsid w:val="42E41580"/>
    <w:rsid w:val="42EC7049"/>
    <w:rsid w:val="43150B97"/>
    <w:rsid w:val="432418C0"/>
    <w:rsid w:val="43271330"/>
    <w:rsid w:val="4351010D"/>
    <w:rsid w:val="435C3C0F"/>
    <w:rsid w:val="43713BB4"/>
    <w:rsid w:val="438B4FB1"/>
    <w:rsid w:val="43947F98"/>
    <w:rsid w:val="439B601B"/>
    <w:rsid w:val="43A45F3A"/>
    <w:rsid w:val="43AE11BC"/>
    <w:rsid w:val="440C170D"/>
    <w:rsid w:val="442339D8"/>
    <w:rsid w:val="44563ED5"/>
    <w:rsid w:val="44605A3B"/>
    <w:rsid w:val="449F6565"/>
    <w:rsid w:val="44D25AAC"/>
    <w:rsid w:val="44F92736"/>
    <w:rsid w:val="45030AC7"/>
    <w:rsid w:val="451A3E3D"/>
    <w:rsid w:val="451A4070"/>
    <w:rsid w:val="45390655"/>
    <w:rsid w:val="45441531"/>
    <w:rsid w:val="45647867"/>
    <w:rsid w:val="456E61AA"/>
    <w:rsid w:val="457F30CA"/>
    <w:rsid w:val="45913BAE"/>
    <w:rsid w:val="45C66607"/>
    <w:rsid w:val="45D55F98"/>
    <w:rsid w:val="45DC458F"/>
    <w:rsid w:val="46295027"/>
    <w:rsid w:val="4650656B"/>
    <w:rsid w:val="465E3302"/>
    <w:rsid w:val="46722FB9"/>
    <w:rsid w:val="4672735B"/>
    <w:rsid w:val="467632F5"/>
    <w:rsid w:val="46816C10"/>
    <w:rsid w:val="46AB1945"/>
    <w:rsid w:val="46D52711"/>
    <w:rsid w:val="47051512"/>
    <w:rsid w:val="47121270"/>
    <w:rsid w:val="47157FD5"/>
    <w:rsid w:val="4755115C"/>
    <w:rsid w:val="47567722"/>
    <w:rsid w:val="477F66B9"/>
    <w:rsid w:val="478E1953"/>
    <w:rsid w:val="47B05A7D"/>
    <w:rsid w:val="47B55F78"/>
    <w:rsid w:val="47D01EDF"/>
    <w:rsid w:val="47DD782E"/>
    <w:rsid w:val="47E3675B"/>
    <w:rsid w:val="47EF1F72"/>
    <w:rsid w:val="47FF54E0"/>
    <w:rsid w:val="48007648"/>
    <w:rsid w:val="481822D3"/>
    <w:rsid w:val="48254FD3"/>
    <w:rsid w:val="483B2A48"/>
    <w:rsid w:val="485833A1"/>
    <w:rsid w:val="488E2C86"/>
    <w:rsid w:val="489B27C5"/>
    <w:rsid w:val="48AB2F86"/>
    <w:rsid w:val="48BF3D66"/>
    <w:rsid w:val="48E520AB"/>
    <w:rsid w:val="49352F56"/>
    <w:rsid w:val="49557B3A"/>
    <w:rsid w:val="496D6E53"/>
    <w:rsid w:val="49746620"/>
    <w:rsid w:val="498430E0"/>
    <w:rsid w:val="49877D17"/>
    <w:rsid w:val="498C34BA"/>
    <w:rsid w:val="499E6ADA"/>
    <w:rsid w:val="49A671C5"/>
    <w:rsid w:val="49B8117F"/>
    <w:rsid w:val="49BE4518"/>
    <w:rsid w:val="49E669E4"/>
    <w:rsid w:val="4A2A5EFF"/>
    <w:rsid w:val="4A8C7F64"/>
    <w:rsid w:val="4AB26F61"/>
    <w:rsid w:val="4ABC1023"/>
    <w:rsid w:val="4ABD162D"/>
    <w:rsid w:val="4ACE2F74"/>
    <w:rsid w:val="4AE46A7B"/>
    <w:rsid w:val="4AEA39F4"/>
    <w:rsid w:val="4B074E64"/>
    <w:rsid w:val="4B076F83"/>
    <w:rsid w:val="4B3F2B00"/>
    <w:rsid w:val="4B51581A"/>
    <w:rsid w:val="4B575019"/>
    <w:rsid w:val="4B5C499C"/>
    <w:rsid w:val="4B8B517E"/>
    <w:rsid w:val="4B906C07"/>
    <w:rsid w:val="4B9B51B7"/>
    <w:rsid w:val="4BC0523C"/>
    <w:rsid w:val="4BD03E62"/>
    <w:rsid w:val="4C0C69D1"/>
    <w:rsid w:val="4C2A705C"/>
    <w:rsid w:val="4C4A4923"/>
    <w:rsid w:val="4C537700"/>
    <w:rsid w:val="4C8F3727"/>
    <w:rsid w:val="4C976428"/>
    <w:rsid w:val="4CB06962"/>
    <w:rsid w:val="4CD01F92"/>
    <w:rsid w:val="4CDD5E7C"/>
    <w:rsid w:val="4CF92A4D"/>
    <w:rsid w:val="4D231CE3"/>
    <w:rsid w:val="4D490586"/>
    <w:rsid w:val="4D5E2AFB"/>
    <w:rsid w:val="4D7A64BE"/>
    <w:rsid w:val="4D7E0E31"/>
    <w:rsid w:val="4D8347ED"/>
    <w:rsid w:val="4DCA5495"/>
    <w:rsid w:val="4E0C3F18"/>
    <w:rsid w:val="4E2669EA"/>
    <w:rsid w:val="4E6D2CB8"/>
    <w:rsid w:val="4E717CF4"/>
    <w:rsid w:val="4E7E6867"/>
    <w:rsid w:val="4E933E07"/>
    <w:rsid w:val="4ECB734A"/>
    <w:rsid w:val="4ED97DE9"/>
    <w:rsid w:val="4EF152DF"/>
    <w:rsid w:val="4F045D13"/>
    <w:rsid w:val="4F161B19"/>
    <w:rsid w:val="4F320A25"/>
    <w:rsid w:val="4F404BC5"/>
    <w:rsid w:val="4F45079D"/>
    <w:rsid w:val="4F566538"/>
    <w:rsid w:val="4F7C2E75"/>
    <w:rsid w:val="4F851663"/>
    <w:rsid w:val="4F8B46E3"/>
    <w:rsid w:val="50036C5F"/>
    <w:rsid w:val="5027550C"/>
    <w:rsid w:val="503D5FC5"/>
    <w:rsid w:val="5054095A"/>
    <w:rsid w:val="507B081A"/>
    <w:rsid w:val="50A75D18"/>
    <w:rsid w:val="50CD3844"/>
    <w:rsid w:val="50E86C61"/>
    <w:rsid w:val="50F814D6"/>
    <w:rsid w:val="510B71B7"/>
    <w:rsid w:val="511510B8"/>
    <w:rsid w:val="512A4843"/>
    <w:rsid w:val="513A40D0"/>
    <w:rsid w:val="514946EA"/>
    <w:rsid w:val="514D39B6"/>
    <w:rsid w:val="515A6B83"/>
    <w:rsid w:val="517A073C"/>
    <w:rsid w:val="517F6B8D"/>
    <w:rsid w:val="519B2E9C"/>
    <w:rsid w:val="51A161BE"/>
    <w:rsid w:val="51C56D24"/>
    <w:rsid w:val="51D714C7"/>
    <w:rsid w:val="51E00412"/>
    <w:rsid w:val="51E01838"/>
    <w:rsid w:val="51F562DF"/>
    <w:rsid w:val="51F86065"/>
    <w:rsid w:val="51FF06C2"/>
    <w:rsid w:val="52003F17"/>
    <w:rsid w:val="52121BB5"/>
    <w:rsid w:val="521D0102"/>
    <w:rsid w:val="523234C3"/>
    <w:rsid w:val="5233653E"/>
    <w:rsid w:val="52441C1E"/>
    <w:rsid w:val="52752859"/>
    <w:rsid w:val="528369A1"/>
    <w:rsid w:val="52AD4542"/>
    <w:rsid w:val="52B513BE"/>
    <w:rsid w:val="52EC03EB"/>
    <w:rsid w:val="53097C02"/>
    <w:rsid w:val="530B1DCC"/>
    <w:rsid w:val="530C225C"/>
    <w:rsid w:val="531F0928"/>
    <w:rsid w:val="532365B3"/>
    <w:rsid w:val="53301E1E"/>
    <w:rsid w:val="533E08F9"/>
    <w:rsid w:val="5346672E"/>
    <w:rsid w:val="53515CA9"/>
    <w:rsid w:val="5357444A"/>
    <w:rsid w:val="535757FA"/>
    <w:rsid w:val="53820B12"/>
    <w:rsid w:val="53BD07B5"/>
    <w:rsid w:val="53C548B8"/>
    <w:rsid w:val="53E22BAC"/>
    <w:rsid w:val="53F30EED"/>
    <w:rsid w:val="53F96DF7"/>
    <w:rsid w:val="54267F9B"/>
    <w:rsid w:val="5455279C"/>
    <w:rsid w:val="54782184"/>
    <w:rsid w:val="54B73456"/>
    <w:rsid w:val="54C31A5B"/>
    <w:rsid w:val="55004DFD"/>
    <w:rsid w:val="550348EE"/>
    <w:rsid w:val="5509025D"/>
    <w:rsid w:val="551556A5"/>
    <w:rsid w:val="55401D6C"/>
    <w:rsid w:val="5541584D"/>
    <w:rsid w:val="554558D8"/>
    <w:rsid w:val="55754AD4"/>
    <w:rsid w:val="557667D8"/>
    <w:rsid w:val="557708B5"/>
    <w:rsid w:val="558B778B"/>
    <w:rsid w:val="55AE4859"/>
    <w:rsid w:val="55B6198C"/>
    <w:rsid w:val="55C43625"/>
    <w:rsid w:val="55DB77D0"/>
    <w:rsid w:val="55ED318A"/>
    <w:rsid w:val="55FA625C"/>
    <w:rsid w:val="56004989"/>
    <w:rsid w:val="562179ED"/>
    <w:rsid w:val="563E54BC"/>
    <w:rsid w:val="564F7A38"/>
    <w:rsid w:val="565B7BCB"/>
    <w:rsid w:val="565B7F3A"/>
    <w:rsid w:val="5664316A"/>
    <w:rsid w:val="56945B7B"/>
    <w:rsid w:val="56970710"/>
    <w:rsid w:val="56A64243"/>
    <w:rsid w:val="56FA587C"/>
    <w:rsid w:val="56FD77F1"/>
    <w:rsid w:val="570E068D"/>
    <w:rsid w:val="571E12FD"/>
    <w:rsid w:val="571F24A8"/>
    <w:rsid w:val="572F27EA"/>
    <w:rsid w:val="573E3DB0"/>
    <w:rsid w:val="57544F8D"/>
    <w:rsid w:val="5771690B"/>
    <w:rsid w:val="578A642E"/>
    <w:rsid w:val="578C1931"/>
    <w:rsid w:val="57A7215B"/>
    <w:rsid w:val="57B737B3"/>
    <w:rsid w:val="57EF2F07"/>
    <w:rsid w:val="57F56B37"/>
    <w:rsid w:val="580367B5"/>
    <w:rsid w:val="582C415B"/>
    <w:rsid w:val="58425BDC"/>
    <w:rsid w:val="585711D8"/>
    <w:rsid w:val="58803394"/>
    <w:rsid w:val="588562C6"/>
    <w:rsid w:val="58CD19AD"/>
    <w:rsid w:val="58D6513A"/>
    <w:rsid w:val="590C549F"/>
    <w:rsid w:val="59181BF8"/>
    <w:rsid w:val="59284923"/>
    <w:rsid w:val="592B7058"/>
    <w:rsid w:val="59422044"/>
    <w:rsid w:val="59522196"/>
    <w:rsid w:val="595E7EF9"/>
    <w:rsid w:val="5962291D"/>
    <w:rsid w:val="597102E2"/>
    <w:rsid w:val="59776DB9"/>
    <w:rsid w:val="59A92BA5"/>
    <w:rsid w:val="59AA2204"/>
    <w:rsid w:val="59B461B6"/>
    <w:rsid w:val="59DA1865"/>
    <w:rsid w:val="59EC260F"/>
    <w:rsid w:val="5A006E37"/>
    <w:rsid w:val="5A132EDD"/>
    <w:rsid w:val="5A433726"/>
    <w:rsid w:val="5A6826C8"/>
    <w:rsid w:val="5A6C3F68"/>
    <w:rsid w:val="5A875DD3"/>
    <w:rsid w:val="5A8D71A5"/>
    <w:rsid w:val="5A9753F4"/>
    <w:rsid w:val="5ABF32C5"/>
    <w:rsid w:val="5AD84127"/>
    <w:rsid w:val="5AE825BC"/>
    <w:rsid w:val="5AEE3DBE"/>
    <w:rsid w:val="5AF00E5E"/>
    <w:rsid w:val="5B060C94"/>
    <w:rsid w:val="5B092ACD"/>
    <w:rsid w:val="5B0F6FF4"/>
    <w:rsid w:val="5B133FD7"/>
    <w:rsid w:val="5B1556C4"/>
    <w:rsid w:val="5B2F446B"/>
    <w:rsid w:val="5B343F5B"/>
    <w:rsid w:val="5B3D7C9E"/>
    <w:rsid w:val="5B715A14"/>
    <w:rsid w:val="5B7F2E79"/>
    <w:rsid w:val="5B8945B3"/>
    <w:rsid w:val="5B975D90"/>
    <w:rsid w:val="5B9C20DB"/>
    <w:rsid w:val="5BA15C71"/>
    <w:rsid w:val="5BA207D9"/>
    <w:rsid w:val="5BA504AD"/>
    <w:rsid w:val="5BD347B4"/>
    <w:rsid w:val="5BD42235"/>
    <w:rsid w:val="5BD7618C"/>
    <w:rsid w:val="5BD84C8A"/>
    <w:rsid w:val="5BDD2B45"/>
    <w:rsid w:val="5BE701AC"/>
    <w:rsid w:val="5BE814C7"/>
    <w:rsid w:val="5BFA51BE"/>
    <w:rsid w:val="5BFD3E45"/>
    <w:rsid w:val="5C3B728F"/>
    <w:rsid w:val="5C493E38"/>
    <w:rsid w:val="5C497C75"/>
    <w:rsid w:val="5CD765E0"/>
    <w:rsid w:val="5D0B2591"/>
    <w:rsid w:val="5D23755F"/>
    <w:rsid w:val="5D385380"/>
    <w:rsid w:val="5D6F7A58"/>
    <w:rsid w:val="5D715229"/>
    <w:rsid w:val="5DA80EB7"/>
    <w:rsid w:val="5DB46785"/>
    <w:rsid w:val="5DC15F31"/>
    <w:rsid w:val="5DD010E5"/>
    <w:rsid w:val="5DD067F8"/>
    <w:rsid w:val="5DF50B4C"/>
    <w:rsid w:val="5E12784F"/>
    <w:rsid w:val="5E26061F"/>
    <w:rsid w:val="5E3C6AB0"/>
    <w:rsid w:val="5E51271F"/>
    <w:rsid w:val="5E5234F2"/>
    <w:rsid w:val="5E7C1B76"/>
    <w:rsid w:val="5EB21969"/>
    <w:rsid w:val="5EC7073A"/>
    <w:rsid w:val="5ED46B86"/>
    <w:rsid w:val="5ED50624"/>
    <w:rsid w:val="5ED8702A"/>
    <w:rsid w:val="5EDA45BA"/>
    <w:rsid w:val="5EF7597F"/>
    <w:rsid w:val="5F164911"/>
    <w:rsid w:val="5F3560BF"/>
    <w:rsid w:val="5F4E7BE4"/>
    <w:rsid w:val="5F504CDA"/>
    <w:rsid w:val="5F7420BA"/>
    <w:rsid w:val="5F837570"/>
    <w:rsid w:val="5FD50E80"/>
    <w:rsid w:val="6014041E"/>
    <w:rsid w:val="60467201"/>
    <w:rsid w:val="604D4C6F"/>
    <w:rsid w:val="604F4E8B"/>
    <w:rsid w:val="607F5921"/>
    <w:rsid w:val="608A5EC3"/>
    <w:rsid w:val="608F7035"/>
    <w:rsid w:val="60A42CF5"/>
    <w:rsid w:val="60A73D51"/>
    <w:rsid w:val="61023B41"/>
    <w:rsid w:val="61167757"/>
    <w:rsid w:val="611B369C"/>
    <w:rsid w:val="611F4722"/>
    <w:rsid w:val="61282BCE"/>
    <w:rsid w:val="614A6BE5"/>
    <w:rsid w:val="61662701"/>
    <w:rsid w:val="616E7593"/>
    <w:rsid w:val="61840B64"/>
    <w:rsid w:val="61855A0A"/>
    <w:rsid w:val="61880929"/>
    <w:rsid w:val="619A6CCA"/>
    <w:rsid w:val="619F1F9F"/>
    <w:rsid w:val="61EC67CD"/>
    <w:rsid w:val="62037FB9"/>
    <w:rsid w:val="62146209"/>
    <w:rsid w:val="62395D3E"/>
    <w:rsid w:val="623F1E5F"/>
    <w:rsid w:val="62593ED4"/>
    <w:rsid w:val="627B71A0"/>
    <w:rsid w:val="62A838F5"/>
    <w:rsid w:val="62BC6091"/>
    <w:rsid w:val="62C82CA9"/>
    <w:rsid w:val="63130619"/>
    <w:rsid w:val="63483071"/>
    <w:rsid w:val="634E2EBB"/>
    <w:rsid w:val="637D1D0F"/>
    <w:rsid w:val="63800859"/>
    <w:rsid w:val="63936B74"/>
    <w:rsid w:val="641F4B74"/>
    <w:rsid w:val="642A6969"/>
    <w:rsid w:val="642E6B65"/>
    <w:rsid w:val="64423289"/>
    <w:rsid w:val="645B1696"/>
    <w:rsid w:val="645F60EA"/>
    <w:rsid w:val="647319F7"/>
    <w:rsid w:val="64901066"/>
    <w:rsid w:val="64B1636B"/>
    <w:rsid w:val="64E60AF2"/>
    <w:rsid w:val="6501056A"/>
    <w:rsid w:val="652E28CE"/>
    <w:rsid w:val="65367019"/>
    <w:rsid w:val="654B2B4E"/>
    <w:rsid w:val="654B5E5B"/>
    <w:rsid w:val="65525CAD"/>
    <w:rsid w:val="658318DC"/>
    <w:rsid w:val="659A6D3E"/>
    <w:rsid w:val="65C825EA"/>
    <w:rsid w:val="65D920A6"/>
    <w:rsid w:val="65F16EC2"/>
    <w:rsid w:val="6619093D"/>
    <w:rsid w:val="661F6E0C"/>
    <w:rsid w:val="663667DB"/>
    <w:rsid w:val="664107D0"/>
    <w:rsid w:val="6643619E"/>
    <w:rsid w:val="667A6BE2"/>
    <w:rsid w:val="667B19B6"/>
    <w:rsid w:val="667C162B"/>
    <w:rsid w:val="668274B1"/>
    <w:rsid w:val="668F1465"/>
    <w:rsid w:val="66990B2F"/>
    <w:rsid w:val="66A7004D"/>
    <w:rsid w:val="66B229A3"/>
    <w:rsid w:val="66CC7AB7"/>
    <w:rsid w:val="66EC34BE"/>
    <w:rsid w:val="66ED5FB4"/>
    <w:rsid w:val="67053AFC"/>
    <w:rsid w:val="670853FD"/>
    <w:rsid w:val="670E46A1"/>
    <w:rsid w:val="671F0AA2"/>
    <w:rsid w:val="67456D79"/>
    <w:rsid w:val="67602EBD"/>
    <w:rsid w:val="67666032"/>
    <w:rsid w:val="676C7B91"/>
    <w:rsid w:val="676F1B28"/>
    <w:rsid w:val="67706CC4"/>
    <w:rsid w:val="67742D74"/>
    <w:rsid w:val="67751E21"/>
    <w:rsid w:val="677A5055"/>
    <w:rsid w:val="678655E4"/>
    <w:rsid w:val="67BC5ABE"/>
    <w:rsid w:val="67C2297B"/>
    <w:rsid w:val="67CE3955"/>
    <w:rsid w:val="682443FB"/>
    <w:rsid w:val="68274D26"/>
    <w:rsid w:val="683F2814"/>
    <w:rsid w:val="68402ED8"/>
    <w:rsid w:val="68475AD3"/>
    <w:rsid w:val="6848469A"/>
    <w:rsid w:val="68511835"/>
    <w:rsid w:val="686D58E2"/>
    <w:rsid w:val="687E024B"/>
    <w:rsid w:val="688A7410"/>
    <w:rsid w:val="68BE5982"/>
    <w:rsid w:val="68CC22D3"/>
    <w:rsid w:val="68DA4759"/>
    <w:rsid w:val="68DD74D8"/>
    <w:rsid w:val="690B5432"/>
    <w:rsid w:val="6923630A"/>
    <w:rsid w:val="692E7F1E"/>
    <w:rsid w:val="6974674E"/>
    <w:rsid w:val="698F343B"/>
    <w:rsid w:val="699636A9"/>
    <w:rsid w:val="69AC6C0B"/>
    <w:rsid w:val="69C242D6"/>
    <w:rsid w:val="69C5796B"/>
    <w:rsid w:val="69CF52DB"/>
    <w:rsid w:val="69DB63A8"/>
    <w:rsid w:val="69E56540"/>
    <w:rsid w:val="69EA352F"/>
    <w:rsid w:val="6A015CF8"/>
    <w:rsid w:val="6A105197"/>
    <w:rsid w:val="6A3D00DC"/>
    <w:rsid w:val="6A491970"/>
    <w:rsid w:val="6A5C2B8F"/>
    <w:rsid w:val="6A6D1DC7"/>
    <w:rsid w:val="6A87282C"/>
    <w:rsid w:val="6A9A0475"/>
    <w:rsid w:val="6AEA5C76"/>
    <w:rsid w:val="6AFF0A3C"/>
    <w:rsid w:val="6B072260"/>
    <w:rsid w:val="6B442122"/>
    <w:rsid w:val="6B647D63"/>
    <w:rsid w:val="6B7E03D2"/>
    <w:rsid w:val="6B8861F6"/>
    <w:rsid w:val="6B9C3A0A"/>
    <w:rsid w:val="6BB256BF"/>
    <w:rsid w:val="6BC31BD8"/>
    <w:rsid w:val="6BC73B27"/>
    <w:rsid w:val="6BF74B2E"/>
    <w:rsid w:val="6C272092"/>
    <w:rsid w:val="6C2B07E3"/>
    <w:rsid w:val="6C3A689C"/>
    <w:rsid w:val="6C5B4291"/>
    <w:rsid w:val="6C6241DE"/>
    <w:rsid w:val="6C6F6EB9"/>
    <w:rsid w:val="6C793D2F"/>
    <w:rsid w:val="6C8F7D1B"/>
    <w:rsid w:val="6C976A2F"/>
    <w:rsid w:val="6CAD2E04"/>
    <w:rsid w:val="6CBD35F3"/>
    <w:rsid w:val="6CD8374D"/>
    <w:rsid w:val="6CE40709"/>
    <w:rsid w:val="6CFA206B"/>
    <w:rsid w:val="6D0448B3"/>
    <w:rsid w:val="6D0A65F8"/>
    <w:rsid w:val="6D302924"/>
    <w:rsid w:val="6D33092C"/>
    <w:rsid w:val="6D341F2A"/>
    <w:rsid w:val="6D400349"/>
    <w:rsid w:val="6D447ADB"/>
    <w:rsid w:val="6D474FD5"/>
    <w:rsid w:val="6D727209"/>
    <w:rsid w:val="6D756624"/>
    <w:rsid w:val="6D9702C2"/>
    <w:rsid w:val="6D9A680E"/>
    <w:rsid w:val="6DA32372"/>
    <w:rsid w:val="6DAA1F76"/>
    <w:rsid w:val="6DC01176"/>
    <w:rsid w:val="6DDD441D"/>
    <w:rsid w:val="6DE44E65"/>
    <w:rsid w:val="6DEE5CE3"/>
    <w:rsid w:val="6E077F01"/>
    <w:rsid w:val="6E1A6BF1"/>
    <w:rsid w:val="6E20323A"/>
    <w:rsid w:val="6E283E5B"/>
    <w:rsid w:val="6E4244B4"/>
    <w:rsid w:val="6E427DDD"/>
    <w:rsid w:val="6E4E2A84"/>
    <w:rsid w:val="6E4E7458"/>
    <w:rsid w:val="6E500DC6"/>
    <w:rsid w:val="6E5D69C5"/>
    <w:rsid w:val="6EA64798"/>
    <w:rsid w:val="6EB66959"/>
    <w:rsid w:val="6EDC35ED"/>
    <w:rsid w:val="6EEA194B"/>
    <w:rsid w:val="6EFC1923"/>
    <w:rsid w:val="6EFC51A7"/>
    <w:rsid w:val="6F287EEA"/>
    <w:rsid w:val="6F3516F0"/>
    <w:rsid w:val="6F6E1A65"/>
    <w:rsid w:val="6F9B1955"/>
    <w:rsid w:val="6FAC19B2"/>
    <w:rsid w:val="6FB66DB6"/>
    <w:rsid w:val="6FCE6535"/>
    <w:rsid w:val="6FD33AC8"/>
    <w:rsid w:val="6FEE0256"/>
    <w:rsid w:val="700C1760"/>
    <w:rsid w:val="7033349E"/>
    <w:rsid w:val="703716AB"/>
    <w:rsid w:val="70406A16"/>
    <w:rsid w:val="70593DDE"/>
    <w:rsid w:val="7060279C"/>
    <w:rsid w:val="706A37E2"/>
    <w:rsid w:val="7075449A"/>
    <w:rsid w:val="707D6EAA"/>
    <w:rsid w:val="70A0333E"/>
    <w:rsid w:val="70A367DC"/>
    <w:rsid w:val="70B97668"/>
    <w:rsid w:val="70C65EC1"/>
    <w:rsid w:val="70DA0EB4"/>
    <w:rsid w:val="70E96EE2"/>
    <w:rsid w:val="70EE5F27"/>
    <w:rsid w:val="71120427"/>
    <w:rsid w:val="71381023"/>
    <w:rsid w:val="713F1EA3"/>
    <w:rsid w:val="714A2FA6"/>
    <w:rsid w:val="715304D9"/>
    <w:rsid w:val="715B4A91"/>
    <w:rsid w:val="7181312C"/>
    <w:rsid w:val="71920663"/>
    <w:rsid w:val="719E6674"/>
    <w:rsid w:val="71AA1F21"/>
    <w:rsid w:val="71DD22F7"/>
    <w:rsid w:val="71F413EE"/>
    <w:rsid w:val="71FF531B"/>
    <w:rsid w:val="724C7A91"/>
    <w:rsid w:val="724E11C4"/>
    <w:rsid w:val="72510C2D"/>
    <w:rsid w:val="726E73F3"/>
    <w:rsid w:val="726F7A40"/>
    <w:rsid w:val="727A2B5F"/>
    <w:rsid w:val="728241F2"/>
    <w:rsid w:val="728D3B4B"/>
    <w:rsid w:val="72B46039"/>
    <w:rsid w:val="72C2329A"/>
    <w:rsid w:val="72C267D6"/>
    <w:rsid w:val="72D95730"/>
    <w:rsid w:val="72E5035E"/>
    <w:rsid w:val="72F3399E"/>
    <w:rsid w:val="7306693A"/>
    <w:rsid w:val="73166260"/>
    <w:rsid w:val="731E066B"/>
    <w:rsid w:val="733A09A1"/>
    <w:rsid w:val="7359610E"/>
    <w:rsid w:val="73645BDF"/>
    <w:rsid w:val="73740A39"/>
    <w:rsid w:val="73823836"/>
    <w:rsid w:val="7396227D"/>
    <w:rsid w:val="739843B3"/>
    <w:rsid w:val="73A724A1"/>
    <w:rsid w:val="73B1065D"/>
    <w:rsid w:val="73B6707D"/>
    <w:rsid w:val="73C64D7F"/>
    <w:rsid w:val="73C80D84"/>
    <w:rsid w:val="73C85151"/>
    <w:rsid w:val="73C93A07"/>
    <w:rsid w:val="73E456D2"/>
    <w:rsid w:val="73EB163B"/>
    <w:rsid w:val="740D74D1"/>
    <w:rsid w:val="7453317B"/>
    <w:rsid w:val="745D14CD"/>
    <w:rsid w:val="7476433D"/>
    <w:rsid w:val="74887320"/>
    <w:rsid w:val="74944C62"/>
    <w:rsid w:val="74952880"/>
    <w:rsid w:val="74964153"/>
    <w:rsid w:val="74A024E4"/>
    <w:rsid w:val="74A23383"/>
    <w:rsid w:val="74A677B5"/>
    <w:rsid w:val="74A9289C"/>
    <w:rsid w:val="74AD503C"/>
    <w:rsid w:val="74C0081A"/>
    <w:rsid w:val="74CF3C20"/>
    <w:rsid w:val="74DB0DA6"/>
    <w:rsid w:val="74E0465F"/>
    <w:rsid w:val="74E81B55"/>
    <w:rsid w:val="74F90F63"/>
    <w:rsid w:val="75011284"/>
    <w:rsid w:val="752175BA"/>
    <w:rsid w:val="753164B5"/>
    <w:rsid w:val="75483F2B"/>
    <w:rsid w:val="756D74E4"/>
    <w:rsid w:val="758807CB"/>
    <w:rsid w:val="75882536"/>
    <w:rsid w:val="759B43E8"/>
    <w:rsid w:val="75A310D1"/>
    <w:rsid w:val="75C42647"/>
    <w:rsid w:val="75D00657"/>
    <w:rsid w:val="75D100C4"/>
    <w:rsid w:val="75D3320D"/>
    <w:rsid w:val="761472ED"/>
    <w:rsid w:val="765C3ABF"/>
    <w:rsid w:val="7663757C"/>
    <w:rsid w:val="76674F2A"/>
    <w:rsid w:val="767720EA"/>
    <w:rsid w:val="76776496"/>
    <w:rsid w:val="76853969"/>
    <w:rsid w:val="76A513CB"/>
    <w:rsid w:val="76B94407"/>
    <w:rsid w:val="76DD3D92"/>
    <w:rsid w:val="76FB7CCC"/>
    <w:rsid w:val="772B760F"/>
    <w:rsid w:val="772D6395"/>
    <w:rsid w:val="774A0BC1"/>
    <w:rsid w:val="774A3163"/>
    <w:rsid w:val="77543BCA"/>
    <w:rsid w:val="77623A87"/>
    <w:rsid w:val="778238A1"/>
    <w:rsid w:val="778451AB"/>
    <w:rsid w:val="77846D70"/>
    <w:rsid w:val="778D1C32"/>
    <w:rsid w:val="77B53DD6"/>
    <w:rsid w:val="77F90B6D"/>
    <w:rsid w:val="77FB2266"/>
    <w:rsid w:val="78173D95"/>
    <w:rsid w:val="78304CBF"/>
    <w:rsid w:val="78697682"/>
    <w:rsid w:val="786E279C"/>
    <w:rsid w:val="78711EA5"/>
    <w:rsid w:val="78742ED4"/>
    <w:rsid w:val="78896E24"/>
    <w:rsid w:val="78DE0EE0"/>
    <w:rsid w:val="78F227FE"/>
    <w:rsid w:val="78F61EF0"/>
    <w:rsid w:val="78FC3F32"/>
    <w:rsid w:val="792B4531"/>
    <w:rsid w:val="792D2D37"/>
    <w:rsid w:val="793019F7"/>
    <w:rsid w:val="798D302F"/>
    <w:rsid w:val="79962625"/>
    <w:rsid w:val="799C1B31"/>
    <w:rsid w:val="79BD3F25"/>
    <w:rsid w:val="79E104AA"/>
    <w:rsid w:val="7A0737BF"/>
    <w:rsid w:val="7A471417"/>
    <w:rsid w:val="7A905722"/>
    <w:rsid w:val="7A9F06BF"/>
    <w:rsid w:val="7AA51E44"/>
    <w:rsid w:val="7ABC1261"/>
    <w:rsid w:val="7AC10AD5"/>
    <w:rsid w:val="7AC805FC"/>
    <w:rsid w:val="7AD0650C"/>
    <w:rsid w:val="7AF067BF"/>
    <w:rsid w:val="7B054A50"/>
    <w:rsid w:val="7B5D15F3"/>
    <w:rsid w:val="7BA619AB"/>
    <w:rsid w:val="7BBB1C1E"/>
    <w:rsid w:val="7BC36BAD"/>
    <w:rsid w:val="7BFC04F7"/>
    <w:rsid w:val="7BFC0976"/>
    <w:rsid w:val="7C030BAC"/>
    <w:rsid w:val="7C2D3E7B"/>
    <w:rsid w:val="7C363671"/>
    <w:rsid w:val="7C5B3A94"/>
    <w:rsid w:val="7C6552DE"/>
    <w:rsid w:val="7C8313D5"/>
    <w:rsid w:val="7C8E7766"/>
    <w:rsid w:val="7C985AF7"/>
    <w:rsid w:val="7CDC328D"/>
    <w:rsid w:val="7CDE33C7"/>
    <w:rsid w:val="7CE83427"/>
    <w:rsid w:val="7CEF6506"/>
    <w:rsid w:val="7CF3551D"/>
    <w:rsid w:val="7CFA011A"/>
    <w:rsid w:val="7D381AE1"/>
    <w:rsid w:val="7D4071CA"/>
    <w:rsid w:val="7D547E08"/>
    <w:rsid w:val="7D7B626D"/>
    <w:rsid w:val="7D7C1806"/>
    <w:rsid w:val="7D9E6DEE"/>
    <w:rsid w:val="7DC611BF"/>
    <w:rsid w:val="7DC93C6B"/>
    <w:rsid w:val="7DC945CD"/>
    <w:rsid w:val="7DD532C9"/>
    <w:rsid w:val="7DE44A0D"/>
    <w:rsid w:val="7DEF74B9"/>
    <w:rsid w:val="7DF34AAF"/>
    <w:rsid w:val="7E0A3E44"/>
    <w:rsid w:val="7E282B4B"/>
    <w:rsid w:val="7E286E4E"/>
    <w:rsid w:val="7E4A0D41"/>
    <w:rsid w:val="7E5252B7"/>
    <w:rsid w:val="7E587DBC"/>
    <w:rsid w:val="7E620CB9"/>
    <w:rsid w:val="7E663674"/>
    <w:rsid w:val="7E7F64E4"/>
    <w:rsid w:val="7E95476D"/>
    <w:rsid w:val="7EA038CE"/>
    <w:rsid w:val="7ECD2214"/>
    <w:rsid w:val="7F242240"/>
    <w:rsid w:val="7F2B0A86"/>
    <w:rsid w:val="7F2C6E61"/>
    <w:rsid w:val="7F5B0B7E"/>
    <w:rsid w:val="7F5D1C11"/>
    <w:rsid w:val="7F60063A"/>
    <w:rsid w:val="7F656F0F"/>
    <w:rsid w:val="7F690A77"/>
    <w:rsid w:val="7F74100D"/>
    <w:rsid w:val="7F7B395C"/>
    <w:rsid w:val="7F7E7F1B"/>
    <w:rsid w:val="7FA22BE1"/>
    <w:rsid w:val="7FA77AA0"/>
    <w:rsid w:val="7FB665F7"/>
    <w:rsid w:val="7FBA383D"/>
    <w:rsid w:val="7FC65CAF"/>
    <w:rsid w:val="7FC732F5"/>
    <w:rsid w:val="7FEF3192"/>
  </w:rsids>
  <m:mathPr>
    <m:mathFont m:val="Cambria Math"/>
    <m:brkBin m:val="before"/>
    <m:brkBinSub m:val="--"/>
    <m:smallFrac m:val="1"/>
    <m:dispDef/>
    <m:lMargin m:val="0"/>
    <m:rMargin m:val="0"/>
    <m:defJc m:val="centerGroup"/>
    <m:wrapIndent m:val="1440"/>
    <m:intLim m:val="subSup"/>
    <m:naryLim m:val="undOvr"/>
  </m:mathPr>
  <w:doNotAutoCompressPictures/>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iPriority="0" w:name="heading 7"/>
    <w:lsdException w:qFormat="1" w:uiPriority="0" w:name="heading 8"/>
    <w:lsdException w:qFormat="1" w:uiPriority="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name="toc 1"/>
    <w:lsdException w:qFormat="1" w:unhideWhenUsed="0" w:uiPriority="99" w:name="toc 2"/>
    <w:lsdException w:qFormat="1" w:unhideWhenUsed="0" w:uiPriority="99" w:name="toc 3"/>
    <w:lsdException w:qFormat="1" w:unhideWhenUsed="0" w:uiPriority="99" w:name="toc 4"/>
    <w:lsdException w:qFormat="1" w:unhideWhenUsed="0" w:uiPriority="99" w:name="toc 5"/>
    <w:lsdException w:qFormat="1" w:unhideWhenUsed="0" w:uiPriority="99" w:name="toc 6"/>
    <w:lsdException w:qFormat="1" w:unhideWhenUsed="0" w:uiPriority="99" w:name="toc 7"/>
    <w:lsdException w:qFormat="1" w:unhideWhenUsed="0" w:uiPriority="99" w:name="toc 8"/>
    <w:lsdException w:qFormat="1" w:unhideWhenUsed="0" w:uiPriority="99" w:name="toc 9"/>
    <w:lsdException w:qFormat="1" w:unhideWhenUsed="0" w:uiPriority="99" w:semiHidden="0" w:name="Normal Indent"/>
    <w:lsdException w:uiPriority="99" w:name="footnote text" w:locked="1"/>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iPriority="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0" w:semiHidden="0" w:name="Subtitle"/>
    <w:lsdException w:uiPriority="99" w:name="Salutation" w:locked="1"/>
    <w:lsdException w:qFormat="1" w:unhideWhenUsed="0" w:uiPriority="99" w:semiHidden="0" w:name="Date"/>
    <w:lsdException w:qFormat="1" w:unhideWhenUsed="0" w:uiPriority="99" w:semiHidden="0" w:name="Body Text First Indent" w:locked="1"/>
    <w:lsdException w:qFormat="1" w:unhideWhenUsed="0" w:uiPriority="0"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ocked="1"/>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99" w:semiHidden="0" w:name="Emphasis"/>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qFormat="1" w:unhideWhenUsed="0" w:uiPriority="99" w:semiHidden="0" w:name="HTML Acronym"/>
    <w:lsdException w:uiPriority="99" w:name="HTML Address" w:locked="1"/>
    <w:lsdException w:qFormat="1" w:unhideWhenUsed="0" w:uiPriority="99" w:semiHidden="0" w:name="HTML Cite"/>
    <w:lsdException w:qFormat="1" w:unhideWhenUsed="0" w:uiPriority="99" w:semiHidden="0" w:name="HTML Code"/>
    <w:lsdException w:qFormat="1" w:unhideWhenUsed="0" w:uiPriority="99" w:semiHidden="0" w:name="HTML Definition"/>
    <w:lsdException w:qFormat="1" w:unhideWhenUsed="0" w:uiPriority="99" w:semiHidden="0" w:name="HTML Keyboard"/>
    <w:lsdException w:uiPriority="99" w:name="HTML Preformatted" w:locked="1"/>
    <w:lsdException w:qFormat="1" w:unhideWhenUsed="0" w:uiPriority="99" w:semiHidden="0" w:name="HTML Sample"/>
    <w:lsdException w:uiPriority="99" w:name="HTML Typewriter" w:locked="1"/>
    <w:lsdException w:qFormat="1" w:unhideWhenUsed="0" w:uiPriority="99" w:semiHidden="0" w:name="HTML Variable"/>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link w:val="53"/>
    <w:autoRedefine/>
    <w:qFormat/>
    <w:uiPriority w:val="99"/>
    <w:pPr>
      <w:keepNext/>
      <w:keepLines/>
      <w:spacing w:line="360" w:lineRule="auto"/>
      <w:outlineLvl w:val="0"/>
    </w:pPr>
    <w:rPr>
      <w:b/>
      <w:bCs/>
      <w:kern w:val="44"/>
      <w:sz w:val="32"/>
      <w:szCs w:val="32"/>
    </w:rPr>
  </w:style>
  <w:style w:type="paragraph" w:styleId="4">
    <w:name w:val="heading 2"/>
    <w:basedOn w:val="1"/>
    <w:next w:val="1"/>
    <w:link w:val="54"/>
    <w:qFormat/>
    <w:uiPriority w:val="99"/>
    <w:pPr>
      <w:keepNext/>
      <w:keepLines/>
      <w:spacing w:before="260" w:after="260" w:line="416" w:lineRule="auto"/>
      <w:jc w:val="left"/>
      <w:outlineLvl w:val="1"/>
    </w:pPr>
    <w:rPr>
      <w:rFonts w:ascii="Cambria" w:hAnsi="Cambria" w:cs="Cambria"/>
      <w:b/>
      <w:bCs/>
      <w:sz w:val="32"/>
      <w:szCs w:val="32"/>
    </w:rPr>
  </w:style>
  <w:style w:type="paragraph" w:styleId="5">
    <w:name w:val="heading 3"/>
    <w:basedOn w:val="1"/>
    <w:next w:val="1"/>
    <w:link w:val="55"/>
    <w:qFormat/>
    <w:uiPriority w:val="99"/>
    <w:pPr>
      <w:keepNext/>
      <w:keepLines/>
      <w:spacing w:line="360" w:lineRule="auto"/>
      <w:outlineLvl w:val="2"/>
    </w:pPr>
    <w:rPr>
      <w:b/>
      <w:bCs/>
      <w:sz w:val="24"/>
      <w:szCs w:val="24"/>
    </w:rPr>
  </w:style>
  <w:style w:type="paragraph" w:styleId="6">
    <w:name w:val="heading 4"/>
    <w:basedOn w:val="1"/>
    <w:next w:val="1"/>
    <w:link w:val="56"/>
    <w:qFormat/>
    <w:uiPriority w:val="99"/>
    <w:pPr>
      <w:keepNext/>
      <w:keepLines/>
      <w:spacing w:line="360" w:lineRule="auto"/>
      <w:outlineLvl w:val="3"/>
    </w:pPr>
    <w:rPr>
      <w:rFonts w:ascii="Arial" w:hAnsi="Arial" w:cs="Arial"/>
      <w:b/>
      <w:bCs/>
    </w:rPr>
  </w:style>
  <w:style w:type="paragraph" w:styleId="7">
    <w:name w:val="heading 5"/>
    <w:basedOn w:val="1"/>
    <w:next w:val="1"/>
    <w:link w:val="57"/>
    <w:qFormat/>
    <w:uiPriority w:val="99"/>
    <w:pPr>
      <w:keepNext/>
      <w:keepLines/>
      <w:spacing w:before="280" w:after="290" w:line="376" w:lineRule="auto"/>
      <w:outlineLvl w:val="4"/>
    </w:pPr>
    <w:rPr>
      <w:b/>
      <w:bCs/>
      <w:sz w:val="28"/>
      <w:szCs w:val="28"/>
    </w:rPr>
  </w:style>
  <w:style w:type="paragraph" w:styleId="8">
    <w:name w:val="heading 6"/>
    <w:basedOn w:val="1"/>
    <w:next w:val="1"/>
    <w:link w:val="58"/>
    <w:autoRedefine/>
    <w:qFormat/>
    <w:uiPriority w:val="99"/>
    <w:pPr>
      <w:keepNext/>
      <w:keepLines/>
      <w:spacing w:before="240" w:after="64" w:line="320" w:lineRule="auto"/>
      <w:outlineLvl w:val="5"/>
    </w:pPr>
    <w:rPr>
      <w:rFonts w:ascii="Arial" w:hAnsi="Arial" w:eastAsia="黑体" w:cs="Arial"/>
      <w:b/>
      <w:bCs/>
      <w:sz w:val="24"/>
      <w:szCs w:val="24"/>
    </w:rPr>
  </w:style>
  <w:style w:type="character" w:default="1" w:styleId="38">
    <w:name w:val="Default Paragraph Font"/>
    <w:unhideWhenUsed/>
    <w:qFormat/>
    <w:uiPriority w:val="1"/>
  </w:style>
  <w:style w:type="table" w:default="1" w:styleId="36">
    <w:name w:val="Normal Table"/>
    <w:unhideWhenUsed/>
    <w:qFormat/>
    <w:uiPriority w:val="99"/>
    <w:tblPr>
      <w:tblCellMar>
        <w:top w:w="0" w:type="dxa"/>
        <w:left w:w="108" w:type="dxa"/>
        <w:bottom w:w="0" w:type="dxa"/>
        <w:right w:w="108" w:type="dxa"/>
      </w:tblCellMar>
    </w:tblPr>
  </w:style>
  <w:style w:type="paragraph" w:styleId="2">
    <w:name w:val="Block Text"/>
    <w:basedOn w:val="1"/>
    <w:autoRedefine/>
    <w:qFormat/>
    <w:locked/>
    <w:uiPriority w:val="99"/>
    <w:pPr>
      <w:ind w:left="2" w:right="25" w:rightChars="12" w:hanging="2"/>
    </w:pPr>
    <w:rPr>
      <w:rFonts w:ascii="楷体_GB2312" w:hAnsi="宋体" w:eastAsia="楷体_GB2312"/>
    </w:rPr>
  </w:style>
  <w:style w:type="paragraph" w:styleId="9">
    <w:name w:val="toc 7"/>
    <w:basedOn w:val="1"/>
    <w:next w:val="1"/>
    <w:autoRedefine/>
    <w:semiHidden/>
    <w:qFormat/>
    <w:uiPriority w:val="99"/>
    <w:pPr>
      <w:ind w:left="1260"/>
      <w:jc w:val="left"/>
    </w:pPr>
    <w:rPr>
      <w:rFonts w:ascii="Calibri" w:hAnsi="Calibri" w:cs="Calibri"/>
      <w:sz w:val="18"/>
      <w:szCs w:val="18"/>
    </w:rPr>
  </w:style>
  <w:style w:type="paragraph" w:styleId="10">
    <w:name w:val="Normal Indent"/>
    <w:basedOn w:val="1"/>
    <w:autoRedefine/>
    <w:qFormat/>
    <w:uiPriority w:val="99"/>
    <w:pPr>
      <w:ind w:firstLine="420"/>
    </w:pPr>
  </w:style>
  <w:style w:type="paragraph" w:styleId="11">
    <w:name w:val="Document Map"/>
    <w:basedOn w:val="1"/>
    <w:link w:val="61"/>
    <w:autoRedefine/>
    <w:semiHidden/>
    <w:qFormat/>
    <w:uiPriority w:val="99"/>
    <w:pPr>
      <w:shd w:val="clear" w:color="auto" w:fill="000080"/>
    </w:pPr>
  </w:style>
  <w:style w:type="paragraph" w:styleId="12">
    <w:name w:val="annotation text"/>
    <w:basedOn w:val="1"/>
    <w:link w:val="59"/>
    <w:autoRedefine/>
    <w:semiHidden/>
    <w:qFormat/>
    <w:uiPriority w:val="99"/>
    <w:pPr>
      <w:jc w:val="left"/>
    </w:pPr>
  </w:style>
  <w:style w:type="paragraph" w:styleId="13">
    <w:name w:val="Body Text 3"/>
    <w:basedOn w:val="1"/>
    <w:link w:val="62"/>
    <w:autoRedefine/>
    <w:qFormat/>
    <w:uiPriority w:val="99"/>
    <w:rPr>
      <w:rFonts w:ascii="宋体" w:cs="宋体"/>
      <w:sz w:val="24"/>
      <w:szCs w:val="24"/>
    </w:rPr>
  </w:style>
  <w:style w:type="paragraph" w:styleId="14">
    <w:name w:val="Body Text"/>
    <w:basedOn w:val="1"/>
    <w:next w:val="1"/>
    <w:link w:val="63"/>
    <w:qFormat/>
    <w:uiPriority w:val="99"/>
    <w:pPr>
      <w:jc w:val="center"/>
    </w:pPr>
  </w:style>
  <w:style w:type="paragraph" w:styleId="15">
    <w:name w:val="Body Text Indent"/>
    <w:basedOn w:val="1"/>
    <w:link w:val="64"/>
    <w:autoRedefine/>
    <w:qFormat/>
    <w:uiPriority w:val="99"/>
    <w:pPr>
      <w:spacing w:line="360" w:lineRule="auto"/>
      <w:ind w:left="424" w:leftChars="202" w:firstLine="567"/>
    </w:pPr>
    <w:rPr>
      <w:sz w:val="24"/>
      <w:szCs w:val="24"/>
    </w:rPr>
  </w:style>
  <w:style w:type="paragraph" w:styleId="16">
    <w:name w:val="toc 5"/>
    <w:basedOn w:val="1"/>
    <w:next w:val="1"/>
    <w:autoRedefine/>
    <w:semiHidden/>
    <w:qFormat/>
    <w:uiPriority w:val="99"/>
    <w:pPr>
      <w:ind w:left="840"/>
      <w:jc w:val="left"/>
    </w:pPr>
    <w:rPr>
      <w:rFonts w:ascii="Calibri" w:hAnsi="Calibri" w:cs="Calibri"/>
      <w:sz w:val="18"/>
      <w:szCs w:val="18"/>
    </w:rPr>
  </w:style>
  <w:style w:type="paragraph" w:styleId="17">
    <w:name w:val="toc 3"/>
    <w:basedOn w:val="1"/>
    <w:next w:val="1"/>
    <w:autoRedefine/>
    <w:semiHidden/>
    <w:qFormat/>
    <w:uiPriority w:val="99"/>
    <w:pPr>
      <w:ind w:left="420"/>
      <w:jc w:val="left"/>
    </w:pPr>
    <w:rPr>
      <w:rFonts w:ascii="Calibri" w:hAnsi="Calibri" w:cs="Calibri"/>
      <w:i/>
      <w:iCs/>
      <w:sz w:val="20"/>
      <w:szCs w:val="20"/>
    </w:rPr>
  </w:style>
  <w:style w:type="paragraph" w:styleId="18">
    <w:name w:val="Plain Text"/>
    <w:basedOn w:val="1"/>
    <w:link w:val="65"/>
    <w:autoRedefine/>
    <w:qFormat/>
    <w:uiPriority w:val="99"/>
    <w:rPr>
      <w:rFonts w:ascii="宋体" w:hAnsi="Courier New" w:cs="宋体"/>
    </w:rPr>
  </w:style>
  <w:style w:type="paragraph" w:styleId="19">
    <w:name w:val="toc 8"/>
    <w:basedOn w:val="1"/>
    <w:next w:val="1"/>
    <w:autoRedefine/>
    <w:semiHidden/>
    <w:qFormat/>
    <w:uiPriority w:val="99"/>
    <w:pPr>
      <w:ind w:left="1470"/>
      <w:jc w:val="left"/>
    </w:pPr>
    <w:rPr>
      <w:rFonts w:ascii="Calibri" w:hAnsi="Calibri" w:cs="Calibri"/>
      <w:sz w:val="18"/>
      <w:szCs w:val="18"/>
    </w:rPr>
  </w:style>
  <w:style w:type="paragraph" w:styleId="20">
    <w:name w:val="Date"/>
    <w:basedOn w:val="1"/>
    <w:next w:val="1"/>
    <w:link w:val="66"/>
    <w:autoRedefine/>
    <w:qFormat/>
    <w:uiPriority w:val="99"/>
    <w:pPr>
      <w:ind w:left="100" w:leftChars="2500"/>
    </w:pPr>
  </w:style>
  <w:style w:type="paragraph" w:styleId="21">
    <w:name w:val="Body Text Indent 2"/>
    <w:basedOn w:val="1"/>
    <w:link w:val="67"/>
    <w:autoRedefine/>
    <w:qFormat/>
    <w:uiPriority w:val="99"/>
    <w:pPr>
      <w:spacing w:line="480" w:lineRule="exact"/>
      <w:ind w:left="-1"/>
    </w:pPr>
    <w:rPr>
      <w:sz w:val="24"/>
      <w:szCs w:val="24"/>
    </w:rPr>
  </w:style>
  <w:style w:type="paragraph" w:styleId="22">
    <w:name w:val="Balloon Text"/>
    <w:basedOn w:val="1"/>
    <w:link w:val="68"/>
    <w:autoRedefine/>
    <w:semiHidden/>
    <w:qFormat/>
    <w:uiPriority w:val="99"/>
    <w:rPr>
      <w:sz w:val="18"/>
      <w:szCs w:val="18"/>
    </w:rPr>
  </w:style>
  <w:style w:type="paragraph" w:styleId="23">
    <w:name w:val="footer"/>
    <w:basedOn w:val="1"/>
    <w:link w:val="69"/>
    <w:autoRedefine/>
    <w:qFormat/>
    <w:uiPriority w:val="99"/>
    <w:pPr>
      <w:tabs>
        <w:tab w:val="center" w:pos="4153"/>
        <w:tab w:val="right" w:pos="8306"/>
      </w:tabs>
      <w:snapToGrid w:val="0"/>
      <w:jc w:val="left"/>
    </w:pPr>
    <w:rPr>
      <w:sz w:val="18"/>
      <w:szCs w:val="18"/>
    </w:rPr>
  </w:style>
  <w:style w:type="paragraph" w:styleId="24">
    <w:name w:val="header"/>
    <w:basedOn w:val="1"/>
    <w:link w:val="70"/>
    <w:autoRedefine/>
    <w:qFormat/>
    <w:uiPriority w:val="99"/>
    <w:pPr>
      <w:pBdr>
        <w:bottom w:val="single" w:color="auto" w:sz="6" w:space="1"/>
      </w:pBdr>
      <w:tabs>
        <w:tab w:val="center" w:pos="4153"/>
        <w:tab w:val="right" w:pos="8306"/>
      </w:tabs>
      <w:snapToGrid w:val="0"/>
      <w:jc w:val="center"/>
    </w:pPr>
    <w:rPr>
      <w:sz w:val="18"/>
      <w:szCs w:val="18"/>
    </w:rPr>
  </w:style>
  <w:style w:type="paragraph" w:styleId="25">
    <w:name w:val="toc 1"/>
    <w:basedOn w:val="1"/>
    <w:next w:val="1"/>
    <w:autoRedefine/>
    <w:semiHidden/>
    <w:qFormat/>
    <w:uiPriority w:val="99"/>
    <w:pPr>
      <w:spacing w:before="120" w:after="120"/>
      <w:jc w:val="left"/>
    </w:pPr>
    <w:rPr>
      <w:rFonts w:ascii="Calibri" w:hAnsi="Calibri" w:cs="Calibri"/>
      <w:b/>
      <w:bCs/>
      <w:caps/>
      <w:sz w:val="20"/>
      <w:szCs w:val="20"/>
    </w:rPr>
  </w:style>
  <w:style w:type="paragraph" w:styleId="26">
    <w:name w:val="toc 4"/>
    <w:basedOn w:val="1"/>
    <w:next w:val="1"/>
    <w:autoRedefine/>
    <w:semiHidden/>
    <w:qFormat/>
    <w:uiPriority w:val="99"/>
    <w:pPr>
      <w:ind w:left="630"/>
      <w:jc w:val="left"/>
    </w:pPr>
    <w:rPr>
      <w:rFonts w:ascii="Calibri" w:hAnsi="Calibri" w:cs="Calibri"/>
      <w:sz w:val="18"/>
      <w:szCs w:val="18"/>
    </w:rPr>
  </w:style>
  <w:style w:type="paragraph" w:styleId="27">
    <w:name w:val="toc 6"/>
    <w:basedOn w:val="1"/>
    <w:next w:val="1"/>
    <w:autoRedefine/>
    <w:semiHidden/>
    <w:qFormat/>
    <w:uiPriority w:val="99"/>
    <w:pPr>
      <w:ind w:left="1050"/>
      <w:jc w:val="left"/>
    </w:pPr>
    <w:rPr>
      <w:rFonts w:ascii="Calibri" w:hAnsi="Calibri" w:cs="Calibri"/>
      <w:sz w:val="18"/>
      <w:szCs w:val="18"/>
    </w:rPr>
  </w:style>
  <w:style w:type="paragraph" w:styleId="28">
    <w:name w:val="Body Text Indent 3"/>
    <w:basedOn w:val="1"/>
    <w:link w:val="71"/>
    <w:autoRedefine/>
    <w:qFormat/>
    <w:uiPriority w:val="99"/>
    <w:pPr>
      <w:spacing w:line="360" w:lineRule="auto"/>
      <w:ind w:left="420" w:firstLine="480"/>
    </w:pPr>
    <w:rPr>
      <w:rFonts w:ascii="宋体" w:hAnsi="宋体" w:cs="宋体"/>
      <w:sz w:val="24"/>
      <w:szCs w:val="24"/>
    </w:rPr>
  </w:style>
  <w:style w:type="paragraph" w:styleId="29">
    <w:name w:val="toc 2"/>
    <w:basedOn w:val="1"/>
    <w:next w:val="1"/>
    <w:autoRedefine/>
    <w:semiHidden/>
    <w:qFormat/>
    <w:uiPriority w:val="99"/>
    <w:pPr>
      <w:ind w:left="210"/>
      <w:jc w:val="left"/>
    </w:pPr>
    <w:rPr>
      <w:rFonts w:ascii="Calibri" w:hAnsi="Calibri" w:cs="Calibri"/>
      <w:smallCaps/>
      <w:sz w:val="20"/>
      <w:szCs w:val="20"/>
    </w:rPr>
  </w:style>
  <w:style w:type="paragraph" w:styleId="30">
    <w:name w:val="toc 9"/>
    <w:basedOn w:val="1"/>
    <w:next w:val="1"/>
    <w:autoRedefine/>
    <w:semiHidden/>
    <w:qFormat/>
    <w:uiPriority w:val="99"/>
    <w:pPr>
      <w:ind w:left="1680"/>
      <w:jc w:val="left"/>
    </w:pPr>
    <w:rPr>
      <w:rFonts w:ascii="Calibri" w:hAnsi="Calibri" w:cs="Calibri"/>
      <w:sz w:val="18"/>
      <w:szCs w:val="18"/>
    </w:rPr>
  </w:style>
  <w:style w:type="paragraph" w:styleId="31">
    <w:name w:val="Body Text 2"/>
    <w:basedOn w:val="1"/>
    <w:link w:val="72"/>
    <w:autoRedefine/>
    <w:qFormat/>
    <w:uiPriority w:val="99"/>
    <w:pPr>
      <w:adjustRightInd w:val="0"/>
      <w:snapToGrid w:val="0"/>
      <w:spacing w:before="60" w:after="60" w:line="300" w:lineRule="auto"/>
    </w:pPr>
    <w:rPr>
      <w:rFonts w:ascii="宋体" w:cs="宋体"/>
      <w:sz w:val="24"/>
      <w:szCs w:val="24"/>
    </w:rPr>
  </w:style>
  <w:style w:type="paragraph" w:styleId="32">
    <w:name w:val="Normal (Web)"/>
    <w:basedOn w:val="1"/>
    <w:autoRedefine/>
    <w:qFormat/>
    <w:uiPriority w:val="99"/>
    <w:pPr>
      <w:widowControl/>
      <w:spacing w:before="100" w:beforeAutospacing="1" w:after="100" w:afterAutospacing="1"/>
      <w:jc w:val="left"/>
    </w:pPr>
    <w:rPr>
      <w:rFonts w:ascii="宋体" w:hAnsi="宋体" w:cs="宋体"/>
      <w:sz w:val="24"/>
      <w:szCs w:val="24"/>
    </w:rPr>
  </w:style>
  <w:style w:type="paragraph" w:styleId="33">
    <w:name w:val="annotation subject"/>
    <w:basedOn w:val="12"/>
    <w:next w:val="12"/>
    <w:link w:val="60"/>
    <w:autoRedefine/>
    <w:semiHidden/>
    <w:qFormat/>
    <w:uiPriority w:val="99"/>
    <w:rPr>
      <w:b/>
      <w:bCs/>
    </w:rPr>
  </w:style>
  <w:style w:type="paragraph" w:styleId="34">
    <w:name w:val="Body Text First Indent"/>
    <w:basedOn w:val="14"/>
    <w:next w:val="35"/>
    <w:autoRedefine/>
    <w:qFormat/>
    <w:locked/>
    <w:uiPriority w:val="99"/>
    <w:pPr>
      <w:ind w:firstLine="420" w:firstLineChars="100"/>
    </w:pPr>
    <w:rPr>
      <w:rFonts w:ascii="宋体"/>
    </w:rPr>
  </w:style>
  <w:style w:type="paragraph" w:styleId="35">
    <w:name w:val="Body Text First Indent 2"/>
    <w:basedOn w:val="15"/>
    <w:next w:val="34"/>
    <w:autoRedefine/>
    <w:qFormat/>
    <w:locked/>
    <w:uiPriority w:val="0"/>
    <w:pPr>
      <w:ind w:firstLine="420"/>
    </w:pPr>
  </w:style>
  <w:style w:type="table" w:styleId="37">
    <w:name w:val="Table Grid"/>
    <w:basedOn w:val="36"/>
    <w:autoRedefine/>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39">
    <w:name w:val="Strong"/>
    <w:basedOn w:val="38"/>
    <w:autoRedefine/>
    <w:qFormat/>
    <w:uiPriority w:val="99"/>
    <w:rPr>
      <w:b/>
      <w:bCs/>
    </w:rPr>
  </w:style>
  <w:style w:type="character" w:styleId="40">
    <w:name w:val="page number"/>
    <w:basedOn w:val="38"/>
    <w:autoRedefine/>
    <w:qFormat/>
    <w:uiPriority w:val="99"/>
  </w:style>
  <w:style w:type="character" w:styleId="41">
    <w:name w:val="FollowedHyperlink"/>
    <w:basedOn w:val="38"/>
    <w:autoRedefine/>
    <w:qFormat/>
    <w:uiPriority w:val="99"/>
    <w:rPr>
      <w:color w:val="auto"/>
      <w:u w:val="none"/>
    </w:rPr>
  </w:style>
  <w:style w:type="character" w:styleId="42">
    <w:name w:val="Emphasis"/>
    <w:basedOn w:val="38"/>
    <w:autoRedefine/>
    <w:qFormat/>
    <w:uiPriority w:val="99"/>
    <w:rPr>
      <w:i/>
      <w:iCs/>
    </w:rPr>
  </w:style>
  <w:style w:type="character" w:styleId="43">
    <w:name w:val="HTML Definition"/>
    <w:basedOn w:val="38"/>
    <w:autoRedefine/>
    <w:qFormat/>
    <w:uiPriority w:val="99"/>
  </w:style>
  <w:style w:type="character" w:styleId="44">
    <w:name w:val="HTML Acronym"/>
    <w:basedOn w:val="38"/>
    <w:autoRedefine/>
    <w:qFormat/>
    <w:uiPriority w:val="99"/>
  </w:style>
  <w:style w:type="character" w:styleId="45">
    <w:name w:val="HTML Variable"/>
    <w:basedOn w:val="38"/>
    <w:autoRedefine/>
    <w:qFormat/>
    <w:uiPriority w:val="99"/>
  </w:style>
  <w:style w:type="character" w:styleId="46">
    <w:name w:val="Hyperlink"/>
    <w:basedOn w:val="38"/>
    <w:autoRedefine/>
    <w:qFormat/>
    <w:uiPriority w:val="99"/>
    <w:rPr>
      <w:color w:val="auto"/>
      <w:u w:val="none"/>
    </w:rPr>
  </w:style>
  <w:style w:type="character" w:styleId="47">
    <w:name w:val="HTML Code"/>
    <w:basedOn w:val="38"/>
    <w:autoRedefine/>
    <w:qFormat/>
    <w:uiPriority w:val="99"/>
    <w:rPr>
      <w:rFonts w:ascii="monospace" w:hAnsi="monospace" w:cs="monospace"/>
      <w:sz w:val="24"/>
      <w:szCs w:val="24"/>
    </w:rPr>
  </w:style>
  <w:style w:type="character" w:styleId="48">
    <w:name w:val="annotation reference"/>
    <w:basedOn w:val="38"/>
    <w:autoRedefine/>
    <w:semiHidden/>
    <w:qFormat/>
    <w:uiPriority w:val="99"/>
    <w:rPr>
      <w:sz w:val="21"/>
      <w:szCs w:val="21"/>
    </w:rPr>
  </w:style>
  <w:style w:type="character" w:styleId="49">
    <w:name w:val="HTML Cite"/>
    <w:basedOn w:val="38"/>
    <w:autoRedefine/>
    <w:qFormat/>
    <w:uiPriority w:val="99"/>
  </w:style>
  <w:style w:type="character" w:styleId="50">
    <w:name w:val="HTML Keyboard"/>
    <w:basedOn w:val="38"/>
    <w:autoRedefine/>
    <w:qFormat/>
    <w:uiPriority w:val="99"/>
    <w:rPr>
      <w:rFonts w:ascii="monospace" w:hAnsi="monospace" w:cs="monospace"/>
      <w:sz w:val="24"/>
      <w:szCs w:val="24"/>
    </w:rPr>
  </w:style>
  <w:style w:type="character" w:styleId="51">
    <w:name w:val="HTML Sample"/>
    <w:basedOn w:val="38"/>
    <w:autoRedefine/>
    <w:qFormat/>
    <w:uiPriority w:val="99"/>
    <w:rPr>
      <w:rFonts w:ascii="monospace" w:hAnsi="monospace" w:cs="monospace"/>
      <w:sz w:val="24"/>
      <w:szCs w:val="24"/>
    </w:rPr>
  </w:style>
  <w:style w:type="paragraph" w:customStyle="1" w:styleId="52">
    <w:name w:val="Default"/>
    <w:autoRedefine/>
    <w:unhideWhenUsed/>
    <w:qFormat/>
    <w:uiPriority w:val="99"/>
    <w:pPr>
      <w:widowControl w:val="0"/>
      <w:autoSpaceDE w:val="0"/>
      <w:autoSpaceDN w:val="0"/>
      <w:adjustRightInd w:val="0"/>
      <w:spacing w:beforeLines="0" w:afterLines="0" w:line="360" w:lineRule="auto"/>
    </w:pPr>
    <w:rPr>
      <w:rFonts w:hint="eastAsia" w:ascii="黑体" w:hAnsi="黑体" w:eastAsia="宋体" w:cs="Times New Roman"/>
      <w:color w:val="000000"/>
      <w:sz w:val="24"/>
      <w:szCs w:val="22"/>
    </w:rPr>
  </w:style>
  <w:style w:type="character" w:customStyle="1" w:styleId="53">
    <w:name w:val="标题 1 Char"/>
    <w:basedOn w:val="38"/>
    <w:link w:val="3"/>
    <w:autoRedefine/>
    <w:qFormat/>
    <w:locked/>
    <w:uiPriority w:val="99"/>
    <w:rPr>
      <w:b/>
      <w:bCs/>
      <w:kern w:val="44"/>
      <w:sz w:val="44"/>
      <w:szCs w:val="44"/>
    </w:rPr>
  </w:style>
  <w:style w:type="character" w:customStyle="1" w:styleId="54">
    <w:name w:val="标题 2 Char"/>
    <w:basedOn w:val="38"/>
    <w:link w:val="4"/>
    <w:autoRedefine/>
    <w:qFormat/>
    <w:locked/>
    <w:uiPriority w:val="99"/>
    <w:rPr>
      <w:rFonts w:ascii="Cambria" w:hAnsi="Cambria" w:cs="Cambria"/>
      <w:b/>
      <w:bCs/>
      <w:kern w:val="2"/>
      <w:sz w:val="32"/>
      <w:szCs w:val="32"/>
    </w:rPr>
  </w:style>
  <w:style w:type="character" w:customStyle="1" w:styleId="55">
    <w:name w:val="标题 3 Char"/>
    <w:basedOn w:val="38"/>
    <w:link w:val="5"/>
    <w:autoRedefine/>
    <w:qFormat/>
    <w:locked/>
    <w:uiPriority w:val="99"/>
    <w:rPr>
      <w:b/>
      <w:bCs/>
      <w:kern w:val="2"/>
      <w:sz w:val="32"/>
      <w:szCs w:val="32"/>
    </w:rPr>
  </w:style>
  <w:style w:type="character" w:customStyle="1" w:styleId="56">
    <w:name w:val="标题 4 Char"/>
    <w:basedOn w:val="38"/>
    <w:link w:val="6"/>
    <w:autoRedefine/>
    <w:semiHidden/>
    <w:qFormat/>
    <w:locked/>
    <w:uiPriority w:val="99"/>
    <w:rPr>
      <w:rFonts w:ascii="Cambria" w:hAnsi="Cambria" w:eastAsia="宋体" w:cs="Cambria"/>
      <w:b/>
      <w:bCs/>
      <w:sz w:val="28"/>
      <w:szCs w:val="28"/>
    </w:rPr>
  </w:style>
  <w:style w:type="character" w:customStyle="1" w:styleId="57">
    <w:name w:val="标题 5 Char"/>
    <w:basedOn w:val="38"/>
    <w:link w:val="7"/>
    <w:autoRedefine/>
    <w:qFormat/>
    <w:locked/>
    <w:uiPriority w:val="99"/>
    <w:rPr>
      <w:b/>
      <w:bCs/>
      <w:kern w:val="2"/>
      <w:sz w:val="28"/>
      <w:szCs w:val="28"/>
    </w:rPr>
  </w:style>
  <w:style w:type="character" w:customStyle="1" w:styleId="58">
    <w:name w:val="标题 6 Char"/>
    <w:basedOn w:val="38"/>
    <w:link w:val="8"/>
    <w:autoRedefine/>
    <w:semiHidden/>
    <w:qFormat/>
    <w:locked/>
    <w:uiPriority w:val="99"/>
    <w:rPr>
      <w:rFonts w:ascii="Cambria" w:hAnsi="Cambria" w:eastAsia="宋体" w:cs="Cambria"/>
      <w:b/>
      <w:bCs/>
      <w:sz w:val="24"/>
      <w:szCs w:val="24"/>
    </w:rPr>
  </w:style>
  <w:style w:type="character" w:customStyle="1" w:styleId="59">
    <w:name w:val="批注文字 Char"/>
    <w:basedOn w:val="38"/>
    <w:link w:val="12"/>
    <w:autoRedefine/>
    <w:semiHidden/>
    <w:qFormat/>
    <w:locked/>
    <w:uiPriority w:val="99"/>
    <w:rPr>
      <w:sz w:val="21"/>
      <w:szCs w:val="21"/>
    </w:rPr>
  </w:style>
  <w:style w:type="character" w:customStyle="1" w:styleId="60">
    <w:name w:val="批注主题 Char"/>
    <w:basedOn w:val="59"/>
    <w:link w:val="33"/>
    <w:autoRedefine/>
    <w:semiHidden/>
    <w:qFormat/>
    <w:locked/>
    <w:uiPriority w:val="99"/>
    <w:rPr>
      <w:b/>
      <w:bCs/>
    </w:rPr>
  </w:style>
  <w:style w:type="character" w:customStyle="1" w:styleId="61">
    <w:name w:val="文档结构图 Char"/>
    <w:basedOn w:val="38"/>
    <w:link w:val="11"/>
    <w:autoRedefine/>
    <w:semiHidden/>
    <w:qFormat/>
    <w:locked/>
    <w:uiPriority w:val="99"/>
    <w:rPr>
      <w:sz w:val="2"/>
      <w:szCs w:val="2"/>
    </w:rPr>
  </w:style>
  <w:style w:type="character" w:customStyle="1" w:styleId="62">
    <w:name w:val="正文文本 3 Char"/>
    <w:basedOn w:val="38"/>
    <w:link w:val="13"/>
    <w:autoRedefine/>
    <w:semiHidden/>
    <w:qFormat/>
    <w:locked/>
    <w:uiPriority w:val="99"/>
    <w:rPr>
      <w:sz w:val="16"/>
      <w:szCs w:val="16"/>
    </w:rPr>
  </w:style>
  <w:style w:type="character" w:customStyle="1" w:styleId="63">
    <w:name w:val="正文文本 Char"/>
    <w:basedOn w:val="38"/>
    <w:link w:val="14"/>
    <w:autoRedefine/>
    <w:qFormat/>
    <w:locked/>
    <w:uiPriority w:val="99"/>
    <w:rPr>
      <w:rFonts w:eastAsia="宋体"/>
      <w:kern w:val="2"/>
      <w:sz w:val="21"/>
      <w:szCs w:val="21"/>
      <w:lang w:val="en-US" w:eastAsia="zh-CN"/>
    </w:rPr>
  </w:style>
  <w:style w:type="character" w:customStyle="1" w:styleId="64">
    <w:name w:val="正文文本缩进 Char"/>
    <w:basedOn w:val="38"/>
    <w:link w:val="15"/>
    <w:autoRedefine/>
    <w:qFormat/>
    <w:locked/>
    <w:uiPriority w:val="99"/>
    <w:rPr>
      <w:snapToGrid w:val="0"/>
      <w:sz w:val="24"/>
      <w:szCs w:val="24"/>
    </w:rPr>
  </w:style>
  <w:style w:type="character" w:customStyle="1" w:styleId="65">
    <w:name w:val="纯文本 Char"/>
    <w:basedOn w:val="38"/>
    <w:link w:val="18"/>
    <w:autoRedefine/>
    <w:qFormat/>
    <w:locked/>
    <w:uiPriority w:val="99"/>
    <w:rPr>
      <w:rFonts w:ascii="宋体" w:hAnsi="Courier New" w:eastAsia="宋体" w:cs="宋体"/>
      <w:kern w:val="2"/>
      <w:sz w:val="21"/>
      <w:szCs w:val="21"/>
      <w:lang w:val="en-US" w:eastAsia="zh-CN"/>
    </w:rPr>
  </w:style>
  <w:style w:type="character" w:customStyle="1" w:styleId="66">
    <w:name w:val="日期 Char"/>
    <w:basedOn w:val="38"/>
    <w:link w:val="20"/>
    <w:autoRedefine/>
    <w:semiHidden/>
    <w:qFormat/>
    <w:locked/>
    <w:uiPriority w:val="99"/>
    <w:rPr>
      <w:sz w:val="21"/>
      <w:szCs w:val="21"/>
    </w:rPr>
  </w:style>
  <w:style w:type="character" w:customStyle="1" w:styleId="67">
    <w:name w:val="正文文本缩进 2 Char"/>
    <w:basedOn w:val="38"/>
    <w:link w:val="21"/>
    <w:autoRedefine/>
    <w:qFormat/>
    <w:locked/>
    <w:uiPriority w:val="99"/>
    <w:rPr>
      <w:snapToGrid w:val="0"/>
      <w:sz w:val="24"/>
      <w:szCs w:val="24"/>
    </w:rPr>
  </w:style>
  <w:style w:type="character" w:customStyle="1" w:styleId="68">
    <w:name w:val="批注框文本 Char"/>
    <w:basedOn w:val="38"/>
    <w:link w:val="22"/>
    <w:autoRedefine/>
    <w:qFormat/>
    <w:locked/>
    <w:uiPriority w:val="99"/>
    <w:rPr>
      <w:kern w:val="2"/>
      <w:sz w:val="18"/>
      <w:szCs w:val="18"/>
    </w:rPr>
  </w:style>
  <w:style w:type="character" w:customStyle="1" w:styleId="69">
    <w:name w:val="页脚 Char"/>
    <w:basedOn w:val="38"/>
    <w:link w:val="23"/>
    <w:autoRedefine/>
    <w:qFormat/>
    <w:locked/>
    <w:uiPriority w:val="99"/>
    <w:rPr>
      <w:rFonts w:eastAsia="宋体"/>
      <w:kern w:val="2"/>
      <w:sz w:val="18"/>
      <w:szCs w:val="18"/>
      <w:lang w:val="en-US" w:eastAsia="zh-CN"/>
    </w:rPr>
  </w:style>
  <w:style w:type="character" w:customStyle="1" w:styleId="70">
    <w:name w:val="页眉 Char"/>
    <w:basedOn w:val="38"/>
    <w:link w:val="24"/>
    <w:autoRedefine/>
    <w:semiHidden/>
    <w:qFormat/>
    <w:locked/>
    <w:uiPriority w:val="99"/>
    <w:rPr>
      <w:sz w:val="18"/>
      <w:szCs w:val="18"/>
    </w:rPr>
  </w:style>
  <w:style w:type="character" w:customStyle="1" w:styleId="71">
    <w:name w:val="正文文本缩进 3 Char"/>
    <w:basedOn w:val="38"/>
    <w:link w:val="28"/>
    <w:autoRedefine/>
    <w:qFormat/>
    <w:locked/>
    <w:uiPriority w:val="99"/>
    <w:rPr>
      <w:rFonts w:ascii="宋体" w:eastAsia="宋体" w:cs="宋体"/>
      <w:snapToGrid w:val="0"/>
      <w:sz w:val="24"/>
      <w:szCs w:val="24"/>
    </w:rPr>
  </w:style>
  <w:style w:type="character" w:customStyle="1" w:styleId="72">
    <w:name w:val="正文文本 2 Char"/>
    <w:basedOn w:val="38"/>
    <w:link w:val="31"/>
    <w:autoRedefine/>
    <w:qFormat/>
    <w:locked/>
    <w:uiPriority w:val="99"/>
    <w:rPr>
      <w:rFonts w:ascii="宋体" w:cs="宋体"/>
      <w:kern w:val="2"/>
      <w:sz w:val="24"/>
      <w:szCs w:val="24"/>
    </w:rPr>
  </w:style>
  <w:style w:type="character" w:customStyle="1" w:styleId="73">
    <w:name w:val="Char Char24"/>
    <w:autoRedefine/>
    <w:qFormat/>
    <w:locked/>
    <w:uiPriority w:val="99"/>
    <w:rPr>
      <w:rFonts w:eastAsia="宋体"/>
      <w:b/>
      <w:bCs/>
      <w:kern w:val="2"/>
      <w:sz w:val="32"/>
      <w:szCs w:val="32"/>
      <w:lang w:val="en-US" w:eastAsia="zh-CN"/>
    </w:rPr>
  </w:style>
  <w:style w:type="character" w:customStyle="1" w:styleId="74">
    <w:name w:val="t_tag"/>
    <w:basedOn w:val="38"/>
    <w:autoRedefine/>
    <w:qFormat/>
    <w:uiPriority w:val="99"/>
  </w:style>
  <w:style w:type="character" w:customStyle="1" w:styleId="75">
    <w:name w:val="Char Char3"/>
    <w:autoRedefine/>
    <w:qFormat/>
    <w:uiPriority w:val="99"/>
    <w:rPr>
      <w:rFonts w:eastAsia="宋体"/>
      <w:kern w:val="2"/>
      <w:sz w:val="24"/>
      <w:szCs w:val="24"/>
      <w:lang w:val="en-US" w:eastAsia="zh-CN"/>
    </w:rPr>
  </w:style>
  <w:style w:type="paragraph" w:customStyle="1" w:styleId="76">
    <w:name w:val="Char Char Char Char"/>
    <w:basedOn w:val="1"/>
    <w:autoRedefine/>
    <w:qFormat/>
    <w:uiPriority w:val="99"/>
    <w:rPr>
      <w:rFonts w:ascii="Tahoma" w:hAnsi="Tahoma" w:cs="Tahoma"/>
      <w:sz w:val="24"/>
      <w:szCs w:val="24"/>
    </w:rPr>
  </w:style>
  <w:style w:type="paragraph" w:customStyle="1" w:styleId="77">
    <w:name w:val="Char Char Char"/>
    <w:basedOn w:val="1"/>
    <w:autoRedefine/>
    <w:qFormat/>
    <w:uiPriority w:val="99"/>
    <w:pPr>
      <w:spacing w:line="360" w:lineRule="auto"/>
    </w:pPr>
  </w:style>
  <w:style w:type="paragraph" w:customStyle="1" w:styleId="78">
    <w:name w:val="列出段落1"/>
    <w:basedOn w:val="1"/>
    <w:autoRedefine/>
    <w:qFormat/>
    <w:uiPriority w:val="99"/>
    <w:pPr>
      <w:ind w:firstLine="420" w:firstLineChars="200"/>
    </w:pPr>
    <w:rPr>
      <w:rFonts w:ascii="Calibri" w:hAnsi="Calibri" w:cs="Calibri"/>
    </w:rPr>
  </w:style>
  <w:style w:type="paragraph" w:customStyle="1" w:styleId="79">
    <w:name w:val="Char"/>
    <w:basedOn w:val="1"/>
    <w:autoRedefine/>
    <w:qFormat/>
    <w:uiPriority w:val="99"/>
    <w:pPr>
      <w:spacing w:line="360" w:lineRule="auto"/>
    </w:pPr>
    <w:rPr>
      <w:rFonts w:ascii="仿宋_GB2312" w:eastAsia="仿宋_GB2312" w:cs="仿宋_GB2312"/>
      <w:b/>
      <w:bCs/>
      <w:sz w:val="32"/>
      <w:szCs w:val="32"/>
    </w:rPr>
  </w:style>
  <w:style w:type="paragraph" w:customStyle="1" w:styleId="80">
    <w:name w:val="保留正文"/>
    <w:basedOn w:val="14"/>
    <w:autoRedefine/>
    <w:qFormat/>
    <w:uiPriority w:val="99"/>
    <w:pPr>
      <w:keepNext/>
      <w:spacing w:after="160"/>
      <w:jc w:val="both"/>
    </w:pPr>
  </w:style>
  <w:style w:type="paragraph" w:customStyle="1" w:styleId="81">
    <w:name w:val="普通 (Web)"/>
    <w:basedOn w:val="1"/>
    <w:autoRedefine/>
    <w:qFormat/>
    <w:uiPriority w:val="99"/>
    <w:pPr>
      <w:widowControl/>
      <w:spacing w:before="100" w:beforeAutospacing="1" w:after="100" w:afterAutospacing="1"/>
      <w:jc w:val="left"/>
    </w:pPr>
    <w:rPr>
      <w:rFonts w:ascii="宋体" w:hAnsi="宋体" w:cs="宋体"/>
      <w:sz w:val="24"/>
      <w:szCs w:val="24"/>
    </w:rPr>
  </w:style>
  <w:style w:type="paragraph" w:customStyle="1" w:styleId="82">
    <w:name w:val="目录"/>
    <w:basedOn w:val="1"/>
    <w:autoRedefine/>
    <w:qFormat/>
    <w:uiPriority w:val="99"/>
    <w:pPr>
      <w:widowControl/>
      <w:jc w:val="center"/>
    </w:pPr>
    <w:rPr>
      <w:rFonts w:ascii="宋体" w:cs="宋体"/>
      <w:b/>
      <w:bCs/>
      <w:sz w:val="36"/>
      <w:szCs w:val="36"/>
    </w:rPr>
  </w:style>
  <w:style w:type="paragraph" w:customStyle="1" w:styleId="83">
    <w:name w:val="Char Char Char Char1"/>
    <w:basedOn w:val="1"/>
    <w:autoRedefine/>
    <w:qFormat/>
    <w:uiPriority w:val="99"/>
    <w:pPr>
      <w:adjustRightInd w:val="0"/>
      <w:spacing w:line="440" w:lineRule="exact"/>
    </w:pPr>
    <w:rPr>
      <w:sz w:val="20"/>
      <w:szCs w:val="20"/>
    </w:rPr>
  </w:style>
  <w:style w:type="character" w:customStyle="1" w:styleId="84">
    <w:name w:val="ui-bz-bg-hover"/>
    <w:basedOn w:val="38"/>
    <w:autoRedefine/>
    <w:qFormat/>
    <w:uiPriority w:val="99"/>
    <w:rPr>
      <w:shd w:val="clear" w:color="auto" w:fill="000000"/>
    </w:rPr>
  </w:style>
  <w:style w:type="character" w:customStyle="1" w:styleId="85">
    <w:name w:val="ui-bz-bg-hover1"/>
    <w:basedOn w:val="38"/>
    <w:autoRedefine/>
    <w:qFormat/>
    <w:uiPriority w:val="99"/>
  </w:style>
  <w:style w:type="character" w:customStyle="1" w:styleId="86">
    <w:name w:val="top-icon"/>
    <w:basedOn w:val="38"/>
    <w:autoRedefine/>
    <w:qFormat/>
    <w:uiPriority w:val="99"/>
  </w:style>
  <w:style w:type="character" w:customStyle="1" w:styleId="87">
    <w:name w:val="t-tag"/>
    <w:basedOn w:val="38"/>
    <w:autoRedefine/>
    <w:qFormat/>
    <w:uiPriority w:val="99"/>
    <w:rPr>
      <w:color w:val="FFFFFF"/>
      <w:sz w:val="18"/>
      <w:szCs w:val="18"/>
      <w:shd w:val="clear" w:color="auto" w:fill="auto"/>
    </w:rPr>
  </w:style>
  <w:style w:type="character" w:customStyle="1" w:styleId="88">
    <w:name w:val="bds_more2"/>
    <w:basedOn w:val="38"/>
    <w:autoRedefine/>
    <w:qFormat/>
    <w:uiPriority w:val="99"/>
  </w:style>
  <w:style w:type="character" w:customStyle="1" w:styleId="89">
    <w:name w:val="bds_more3"/>
    <w:basedOn w:val="38"/>
    <w:autoRedefine/>
    <w:qFormat/>
    <w:uiPriority w:val="99"/>
  </w:style>
  <w:style w:type="character" w:customStyle="1" w:styleId="90">
    <w:name w:val="f-star"/>
    <w:basedOn w:val="38"/>
    <w:autoRedefine/>
    <w:qFormat/>
    <w:uiPriority w:val="99"/>
    <w:rPr>
      <w:color w:val="auto"/>
      <w:sz w:val="21"/>
      <w:szCs w:val="21"/>
    </w:rPr>
  </w:style>
  <w:style w:type="character" w:customStyle="1" w:styleId="91">
    <w:name w:val="bds_nopic"/>
    <w:basedOn w:val="38"/>
    <w:autoRedefine/>
    <w:qFormat/>
    <w:uiPriority w:val="99"/>
  </w:style>
  <w:style w:type="character" w:customStyle="1" w:styleId="92">
    <w:name w:val="orange"/>
    <w:basedOn w:val="38"/>
    <w:autoRedefine/>
    <w:qFormat/>
    <w:uiPriority w:val="99"/>
    <w:rPr>
      <w:color w:val="auto"/>
    </w:rPr>
  </w:style>
  <w:style w:type="character" w:customStyle="1" w:styleId="93">
    <w:name w:val="org_name"/>
    <w:basedOn w:val="38"/>
    <w:autoRedefine/>
    <w:qFormat/>
    <w:uiPriority w:val="99"/>
  </w:style>
  <w:style w:type="character" w:customStyle="1" w:styleId="94">
    <w:name w:val="no42"/>
    <w:basedOn w:val="38"/>
    <w:autoRedefine/>
    <w:qFormat/>
    <w:uiPriority w:val="99"/>
  </w:style>
  <w:style w:type="character" w:customStyle="1" w:styleId="95">
    <w:name w:val="no52"/>
    <w:basedOn w:val="38"/>
    <w:autoRedefine/>
    <w:qFormat/>
    <w:uiPriority w:val="99"/>
  </w:style>
  <w:style w:type="character" w:customStyle="1" w:styleId="96">
    <w:name w:val="no62"/>
    <w:basedOn w:val="38"/>
    <w:autoRedefine/>
    <w:qFormat/>
    <w:uiPriority w:val="99"/>
  </w:style>
  <w:style w:type="character" w:customStyle="1" w:styleId="97">
    <w:name w:val="no72"/>
    <w:basedOn w:val="38"/>
    <w:autoRedefine/>
    <w:qFormat/>
    <w:uiPriority w:val="99"/>
  </w:style>
  <w:style w:type="character" w:customStyle="1" w:styleId="98">
    <w:name w:val="ico-jiang"/>
    <w:basedOn w:val="38"/>
    <w:autoRedefine/>
    <w:qFormat/>
    <w:uiPriority w:val="99"/>
  </w:style>
  <w:style w:type="character" w:customStyle="1" w:styleId="99">
    <w:name w:val="ico-jiang1"/>
    <w:basedOn w:val="38"/>
    <w:autoRedefine/>
    <w:qFormat/>
    <w:uiPriority w:val="99"/>
  </w:style>
  <w:style w:type="character" w:customStyle="1" w:styleId="100">
    <w:name w:val="my-notice1"/>
    <w:basedOn w:val="38"/>
    <w:autoRedefine/>
    <w:qFormat/>
    <w:uiPriority w:val="99"/>
  </w:style>
  <w:style w:type="character" w:customStyle="1" w:styleId="101">
    <w:name w:val="my-class"/>
    <w:basedOn w:val="38"/>
    <w:autoRedefine/>
    <w:qFormat/>
    <w:uiPriority w:val="99"/>
  </w:style>
  <w:style w:type="character" w:customStyle="1" w:styleId="102">
    <w:name w:val="tip10"/>
    <w:basedOn w:val="38"/>
    <w:autoRedefine/>
    <w:qFormat/>
    <w:uiPriority w:val="99"/>
    <w:rPr>
      <w:vanish/>
      <w:color w:val="FF0000"/>
      <w:sz w:val="18"/>
      <w:szCs w:val="18"/>
    </w:rPr>
  </w:style>
  <w:style w:type="character" w:customStyle="1" w:styleId="103">
    <w:name w:val="my-class2"/>
    <w:basedOn w:val="38"/>
    <w:autoRedefine/>
    <w:qFormat/>
    <w:uiPriority w:val="99"/>
  </w:style>
  <w:style w:type="character" w:customStyle="1" w:styleId="104">
    <w:name w:val="bds_more"/>
    <w:basedOn w:val="38"/>
    <w:autoRedefine/>
    <w:qFormat/>
    <w:uiPriority w:val="99"/>
  </w:style>
  <w:style w:type="character" w:customStyle="1" w:styleId="105">
    <w:name w:val="bds_more1"/>
    <w:basedOn w:val="38"/>
    <w:autoRedefine/>
    <w:qFormat/>
    <w:uiPriority w:val="99"/>
    <w:rPr>
      <w:rFonts w:ascii="宋体" w:hAnsi="宋体" w:eastAsia="宋体" w:cs="宋体"/>
    </w:rPr>
  </w:style>
  <w:style w:type="character" w:customStyle="1" w:styleId="106">
    <w:name w:val="bds_nopic1"/>
    <w:basedOn w:val="38"/>
    <w:autoRedefine/>
    <w:qFormat/>
    <w:uiPriority w:val="99"/>
  </w:style>
  <w:style w:type="character" w:customStyle="1" w:styleId="107">
    <w:name w:val="bds_nopic2"/>
    <w:basedOn w:val="38"/>
    <w:autoRedefine/>
    <w:qFormat/>
    <w:uiPriority w:val="99"/>
  </w:style>
  <w:style w:type="character" w:customStyle="1" w:styleId="108">
    <w:name w:val="orange6"/>
    <w:basedOn w:val="38"/>
    <w:autoRedefine/>
    <w:qFormat/>
    <w:uiPriority w:val="99"/>
    <w:rPr>
      <w:color w:val="auto"/>
    </w:rPr>
  </w:style>
  <w:style w:type="character" w:customStyle="1" w:styleId="109">
    <w:name w:val="font31"/>
    <w:basedOn w:val="38"/>
    <w:autoRedefine/>
    <w:qFormat/>
    <w:uiPriority w:val="99"/>
    <w:rPr>
      <w:rFonts w:ascii="font-weight : 400" w:hAnsi="font-weight : 400" w:cs="font-weight : 400"/>
      <w:color w:val="000000"/>
      <w:sz w:val="20"/>
      <w:szCs w:val="20"/>
      <w:u w:val="none"/>
      <w:vertAlign w:val="superscript"/>
    </w:rPr>
  </w:style>
  <w:style w:type="character" w:customStyle="1" w:styleId="110">
    <w:name w:val="font01"/>
    <w:basedOn w:val="38"/>
    <w:autoRedefine/>
    <w:qFormat/>
    <w:uiPriority w:val="99"/>
    <w:rPr>
      <w:rFonts w:ascii="宋体" w:hAnsi="宋体" w:eastAsia="宋体" w:cs="宋体"/>
      <w:color w:val="FF0000"/>
      <w:sz w:val="20"/>
      <w:szCs w:val="20"/>
      <w:u w:val="none"/>
    </w:rPr>
  </w:style>
  <w:style w:type="character" w:customStyle="1" w:styleId="111">
    <w:name w:val="font11"/>
    <w:basedOn w:val="38"/>
    <w:autoRedefine/>
    <w:qFormat/>
    <w:uiPriority w:val="99"/>
    <w:rPr>
      <w:rFonts w:ascii="宋体" w:hAnsi="宋体" w:eastAsia="宋体" w:cs="宋体"/>
      <w:color w:val="000000"/>
      <w:sz w:val="20"/>
      <w:szCs w:val="20"/>
      <w:u w:val="none"/>
    </w:rPr>
  </w:style>
  <w:style w:type="paragraph" w:customStyle="1" w:styleId="112">
    <w:name w:val="Revision1"/>
    <w:autoRedefine/>
    <w:hidden/>
    <w:qFormat/>
    <w:uiPriority w:val="99"/>
    <w:rPr>
      <w:rFonts w:ascii="Times New Roman" w:hAnsi="Times New Roman" w:eastAsia="宋体" w:cs="Times New Roman"/>
      <w:kern w:val="2"/>
      <w:sz w:val="21"/>
      <w:szCs w:val="21"/>
      <w:lang w:val="en-US" w:eastAsia="zh-CN" w:bidi="ar-SA"/>
    </w:rPr>
  </w:style>
  <w:style w:type="paragraph" w:customStyle="1" w:styleId="113">
    <w:name w:val="表注1"/>
    <w:basedOn w:val="1"/>
    <w:autoRedefine/>
    <w:unhideWhenUsed/>
    <w:qFormat/>
    <w:uiPriority w:val="0"/>
    <w:pPr>
      <w:adjustRightInd w:val="0"/>
      <w:snapToGrid w:val="0"/>
      <w:spacing w:beforeLines="50" w:line="300" w:lineRule="auto"/>
      <w:ind w:left="350" w:hanging="350" w:hangingChars="350"/>
    </w:pPr>
    <w:rPr>
      <w:rFonts w:hint="eastAsia" w:eastAsia="仿宋_GB2312"/>
      <w:color w:val="000000"/>
    </w:rPr>
  </w:style>
  <w:style w:type="paragraph" w:customStyle="1" w:styleId="114">
    <w:name w:val="List Paragraph"/>
    <w:basedOn w:val="1"/>
    <w:autoRedefine/>
    <w:qFormat/>
    <w:uiPriority w:val="34"/>
    <w:pPr>
      <w:ind w:firstLine="420" w:firstLineChars="200"/>
    </w:pPr>
  </w:style>
  <w:style w:type="paragraph" w:customStyle="1" w:styleId="115">
    <w:name w:val="正文缩进1"/>
    <w:basedOn w:val="1"/>
    <w:autoRedefine/>
    <w:qFormat/>
    <w:uiPriority w:val="0"/>
    <w:pPr>
      <w:ind w:firstLine="420" w:firstLineChars="200"/>
    </w:pPr>
  </w:style>
  <w:style w:type="paragraph" w:customStyle="1" w:styleId="116">
    <w:name w:val="Table Paragraph"/>
    <w:basedOn w:val="1"/>
    <w:autoRedefine/>
    <w:qFormat/>
    <w:uiPriority w:val="1"/>
    <w:rPr>
      <w:rFonts w:ascii="宋体" w:hAnsi="宋体" w:cs="宋体"/>
      <w:lang w:val="zh-CN" w:bidi="zh-CN"/>
    </w:rPr>
  </w:style>
  <w:style w:type="paragraph" w:customStyle="1" w:styleId="117">
    <w:name w:val="样式 首行缩进:  2 字符"/>
    <w:basedOn w:val="1"/>
    <w:autoRedefine/>
    <w:qFormat/>
    <w:uiPriority w:val="0"/>
    <w:pPr>
      <w:spacing w:line="400" w:lineRule="exact"/>
      <w:ind w:firstLine="200" w:firstLineChars="200"/>
    </w:pPr>
    <w:rPr>
      <w:rFonts w:cs="宋体"/>
      <w:sz w:val="24"/>
    </w:rPr>
  </w:style>
  <w:style w:type="paragraph" w:customStyle="1" w:styleId="118">
    <w:name w:val="null3"/>
    <w:hidden/>
    <w:qFormat/>
    <w:uiPriority w:val="0"/>
    <w:rPr>
      <w:rFonts w:hint="eastAsia" w:asciiTheme="minorHAnsi" w:hAnsiTheme="minorHAnsi" w:eastAsiaTheme="minorEastAsia" w:cstheme="minorBidi"/>
      <w:lang w:val="en-US" w:eastAsia="zh-Hans"/>
    </w:rPr>
  </w:style>
  <w:style w:type="paragraph" w:customStyle="1" w:styleId="119">
    <w:name w:val="表格文字中"/>
    <w:basedOn w:val="1"/>
    <w:qFormat/>
    <w:uiPriority w:val="0"/>
    <w:pPr>
      <w:adjustRightInd w:val="0"/>
      <w:snapToGrid w:val="0"/>
      <w:ind w:left="22" w:leftChars="8"/>
      <w:jc w:val="center"/>
    </w:pPr>
    <w:rPr>
      <w:kern w:val="0"/>
      <w:szCs w:val="24"/>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100000" t="-60000" r="100000" b="200000"/>
          </a:path>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70</Pages>
  <Words>15562</Words>
  <Characters>16925</Characters>
  <Lines>97</Lines>
  <Paragraphs>102</Paragraphs>
  <TotalTime>23</TotalTime>
  <ScaleCrop>false</ScaleCrop>
  <LinksUpToDate>false</LinksUpToDate>
  <CharactersWithSpaces>17058</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2015-07-29T10:12:00Z</dcterms:created>
  <dc:creator>Longwill-4</dc:creator>
  <cp:lastModifiedBy>还好</cp:lastModifiedBy>
  <cp:lastPrinted>2024-07-18T02:23:00Z</cp:lastPrinted>
  <dcterms:modified xsi:type="dcterms:W3CDTF">2026-07-16T03:17:22Z</dcterms:modified>
  <dc:title>招标编号:SXLHZB2009-276</dc:title>
  <cp:revision>27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1587E4D90ABE4883B701DEF572BA2615_13</vt:lpwstr>
  </property>
  <property fmtid="{D5CDD505-2E9C-101B-9397-08002B2CF9AE}" pid="4" name="KSOTemplateDocerSaveRecord">
    <vt:lpwstr>eyJoZGlkIjoiY2NiYzYyMTk4MTAwMGMxMTY2ODVlNjI3YzZiZDE4MzQiLCJ1c2VySWQiOiIzMjI4MTQxMjgifQ==</vt:lpwstr>
  </property>
</Properties>
</file>