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版本号：YD-202605520260814001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2026年上元观镇昝家庄村平昌宏绿7号高辣素辣椒种植项目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YD-2026055</w:t>
      </w:r>
      <w:r>
        <w:br/>
      </w:r>
      <w:r>
        <w:br/>
      </w:r>
      <w:r>
        <w:br/>
      </w:r>
    </w:p>
    <w:p>
      <w:pPr>
        <w:pStyle w:val="null3"/>
        <w:jc w:val="center"/>
        <w:outlineLvl w:val="2"/>
      </w:pPr>
      <w:r>
        <w:rPr>
          <w:rFonts w:ascii="仿宋_GB2312" w:hAnsi="仿宋_GB2312" w:cs="仿宋_GB2312" w:eastAsia="仿宋_GB2312"/>
          <w:sz w:val="28"/>
          <w:b/>
        </w:rPr>
        <w:t>城固县上元观镇人民政府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城固县上元观镇人民政府</w:t>
      </w:r>
      <w:r>
        <w:rPr>
          <w:rFonts w:ascii="仿宋_GB2312" w:hAnsi="仿宋_GB2312" w:cs="仿宋_GB2312" w:eastAsia="仿宋_GB2312"/>
        </w:rPr>
        <w:t>委托，拟对</w:t>
      </w:r>
      <w:r>
        <w:rPr>
          <w:rFonts w:ascii="仿宋_GB2312" w:hAnsi="仿宋_GB2312" w:cs="仿宋_GB2312" w:eastAsia="仿宋_GB2312"/>
        </w:rPr>
        <w:t>2026年上元观镇昝家庄村平昌宏绿7号高辣素辣椒种植项目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2026年上元观镇昝家庄村平昌宏绿7号高辣素辣椒种植项目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平昌宏绿7号高辣素辣椒种植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采购包1（2026年上元观镇昝家庄村平昌宏绿7号高辣素辣椒种植项目）：属于专门面向中小企业采购。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城固县上元观镇人民政府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城固县上元观镇人民路10号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0916-7511301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城固县上元观镇人民政府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城固县上元观镇人民政府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城固县上元观镇人民政府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2026年上元观镇昝家庄村平昌宏绿7号高辣素辣椒种植项目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2026年上元观镇昝家庄村平昌宏绿7号高辣素辣椒种植项目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标的名称：2026年上元观镇昝家庄村平昌宏绿7号高辣素辣椒种植项目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本项目建设地点位于陕西省汉中市城固县上元观镇昝家庄村</w:t>
            </w:r>
            <w:r>
              <w:rPr>
                <w:rFonts w:ascii="仿宋_GB2312" w:hAnsi="仿宋_GB2312" w:cs="仿宋_GB2312" w:eastAsia="仿宋_GB2312"/>
                <w:sz w:val="24"/>
              </w:rPr>
              <w:t>及周边</w:t>
            </w:r>
            <w:r>
              <w:rPr>
                <w:rFonts w:ascii="仿宋_GB2312" w:hAnsi="仿宋_GB2312" w:cs="仿宋_GB2312" w:eastAsia="仿宋_GB2312"/>
                <w:sz w:val="24"/>
              </w:rPr>
              <w:t>，新建高辣素辣椒种植基地200亩</w:t>
            </w:r>
            <w:r>
              <w:rPr>
                <w:rFonts w:ascii="仿宋_GB2312" w:hAnsi="仿宋_GB2312" w:cs="仿宋_GB2312" w:eastAsia="仿宋_GB2312"/>
                <w:sz w:val="24"/>
              </w:rPr>
              <w:t>。购买辣苗16万株，科学栽种，形成高辣素辣椒科学种植技术规程。</w:t>
            </w:r>
          </w:p>
          <w:p>
            <w:pPr>
              <w:pStyle w:val="null3"/>
              <w:ind w:firstLine="482"/>
              <w:jc w:val="left"/>
            </w:pPr>
            <w:r>
              <w:rPr>
                <w:rFonts w:ascii="仿宋_GB2312" w:hAnsi="仿宋_GB2312" w:cs="仿宋_GB2312" w:eastAsia="仿宋_GB2312"/>
                <w:sz w:val="24"/>
                <w:b/>
              </w:rPr>
              <w:t>二、品种种植核心技术参数及种苗规格</w:t>
            </w:r>
          </w:p>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平昌宏绿7号</w:t>
            </w:r>
            <w:r>
              <w:rPr>
                <w:rFonts w:ascii="仿宋_GB2312" w:hAnsi="仿宋_GB2312" w:cs="仿宋_GB2312" w:eastAsia="仿宋_GB2312"/>
                <w:sz w:val="24"/>
                <w:b/>
              </w:rPr>
              <w:t>高辣素辣椒</w:t>
            </w:r>
            <w:r>
              <w:rPr>
                <w:rFonts w:ascii="仿宋_GB2312" w:hAnsi="仿宋_GB2312" w:cs="仿宋_GB2312" w:eastAsia="仿宋_GB2312"/>
                <w:sz w:val="24"/>
                <w:b/>
              </w:rPr>
              <w:t>（种植面积</w:t>
            </w:r>
            <w:r>
              <w:rPr>
                <w:rFonts w:ascii="仿宋_GB2312" w:hAnsi="仿宋_GB2312" w:cs="仿宋_GB2312" w:eastAsia="仿宋_GB2312"/>
                <w:sz w:val="24"/>
                <w:b/>
              </w:rPr>
              <w:t>20</w:t>
            </w:r>
            <w:r>
              <w:rPr>
                <w:rFonts w:ascii="仿宋_GB2312" w:hAnsi="仿宋_GB2312" w:cs="仿宋_GB2312" w:eastAsia="仿宋_GB2312"/>
                <w:sz w:val="24"/>
                <w:b/>
              </w:rPr>
              <w:t>0亩</w:t>
            </w:r>
            <w:r>
              <w:rPr>
                <w:rFonts w:ascii="仿宋_GB2312" w:hAnsi="仿宋_GB2312" w:cs="仿宋_GB2312" w:eastAsia="仿宋_GB2312"/>
                <w:sz w:val="24"/>
                <w:b/>
              </w:rPr>
              <w:t>（</w:t>
            </w:r>
            <w:r>
              <w:rPr>
                <w:rFonts w:ascii="仿宋_GB2312" w:hAnsi="仿宋_GB2312" w:cs="仿宋_GB2312" w:eastAsia="仿宋_GB2312"/>
                <w:sz w:val="24"/>
                <w:b/>
              </w:rPr>
              <w:t>管护期为1年</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ind w:firstLine="482"/>
              <w:jc w:val="left"/>
            </w:pPr>
            <w:r>
              <w:rPr>
                <w:rFonts w:ascii="仿宋_GB2312" w:hAnsi="仿宋_GB2312" w:cs="仿宋_GB2312" w:eastAsia="仿宋_GB2312"/>
                <w:sz w:val="24"/>
                <w:b/>
              </w:rPr>
              <w:t>1、定植规格参数</w:t>
            </w:r>
          </w:p>
          <w:p>
            <w:pPr>
              <w:pStyle w:val="null3"/>
              <w:ind w:firstLine="480"/>
              <w:jc w:val="left"/>
            </w:pPr>
            <w:r>
              <w:rPr>
                <w:rFonts w:ascii="仿宋_GB2312" w:hAnsi="仿宋_GB2312" w:cs="仿宋_GB2312" w:eastAsia="仿宋_GB2312"/>
                <w:sz w:val="24"/>
              </w:rPr>
              <w:t>严格按照标准化密度定植，田间行距1-1.2米</w:t>
            </w:r>
            <w:r>
              <w:rPr>
                <w:rFonts w:ascii="仿宋_GB2312" w:hAnsi="仿宋_GB2312" w:cs="仿宋_GB2312" w:eastAsia="仿宋_GB2312"/>
                <w:sz w:val="24"/>
              </w:rPr>
              <w:t>，</w:t>
            </w:r>
            <w:r>
              <w:rPr>
                <w:rFonts w:ascii="仿宋_GB2312" w:hAnsi="仿宋_GB2312" w:cs="仿宋_GB2312" w:eastAsia="仿宋_GB2312"/>
                <w:sz w:val="24"/>
              </w:rPr>
              <w:t>株距0.6-0.7米</w:t>
            </w:r>
            <w:r>
              <w:rPr>
                <w:rFonts w:ascii="仿宋_GB2312" w:hAnsi="仿宋_GB2312" w:cs="仿宋_GB2312" w:eastAsia="仿宋_GB2312"/>
                <w:sz w:val="24"/>
              </w:rPr>
              <w:t>，</w:t>
            </w:r>
            <w:r>
              <w:rPr>
                <w:rFonts w:ascii="仿宋_GB2312" w:hAnsi="仿宋_GB2312" w:cs="仿宋_GB2312" w:eastAsia="仿宋_GB2312"/>
                <w:sz w:val="24"/>
              </w:rPr>
              <w:t>每亩约800株，整体定植疏密均匀、无缺苗断垄、无过密重叠现象。根据地块平整度、土壤墒情微调用量，误差控制在5%以内。</w:t>
            </w:r>
          </w:p>
          <w:p>
            <w:pPr>
              <w:pStyle w:val="null3"/>
              <w:ind w:firstLine="482"/>
              <w:jc w:val="left"/>
            </w:pPr>
            <w:r>
              <w:rPr>
                <w:rFonts w:ascii="仿宋_GB2312" w:hAnsi="仿宋_GB2312" w:cs="仿宋_GB2312" w:eastAsia="仿宋_GB2312"/>
                <w:sz w:val="24"/>
                <w:b/>
              </w:rPr>
              <w:t>2、规格要求</w:t>
            </w:r>
          </w:p>
          <w:p>
            <w:pPr>
              <w:pStyle w:val="null3"/>
              <w:ind w:firstLine="480"/>
              <w:jc w:val="left"/>
            </w:pPr>
            <w:r>
              <w:rPr>
                <w:rFonts w:ascii="仿宋_GB2312" w:hAnsi="仿宋_GB2312" w:cs="仿宋_GB2312" w:eastAsia="仿宋_GB2312"/>
                <w:sz w:val="24"/>
              </w:rPr>
              <w:t>株高</w:t>
            </w:r>
            <w:r>
              <w:rPr>
                <w:rFonts w:ascii="仿宋_GB2312" w:hAnsi="仿宋_GB2312" w:cs="仿宋_GB2312" w:eastAsia="仿宋_GB2312"/>
                <w:sz w:val="24"/>
              </w:rPr>
              <w:t>：</w:t>
            </w:r>
            <w:r>
              <w:rPr>
                <w:rFonts w:ascii="仿宋_GB2312" w:hAnsi="仿宋_GB2312" w:cs="仿宋_GB2312" w:eastAsia="仿宋_GB2312"/>
                <w:sz w:val="24"/>
              </w:rPr>
              <w:t>10～20 厘米</w:t>
            </w:r>
            <w:r>
              <w:rPr>
                <w:rFonts w:ascii="仿宋_GB2312" w:hAnsi="仿宋_GB2312" w:cs="仿宋_GB2312" w:eastAsia="仿宋_GB2312"/>
                <w:sz w:val="24"/>
              </w:rPr>
              <w:t>；茎粗：0.3～0.5 厘米，要求茎秆粗壮、节间短；叶片：真叶 5～8 片（不含子叶），叶色深绿有光泽，子叶完整；根系：根系发达白根多，带土坨完整，无机械损伤；</w:t>
            </w:r>
            <w:r>
              <w:rPr>
                <w:rFonts w:ascii="仿宋_GB2312" w:hAnsi="仿宋_GB2312" w:cs="仿宋_GB2312" w:eastAsia="仿宋_GB2312"/>
                <w:sz w:val="24"/>
              </w:rPr>
              <w:t>纯度≥98%，成活率≥95%，杜绝弱、残、病、老化苗种入田种植，从源头保障出苗整齐度。</w:t>
            </w:r>
          </w:p>
          <w:p>
            <w:pPr>
              <w:pStyle w:val="null3"/>
              <w:ind w:firstLine="482"/>
              <w:jc w:val="left"/>
            </w:pPr>
            <w:r>
              <w:rPr>
                <w:rFonts w:ascii="仿宋_GB2312" w:hAnsi="仿宋_GB2312" w:cs="仿宋_GB2312" w:eastAsia="仿宋_GB2312"/>
                <w:sz w:val="24"/>
                <w:b/>
              </w:rPr>
              <w:t>三、统一土地整理技术要求</w:t>
            </w:r>
          </w:p>
          <w:p>
            <w:pPr>
              <w:pStyle w:val="null3"/>
              <w:ind w:firstLine="480"/>
              <w:jc w:val="left"/>
            </w:pPr>
            <w:r>
              <w:rPr>
                <w:rFonts w:ascii="仿宋_GB2312" w:hAnsi="仿宋_GB2312" w:cs="仿宋_GB2312" w:eastAsia="仿宋_GB2312"/>
                <w:sz w:val="24"/>
              </w:rPr>
              <w:t>基地所有种植地块需提前完成精细化整地，适</w:t>
            </w:r>
            <w:r>
              <w:rPr>
                <w:rFonts w:ascii="仿宋_GB2312" w:hAnsi="仿宋_GB2312" w:cs="仿宋_GB2312" w:eastAsia="仿宋_GB2312"/>
                <w:sz w:val="24"/>
              </w:rPr>
              <w:t>应</w:t>
            </w:r>
            <w:r>
              <w:rPr>
                <w:rFonts w:ascii="仿宋_GB2312" w:hAnsi="仿宋_GB2312" w:cs="仿宋_GB2312" w:eastAsia="仿宋_GB2312"/>
                <w:sz w:val="24"/>
              </w:rPr>
              <w:t>辣椒</w:t>
            </w:r>
            <w:r>
              <w:rPr>
                <w:rFonts w:ascii="仿宋_GB2312" w:hAnsi="仿宋_GB2312" w:cs="仿宋_GB2312" w:eastAsia="仿宋_GB2312"/>
                <w:sz w:val="24"/>
              </w:rPr>
              <w:t>生长习性，整体达到土层疏松、肥力均匀、排灌通畅的标准，具体要求如下：</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b/>
              </w:rPr>
              <w:t>地块清理</w:t>
            </w:r>
            <w:r>
              <w:rPr>
                <w:rFonts w:ascii="仿宋_GB2312" w:hAnsi="仿宋_GB2312" w:cs="仿宋_GB2312" w:eastAsia="仿宋_GB2312"/>
                <w:sz w:val="24"/>
              </w:rPr>
              <w:t>：全面清除田间杂草、碎石、残根、塑料杂物等垃圾，清理彻底无残留，杜绝杂草、杂物争夺种苗养分、滋生病虫害。</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b/>
              </w:rPr>
              <w:t>深耕翻土</w:t>
            </w:r>
            <w:r>
              <w:rPr>
                <w:rFonts w:ascii="仿宋_GB2312" w:hAnsi="仿宋_GB2312" w:cs="仿宋_GB2312" w:eastAsia="仿宋_GB2312"/>
                <w:sz w:val="24"/>
              </w:rPr>
              <w:t>：统一深耕整地，深耕深度不低于</w:t>
            </w:r>
            <w:r>
              <w:rPr>
                <w:rFonts w:ascii="仿宋_GB2312" w:hAnsi="仿宋_GB2312" w:cs="仿宋_GB2312" w:eastAsia="仿宋_GB2312"/>
                <w:sz w:val="24"/>
              </w:rPr>
              <w:t>25</w:t>
            </w:r>
            <w:r>
              <w:rPr>
                <w:rFonts w:ascii="仿宋_GB2312" w:hAnsi="仿宋_GB2312" w:cs="仿宋_GB2312" w:eastAsia="仿宋_GB2312"/>
                <w:sz w:val="24"/>
              </w:rPr>
              <w:t>cm，打破土壤板结层，疏松土壤、增强土壤透气性和透水性，深耕后细耙整平，做到土壤细碎、无大土块、土层疏松均匀。</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b/>
              </w:rPr>
              <w:t>起垄</w:t>
            </w:r>
            <w:r>
              <w:rPr>
                <w:rFonts w:ascii="仿宋_GB2312" w:hAnsi="仿宋_GB2312" w:cs="仿宋_GB2312" w:eastAsia="仿宋_GB2312"/>
                <w:sz w:val="24"/>
                <w:b/>
              </w:rPr>
              <w:t>规格</w:t>
            </w:r>
            <w:r>
              <w:rPr>
                <w:rFonts w:ascii="仿宋_GB2312" w:hAnsi="仿宋_GB2312" w:cs="仿宋_GB2312" w:eastAsia="仿宋_GB2312"/>
                <w:sz w:val="24"/>
              </w:rPr>
              <w:t>：采用高垄栽培，垄高 25-35cm，垄面宽 30-40cm，沟宽 30-40cm，垄顶平整度误差&lt;2cm，确保雨后不积水 。</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b/>
              </w:rPr>
              <w:t>土壤改良与底肥施用</w:t>
            </w:r>
            <w:r>
              <w:rPr>
                <w:rFonts w:ascii="仿宋_GB2312" w:hAnsi="仿宋_GB2312" w:cs="仿宋_GB2312" w:eastAsia="仿宋_GB2312"/>
                <w:sz w:val="24"/>
              </w:rPr>
              <w:t>：每亩施腐熟有机肥 3000-5000kg（或商品有机肥 300-500kg）+ 三元复合肥 40-50kg（或过磷酸钙 25-50kg+ 硫酸钾 15-20kg），均匀翻入土中 。</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b/>
              </w:rPr>
              <w:t>地块分区</w:t>
            </w:r>
            <w:r>
              <w:rPr>
                <w:rFonts w:ascii="仿宋_GB2312" w:hAnsi="仿宋_GB2312" w:cs="仿宋_GB2312" w:eastAsia="仿宋_GB2312"/>
                <w:sz w:val="24"/>
              </w:rPr>
              <w:t>：严格按照种植面积划分区块，分区清晰，边界规整，预留田间作业通道、排灌沟渠，方便后期管护、采收作业。</w:t>
            </w:r>
          </w:p>
          <w:p>
            <w:pPr>
              <w:pStyle w:val="null3"/>
              <w:ind w:firstLine="482"/>
              <w:jc w:val="left"/>
            </w:pPr>
            <w:r>
              <w:rPr>
                <w:rFonts w:ascii="仿宋_GB2312" w:hAnsi="仿宋_GB2312" w:cs="仿宋_GB2312" w:eastAsia="仿宋_GB2312"/>
                <w:sz w:val="24"/>
                <w:b/>
              </w:rPr>
              <w:t>四、标准化人工管护内容要求</w:t>
            </w:r>
          </w:p>
          <w:p>
            <w:pPr>
              <w:pStyle w:val="null3"/>
              <w:ind w:firstLine="480"/>
              <w:jc w:val="left"/>
            </w:pPr>
            <w:r>
              <w:rPr>
                <w:rFonts w:ascii="仿宋_GB2312" w:hAnsi="仿宋_GB2312" w:cs="仿宋_GB2312" w:eastAsia="仿宋_GB2312"/>
                <w:sz w:val="24"/>
              </w:rPr>
              <w:t>种植完成后全程落实精细化人工管护，遵循“预防为主、精细管护、科学调控”原则，保障</w:t>
            </w:r>
            <w:r>
              <w:rPr>
                <w:rFonts w:ascii="仿宋_GB2312" w:hAnsi="仿宋_GB2312" w:cs="仿宋_GB2312" w:eastAsia="仿宋_GB2312"/>
                <w:sz w:val="24"/>
              </w:rPr>
              <w:t>辣椒</w:t>
            </w:r>
            <w:r>
              <w:rPr>
                <w:rFonts w:ascii="仿宋_GB2312" w:hAnsi="仿宋_GB2312" w:cs="仿宋_GB2312" w:eastAsia="仿宋_GB2312"/>
                <w:sz w:val="24"/>
              </w:rPr>
              <w:t>稳产优质，核心管护内容如下：</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color w:val="333333"/>
              </w:rPr>
              <w:t>间苗与炼苗</w:t>
            </w:r>
          </w:p>
          <w:p>
            <w:pPr>
              <w:pStyle w:val="null3"/>
              <w:ind w:firstLine="480"/>
              <w:jc w:val="left"/>
            </w:pPr>
            <w:r>
              <w:rPr>
                <w:rFonts w:ascii="仿宋_GB2312" w:hAnsi="仿宋_GB2312" w:cs="仿宋_GB2312" w:eastAsia="仿宋_GB2312"/>
                <w:sz w:val="24"/>
                <w:color w:val="333333"/>
                <w:shd w:fill="FFFFFF" w:val="clear"/>
              </w:rPr>
              <w:t>及时间苗去除弱苗、杂苗，保持株距；移栽前 7-10 天逐步加大通风炼苗，提高抗逆性 。</w:t>
            </w:r>
          </w:p>
          <w:p>
            <w:pPr>
              <w:pStyle w:val="null3"/>
              <w:ind w:firstLine="482"/>
              <w:jc w:val="left"/>
            </w:pPr>
            <w:r>
              <w:rPr>
                <w:rFonts w:ascii="仿宋_GB2312" w:hAnsi="仿宋_GB2312" w:cs="仿宋_GB2312" w:eastAsia="仿宋_GB2312"/>
                <w:sz w:val="24"/>
                <w:b/>
              </w:rPr>
              <w:t>2、杂草清除</w:t>
            </w:r>
          </w:p>
          <w:p>
            <w:pPr>
              <w:pStyle w:val="null3"/>
              <w:ind w:firstLine="480"/>
              <w:jc w:val="left"/>
            </w:pPr>
            <w:r>
              <w:rPr>
                <w:rFonts w:ascii="仿宋_GB2312" w:hAnsi="仿宋_GB2312" w:cs="仿宋_GB2312" w:eastAsia="仿宋_GB2312"/>
                <w:sz w:val="24"/>
              </w:rPr>
              <w:t>坚持人工除草为主、药剂除草为辅，苗期及时清除田间杂草，做到除早、除小、除净，避免杂草与</w:t>
            </w:r>
            <w:r>
              <w:rPr>
                <w:rFonts w:ascii="仿宋_GB2312" w:hAnsi="仿宋_GB2312" w:cs="仿宋_GB2312" w:eastAsia="仿宋_GB2312"/>
                <w:sz w:val="24"/>
              </w:rPr>
              <w:t>辣椒</w:t>
            </w:r>
            <w:r>
              <w:rPr>
                <w:rFonts w:ascii="仿宋_GB2312" w:hAnsi="仿宋_GB2312" w:cs="仿宋_GB2312" w:eastAsia="仿宋_GB2312"/>
                <w:sz w:val="24"/>
              </w:rPr>
              <w:t>争夺水肥、光照、空间。生长期定期松土除草，疏松土壤，改善根系生长环境，杜绝杂草丛生引发病虫害。</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、病虫害绿色防控</w:t>
            </w:r>
          </w:p>
          <w:p>
            <w:pPr>
              <w:pStyle w:val="null3"/>
              <w:ind w:firstLine="480"/>
              <w:jc w:val="left"/>
            </w:pPr>
            <w:r>
              <w:rPr>
                <w:rFonts w:ascii="仿宋_GB2312" w:hAnsi="仿宋_GB2312" w:cs="仿宋_GB2312" w:eastAsia="仿宋_GB2312"/>
                <w:sz w:val="24"/>
              </w:rPr>
              <w:t>以农业防治为基础，优先物理阻隔与生物控害，科学轮换低毒药剂，重点阻断“虫传病毒”链条。</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、田间修整与管护</w:t>
            </w:r>
          </w:p>
          <w:p>
            <w:pPr>
              <w:pStyle w:val="null3"/>
              <w:ind w:firstLine="480"/>
              <w:jc w:val="left"/>
            </w:pPr>
            <w:r>
              <w:rPr>
                <w:rFonts w:ascii="仿宋_GB2312" w:hAnsi="仿宋_GB2312" w:cs="仿宋_GB2312" w:eastAsia="仿宋_GB2312"/>
                <w:sz w:val="24"/>
                <w:b/>
                <w:color w:val="333333"/>
              </w:rPr>
              <w:t>疏枝原则</w:t>
            </w:r>
            <w:r>
              <w:rPr>
                <w:rFonts w:ascii="仿宋_GB2312" w:hAnsi="仿宋_GB2312" w:cs="仿宋_GB2312" w:eastAsia="仿宋_GB2312"/>
                <w:sz w:val="24"/>
                <w:b/>
                <w:color w:val="333333"/>
              </w:rPr>
              <w:t>：</w:t>
            </w:r>
            <w:r>
              <w:rPr>
                <w:rFonts w:ascii="仿宋_GB2312" w:hAnsi="仿宋_GB2312" w:cs="仿宋_GB2312" w:eastAsia="仿宋_GB2312"/>
                <w:sz w:val="24"/>
                <w:color w:val="333333"/>
                <w:shd w:fill="FFFFFF" w:val="clear"/>
              </w:rPr>
              <w:t>遵循“去内留外、去弱留强、去老留新”，疏除重叠枝、交叉枝及无果徒长枝；严禁重剪，以轻疏为主，剪口留 1cm 短茬保护茎秆，工具需消毒。</w:t>
            </w:r>
          </w:p>
          <w:p>
            <w:pPr>
              <w:pStyle w:val="null3"/>
              <w:ind w:firstLine="480"/>
              <w:jc w:val="left"/>
            </w:pPr>
            <w:r>
              <w:rPr>
                <w:rFonts w:ascii="仿宋_GB2312" w:hAnsi="仿宋_GB2312" w:cs="仿宋_GB2312" w:eastAsia="仿宋_GB2312"/>
                <w:sz w:val="24"/>
                <w:b/>
                <w:color w:val="333333"/>
              </w:rPr>
              <w:t>清理要求</w:t>
            </w:r>
            <w:r>
              <w:rPr>
                <w:rFonts w:ascii="仿宋_GB2312" w:hAnsi="仿宋_GB2312" w:cs="仿宋_GB2312" w:eastAsia="仿宋_GB2312"/>
                <w:sz w:val="24"/>
                <w:b/>
                <w:color w:val="333333"/>
              </w:rPr>
              <w:t>：</w:t>
            </w:r>
            <w:r>
              <w:rPr>
                <w:rFonts w:ascii="仿宋_GB2312" w:hAnsi="仿宋_GB2312" w:cs="仿宋_GB2312" w:eastAsia="仿宋_GB2312"/>
                <w:sz w:val="24"/>
                <w:color w:val="333333"/>
                <w:shd w:fill="FFFFFF" w:val="clear"/>
              </w:rPr>
              <w:t>剪下的枝叶必须带出田外销毁，严禁堆积田间，防止病菌虫卵传播</w:t>
            </w:r>
            <w:r>
              <w:rPr>
                <w:rFonts w:ascii="仿宋_GB2312" w:hAnsi="仿宋_GB2312" w:cs="仿宋_GB2312" w:eastAsia="仿宋_GB2312"/>
                <w:sz w:val="24"/>
                <w:color w:val="333333"/>
                <w:shd w:fill="FFFFFF" w:val="clear"/>
              </w:rPr>
              <w:t>。</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、生长期精细化巡查</w:t>
            </w:r>
          </w:p>
          <w:p>
            <w:pPr>
              <w:pStyle w:val="null3"/>
              <w:ind w:firstLine="480"/>
              <w:jc w:val="left"/>
            </w:pPr>
            <w:r>
              <w:rPr>
                <w:rFonts w:ascii="仿宋_GB2312" w:hAnsi="仿宋_GB2312" w:cs="仿宋_GB2312" w:eastAsia="仿宋_GB2312"/>
                <w:sz w:val="24"/>
              </w:rPr>
              <w:t>建立日常巡查管护制度，每日巡查地块长势、墒情、病虫害、杂草情况，做好管护记录，根据作物生长状态及时调整管护措施，实现全周期标准化管护。</w:t>
            </w:r>
          </w:p>
          <w:p>
            <w:pPr>
              <w:pStyle w:val="null3"/>
              <w:ind w:firstLine="482"/>
              <w:jc w:val="left"/>
            </w:pPr>
            <w:r>
              <w:rPr>
                <w:rFonts w:ascii="仿宋_GB2312" w:hAnsi="仿宋_GB2312" w:cs="仿宋_GB2312" w:eastAsia="仿宋_GB2312"/>
                <w:sz w:val="24"/>
                <w:b/>
              </w:rPr>
              <w:t>五、</w:t>
            </w:r>
            <w:r>
              <w:rPr>
                <w:rFonts w:ascii="仿宋_GB2312" w:hAnsi="仿宋_GB2312" w:cs="仿宋_GB2312" w:eastAsia="仿宋_GB2312"/>
                <w:sz w:val="24"/>
                <w:b/>
              </w:rPr>
              <w:t>其他</w:t>
            </w:r>
            <w:r>
              <w:rPr>
                <w:rFonts w:ascii="仿宋_GB2312" w:hAnsi="仿宋_GB2312" w:cs="仿宋_GB2312" w:eastAsia="仿宋_GB2312"/>
                <w:sz w:val="24"/>
                <w:b/>
              </w:rPr>
              <w:t>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所有种植、管护工作严格按照专人负责分区管理、全程监督，确保定植密度、种苗规格、整地标准、管护流程全部达标。全程落实标准化种植，保障基地</w:t>
            </w:r>
            <w:r>
              <w:rPr>
                <w:rFonts w:ascii="仿宋_GB2312" w:hAnsi="仿宋_GB2312" w:cs="仿宋_GB2312" w:eastAsia="仿宋_GB2312"/>
                <w:sz w:val="24"/>
              </w:rPr>
              <w:t>辣椒</w:t>
            </w:r>
            <w:r>
              <w:rPr>
                <w:rFonts w:ascii="仿宋_GB2312" w:hAnsi="仿宋_GB2312" w:cs="仿宋_GB2312" w:eastAsia="仿宋_GB2312"/>
                <w:sz w:val="24"/>
              </w:rPr>
              <w:t>长势均匀、品质优良、产量稳定，符合</w:t>
            </w:r>
            <w:r>
              <w:rPr>
                <w:rFonts w:ascii="仿宋_GB2312" w:hAnsi="仿宋_GB2312" w:cs="仿宋_GB2312" w:eastAsia="仿宋_GB2312"/>
                <w:sz w:val="24"/>
              </w:rPr>
              <w:t>辣椒</w:t>
            </w:r>
            <w:r>
              <w:rPr>
                <w:rFonts w:ascii="仿宋_GB2312" w:hAnsi="仿宋_GB2312" w:cs="仿宋_GB2312" w:eastAsia="仿宋_GB2312"/>
                <w:sz w:val="24"/>
              </w:rPr>
              <w:t>规范化种植基地建设标准。</w:t>
            </w:r>
          </w:p>
          <w:p>
            <w:pPr>
              <w:pStyle w:val="null3"/>
              <w:ind w:firstLine="480"/>
              <w:jc w:val="left"/>
            </w:pPr>
            <w:r>
              <w:rPr>
                <w:rFonts w:ascii="仿宋_GB2312" w:hAnsi="仿宋_GB2312" w:cs="仿宋_GB2312" w:eastAsia="仿宋_GB2312"/>
                <w:sz w:val="24"/>
              </w:rPr>
              <w:t>2、项目实施期间优先吸纳本地脱贫户、监测户、留守劳动力就业，增加群众务工收入。</w:t>
            </w:r>
          </w:p>
          <w:p>
            <w:pPr>
              <w:pStyle w:val="null3"/>
              <w:ind w:firstLine="482"/>
              <w:jc w:val="both"/>
            </w:pPr>
            <w:r>
              <w:rPr>
                <w:rFonts w:ascii="仿宋_GB2312" w:hAnsi="仿宋_GB2312" w:cs="仿宋_GB2312" w:eastAsia="仿宋_GB2312"/>
                <w:sz w:val="24"/>
              </w:rPr>
              <w:t>3、</w:t>
            </w:r>
            <w:r>
              <w:rPr>
                <w:rFonts w:ascii="仿宋_GB2312" w:hAnsi="仿宋_GB2312" w:cs="仿宋_GB2312" w:eastAsia="仿宋_GB2312"/>
                <w:sz w:val="24"/>
              </w:rPr>
              <w:t>服务标准：达到国家及行业服务质量验收合格标准及完成自查总结。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合同签订后⾄管护期结束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进度款，种植完成后，，达到付款条件起30个工作日内，支付合同总金额的40.0%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1、在成交结果公⽰后，成交供应商向代理机构提交纸质投标⽂件叁份、分别胶装，加盖骑缝章，电⼦版U盘贰份，内容和通 过电⼦化交易平台实施的政府采购项⽬提交的投标⽂件⼀致。2、保证⾦若以⾦融机构、担保机构出具的保函形式则须在开标前⼀个⼯作⽇告知采购代理机构（联系⽅式：0916-2610065/邮箱：1042853189@qq.com）。3、投标人自行在系统规定处上传保证⾦凭证或保函，如未按系统要求上传，投标人自行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1、项目目标及认知；2、项⽬实施重点难点分析；3、总体实施方案（包括但不限于：①整地；②挖穴；③栽植要点；④中耕除草；⑤病虫害防治）；4、水肥与灌溉管理；5、质量保证措施；6、进度保障措施；7、应急及风险防控措施（包括但不限于①气象灾害应急方案；②种苗供应应急方案）；8、后期管护措施。以上各项内容全面明确、阐述条理清晰得40分，每缺一项扣5分，每项中的内容存在缺陷，扣1-4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3分，不提供不得分；②项⽬负责⼈：具备相关专业⾼级农艺师或⾼级⼯程师职称得3分；相关专业中级职称得2分；相关专业初级职称得1分，⽆职称不得分。③现场技术人员：为本项目配备专职农林种植技术人员，人员具备相关专业中级及以上职称，每提供1人得2分，满分4分，未提供不得分。④除项目负责人及现场技术人员外，提供5名及以上配置人员相关身份证得3分；提供4名配置人员相关身份证得2分， 提供3名配置人员相关身份证得1分，不足3人或不提供均不得分，本项最高3分；⑤提供主要人员到场及不随意更换人员承诺得2分， 不提供不得分。（注：相关专业包括但不限于农学、园艺等）。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4分，不提供不得分；②提供拟投入设备及时进场承诺得3分，不提供不得分；③提供拟投入设备状况良好，满足项目需求的承诺得3分，不提供不得分；④应对突发事件具有足够的可调度设备储备确保工作任务正常进行， 提供承诺得3分，不提供不得分。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提供项目能按时按质完成承诺得3分，不提供不得分；②供应商承诺项目开工前对作业人员开展《种植及养护培训》及《安全培训》（明确培训时长≥8小时）得3分，不提供不得分；③供应商承诺按照采购人要求提交生长、病虫害监测及管护台账得3分，不提供不得分；④供应商提供为采购方提供免费种植技术培训与后期养护指导的承诺得3分；不提供不得分；⑤供应商提供种苗合格证、产地检疫证明、苗木规格质量承诺得3分；不提供不得分；⑥供应商提供项目实施期、后期管护期优先考量本地化用工承诺得2分，不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磋商文件要求的最低报价为评标基准价，其价格为满分；3、供应商报价得分=（评标基准价/投标报价）×10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