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9A8201A">
      <w:pPr>
        <w:pStyle w:val="4"/>
        <w:ind w:firstLine="560" w:firstLineChars="200"/>
        <w:jc w:val="center"/>
        <w:rPr>
          <w:rFonts w:ascii="仿宋" w:hAnsi="仿宋" w:eastAsia="仿宋" w:cs="MingLiU_HKSCS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服务响应偏离表</w:t>
      </w:r>
    </w:p>
    <w:p w14:paraId="77305ACB">
      <w:pPr>
        <w:pStyle w:val="4"/>
        <w:ind w:firstLine="560" w:firstLineChars="200"/>
        <w:jc w:val="left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项目名称：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ab/>
      </w:r>
    </w:p>
    <w:p w14:paraId="6C4221F1">
      <w:pPr>
        <w:pStyle w:val="4"/>
        <w:ind w:firstLine="560" w:firstLineChars="200"/>
        <w:jc w:val="left"/>
        <w:rPr>
          <w:rFonts w:hint="eastAsia"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项目编号：</w:t>
      </w:r>
    </w:p>
    <w:tbl>
      <w:tblPr>
        <w:tblStyle w:val="5"/>
        <w:tblW w:w="4999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22"/>
        <w:gridCol w:w="1936"/>
        <w:gridCol w:w="1756"/>
        <w:gridCol w:w="1936"/>
        <w:gridCol w:w="1770"/>
      </w:tblGrid>
      <w:tr w14:paraId="0AD42C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B144E4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序号</w:t>
            </w:r>
          </w:p>
        </w:tc>
        <w:tc>
          <w:tcPr>
            <w:tcW w:w="1136" w:type="pct"/>
            <w:noWrap w:val="0"/>
            <w:vAlign w:val="center"/>
          </w:tcPr>
          <w:p w14:paraId="54876B3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  <w:lang w:val="en-US" w:eastAsia="zh-CN"/>
              </w:rPr>
              <w:t>招标</w:t>
            </w: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要求</w:t>
            </w:r>
          </w:p>
        </w:tc>
        <w:tc>
          <w:tcPr>
            <w:tcW w:w="1030" w:type="pct"/>
            <w:noWrap w:val="0"/>
            <w:vAlign w:val="center"/>
          </w:tcPr>
          <w:p w14:paraId="596B7734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响应情况</w:t>
            </w:r>
          </w:p>
        </w:tc>
        <w:tc>
          <w:tcPr>
            <w:tcW w:w="1136" w:type="pct"/>
            <w:noWrap w:val="0"/>
            <w:vAlign w:val="center"/>
          </w:tcPr>
          <w:p w14:paraId="5D3A781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偏离情况</w:t>
            </w:r>
          </w:p>
        </w:tc>
        <w:tc>
          <w:tcPr>
            <w:tcW w:w="1038" w:type="pct"/>
            <w:noWrap w:val="0"/>
            <w:vAlign w:val="center"/>
          </w:tcPr>
          <w:p w14:paraId="3B57E77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说明</w:t>
            </w:r>
          </w:p>
        </w:tc>
      </w:tr>
      <w:tr w14:paraId="735BE2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32F38D8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1</w:t>
            </w:r>
          </w:p>
        </w:tc>
        <w:tc>
          <w:tcPr>
            <w:tcW w:w="1136" w:type="pct"/>
            <w:noWrap w:val="0"/>
            <w:vAlign w:val="center"/>
          </w:tcPr>
          <w:p w14:paraId="48F1576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326DD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0F9F30D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2B15DF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46F04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F88A0D5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2</w:t>
            </w:r>
          </w:p>
        </w:tc>
        <w:tc>
          <w:tcPr>
            <w:tcW w:w="1136" w:type="pct"/>
            <w:noWrap w:val="0"/>
            <w:vAlign w:val="center"/>
          </w:tcPr>
          <w:p w14:paraId="43137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3E7E452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2441A97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938F8B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6B7AD6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45428FAC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3</w:t>
            </w:r>
          </w:p>
        </w:tc>
        <w:tc>
          <w:tcPr>
            <w:tcW w:w="1136" w:type="pct"/>
            <w:noWrap w:val="0"/>
            <w:vAlign w:val="center"/>
          </w:tcPr>
          <w:p w14:paraId="55D9241F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0961844A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7E55D08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1EC942E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734274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6ADAF9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4</w:t>
            </w:r>
          </w:p>
        </w:tc>
        <w:tc>
          <w:tcPr>
            <w:tcW w:w="1136" w:type="pct"/>
            <w:noWrap w:val="0"/>
            <w:vAlign w:val="center"/>
          </w:tcPr>
          <w:p w14:paraId="2435E6B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1040DA4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F77512D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5DB7400B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5E61C7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6395F9B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  <w:t>…</w:t>
            </w:r>
          </w:p>
        </w:tc>
        <w:tc>
          <w:tcPr>
            <w:tcW w:w="1136" w:type="pct"/>
            <w:noWrap w:val="0"/>
            <w:vAlign w:val="center"/>
          </w:tcPr>
          <w:p w14:paraId="27BE490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5EDE86B8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A785ED3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7AB850C9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  <w:tr w14:paraId="0EA25B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58" w:type="pct"/>
            <w:noWrap w:val="0"/>
            <w:vAlign w:val="center"/>
          </w:tcPr>
          <w:p w14:paraId="53E30E22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  <w:r>
              <w:rPr>
                <w:rFonts w:hint="eastAsia" w:ascii="仿宋" w:hAnsi="仿宋" w:eastAsia="仿宋"/>
                <w:color w:val="auto"/>
                <w:sz w:val="28"/>
                <w:szCs w:val="28"/>
                <w:highlight w:val="none"/>
              </w:rPr>
              <w:t>N</w:t>
            </w:r>
          </w:p>
        </w:tc>
        <w:tc>
          <w:tcPr>
            <w:tcW w:w="1136" w:type="pct"/>
            <w:noWrap w:val="0"/>
            <w:vAlign w:val="center"/>
          </w:tcPr>
          <w:p w14:paraId="4E2A21D6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0" w:type="pct"/>
            <w:noWrap w:val="0"/>
            <w:vAlign w:val="center"/>
          </w:tcPr>
          <w:p w14:paraId="433F0B21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136" w:type="pct"/>
            <w:noWrap w:val="0"/>
            <w:vAlign w:val="center"/>
          </w:tcPr>
          <w:p w14:paraId="67C70A77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  <w:tc>
          <w:tcPr>
            <w:tcW w:w="1038" w:type="pct"/>
            <w:noWrap w:val="0"/>
            <w:vAlign w:val="center"/>
          </w:tcPr>
          <w:p w14:paraId="4FD6CABE">
            <w:pPr>
              <w:pStyle w:val="4"/>
              <w:spacing w:line="336" w:lineRule="auto"/>
              <w:jc w:val="center"/>
              <w:rPr>
                <w:rFonts w:ascii="仿宋" w:hAnsi="仿宋" w:eastAsia="仿宋"/>
                <w:color w:val="auto"/>
                <w:sz w:val="28"/>
                <w:szCs w:val="28"/>
                <w:highlight w:val="none"/>
              </w:rPr>
            </w:pPr>
          </w:p>
        </w:tc>
      </w:tr>
    </w:tbl>
    <w:p w14:paraId="637DA7A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1、“招标要求”一栏应填写招标文件“3.2.2服务要求 ”的内容；</w:t>
      </w:r>
    </w:p>
    <w:p w14:paraId="6579520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2、“响应情况”一栏必须详细填写服务内容，并应对照招标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要求一一对应响应；</w:t>
      </w:r>
      <w:bookmarkStart w:id="0" w:name="_GoBack"/>
      <w:bookmarkEnd w:id="0"/>
    </w:p>
    <w:p w14:paraId="3035E958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3、“偏离情况”一栏应如实填写“正偏离”、“负偏离”或“无偏离”；</w:t>
      </w:r>
    </w:p>
    <w:p w14:paraId="67DC8E12">
      <w:pPr>
        <w:spacing w:line="360" w:lineRule="auto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</w:rPr>
        <w:t>4、投标人应完整响应招标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要求，并逐条填写《</w:t>
      </w: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服务</w:t>
      </w:r>
      <w:r>
        <w:rPr>
          <w:rFonts w:hint="eastAsia" w:ascii="仿宋" w:hAnsi="仿宋" w:eastAsia="仿宋" w:cs="仿宋"/>
          <w:sz w:val="24"/>
          <w:szCs w:val="24"/>
          <w:highlight w:val="none"/>
        </w:rPr>
        <w:t>响应与偏离表》。</w:t>
      </w:r>
    </w:p>
    <w:p w14:paraId="0B080781">
      <w:pPr>
        <w:pStyle w:val="4"/>
        <w:ind w:firstLine="640" w:firstLineChars="200"/>
        <w:rPr>
          <w:rFonts w:hint="eastAsia" w:ascii="仿宋" w:hAnsi="仿宋" w:eastAsia="仿宋"/>
          <w:color w:val="auto"/>
          <w:sz w:val="32"/>
          <w:szCs w:val="32"/>
          <w:highlight w:val="none"/>
        </w:rPr>
      </w:pPr>
    </w:p>
    <w:p w14:paraId="3E9FF825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  <w:lang w:val="en-US" w:eastAsia="zh-CN"/>
        </w:rPr>
        <w:t>投标人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名称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(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公章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)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____________</w:t>
      </w:r>
    </w:p>
    <w:p w14:paraId="46B6F9E0">
      <w:pPr>
        <w:pStyle w:val="4"/>
        <w:ind w:firstLine="560" w:firstLineChars="200"/>
        <w:rPr>
          <w:rFonts w:ascii="仿宋" w:hAnsi="仿宋" w:eastAsia="仿宋"/>
          <w:color w:val="auto"/>
          <w:sz w:val="28"/>
          <w:szCs w:val="28"/>
          <w:highlight w:val="none"/>
        </w:rPr>
      </w:pP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日期：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年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月</w:t>
      </w:r>
      <w:r>
        <w:rPr>
          <w:rFonts w:ascii="仿宋" w:hAnsi="仿宋" w:eastAsia="仿宋"/>
          <w:color w:val="auto"/>
          <w:sz w:val="28"/>
          <w:szCs w:val="28"/>
          <w:highlight w:val="none"/>
        </w:rPr>
        <w:t>____</w:t>
      </w:r>
      <w:r>
        <w:rPr>
          <w:rFonts w:hint="eastAsia" w:ascii="仿宋" w:hAnsi="仿宋" w:eastAsia="仿宋"/>
          <w:color w:val="auto"/>
          <w:sz w:val="28"/>
          <w:szCs w:val="28"/>
          <w:highlight w:val="none"/>
        </w:rPr>
        <w:t>日</w:t>
      </w:r>
    </w:p>
    <w:p w14:paraId="19BC50B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MingLiU_HKSCS">
    <w:altName w:val="PMingLiU-ExtB"/>
    <w:panose1 w:val="02020500000000000000"/>
    <w:charset w:val="88"/>
    <w:family w:val="roman"/>
    <w:pitch w:val="default"/>
    <w:sig w:usb0="00000000" w:usb1="00000000" w:usb2="00000016" w:usb3="00000000" w:csb0="00100001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WZlOTI0MzU1MTE4MDlkNWMzNDM3YTg4ZmE1ODFmZDgifQ=="/>
  </w:docVars>
  <w:rsids>
    <w:rsidRoot w:val="00000000"/>
    <w:rsid w:val="00302670"/>
    <w:rsid w:val="44B804EE"/>
    <w:rsid w:val="4BDA5A30"/>
    <w:rsid w:val="4C393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nhideWhenUsed="0" w:uiPriority="99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qFormat="1"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4"/>
    <w:basedOn w:val="1"/>
    <w:next w:val="1"/>
    <w:qFormat/>
    <w:uiPriority w:val="99"/>
    <w:pPr>
      <w:keepNext/>
      <w:keepLines/>
      <w:spacing w:before="280" w:beforeLines="0" w:after="290" w:afterLines="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character" w:default="1" w:styleId="6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able of authorities"/>
    <w:basedOn w:val="1"/>
    <w:next w:val="1"/>
    <w:autoRedefine/>
    <w:qFormat/>
    <w:uiPriority w:val="0"/>
    <w:pPr>
      <w:ind w:left="420" w:leftChars="200"/>
    </w:pPr>
    <w:rPr>
      <w:rFonts w:ascii="Arial" w:hAnsi="Arial" w:eastAsia="Arial" w:cs="黑体"/>
    </w:rPr>
  </w:style>
  <w:style w:type="paragraph" w:styleId="4">
    <w:name w:val="Plain Text"/>
    <w:basedOn w:val="1"/>
    <w:autoRedefine/>
    <w:qFormat/>
    <w:uiPriority w:val="99"/>
    <w:rPr>
      <w:rFonts w:ascii="宋体" w:hAnsi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194</Words>
  <Characters>220</Characters>
  <Lines>0</Lines>
  <Paragraphs>0</Paragraphs>
  <TotalTime>1</TotalTime>
  <ScaleCrop>false</ScaleCrop>
  <LinksUpToDate>false</LinksUpToDate>
  <CharactersWithSpaces>229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2024-04-22T02:07:00Z</dcterms:created>
  <dc:creator>admin</dc:creator>
  <cp:lastModifiedBy>puppet</cp:lastModifiedBy>
  <dcterms:modified xsi:type="dcterms:W3CDTF">2026-04-27T06:30:24Z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B80AE9D3F69E4F11BCC35D7FD26F8440_12</vt:lpwstr>
  </property>
  <property fmtid="{D5CDD505-2E9C-101B-9397-08002B2CF9AE}" pid="4" name="KSOTemplateDocerSaveRecord">
    <vt:lpwstr>eyJoZGlkIjoiNzQ1ZjFhODQ2YTk0OWE2MWRiZGI1ZjhkYjY1YjEzNGMiLCJ1c2VySWQiOiI2NjUzNDI1ODcifQ==</vt:lpwstr>
  </property>
</Properties>
</file>