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版本号：ZHJS2026-005-020220260507001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佛坪县长角坝镇低庄沟五组道路建设项目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ZHJS2026-005-0202</w:t>
      </w:r>
      <w:r>
        <w:br/>
      </w:r>
      <w:r>
        <w:br/>
      </w:r>
      <w:r>
        <w:br/>
      </w:r>
    </w:p>
    <w:p>
      <w:pPr>
        <w:pStyle w:val="null3"/>
        <w:jc w:val="center"/>
        <w:outlineLvl w:val="2"/>
      </w:pPr>
      <w:r>
        <w:rPr>
          <w:rFonts w:ascii="仿宋_GB2312" w:hAnsi="仿宋_GB2312" w:cs="仿宋_GB2312" w:eastAsia="仿宋_GB2312"/>
          <w:sz w:val="28"/>
          <w:b/>
        </w:rPr>
        <w:t>佛坪县长角坝镇人民政府</w:t>
      </w:r>
    </w:p>
    <w:p>
      <w:pPr>
        <w:pStyle w:val="null3"/>
        <w:jc w:val="center"/>
        <w:outlineLvl w:val="2"/>
      </w:pPr>
      <w:r>
        <w:rPr>
          <w:rFonts w:ascii="仿宋_GB2312" w:hAnsi="仿宋_GB2312" w:cs="仿宋_GB2312" w:eastAsia="仿宋_GB2312"/>
          <w:sz w:val="28"/>
          <w:b/>
        </w:rPr>
        <w:t>汉中征鸿建晟工程管理有限公司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汉中征鸿建晟工程管理有限公司</w:t>
      </w:r>
      <w:r>
        <w:rPr>
          <w:rFonts w:ascii="仿宋_GB2312" w:hAnsi="仿宋_GB2312" w:cs="仿宋_GB2312" w:eastAsia="仿宋_GB2312"/>
        </w:rPr>
        <w:t>（以下简称“代理机构”）受</w:t>
      </w:r>
      <w:r>
        <w:rPr>
          <w:rFonts w:ascii="仿宋_GB2312" w:hAnsi="仿宋_GB2312" w:cs="仿宋_GB2312" w:eastAsia="仿宋_GB2312"/>
        </w:rPr>
        <w:t>佛坪县长角坝镇人民政府</w:t>
      </w:r>
      <w:r>
        <w:rPr>
          <w:rFonts w:ascii="仿宋_GB2312" w:hAnsi="仿宋_GB2312" w:cs="仿宋_GB2312" w:eastAsia="仿宋_GB2312"/>
        </w:rPr>
        <w:t>委托，拟对</w:t>
      </w:r>
      <w:r>
        <w:rPr>
          <w:rFonts w:ascii="仿宋_GB2312" w:hAnsi="仿宋_GB2312" w:cs="仿宋_GB2312" w:eastAsia="仿宋_GB2312"/>
        </w:rPr>
        <w:t>佛坪县长角坝镇低庄沟五组道路建设项目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ZHJS2026-005-0202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佛坪县长角坝镇低庄沟五组道路建设项目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改建长角坝镇低庄沟五组道路1条，拓宽道路 ，配套建设错车位；更换破损路面面板，修建石挡墙、配套安防设施完善排水沟渠等。（详见工程量清单）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采购包1（佛坪县长角坝镇低庄沟五组道路建设项目）：属于专门面向中小企业采购。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2、企业资质要求：供应商须具有建设行政主管部门颁发的公路工程施工总承包三级及以上企业资质 ，且具备有效的安全生产许可证；</w:t>
      </w:r>
    </w:p>
    <w:p>
      <w:pPr>
        <w:pStyle w:val="null3"/>
      </w:pPr>
      <w:r>
        <w:rPr>
          <w:rFonts w:ascii="仿宋_GB2312" w:hAnsi="仿宋_GB2312" w:cs="仿宋_GB2312" w:eastAsia="仿宋_GB2312"/>
        </w:rPr>
        <w:t>3、法定代表人授权书及被授权人身份证明：法定代表人授权书（附法定代表人身份证复印件）及被授权人身份证（法定代表人直接参加投标只须提供法定代表人身份证）；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4、项目经理资格要求：供应商拟派项目负责人应具备公路工程专业二级及以上注册建造师资格，具有有效的安全考核合格证（B 证），且无在建工程；</w:t>
      </w:r>
    </w:p>
    <w:p>
      <w:pPr>
        <w:pStyle w:val="null3"/>
      </w:pPr>
      <w:r>
        <w:rPr>
          <w:rFonts w:ascii="仿宋_GB2312" w:hAnsi="仿宋_GB2312" w:cs="仿宋_GB2312" w:eastAsia="仿宋_GB2312"/>
        </w:rPr>
        <w:t>5、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6、非联合体投标承诺函：本项目不接受联合体投标，单位负责人为同一人或者存在直接控股、管理关系的不同单位，不得同时参加本项目投标（提供书面证明材料）；</w:t>
      </w:r>
    </w:p>
    <w:p>
      <w:pPr>
        <w:pStyle w:val="null3"/>
      </w:pPr>
      <w:r>
        <w:rPr>
          <w:rFonts w:ascii="仿宋_GB2312" w:hAnsi="仿宋_GB2312" w:cs="仿宋_GB2312" w:eastAsia="仿宋_GB2312"/>
        </w:rPr>
        <w:t>7、中小企业声明函：本项目专门面向中小企业采购，供应商应为中小微企业，须提供《中小企业声明函》并对真实性负责；</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佛坪县长角坝镇人民政府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佛坪县教长坝村三组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佛坪县长角坝镇人民政府经办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15332530609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汉中征鸿建晟工程管理有限公司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陕西省汉中市汉台区陕西省汉中市汉台区北关街道办事处前进西路188号商铺（体育运动中心东侧)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0916-8861800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采购包1：1,839,366.00元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开户名称：汉中征鸿建晟工程管理有限公司</w:t>
            </w:r>
          </w:p>
          <w:p>
            <w:pPr>
              <w:pStyle w:val="null3"/>
            </w:pPr>
            <w:r>
              <w:rPr>
                <w:rFonts w:ascii="仿宋_GB2312" w:hAnsi="仿宋_GB2312" w:cs="仿宋_GB2312" w:eastAsia="仿宋_GB2312"/>
              </w:rPr>
              <w:t>开户银行：西安银行股份有限公司汉中分行</w:t>
            </w:r>
          </w:p>
          <w:p>
            <w:pPr>
              <w:pStyle w:val="null3"/>
            </w:pPr>
            <w:r>
              <w:rPr>
                <w:rFonts w:ascii="仿宋_GB2312" w:hAnsi="仿宋_GB2312" w:cs="仿宋_GB2312" w:eastAsia="仿宋_GB2312"/>
              </w:rPr>
              <w:t>银行账号：451011580000063373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发展改革委员会办公厅颁发的《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佛坪县长角坝镇人民政府</w:t>
      </w:r>
      <w:r>
        <w:rPr>
          <w:rFonts w:ascii="仿宋_GB2312" w:hAnsi="仿宋_GB2312" w:cs="仿宋_GB2312" w:eastAsia="仿宋_GB2312"/>
        </w:rPr>
        <w:t>和</w:t>
      </w:r>
      <w:r>
        <w:rPr>
          <w:rFonts w:ascii="仿宋_GB2312" w:hAnsi="仿宋_GB2312" w:cs="仿宋_GB2312" w:eastAsia="仿宋_GB2312"/>
        </w:rPr>
        <w:t>汉中征鸿建晟工程管理有限公司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佛坪县长角坝镇人民政府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汉中征鸿建晟工程管理有限公司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佛坪县长角坝镇人民政府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汉中征鸿建晟工程管理有限公司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达到国家及行业标准及采购人要求“合格“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汉中征鸿建晟工程管理有限公司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汉中征鸿建晟工程管理有限公司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汉中征鸿建晟工程管理有限公司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联系电话：0916-8861800</w:t>
      </w:r>
    </w:p>
    <w:p>
      <w:pPr>
        <w:pStyle w:val="null3"/>
      </w:pPr>
      <w:r>
        <w:rPr>
          <w:rFonts w:ascii="仿宋_GB2312" w:hAnsi="仿宋_GB2312" w:cs="仿宋_GB2312" w:eastAsia="仿宋_GB2312"/>
        </w:rPr>
        <w:t>地址：陕西省汉中市汉台区陕西省汉中市汉台区北关街道办事处前进西路188号商铺（体育运动中心东侧)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1,839,366.00</w:t>
      </w:r>
    </w:p>
    <w:p>
      <w:pPr>
        <w:pStyle w:val="null3"/>
      </w:pPr>
      <w:r>
        <w:rPr>
          <w:rFonts w:ascii="仿宋_GB2312" w:hAnsi="仿宋_GB2312" w:cs="仿宋_GB2312" w:eastAsia="仿宋_GB2312"/>
        </w:rPr>
        <w:t>采购包最高限价（元）: 1,839,366.00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佛坪县长角坝镇低庄沟五组道路建设项目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1,839,366.00</w:t>
            </w:r>
          </w:p>
        </w:tc>
        <w:tc>
          <w:tcPr>
            <w:tcW w:type="dxa" w:w="1384"/>
          </w:tcPr>
          <w:p>
            <w:pPr>
              <w:pStyle w:val="null3"/>
            </w:pPr>
            <w:r>
              <w:rPr>
                <w:rFonts w:ascii="仿宋_GB2312" w:hAnsi="仿宋_GB2312" w:cs="仿宋_GB2312" w:eastAsia="仿宋_GB2312"/>
              </w:rPr>
              <w:t>元</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标的名称：佛坪县长角坝镇低庄沟五组道路建设项目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30"/>
                <w:b/>
                <w:color w:val="000000"/>
              </w:rPr>
              <w:t>一、工程概况</w:t>
            </w:r>
          </w:p>
          <w:p>
            <w:pPr>
              <w:pStyle w:val="null3"/>
              <w:ind w:firstLine="600"/>
              <w:jc w:val="left"/>
            </w:pPr>
            <w:r>
              <w:rPr>
                <w:rFonts w:ascii="仿宋_GB2312" w:hAnsi="仿宋_GB2312" w:cs="仿宋_GB2312" w:eastAsia="仿宋_GB2312"/>
                <w:sz w:val="30"/>
                <w:color w:val="000000"/>
              </w:rPr>
              <w:t>长角坝镇低庄沟五组道路建设项目位于佛坪县长角坝镇低庄沟五组。旧路路面病害主要以破碎板、裂缝、板角断裂为主，局部路段存在错台、沉陷、露骨等病害。故对病害进行处理，路床采用旧路废料换填后，铺筑</w:t>
            </w:r>
            <w:r>
              <w:rPr>
                <w:rFonts w:ascii="仿宋_GB2312" w:hAnsi="仿宋_GB2312" w:cs="仿宋_GB2312" w:eastAsia="仿宋_GB2312"/>
                <w:sz w:val="30"/>
                <w:color w:val="000000"/>
              </w:rPr>
              <w:t xml:space="preserve">18cm </w:t>
            </w:r>
            <w:r>
              <w:rPr>
                <w:rFonts w:ascii="仿宋_GB2312" w:hAnsi="仿宋_GB2312" w:cs="仿宋_GB2312" w:eastAsia="仿宋_GB2312"/>
                <w:sz w:val="30"/>
                <w:color w:val="000000"/>
              </w:rPr>
              <w:t>水泥混凝土面板</w:t>
            </w:r>
            <w:r>
              <w:rPr>
                <w:rFonts w:ascii="仿宋_GB2312" w:hAnsi="仿宋_GB2312" w:cs="仿宋_GB2312" w:eastAsia="仿宋_GB2312"/>
                <w:sz w:val="30"/>
                <w:color w:val="000000"/>
              </w:rPr>
              <w:t>+</w:t>
            </w:r>
            <w:r>
              <w:rPr>
                <w:rFonts w:ascii="仿宋_GB2312" w:hAnsi="仿宋_GB2312" w:cs="仿宋_GB2312" w:eastAsia="仿宋_GB2312"/>
                <w:sz w:val="30"/>
                <w:color w:val="000000"/>
              </w:rPr>
              <w:t>16cmC15</w:t>
            </w:r>
            <w:r>
              <w:rPr>
                <w:rFonts w:ascii="仿宋_GB2312" w:hAnsi="仿宋_GB2312" w:cs="仿宋_GB2312" w:eastAsia="仿宋_GB2312"/>
                <w:sz w:val="30"/>
                <w:color w:val="000000"/>
              </w:rPr>
              <w:t>贫混凝土基层换板及沿线安全设施工程。</w:t>
            </w:r>
          </w:p>
          <w:p>
            <w:pPr>
              <w:pStyle w:val="null3"/>
              <w:jc w:val="left"/>
            </w:pPr>
            <w:r>
              <w:rPr>
                <w:rFonts w:ascii="仿宋_GB2312" w:hAnsi="仿宋_GB2312" w:cs="仿宋_GB2312" w:eastAsia="仿宋_GB2312"/>
                <w:sz w:val="30"/>
                <w:b/>
                <w:color w:val="000000"/>
              </w:rPr>
              <w:t>二、编制范围</w:t>
            </w:r>
          </w:p>
          <w:p>
            <w:pPr>
              <w:pStyle w:val="null3"/>
              <w:ind w:firstLine="600"/>
              <w:jc w:val="left"/>
            </w:pPr>
            <w:r>
              <w:rPr>
                <w:rFonts w:ascii="仿宋_GB2312" w:hAnsi="仿宋_GB2312" w:cs="仿宋_GB2312" w:eastAsia="仿宋_GB2312"/>
                <w:sz w:val="30"/>
                <w:color w:val="000000"/>
              </w:rPr>
              <w:t>长角坝镇低庄沟五组道路建设项目</w:t>
            </w:r>
            <w:r>
              <w:rPr>
                <w:rFonts w:ascii="仿宋_GB2312" w:hAnsi="仿宋_GB2312" w:cs="仿宋_GB2312" w:eastAsia="仿宋_GB2312"/>
                <w:sz w:val="30"/>
                <w:color w:val="000000"/>
              </w:rPr>
              <w:t>施工图纸、设计说明所有内容</w:t>
            </w:r>
            <w:r>
              <w:rPr>
                <w:rFonts w:ascii="仿宋_GB2312" w:hAnsi="仿宋_GB2312" w:cs="仿宋_GB2312" w:eastAsia="仿宋_GB2312"/>
                <w:sz w:val="30"/>
                <w:color w:val="000000"/>
              </w:rPr>
              <w:t>。</w:t>
            </w:r>
          </w:p>
          <w:p>
            <w:pPr>
              <w:pStyle w:val="null3"/>
              <w:jc w:val="left"/>
            </w:pPr>
            <w:r>
              <w:rPr>
                <w:rFonts w:ascii="仿宋_GB2312" w:hAnsi="仿宋_GB2312" w:cs="仿宋_GB2312" w:eastAsia="仿宋_GB2312"/>
                <w:sz w:val="30"/>
                <w:b/>
                <w:color w:val="000000"/>
              </w:rPr>
              <w:t>三、编制依据</w:t>
            </w:r>
          </w:p>
          <w:p>
            <w:pPr>
              <w:pStyle w:val="null3"/>
              <w:ind w:firstLine="600"/>
              <w:jc w:val="left"/>
            </w:pPr>
            <w:r>
              <w:rPr>
                <w:rFonts w:ascii="仿宋_GB2312" w:hAnsi="仿宋_GB2312" w:cs="仿宋_GB2312" w:eastAsia="仿宋_GB2312"/>
                <w:sz w:val="30"/>
                <w:color w:val="000000"/>
              </w:rPr>
              <w:t>1、</w:t>
            </w:r>
            <w:r>
              <w:rPr>
                <w:rFonts w:ascii="仿宋_GB2312" w:hAnsi="仿宋_GB2312" w:cs="仿宋_GB2312" w:eastAsia="仿宋_GB2312"/>
                <w:sz w:val="30"/>
                <w:color w:val="000000"/>
              </w:rPr>
              <w:t>长角坝镇低庄沟五组道路建设项目</w:t>
            </w:r>
            <w:r>
              <w:rPr>
                <w:rFonts w:ascii="仿宋_GB2312" w:hAnsi="仿宋_GB2312" w:cs="仿宋_GB2312" w:eastAsia="仿宋_GB2312"/>
                <w:sz w:val="30"/>
                <w:color w:val="000000"/>
              </w:rPr>
              <w:t>施工图纸、设计说明所有</w:t>
            </w:r>
            <w:r>
              <w:rPr>
                <w:rFonts w:ascii="仿宋_GB2312" w:hAnsi="仿宋_GB2312" w:cs="仿宋_GB2312" w:eastAsia="仿宋_GB2312"/>
                <w:sz w:val="30"/>
                <w:color w:val="000000"/>
              </w:rPr>
              <w:t>内容</w:t>
            </w:r>
            <w:r>
              <w:rPr>
                <w:rFonts w:ascii="仿宋_GB2312" w:hAnsi="仿宋_GB2312" w:cs="仿宋_GB2312" w:eastAsia="仿宋_GB2312"/>
                <w:sz w:val="30"/>
                <w:color w:val="000000"/>
              </w:rPr>
              <w:t>；</w:t>
            </w:r>
          </w:p>
          <w:p>
            <w:pPr>
              <w:pStyle w:val="null3"/>
              <w:ind w:firstLine="600"/>
              <w:jc w:val="left"/>
            </w:pPr>
            <w:r>
              <w:rPr>
                <w:rFonts w:ascii="仿宋_GB2312" w:hAnsi="仿宋_GB2312" w:cs="仿宋_GB2312" w:eastAsia="仿宋_GB2312"/>
                <w:sz w:val="30"/>
                <w:color w:val="000000"/>
              </w:rPr>
              <w:t>2、2018年交通部《公路工程标准施工招标文件》、 2018年交通部《公路工程预算定额》。</w:t>
            </w:r>
          </w:p>
          <w:p>
            <w:pPr>
              <w:pStyle w:val="null3"/>
              <w:ind w:firstLine="600"/>
              <w:jc w:val="left"/>
            </w:pPr>
            <w:r>
              <w:rPr>
                <w:rFonts w:ascii="仿宋_GB2312" w:hAnsi="仿宋_GB2312" w:cs="仿宋_GB2312" w:eastAsia="仿宋_GB2312"/>
                <w:sz w:val="30"/>
                <w:color w:val="000000"/>
              </w:rPr>
              <w:t>3、陕交发[2019]93 号文《公路工程建设项目投资估算编制办法》《公路工程建设项目概预算编制办法》补充规定的通知；</w:t>
            </w:r>
          </w:p>
          <w:p>
            <w:pPr>
              <w:pStyle w:val="null3"/>
              <w:ind w:firstLine="600"/>
              <w:jc w:val="left"/>
            </w:pPr>
            <w:r>
              <w:rPr>
                <w:rFonts w:ascii="仿宋_GB2312" w:hAnsi="仿宋_GB2312" w:cs="仿宋_GB2312" w:eastAsia="仿宋_GB2312"/>
                <w:sz w:val="30"/>
                <w:color w:val="000000"/>
              </w:rPr>
              <w:t>4、陕交函〔2016〕475号文，陕西省交通运输厅发布《公路工程营业税改增值税计价依据调整方案》</w:t>
            </w:r>
            <w:r>
              <w:rPr>
                <w:rFonts w:ascii="仿宋_GB2312" w:hAnsi="仿宋_GB2312" w:cs="仿宋_GB2312" w:eastAsia="仿宋_GB2312"/>
                <w:sz w:val="30"/>
                <w:color w:val="000000"/>
              </w:rPr>
              <w:t>、</w:t>
            </w:r>
            <w:r>
              <w:rPr>
                <w:rFonts w:ascii="仿宋_GB2312" w:hAnsi="仿宋_GB2312" w:cs="仿宋_GB2312" w:eastAsia="仿宋_GB2312"/>
                <w:sz w:val="30"/>
                <w:color w:val="000000"/>
              </w:rPr>
              <w:t>《陕西省公路工程主要材料运杂费参考标准》计算到工地材料价</w:t>
            </w:r>
            <w:r>
              <w:rPr>
                <w:rFonts w:ascii="仿宋_GB2312" w:hAnsi="仿宋_GB2312" w:cs="仿宋_GB2312" w:eastAsia="仿宋_GB2312"/>
                <w:sz w:val="30"/>
                <w:color w:val="000000"/>
              </w:rPr>
              <w:t>。</w:t>
            </w:r>
          </w:p>
          <w:p>
            <w:pPr>
              <w:pStyle w:val="null3"/>
              <w:ind w:firstLine="600"/>
              <w:jc w:val="left"/>
            </w:pPr>
            <w:r>
              <w:rPr>
                <w:rFonts w:ascii="仿宋_GB2312" w:hAnsi="仿宋_GB2312" w:cs="仿宋_GB2312" w:eastAsia="仿宋_GB2312"/>
                <w:sz w:val="30"/>
                <w:color w:val="000000"/>
              </w:rPr>
              <w:t>5、本工程采用同望 WECOST-V10.8.</w:t>
            </w:r>
            <w:r>
              <w:rPr>
                <w:rFonts w:ascii="仿宋_GB2312" w:hAnsi="仿宋_GB2312" w:cs="仿宋_GB2312" w:eastAsia="仿宋_GB2312"/>
                <w:sz w:val="30"/>
                <w:color w:val="000000"/>
              </w:rPr>
              <w:t>2</w:t>
            </w:r>
            <w:r>
              <w:rPr>
                <w:rFonts w:ascii="仿宋_GB2312" w:hAnsi="仿宋_GB2312" w:cs="仿宋_GB2312" w:eastAsia="仿宋_GB2312"/>
                <w:sz w:val="30"/>
                <w:color w:val="000000"/>
              </w:rPr>
              <w:t>公路计价软件编制。</w:t>
            </w:r>
          </w:p>
          <w:p>
            <w:pPr>
              <w:pStyle w:val="null3"/>
              <w:jc w:val="left"/>
            </w:pPr>
            <w:r>
              <w:rPr>
                <w:rFonts w:ascii="仿宋_GB2312" w:hAnsi="仿宋_GB2312" w:cs="仿宋_GB2312" w:eastAsia="仿宋_GB2312"/>
                <w:sz w:val="30"/>
                <w:color w:val="000000"/>
              </w:rPr>
              <w:t>四、工程质量：</w:t>
            </w:r>
            <w:r>
              <w:rPr>
                <w:rFonts w:ascii="仿宋_GB2312" w:hAnsi="仿宋_GB2312" w:cs="仿宋_GB2312" w:eastAsia="仿宋_GB2312"/>
                <w:sz w:val="30"/>
                <w:color w:val="000000"/>
              </w:rPr>
              <w:t>达到国家及行业标准及采购人要求</w:t>
            </w:r>
            <w:r>
              <w:rPr>
                <w:rFonts w:ascii="仿宋_GB2312" w:hAnsi="仿宋_GB2312" w:cs="仿宋_GB2312" w:eastAsia="仿宋_GB2312"/>
                <w:sz w:val="30"/>
                <w:color w:val="000000"/>
              </w:rPr>
              <w:t>“合格”</w:t>
            </w:r>
          </w:p>
          <w:p>
            <w:pPr>
              <w:pStyle w:val="null3"/>
              <w:jc w:val="left"/>
            </w:pPr>
            <w:r>
              <w:rPr>
                <w:rFonts w:ascii="仿宋_GB2312" w:hAnsi="仿宋_GB2312" w:cs="仿宋_GB2312" w:eastAsia="仿宋_GB2312"/>
                <w:sz w:val="30"/>
                <w:color w:val="000000"/>
              </w:rPr>
              <w:t>五、工期：</w:t>
            </w:r>
            <w:r>
              <w:rPr>
                <w:rFonts w:ascii="仿宋_GB2312" w:hAnsi="仿宋_GB2312" w:cs="仿宋_GB2312" w:eastAsia="仿宋_GB2312"/>
                <w:sz w:val="30"/>
                <w:color w:val="000000"/>
              </w:rPr>
              <w:t>120日历天</w:t>
            </w:r>
          </w:p>
          <w:p>
            <w:pPr>
              <w:pStyle w:val="null3"/>
              <w:ind w:firstLine="600"/>
              <w:jc w:val="left"/>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达到国家及行业标准及采购人要求“合格”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工期：120日历天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 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 体，PDF格式)，纸质投标文件均须A4纸打印，分别各自装订成册。线下递交响应文件地点：陕西省汉中市汉台区陕西省汉中市汉台区北关街道办事处前进西路188号商铺（体育运动中心东侧)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供应商须具有建设行政主管部门颁发的公路工程施工总承包三级及以上企业资质 ，且具备有效的安全生产许可证；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供应商拟派项目负责人应具备公路工程专业二级及以上注册建造师资格，具有有效的安全考核合格证（B 证），且无在建工程；</w:t>
            </w:r>
          </w:p>
        </w:tc>
        <w:tc>
          <w:tcPr>
            <w:tcW w:type="dxa" w:w="1661"/>
          </w:tcPr>
          <w:p>
            <w:pPr>
              <w:pStyle w:val="null3"/>
            </w:pPr>
            <w:r>
              <w:rPr>
                <w:rFonts w:ascii="仿宋_GB2312" w:hAnsi="仿宋_GB2312" w:cs="仿宋_GB2312" w:eastAsia="仿宋_GB2312"/>
              </w:rPr>
              <w:t>供应商资质证明文件.docx 项目管理机构组成表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汉中市政府采购资格承诺函.docx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本项目不接受联合体投标，单位负责人为同一人或者存在直接控股、管理关系的不同单位，不得同时参加本项目投标（提供书面证明材料）；</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汉中市政府采购资格承诺函.docx 响应文件封面 供应商资质证明文件.docx 供应商认为需要提供的其他资料.docx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磋商响应文件语言、计量单位、报价货币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汉中市政府采购资格承诺函.docx 响应文件封面 供应商资质证明文件.docx 供应商认为需要提供的其他资料.docx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一、评审内容包含但不限于①施工准备及总体概述；②施工平面布置；③项目总体部署；④施工方法；⑤重点难点工程分析及解决措施； ⑥对应预案等。 二、赋分标准：1、完整性:方案内容完整全面，对上述各项内容均有描述及说明，得2分;缺1至5项，得0.5分。 2、针对性:针对性强，得5分;针对性一般，得3分;缺乏针对性，得1分。 3、可实施性:可实施性强，得5分;可实施性一般，得3分;缺乏可实施性，得1分。 4、不提供此项的，不得分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一、评审内容包含但不限于①项目管理机构；②人员管理措施、岗位安排及职责（配备技术人员、施工员、安全员、资料员、材料员、质量员等）配备齐全。提供人员身份证、学历证、职称证、岗位证证明；本项配备不齐全不得分；③劳动力保证措施；④劳动力计划表等。 二、赋分标准：1、完整性:方案内容完整全面，对上述各项内容均有描述及说明，得2分;缺1至3项，得0.5分。 2、针对性:针对性强，得3分;针对性一般，得2分;缺乏针对性，得1分。 3、可实施性:可实施性强，得3分;可实施性一般，得2分;缺乏可实施性，得1分。 4、不提供此项的，不得分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一、评审内容包含但不限于①工程质量管理制度及质量保证措施；②工程质量控制体系；③ 质量管理机构职责；④材料的质量控制等。 二、赋分标准：1、完整性:方案内容完整全面，对上述各项内容均有描述及说明，得2分;缺1至3项，得0.5分。 2、针对性:针对性强，得3分;针对性一般，得2分;缺乏针对性，得1分。 3、可实施性:可实施性强，得3分;可实施性一般，得2分;缺乏可实施性，得1分。 4、不提供此项的，不得分。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一、评审内容包含但不限于①安全生产管理制度；②安全人员岗位职责；③安全教育培训制度；④设备材料作业安全措施；⑤应急救援机制等。 二、赋分标准：1、完整性:方案内容完整全面，对上述各项内容均有描述及说明，得2分;缺1至4项，得0.5分。 2、针对性:针对性强，得4分;针对性一般，得2分;缺乏针对性，得1分。 3、可实施性:可实施性强，得4分;可实施性一般，得2分;缺乏可实施性，得1分。 4、不提供此项的，不得分。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一、评审内容包含但不限于①文明保护及环境保护施工管理制度；②防尘降噪、治污减霾措施； ③节能减排措施等。 二、赋分标准：1、完整性:方案内容完整全面，对上述各项内容均有描述及说明，得2分;缺1至2项，得0.5分。 2、针对性:针对性强，得2分;针对性一般，得1分;缺乏针对性，得0.5分。 3、可实施性:可实施性强，得2分;可实施性一般，得1分;缺乏可实施性，得0.5分。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一、评审内容包含但不限于①工期进度安排计划；②工期保证措施； ③机械设备投入计划； ④材料投入计划；⑤施工计划进度表等。 二、赋分标准：1、完整性:方案内容完整全面，对上述各项内容均有描述及说明，得2分;缺1至4项，得0.5分。 2、针对性:针对性强，得4分;针对性一般，得2分;缺乏针对性，得1分。 3、可实施性:可实施性强，得4分;可实施性一般，得2分;缺乏可实施性，得1分。 4、不提供此项的，不得分。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后续服务承诺</w:t>
            </w:r>
          </w:p>
        </w:tc>
        <w:tc>
          <w:tcPr>
            <w:tcW w:type="dxa" w:w="2492"/>
          </w:tcPr>
          <w:p>
            <w:pPr>
              <w:pStyle w:val="null3"/>
            </w:pPr>
            <w:r>
              <w:rPr>
                <w:rFonts w:ascii="仿宋_GB2312" w:hAnsi="仿宋_GB2312" w:cs="仿宋_GB2312" w:eastAsia="仿宋_GB2312"/>
              </w:rPr>
              <w:t>一、评审内容包含但不限于①针对本项目实际需求、对降低工程造价、缩短施工周期提供实质性承诺或合理化建议；②针对本工程提供具体可行并符合国家相关保修规范的售后服务承诺③提高工程质量合理化建议等。 二、赋分标准：1、完整性:方案内容完整全面，对上述各项内容均有描述及说明，得2分;缺1至2项，得0.5分。 2、针对性:针对性强，得2分;针对性一般，得1分;缺乏针对性，得0.5分。 3、可实施性:可实施性强，得2分;可实施性一般，得1分;缺乏可实施性，得0.5分。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月1日至今完成的类似业绩证明，每提供一份得2分，最高得4分； 注：业绩须是供应商完成的类似项目，提供中标通知书、协议书（合同）、完工证明或竣工验收证明扫描件或加盖公章的复印件，否则不作为加分项。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1、具备工程类中级及以上职称得2分，初级职称得1分； 评审依据：以申请人职称原件或电子证件为准； 2、具有3年（含）及以上类似工程施工工作经验得2分（以执业资格证或建造师注册证书发证发证时间为准），3年以下的得1分；评审依据：以申请人加盖公章的执业资格证或建造师注册证书发证时间为准。3、至少提供2023年1月1日至今类似业绩证明，得2分。 （注：业绩须是供应商项目经理完成的类似项目，提供中标通知书、协议书（合同）、完工证明或竣工验收证明扫描件或加盖公章的复印件，否则不得分。项目经理业绩不能作为企业业绩同时使用）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报价得分</w:t>
            </w:r>
          </w:p>
        </w:tc>
        <w:tc>
          <w:tcPr>
            <w:tcW w:type="dxa" w:w="2492"/>
          </w:tcPr>
          <w:p>
            <w:pPr>
              <w:pStyle w:val="null3"/>
            </w:pPr>
            <w:r>
              <w:rPr>
                <w:rFonts w:ascii="仿宋_GB2312" w:hAnsi="仿宋_GB2312" w:cs="仿宋_GB2312" w:eastAsia="仿宋_GB2312"/>
              </w:rPr>
              <w:t>价格分统一采用低价优先法计算，即满足磋商文件要求且磋商价格最低（通过异常低价审查）的报价为评标基准价，其价格分为满分。其他供应商的价格分统一按照下列公式计算：价格分= (评标基准价／磋商报价)×30。 注：价格得分以供应商最后报价为计算依据，结果 四舍五入保留小数点后两位。供应商不得以低于成本的报价参与磋商。经符合性审查合格的响应文件，出现下列情形之一的，评审委员会应当启动异常低价审查程序：（1）报价低于全部合格供应商报价平均值的 50%；（2）报价低于全部合格供应商次低报价的 50%；（3）报价低于本项目最高限价的 45%；（4）评审委员会认为可能影响项目质量或履约的其他情形。 本项目异常低价审查的具体程序、举证要求及处理标准，严格按照《财政部关于推动解决政府采购异常低价问题的通知》（财库〔2026〕2号）执行。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详见附件：汉中市政府采购资格承诺函.docx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详见附件：佛坪县长角坝镇低庄沟五组道路建设项目合同文本.docx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