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640" w:firstLineChars="200"/>
        <w:rPr>
          <w:rFonts w:hint="eastAsia" w:ascii="仿宋_GB2312" w:eastAsia="仿宋_GB2312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kern w:val="2"/>
          <w:sz w:val="32"/>
          <w:szCs w:val="32"/>
        </w:rPr>
        <w:t xml:space="preserve"> </w:t>
      </w:r>
    </w:p>
    <w:p>
      <w:pPr>
        <w:jc w:val="center"/>
        <w:rPr>
          <w:rFonts w:ascii="黑体" w:hAnsi="仿宋" w:eastAsia="黑体"/>
          <w:b/>
          <w:bCs/>
          <w:color w:val="000000"/>
          <w:kern w:val="2"/>
          <w:sz w:val="36"/>
          <w:szCs w:val="36"/>
        </w:rPr>
      </w:pPr>
      <w:r>
        <w:rPr>
          <w:rFonts w:hint="eastAsia" w:ascii="黑体" w:hAnsi="仿宋" w:eastAsia="黑体"/>
          <w:b/>
          <w:bCs/>
          <w:color w:val="000000"/>
          <w:kern w:val="2"/>
          <w:sz w:val="36"/>
          <w:szCs w:val="36"/>
        </w:rPr>
        <w:t>商务投标方案</w:t>
      </w:r>
    </w:p>
    <w:p>
      <w:pPr>
        <w:ind w:firstLine="313" w:firstLineChars="98"/>
        <w:jc w:val="both"/>
        <w:rPr>
          <w:rFonts w:ascii="仿宋_GB2312" w:eastAsia="仿宋_GB2312"/>
          <w:bCs/>
          <w:color w:val="000000"/>
          <w:kern w:val="2"/>
          <w:sz w:val="32"/>
          <w:szCs w:val="32"/>
        </w:rPr>
      </w:pPr>
    </w:p>
    <w:p>
      <w:pPr>
        <w:ind w:firstLine="554" w:firstLineChars="198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1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.</w:t>
      </w:r>
      <w:r>
        <w:rPr>
          <w:rFonts w:hint="eastAsia" w:ascii="国标宋体" w:hAnsi="国标宋体" w:eastAsia="国标宋体" w:cs="国标宋体"/>
          <w:sz w:val="28"/>
          <w:szCs w:val="28"/>
        </w:rPr>
        <w:t>商务投标方案的主要内容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1.1 </w:t>
      </w:r>
      <w:r>
        <w:rPr>
          <w:rFonts w:hint="eastAsia" w:ascii="国标宋体" w:hAnsi="国标宋体" w:eastAsia="国标宋体" w:cs="国标宋体"/>
          <w:sz w:val="28"/>
          <w:szCs w:val="28"/>
        </w:rPr>
        <w:t>商务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要求</w:t>
      </w:r>
      <w:r>
        <w:rPr>
          <w:rFonts w:hint="eastAsia" w:ascii="国标宋体" w:hAnsi="国标宋体" w:eastAsia="国标宋体" w:cs="国标宋体"/>
          <w:sz w:val="28"/>
          <w:szCs w:val="28"/>
        </w:rPr>
        <w:t>与合同条款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投标响应</w:t>
      </w:r>
      <w:r>
        <w:rPr>
          <w:rFonts w:hint="eastAsia" w:ascii="国标宋体" w:hAnsi="国标宋体" w:eastAsia="国标宋体" w:cs="国标宋体"/>
          <w:sz w:val="28"/>
          <w:szCs w:val="28"/>
        </w:rPr>
        <w:t>说明（参照</w:t>
      </w:r>
      <w:r>
        <w:rPr>
          <w:rFonts w:hint="eastAsia" w:ascii="国标宋体" w:hAnsi="国标宋体" w:eastAsia="国标宋体" w:cs="国标宋体"/>
          <w:kern w:val="2"/>
          <w:sz w:val="28"/>
          <w:szCs w:val="28"/>
          <w:lang w:eastAsia="zh-CN"/>
        </w:rPr>
        <w:t>招标</w:t>
      </w:r>
      <w:r>
        <w:rPr>
          <w:rFonts w:hint="eastAsia" w:ascii="国标宋体" w:hAnsi="国标宋体" w:eastAsia="国标宋体" w:cs="国标宋体"/>
          <w:kern w:val="2"/>
          <w:sz w:val="28"/>
          <w:szCs w:val="28"/>
        </w:rPr>
        <w:t>文件</w:t>
      </w:r>
      <w:r>
        <w:rPr>
          <w:rFonts w:hint="eastAsia" w:ascii="国标宋体" w:hAnsi="国标宋体" w:eastAsia="国标宋体" w:cs="国标宋体"/>
          <w:kern w:val="2"/>
          <w:sz w:val="28"/>
          <w:szCs w:val="28"/>
          <w:lang w:eastAsia="zh-CN"/>
        </w:rPr>
        <w:t>第三章《招标项目技术、服务、商务及其它要求》及合同主要条款内容进行说明</w:t>
      </w:r>
      <w:r>
        <w:rPr>
          <w:rFonts w:hint="eastAsia" w:ascii="国标宋体" w:hAnsi="国标宋体" w:eastAsia="国标宋体" w:cs="国标宋体"/>
          <w:sz w:val="28"/>
          <w:szCs w:val="28"/>
        </w:rPr>
        <w:t>）。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1.2 </w:t>
      </w:r>
      <w:r>
        <w:rPr>
          <w:rFonts w:hint="eastAsia" w:ascii="国标宋体" w:hAnsi="国标宋体" w:eastAsia="国标宋体" w:cs="国标宋体"/>
          <w:sz w:val="28"/>
          <w:szCs w:val="28"/>
        </w:rPr>
        <w:t>有必要说明的商务事宜。</w:t>
      </w:r>
    </w:p>
    <w:p>
      <w:pPr>
        <w:tabs>
          <w:tab w:val="left" w:pos="1470"/>
        </w:tabs>
        <w:ind w:firstLine="554" w:firstLineChars="198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</w:rPr>
        <w:t>2</w:t>
      </w:r>
      <w:r>
        <w:rPr>
          <w:rFonts w:hint="eastAsia" w:ascii="国标宋体" w:hAnsi="国标宋体" w:eastAsia="国标宋体" w:cs="国标宋体"/>
          <w:sz w:val="28"/>
          <w:szCs w:val="28"/>
          <w:lang w:eastAsia="zh-CN"/>
        </w:rPr>
        <w:t>.</w:t>
      </w: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 </w:t>
      </w:r>
      <w:r>
        <w:rPr>
          <w:rFonts w:hint="eastAsia" w:ascii="国标宋体" w:hAnsi="国标宋体" w:eastAsia="国标宋体" w:cs="国标宋体"/>
          <w:sz w:val="28"/>
          <w:szCs w:val="28"/>
        </w:rPr>
        <w:t>商务承担能力说明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2.1 </w:t>
      </w:r>
      <w:r>
        <w:rPr>
          <w:rFonts w:hint="eastAsia" w:ascii="国标宋体" w:hAnsi="国标宋体" w:eastAsia="国标宋体" w:cs="国标宋体"/>
          <w:sz w:val="28"/>
          <w:szCs w:val="28"/>
        </w:rPr>
        <w:t>市场系统支持能力说明。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2.2 </w:t>
      </w:r>
      <w:r>
        <w:rPr>
          <w:rFonts w:hint="eastAsia" w:ascii="国标宋体" w:hAnsi="国标宋体" w:eastAsia="国标宋体" w:cs="国标宋体"/>
          <w:sz w:val="28"/>
          <w:szCs w:val="28"/>
        </w:rPr>
        <w:t>财务系统支持能力说明。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2.3 </w:t>
      </w:r>
      <w:r>
        <w:rPr>
          <w:rFonts w:hint="eastAsia" w:ascii="国标宋体" w:hAnsi="国标宋体" w:eastAsia="国标宋体" w:cs="国标宋体"/>
          <w:sz w:val="28"/>
          <w:szCs w:val="28"/>
        </w:rPr>
        <w:t>经验与业绩支持能力说明。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2.4 </w:t>
      </w:r>
      <w:r>
        <w:rPr>
          <w:rFonts w:hint="eastAsia" w:ascii="国标宋体" w:hAnsi="国标宋体" w:eastAsia="国标宋体" w:cs="国标宋体"/>
          <w:sz w:val="28"/>
          <w:szCs w:val="28"/>
        </w:rPr>
        <w:t>质量控制和风险防范支持能力说明。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 xml:space="preserve">2.5 </w:t>
      </w:r>
      <w:r>
        <w:rPr>
          <w:rFonts w:hint="eastAsia" w:ascii="国标宋体" w:hAnsi="国标宋体" w:eastAsia="国标宋体" w:cs="国标宋体"/>
          <w:sz w:val="28"/>
          <w:szCs w:val="28"/>
        </w:rPr>
        <w:t>其他有必要说明的问题。</w:t>
      </w:r>
    </w:p>
    <w:p>
      <w:pPr>
        <w:tabs>
          <w:tab w:val="left" w:pos="1470"/>
        </w:tabs>
        <w:ind w:firstLine="560" w:firstLineChars="200"/>
        <w:jc w:val="both"/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</w:pPr>
      <w:r>
        <w:rPr>
          <w:rFonts w:hint="eastAsia" w:ascii="国标宋体" w:hAnsi="国标宋体" w:eastAsia="国标宋体" w:cs="国标宋体"/>
          <w:sz w:val="28"/>
          <w:szCs w:val="28"/>
          <w:lang w:val="en-US" w:eastAsia="zh-CN"/>
        </w:rPr>
        <w:t>3. 填写商务条款响应偏离表</w:t>
      </w:r>
    </w:p>
    <w:p>
      <w:pPr>
        <w:spacing w:line="480" w:lineRule="exact"/>
        <w:jc w:val="both"/>
        <w:rPr>
          <w:rFonts w:ascii="仿宋" w:hAnsi="仿宋" w:eastAsia="仿宋" w:cs="Courier New"/>
          <w:sz w:val="28"/>
          <w:szCs w:val="28"/>
        </w:rPr>
      </w:pPr>
    </w:p>
    <w:p>
      <w:pPr>
        <w:spacing w:line="480" w:lineRule="exact"/>
        <w:jc w:val="both"/>
        <w:rPr>
          <w:rFonts w:ascii="仿宋" w:hAnsi="仿宋" w:eastAsia="仿宋" w:cs="Courier New"/>
        </w:rPr>
      </w:pPr>
    </w:p>
    <w:p>
      <w:pPr>
        <w:spacing w:line="480" w:lineRule="exact"/>
        <w:jc w:val="both"/>
        <w:rPr>
          <w:rFonts w:ascii="仿宋" w:hAnsi="仿宋" w:eastAsia="仿宋" w:cs="Courier New"/>
        </w:rPr>
      </w:pPr>
    </w:p>
    <w:p>
      <w:pPr>
        <w:spacing w:line="480" w:lineRule="exact"/>
        <w:jc w:val="both"/>
        <w:rPr>
          <w:rFonts w:ascii="仿宋" w:hAnsi="仿宋" w:eastAsia="仿宋" w:cs="Courier New"/>
        </w:rPr>
      </w:pPr>
    </w:p>
    <w:p>
      <w:pPr>
        <w:jc w:val="center"/>
        <w:rPr>
          <w:rFonts w:ascii="华文中宋" w:hAnsi="华文中宋" w:eastAsia="华文中宋"/>
          <w:bCs/>
          <w:color w:val="000000"/>
          <w:kern w:val="2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  <w:r>
        <w:rPr>
          <w:rFonts w:hint="eastAsia" w:ascii="黑体" w:hAnsi="仿宋" w:eastAsia="黑体"/>
          <w:b/>
          <w:color w:val="000000"/>
          <w:kern w:val="2"/>
          <w:sz w:val="36"/>
          <w:szCs w:val="36"/>
        </w:rPr>
        <w:t>商务条款</w:t>
      </w:r>
      <w:r>
        <w:rPr>
          <w:rFonts w:hint="eastAsia" w:ascii="黑体" w:hAnsi="仿宋" w:eastAsia="黑体"/>
          <w:b/>
          <w:color w:val="000000"/>
          <w:kern w:val="2"/>
          <w:sz w:val="36"/>
          <w:szCs w:val="36"/>
          <w:lang w:eastAsia="zh-CN"/>
        </w:rPr>
        <w:t>响应偏离</w:t>
      </w:r>
      <w:r>
        <w:rPr>
          <w:rFonts w:hint="eastAsia" w:ascii="黑体" w:hAnsi="仿宋" w:eastAsia="黑体"/>
          <w:b/>
          <w:color w:val="000000"/>
          <w:kern w:val="2"/>
          <w:sz w:val="36"/>
          <w:szCs w:val="36"/>
        </w:rPr>
        <w:t>表</w:t>
      </w:r>
    </w:p>
    <w:p>
      <w:pPr>
        <w:spacing w:line="560" w:lineRule="exact"/>
        <w:jc w:val="center"/>
        <w:rPr>
          <w:rFonts w:hint="eastAsia" w:ascii="黑体" w:hAnsi="仿宋" w:eastAsia="黑体"/>
          <w:b/>
          <w:color w:val="000000"/>
          <w:kern w:val="2"/>
          <w:sz w:val="36"/>
          <w:szCs w:val="36"/>
        </w:rPr>
      </w:pPr>
    </w:p>
    <w:tbl>
      <w:tblPr>
        <w:tblStyle w:val="5"/>
        <w:tblW w:w="882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160"/>
        <w:gridCol w:w="2160"/>
        <w:gridCol w:w="1800"/>
        <w:gridCol w:w="126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  <w:lang w:eastAsia="zh-CN"/>
              </w:rPr>
            </w:pPr>
            <w:r>
              <w:rPr>
                <w:rFonts w:hint="eastAsia" w:ascii="国标宋体" w:hAnsi="国标宋体" w:eastAsia="国标宋体" w:cs="国标宋体"/>
                <w:w w:val="80"/>
                <w:lang w:eastAsia="zh-CN"/>
              </w:rPr>
              <w:t>品目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</w:rPr>
            </w:pPr>
            <w:r>
              <w:rPr>
                <w:rFonts w:hint="eastAsia" w:ascii="国标宋体" w:hAnsi="国标宋体" w:eastAsia="国标宋体" w:cs="国标宋体"/>
                <w:w w:val="80"/>
              </w:rPr>
              <w:t>招标文件商务条款</w:t>
            </w:r>
          </w:p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spacing w:val="-20"/>
                <w:w w:val="80"/>
              </w:rPr>
            </w:pPr>
            <w:r>
              <w:rPr>
                <w:rFonts w:hint="eastAsia" w:ascii="国标宋体" w:hAnsi="国标宋体" w:eastAsia="国标宋体" w:cs="国标宋体"/>
                <w:spacing w:val="-20"/>
                <w:w w:val="90"/>
                <w:sz w:val="24"/>
                <w:szCs w:val="24"/>
              </w:rPr>
              <w:t>（按招标文件要求誊写）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  <w:lang w:eastAsia="zh-CN"/>
              </w:rPr>
            </w:pPr>
            <w:r>
              <w:rPr>
                <w:rFonts w:hint="eastAsia" w:ascii="国标宋体" w:hAnsi="国标宋体" w:eastAsia="国标宋体" w:cs="国标宋体"/>
                <w:w w:val="80"/>
              </w:rPr>
              <w:t>商务投标</w:t>
            </w:r>
            <w:r>
              <w:rPr>
                <w:rFonts w:hint="eastAsia" w:ascii="国标宋体" w:hAnsi="国标宋体" w:eastAsia="国标宋体" w:cs="国标宋体"/>
                <w:w w:val="80"/>
                <w:lang w:eastAsia="zh-CN"/>
              </w:rPr>
              <w:t>内容</w:t>
            </w:r>
          </w:p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</w:rPr>
            </w:pP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（</w:t>
            </w: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  <w:lang w:eastAsia="zh-CN"/>
              </w:rPr>
              <w:t>按照投标响应内容</w:t>
            </w:r>
            <w:r>
              <w:rPr>
                <w:rFonts w:hint="eastAsia" w:ascii="国标宋体" w:hAnsi="国标宋体" w:eastAsia="国标宋体" w:cs="国标宋体"/>
                <w:w w:val="90"/>
                <w:sz w:val="24"/>
                <w:szCs w:val="24"/>
              </w:rPr>
              <w:t>如实填写）</w:t>
            </w:r>
          </w:p>
        </w:tc>
        <w:tc>
          <w:tcPr>
            <w:tcW w:w="1800" w:type="dxa"/>
            <w:vAlign w:val="center"/>
          </w:tcPr>
          <w:p>
            <w:pPr>
              <w:spacing w:line="360" w:lineRule="exact"/>
              <w:ind w:left="-37" w:firstLine="68"/>
              <w:jc w:val="center"/>
              <w:rPr>
                <w:rFonts w:hint="eastAsia" w:ascii="国标宋体" w:hAnsi="国标宋体" w:eastAsia="国标宋体" w:cs="国标宋体"/>
                <w:w w:val="80"/>
              </w:rPr>
            </w:pPr>
            <w:r>
              <w:rPr>
                <w:rFonts w:hint="eastAsia" w:ascii="国标宋体" w:hAnsi="国标宋体" w:eastAsia="国标宋体" w:cs="国标宋体"/>
                <w:w w:val="80"/>
              </w:rPr>
              <w:t>响应评价</w:t>
            </w:r>
          </w:p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66"/>
              </w:rPr>
            </w:pPr>
            <w:r>
              <w:rPr>
                <w:rFonts w:hint="eastAsia" w:ascii="国标宋体" w:hAnsi="国标宋体" w:eastAsia="国标宋体" w:cs="国标宋体"/>
                <w:w w:val="66"/>
              </w:rPr>
              <w:t>（负差/相同/正偏）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</w:rPr>
            </w:pPr>
            <w:r>
              <w:rPr>
                <w:rFonts w:hint="eastAsia" w:ascii="国标宋体" w:hAnsi="国标宋体" w:eastAsia="国标宋体" w:cs="国标宋体"/>
                <w:w w:val="80"/>
              </w:rPr>
              <w:t>偏离说明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国标宋体" w:hAnsi="国标宋体" w:eastAsia="国标宋体" w:cs="国标宋体"/>
                <w:w w:val="80"/>
              </w:rPr>
            </w:pPr>
            <w:r>
              <w:rPr>
                <w:rFonts w:hint="eastAsia" w:ascii="国标宋体" w:hAnsi="国标宋体" w:eastAsia="国标宋体" w:cs="国标宋体"/>
                <w:w w:val="8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国标宋体" w:hAnsi="国标宋体" w:eastAsia="国标宋体" w:cs="国标宋体"/>
          <w:b/>
          <w:color w:val="000000"/>
          <w:kern w:val="2"/>
        </w:rPr>
      </w:pPr>
      <w:r>
        <w:rPr>
          <w:rFonts w:hint="eastAsia" w:ascii="国标宋体" w:hAnsi="国标宋体" w:eastAsia="国标宋体" w:cs="国标宋体"/>
          <w:b/>
          <w:color w:val="000000"/>
          <w:kern w:val="2"/>
        </w:rPr>
        <w:t>特别提示：</w:t>
      </w:r>
    </w:p>
    <w:p>
      <w:pPr>
        <w:spacing w:line="320" w:lineRule="exact"/>
        <w:ind w:left="1" w:firstLine="548" w:firstLineChars="196"/>
        <w:jc w:val="both"/>
        <w:outlineLvl w:val="0"/>
        <w:rPr>
          <w:rFonts w:hint="eastAsia" w:ascii="国标宋体" w:hAnsi="国标宋体" w:eastAsia="国标宋体" w:cs="国标宋体"/>
          <w:kern w:val="2"/>
        </w:rPr>
      </w:pPr>
      <w:r>
        <w:rPr>
          <w:rFonts w:hint="eastAsia" w:ascii="国标宋体" w:hAnsi="国标宋体" w:eastAsia="国标宋体" w:cs="国标宋体"/>
          <w:kern w:val="2"/>
        </w:rPr>
        <w:t>1、本表为通用表格，</w:t>
      </w:r>
      <w:r>
        <w:rPr>
          <w:rFonts w:hint="eastAsia" w:ascii="国标宋体" w:hAnsi="国标宋体" w:eastAsia="国标宋体" w:cs="国标宋体"/>
          <w:kern w:val="2"/>
          <w:lang w:eastAsia="zh-CN"/>
        </w:rPr>
        <w:t>供应商</w:t>
      </w:r>
      <w:r>
        <w:rPr>
          <w:rFonts w:hint="eastAsia" w:ascii="国标宋体" w:hAnsi="国标宋体" w:eastAsia="国标宋体" w:cs="国标宋体"/>
          <w:kern w:val="2"/>
        </w:rPr>
        <w:t>可根据项目实际情况对本表进行调整和扩展。</w:t>
      </w:r>
    </w:p>
    <w:p>
      <w:pPr>
        <w:spacing w:line="320" w:lineRule="exact"/>
        <w:ind w:left="1" w:firstLine="548" w:firstLineChars="196"/>
        <w:jc w:val="both"/>
        <w:outlineLvl w:val="0"/>
        <w:rPr>
          <w:rFonts w:hint="eastAsia" w:ascii="国标宋体" w:hAnsi="国标宋体" w:eastAsia="国标宋体" w:cs="国标宋体"/>
          <w:kern w:val="2"/>
        </w:rPr>
      </w:pPr>
      <w:r>
        <w:rPr>
          <w:rFonts w:hint="eastAsia" w:ascii="国标宋体" w:hAnsi="国标宋体" w:eastAsia="国标宋体" w:cs="国标宋体"/>
          <w:kern w:val="2"/>
        </w:rPr>
        <w:t>2、按</w:t>
      </w:r>
      <w:r>
        <w:rPr>
          <w:rFonts w:hint="eastAsia" w:ascii="国标宋体" w:hAnsi="国标宋体" w:eastAsia="国标宋体" w:cs="国标宋体"/>
          <w:kern w:val="2"/>
          <w:lang w:eastAsia="zh-CN"/>
        </w:rPr>
        <w:t>商务投标方案</w:t>
      </w:r>
      <w:r>
        <w:rPr>
          <w:rFonts w:hint="eastAsia" w:ascii="国标宋体" w:hAnsi="国标宋体" w:eastAsia="国标宋体" w:cs="国标宋体"/>
          <w:kern w:val="2"/>
        </w:rPr>
        <w:t>逐条对应</w:t>
      </w:r>
      <w:r>
        <w:rPr>
          <w:rFonts w:hint="eastAsia" w:ascii="国标宋体" w:hAnsi="国标宋体" w:eastAsia="国标宋体" w:cs="国标宋体"/>
          <w:kern w:val="2"/>
          <w:lang w:eastAsia="zh-CN"/>
        </w:rPr>
        <w:t>招标</w:t>
      </w:r>
      <w:r>
        <w:rPr>
          <w:rFonts w:hint="eastAsia" w:ascii="国标宋体" w:hAnsi="国标宋体" w:eastAsia="国标宋体" w:cs="国标宋体"/>
          <w:kern w:val="2"/>
        </w:rPr>
        <w:t>文件</w:t>
      </w:r>
      <w:r>
        <w:rPr>
          <w:rFonts w:hint="eastAsia" w:ascii="国标宋体" w:hAnsi="国标宋体" w:eastAsia="国标宋体" w:cs="国标宋体"/>
          <w:kern w:val="2"/>
          <w:lang w:eastAsia="zh-CN"/>
        </w:rPr>
        <w:t>第三章《招标项目技术、服务、商务及其它要求》内容</w:t>
      </w:r>
      <w:r>
        <w:rPr>
          <w:rFonts w:hint="eastAsia" w:ascii="国标宋体" w:hAnsi="国标宋体" w:eastAsia="国标宋体" w:cs="国标宋体"/>
          <w:kern w:val="2"/>
        </w:rPr>
        <w:t>，认真填写本表</w:t>
      </w:r>
      <w:r>
        <w:rPr>
          <w:rFonts w:hint="eastAsia" w:ascii="国标宋体" w:hAnsi="国标宋体" w:eastAsia="国标宋体" w:cs="国标宋体"/>
          <w:kern w:val="2"/>
          <w:lang w:eastAsia="zh-CN"/>
        </w:rPr>
        <w:t>，并</w:t>
      </w:r>
      <w:r>
        <w:rPr>
          <w:rFonts w:hint="eastAsia" w:ascii="国标宋体" w:hAnsi="国标宋体" w:eastAsia="国标宋体" w:cs="国标宋体"/>
          <w:kern w:val="2"/>
        </w:rPr>
        <w:t>对偏离情况做出详细说明。</w:t>
      </w:r>
    </w:p>
    <w:p>
      <w:pPr>
        <w:spacing w:line="320" w:lineRule="exact"/>
        <w:ind w:left="1" w:firstLine="548" w:firstLineChars="196"/>
        <w:jc w:val="both"/>
        <w:outlineLvl w:val="0"/>
      </w:pPr>
      <w:r>
        <w:rPr>
          <w:rFonts w:hint="eastAsia" w:ascii="国标宋体" w:hAnsi="国标宋体" w:eastAsia="国标宋体" w:cs="国标宋体"/>
          <w:kern w:val="2"/>
        </w:rPr>
        <w:t>3、</w:t>
      </w:r>
      <w:r>
        <w:rPr>
          <w:rFonts w:hint="eastAsia" w:ascii="国标宋体" w:hAnsi="国标宋体" w:eastAsia="国标宋体" w:cs="国标宋体"/>
          <w:kern w:val="2"/>
          <w:lang w:eastAsia="zh-CN"/>
        </w:rPr>
        <w:t>供应商</w:t>
      </w:r>
      <w:r>
        <w:rPr>
          <w:rFonts w:hint="eastAsia" w:ascii="国标宋体" w:hAnsi="国标宋体" w:eastAsia="国标宋体" w:cs="国标宋体"/>
          <w:kern w:val="2"/>
        </w:rPr>
        <w:t>应按实际情况填写响应情况，不得照抄、复制</w:t>
      </w:r>
      <w:r>
        <w:rPr>
          <w:rFonts w:hint="eastAsia" w:ascii="国标宋体" w:hAnsi="国标宋体" w:eastAsia="国标宋体" w:cs="国标宋体"/>
          <w:kern w:val="2"/>
          <w:lang w:eastAsia="zh-CN"/>
        </w:rPr>
        <w:t>招标</w:t>
      </w:r>
      <w:r>
        <w:rPr>
          <w:rFonts w:hint="eastAsia" w:ascii="国标宋体" w:hAnsi="国标宋体" w:eastAsia="国标宋体" w:cs="国标宋体"/>
          <w:kern w:val="2"/>
        </w:rPr>
        <w:t>文件</w:t>
      </w:r>
      <w:r>
        <w:rPr>
          <w:rFonts w:hint="eastAsia" w:ascii="国标宋体" w:hAnsi="国标宋体" w:eastAsia="国标宋体" w:cs="国标宋体"/>
          <w:kern w:val="2"/>
          <w:lang w:eastAsia="zh-CN"/>
        </w:rPr>
        <w:t>商务</w:t>
      </w:r>
      <w:r>
        <w:rPr>
          <w:rFonts w:hint="eastAsia" w:ascii="国标宋体" w:hAnsi="国标宋体" w:eastAsia="国标宋体" w:cs="国标宋体"/>
          <w:kern w:val="2"/>
        </w:rPr>
        <w:t>要求。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183C23-A55C-46D6-A97F-2C2BDAA74B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E1136C2E-C5A1-41E1-8F0D-DC44B4039550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C74CBBE-18F8-4377-BF82-E106A3288263}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B412CCF-2125-4959-B04E-7682B4016D5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A7B03F9-F63E-4B04-9009-C068A50F95AC}"/>
  </w:font>
  <w:font w:name="国标宋体">
    <w:altName w:val="宋体"/>
    <w:panose1 w:val="02000500000000000000"/>
    <w:charset w:val="86"/>
    <w:family w:val="auto"/>
    <w:pitch w:val="default"/>
    <w:sig w:usb0="00000001" w:usb1="28000000" w:usb2="00000000" w:usb3="00000000" w:csb0="00060007" w:csb1="00000000"/>
    <w:embedRegular r:id="rId6" w:fontKey="{2622C663-B4E8-4028-88AA-0B993FF43AB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8672BF87-6C6A-48D5-B9CB-2A45445B5F75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CA265"/>
    <w:rsid w:val="0630056F"/>
    <w:rsid w:val="09350ECF"/>
    <w:rsid w:val="3FECA265"/>
    <w:rsid w:val="55857B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  <w:style w:type="paragraph" w:styleId="3">
    <w:name w:val="Plain Text"/>
    <w:basedOn w:val="1"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877</Characters>
  <Lines>0</Lines>
  <Paragraphs>0</Paragraphs>
  <TotalTime>1431655765</TotalTime>
  <ScaleCrop>false</ScaleCrop>
  <LinksUpToDate>false</LinksUpToDate>
  <CharactersWithSpaces>901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2026-05-09T09:32:00Z</dcterms:created>
  <dc:creator>李平</dc:creator>
  <cp:lastModifiedBy>win10</cp:lastModifiedBy>
  <dcterms:modified xsi:type="dcterms:W3CDTF">2026-05-21T06:54:53Z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F2450FBD34773BCFAB8EFE693195E870_41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