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版本号：ycby-2026-00820260715001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商洛市山阳县重金属环境安全隐患排查整治工程设计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ycby-2026-008</w:t>
      </w:r>
      <w:r>
        <w:br/>
      </w:r>
      <w:r>
        <w:br/>
      </w:r>
      <w:r>
        <w:br/>
      </w:r>
    </w:p>
    <w:p>
      <w:pPr>
        <w:pStyle w:val="null3"/>
        <w:jc w:val="center"/>
        <w:outlineLvl w:val="2"/>
      </w:pPr>
      <w:r>
        <w:rPr>
          <w:rFonts w:ascii="仿宋_GB2312" w:hAnsi="仿宋_GB2312" w:cs="仿宋_GB2312" w:eastAsia="仿宋_GB2312"/>
          <w:sz w:val="28"/>
          <w:b/>
        </w:rPr>
        <w:t>商洛市生态环境局山阳县分局</w:t>
      </w:r>
    </w:p>
    <w:p>
      <w:pPr>
        <w:pStyle w:val="null3"/>
        <w:jc w:val="center"/>
        <w:outlineLvl w:val="2"/>
      </w:pPr>
      <w:r>
        <w:rPr>
          <w:rFonts w:ascii="仿宋_GB2312" w:hAnsi="仿宋_GB2312" w:cs="仿宋_GB2312" w:eastAsia="仿宋_GB2312"/>
          <w:sz w:val="28"/>
          <w:b/>
        </w:rPr>
        <w:t>陕西誉诚博远项目管理有限公司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陕西誉诚博远项目管理有限公司</w:t>
      </w:r>
      <w:r>
        <w:rPr>
          <w:rFonts w:ascii="仿宋_GB2312" w:hAnsi="仿宋_GB2312" w:cs="仿宋_GB2312" w:eastAsia="仿宋_GB2312"/>
        </w:rPr>
        <w:t>（以下简称“代理机构”）受</w:t>
      </w:r>
      <w:r>
        <w:rPr>
          <w:rFonts w:ascii="仿宋_GB2312" w:hAnsi="仿宋_GB2312" w:cs="仿宋_GB2312" w:eastAsia="仿宋_GB2312"/>
        </w:rPr>
        <w:t>商洛市生态环境局山阳县分局</w:t>
      </w:r>
      <w:r>
        <w:rPr>
          <w:rFonts w:ascii="仿宋_GB2312" w:hAnsi="仿宋_GB2312" w:cs="仿宋_GB2312" w:eastAsia="仿宋_GB2312"/>
        </w:rPr>
        <w:t>委托，拟对</w:t>
      </w:r>
      <w:r>
        <w:rPr>
          <w:rFonts w:ascii="仿宋_GB2312" w:hAnsi="仿宋_GB2312" w:cs="仿宋_GB2312" w:eastAsia="仿宋_GB2312"/>
        </w:rPr>
        <w:t>商洛市山阳县重金属环境安全隐患排查整治工程设计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ycby-2026-008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商洛市山阳县重金属环境安全隐患排查整治工程设计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建设地点位于山阳县十里铺街办、小河口镇及杨地镇，拟对山阳县4处无主矿渣及6处矿洞开展水文地质调查，对6处矿洞进行简易封堵，对4处矿渣进行生态功能恢复。本次采购范围为该项目进行前期勘察、水文地质调查等及项目方案、施工图设计，及施工全过程技术指导。</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采购包1（商洛市山阳县重金属环境安全隐患排查整治工程设计项目）：属于专门面向中小企业采购。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1、营业执照：具有独立承担民事责任能力的法人、其他组织或自然人，提供合法有效的营业执照（事业单位提供事业单位法人证书，自然人提供身份证）；</w:t>
      </w:r>
    </w:p>
    <w:p>
      <w:pPr>
        <w:pStyle w:val="null3"/>
      </w:pPr>
      <w:r>
        <w:rPr>
          <w:rFonts w:ascii="仿宋_GB2312" w:hAnsi="仿宋_GB2312" w:cs="仿宋_GB2312" w:eastAsia="仿宋_GB2312"/>
        </w:rPr>
        <w:t>2、财务状况报告：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p>
      <w:pPr>
        <w:pStyle w:val="null3"/>
      </w:pPr>
      <w:r>
        <w:rPr>
          <w:rFonts w:ascii="仿宋_GB2312" w:hAnsi="仿宋_GB2312" w:cs="仿宋_GB2312" w:eastAsia="仿宋_GB2312"/>
        </w:rPr>
        <w:t>3、税收缴纳证明：提供投标截止日前半年内已缴纳任意1个月的纳税证明或完税证明（任意税种），依法免税的单位应提供相关的证明材料；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5、书面声明：参加政府采购活动前三年内，在经营活动中无重大违法记录的书面声明；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7、资质证书：投标人须具备工程设计综合甲级或工程设计专项资质环境工程（水污染防治工程）乙级及以上资质；</w:t>
      </w:r>
    </w:p>
    <w:p>
      <w:pPr>
        <w:pStyle w:val="null3"/>
      </w:pPr>
      <w:r>
        <w:rPr>
          <w:rFonts w:ascii="仿宋_GB2312" w:hAnsi="仿宋_GB2312" w:cs="仿宋_GB2312" w:eastAsia="仿宋_GB2312"/>
        </w:rPr>
        <w:t>8、拟派项目负责人：拟派设计负责人须具备环保相关专业工程师及以上职称；</w:t>
      </w:r>
    </w:p>
    <w:p>
      <w:pPr>
        <w:pStyle w:val="null3"/>
      </w:pPr>
      <w:r>
        <w:rPr>
          <w:rFonts w:ascii="仿宋_GB2312" w:hAnsi="仿宋_GB2312" w:cs="仿宋_GB2312" w:eastAsia="仿宋_GB2312"/>
        </w:rPr>
        <w:t>9、信用记录：提供《供应商信用记录书面声明函》（按格式填写，提供原件）。投标人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11、法定代表人授权委托书：法定代表人授权书及被授权人身份证明。（法定代表人直接参与投标只需提供其身份证明）；</w:t>
      </w:r>
    </w:p>
    <w:p>
      <w:pPr>
        <w:pStyle w:val="null3"/>
      </w:pPr>
      <w:r>
        <w:rPr>
          <w:rFonts w:ascii="仿宋_GB2312" w:hAnsi="仿宋_GB2312" w:cs="仿宋_GB2312" w:eastAsia="仿宋_GB2312"/>
        </w:rPr>
        <w:t>12、分包事宜：本项目主体设计工作不得分包。勘察工作属于非主体、非关键性工作，中标人可依法分包，分包单位须具备对应工程勘察资质，禁止转包及二次分包。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商洛市生态环境局山阳县分局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商洛市山阳县城关街办环城路东段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商洛市生态环境局山阳县分局经办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18220954231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陕西誉诚博远项目管理有限公司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陕西省商洛市商州区陕西省商洛市商州区城关街道名人街34号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13991490369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采购包1：994,800.00元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2011〕534号）的有关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商洛市生态环境局山阳县分局</w:t>
      </w:r>
      <w:r>
        <w:rPr>
          <w:rFonts w:ascii="仿宋_GB2312" w:hAnsi="仿宋_GB2312" w:cs="仿宋_GB2312" w:eastAsia="仿宋_GB2312"/>
        </w:rPr>
        <w:t>和</w:t>
      </w:r>
      <w:r>
        <w:rPr>
          <w:rFonts w:ascii="仿宋_GB2312" w:hAnsi="仿宋_GB2312" w:cs="仿宋_GB2312" w:eastAsia="仿宋_GB2312"/>
        </w:rPr>
        <w:t>陕西誉诚博远项目管理有限公司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商洛市生态环境局山阳县分局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陕西誉诚博远项目管理有限公司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商洛市生态环境局山阳县分局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陕西誉诚博远项目管理有限公司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知识产权及成果最终归商洛市生态环境局所有，中标方不得泄露，违规使用。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设计施工图通过专家评审，水文勘察、前期勘察等通过专家审查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陕西誉诚博远项目管理有限公司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陕西誉诚博远项目管理有限公司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陕西誉诚博远项目管理有限公司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联系人：刘静</w:t>
      </w:r>
    </w:p>
    <w:p>
      <w:pPr>
        <w:pStyle w:val="null3"/>
      </w:pPr>
      <w:r>
        <w:rPr>
          <w:rFonts w:ascii="仿宋_GB2312" w:hAnsi="仿宋_GB2312" w:cs="仿宋_GB2312" w:eastAsia="仿宋_GB2312"/>
        </w:rPr>
        <w:t>联系电话：13991490369</w:t>
      </w:r>
    </w:p>
    <w:p>
      <w:pPr>
        <w:pStyle w:val="null3"/>
      </w:pPr>
      <w:r>
        <w:rPr>
          <w:rFonts w:ascii="仿宋_GB2312" w:hAnsi="仿宋_GB2312" w:cs="仿宋_GB2312" w:eastAsia="仿宋_GB2312"/>
        </w:rPr>
        <w:t>地址：商洛市商州区城关街道名人街34号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建设地点位于山阳县十里铺街办、小河口镇及杨地镇，拟对山阳县4处无主矿渣及6处矿洞开展水文地质调查，对6处矿洞进行简易封堵，对4处矿渣进行生态功能恢复。本次采购范围为该项目进行前期勘察、水文地质调查等及项目方案、施工图设计，及施工全过程技术指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994,800.00</w:t>
      </w:r>
    </w:p>
    <w:p>
      <w:pPr>
        <w:pStyle w:val="null3"/>
      </w:pPr>
      <w:r>
        <w:rPr>
          <w:rFonts w:ascii="仿宋_GB2312" w:hAnsi="仿宋_GB2312" w:cs="仿宋_GB2312" w:eastAsia="仿宋_GB2312"/>
        </w:rPr>
        <w:t>采购包最高限价（元）: 994,800.00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商洛市山阳县重金属环境安全隐患排查整治工程设计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标的名称：商洛市山阳县重金属环境安全隐患排查整治工程设计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项目设计方案施工图通过县区发改部门审查，方案设置及时通过中省市相关专家意见评审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项目水文地质调查、地质勘探等通过专家审查，项目技术满足中省市相关技术文件、规范要求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后续项目施工，设计单位做好全过程技术指导，配合完成中省市相关验收及方案修改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满足招标文件和采购人要求。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商洛市生态环境局山阳县分局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设计施工图通过专家评审，水文勘察、前期勘察等通过专家审查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进度款，设计施工图通过专家评审，水文勘察、前期勘察等通过专家审查后，达到付款条件起30个工作日内，支付合同总金额的100.0%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遇到矛盾纠纷，双方协商解决，如遇协商不下问题，双方于山阳县人民法院解决。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响应文件）。成交供应商在签订采购合同前，须另行提交纸质投标（响应）文件一套（包括正本1份、副本2份）；纸质投标（响应）文件须基于已提交的电子投标（响应）文件原文打印，按规范装订成册，确保与电子文件内容完全一致、无任何差异。 纸质投标（响应）文件递交地点：商洛市商州区城关街道名人街34号。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具有独立承担民事责任能力的法人、其他组织或自然人，提供合法有效的营业执照（事业单位提供事业单位法人证书，自然人提供身份证）；</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投标人须具备工程设计综合甲级或工程设计专项资质环境工程（水污染防治工程）乙级及以上资质；</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拟派设计负责人须具备环保相关专业工程师及以上职称；</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投标人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法定代表人授权书及被授权人身份证明。（法定代表人直接参与投标只需提供其身份证明）；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分包事宜</w:t>
            </w:r>
          </w:p>
        </w:tc>
        <w:tc>
          <w:tcPr>
            <w:tcW w:type="dxa" w:w="3322"/>
          </w:tcPr>
          <w:p>
            <w:pPr>
              <w:pStyle w:val="null3"/>
            </w:pPr>
            <w:r>
              <w:rPr>
                <w:rFonts w:ascii="仿宋_GB2312" w:hAnsi="仿宋_GB2312" w:cs="仿宋_GB2312" w:eastAsia="仿宋_GB2312"/>
              </w:rPr>
              <w:t>本项目主体设计工作不得分包。勘察工作属于非主体、非关键性工作，中标人可依法分包，分包单位须具备对应工程勘察资质，禁止转包及二次分包。</w:t>
            </w:r>
          </w:p>
        </w:tc>
        <w:tc>
          <w:tcPr>
            <w:tcW w:type="dxa" w:w="1661"/>
          </w:tcPr>
          <w:p>
            <w:pPr>
              <w:pStyle w:val="null3"/>
            </w:pPr>
            <w:r>
              <w:rPr>
                <w:rFonts w:ascii="仿宋_GB2312" w:hAnsi="仿宋_GB2312" w:cs="仿宋_GB2312" w:eastAsia="仿宋_GB2312"/>
              </w:rPr>
              <w:t>资格证明部分.docx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有下列情形之一的，应在符合性审查时按照无效投标处理：（1）响应文件未按照招标文件规定要求签署、盖章的；（2）投标有效期未满足招标文件要求的； （3）报价超过招标文件中规定的预算金额或者最高限价的； （4）对招标文件商务、技术要求出现重大负偏离的； （5）法律、法规和招标文件规定的其他无效情形。</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商务应答表 服务内容及服务要求应答表 标的清单 投标文件封面 供应商承诺书.docx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自2023年1月1日至今，投标人承担过环境治理工程设计等类似项目业绩的，每提供1个有效业绩得3分，最高得15分。 评审依据：须提供中标通知书及合同协议书复印件（包含合同首页、体现工作范围的关键页、签字盖章页），并加盖投标人公章。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进度与质量保障</w:t>
            </w:r>
          </w:p>
        </w:tc>
        <w:tc>
          <w:tcPr>
            <w:tcW w:type="dxa" w:w="2492"/>
          </w:tcPr>
          <w:p>
            <w:pPr>
              <w:pStyle w:val="null3"/>
            </w:pPr>
            <w:r>
              <w:rPr>
                <w:rFonts w:ascii="仿宋_GB2312" w:hAnsi="仿宋_GB2312" w:cs="仿宋_GB2312" w:eastAsia="仿宋_GB2312"/>
              </w:rPr>
              <w:t>1. 提供了详细的项目进度计划横道图或网络图，且关键节点明确，得2分。 2. 提供了全过程质量控制措施，且措施具体、可操作，得2分。 3. 提供了针对本项目的应急保障预案，得1分。 （缺项不得分）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服务承诺与配合</w:t>
            </w:r>
          </w:p>
        </w:tc>
        <w:tc>
          <w:tcPr>
            <w:tcW w:type="dxa" w:w="2492"/>
          </w:tcPr>
          <w:p>
            <w:pPr>
              <w:pStyle w:val="null3"/>
            </w:pPr>
            <w:r>
              <w:rPr>
                <w:rFonts w:ascii="仿宋_GB2312" w:hAnsi="仿宋_GB2312" w:cs="仿宋_GB2312" w:eastAsia="仿宋_GB2312"/>
              </w:rPr>
              <w:t>1. 提供了详细的数据保密与安全措施方案，得2分。 2. 提供了明确的后期服务配合计划（如现场服务、成果修改等），得2分。 3. 承诺配合采购人完成成果备案及项目验收工作，得1分。 （缺项不得分）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拟派项目负责人具备环保相关专业高级工程师及以上职称，得3分；具备环保相关专业工程师职称，得2分。 2. 除项目负责人外，团队成员（至少2人）具备环保相关专业中级工程师及以上职称，得3分，最高不超过12分；低于2人不得分； （需提供人员职称证书及投标截止日前近6个月内任意1个月的社保缴纳证明）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1. 方案包含项目背景分析、设计依据、设计范围、总体技术路线四项核心内容，且内容完整、针对性强的，得5分。 2. 方案包含上述四项核心内容，但内容存在部分缺失或针对性不强的，得3-4分。 3. 方案缺少1-2项核心内容，或内容过于简略的，得1-2分。 4. 未提供方案或方案完全不符合项目需求的，得0分。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核心工程设计方案</w:t>
            </w:r>
          </w:p>
        </w:tc>
        <w:tc>
          <w:tcPr>
            <w:tcW w:type="dxa" w:w="2492"/>
          </w:tcPr>
          <w:p>
            <w:pPr>
              <w:pStyle w:val="null3"/>
            </w:pPr>
            <w:r>
              <w:rPr>
                <w:rFonts w:ascii="仿宋_GB2312" w:hAnsi="仿宋_GB2312" w:cs="仿宋_GB2312" w:eastAsia="仿宋_GB2312"/>
              </w:rPr>
              <w:t>1. 防渗与封堵设计（10分） 方案同时包含矿洞封堵结构图、渣体顶部防渗设计、渣体侧面防渗设计、防渗材料选型说明四项内容，且设计合理、选型科学的，得10分。 每缺少一项核心内容，扣2.5分；内容存在明显缺陷或不合理的，每项扣1分。扣完为止。 2. 截排水及绿化设计（10分） 方案同时包含截排水沟断面设计图、拦渣墙结构设计图、渣体修整方案、覆土绿化植物选型说明四项内容，且设计满足规范、选型契合当地生态的，得10分。 每缺少一项核心内容，扣2.5分；内容存在明显缺陷或不合理的，每项扣1分。扣完为止。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重难点分析及对策</w:t>
            </w:r>
          </w:p>
        </w:tc>
        <w:tc>
          <w:tcPr>
            <w:tcW w:type="dxa" w:w="2492"/>
          </w:tcPr>
          <w:p>
            <w:pPr>
              <w:pStyle w:val="null3"/>
            </w:pPr>
            <w:r>
              <w:rPr>
                <w:rFonts w:ascii="仿宋_GB2312" w:hAnsi="仿宋_GB2312" w:cs="仿宋_GB2312" w:eastAsia="仿宋_GB2312"/>
              </w:rPr>
              <w:t>1. 方案准确识别出“无主矿历史遗留问题”、“渣体稳定性”、“防渗系统耐久性”三项重难点，并针对每一项都提出了具体、可行的解决措施，得5分。 2. 准确识别出三项重难点，但解决措施不够具体或可行性一般的，得3-4分。 3. 仅识别出1-2项重难点，或提出的解决措施缺乏针对性的，得1-2分。 4. 未提供或完全未识别出重难点的，得0分。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以各投标人投标报价的偏差率进行评分。评价基准价=有效投标人投标报价算数平均值。偏差率=（投标人的评标价-评价基准价）/评标基准价×100%。偏差率为0的为最高分，得30分。在此基础上，偏差率每增加1个百分点扣2分，偏差率每减少1个百分点扣1分，不足1%的按照插入法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