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807FBD">
      <w:pPr>
        <w:pStyle w:val="4"/>
        <w:spacing w:before="91" w:line="431" w:lineRule="auto"/>
        <w:jc w:val="center"/>
        <w:rPr>
          <w:rFonts w:hint="eastAsia" w:ascii="宋体" w:hAnsi="宋体" w:eastAsia="宋体" w:cs="宋体"/>
          <w:spacing w:val="-2"/>
          <w:sz w:val="24"/>
          <w:szCs w:val="24"/>
        </w:rPr>
      </w:pPr>
      <w:r>
        <w:rPr>
          <w:rFonts w:hint="eastAsia" w:ascii="宋体" w:hAnsi="宋体" w:eastAsia="宋体" w:cs="宋体"/>
          <w:b/>
          <w:color w:val="auto"/>
          <w:kern w:val="44"/>
          <w:sz w:val="36"/>
          <w:szCs w:val="36"/>
          <w:lang w:val="en-US" w:eastAsia="zh-CN" w:bidi="ar-SA"/>
        </w:rPr>
        <w:t>合同条款及格式</w:t>
      </w:r>
    </w:p>
    <w:p w14:paraId="6DEE43F8">
      <w:pPr>
        <w:pStyle w:val="4"/>
        <w:spacing w:before="91" w:line="431" w:lineRule="auto"/>
        <w:ind w:firstLine="472" w:firstLineChars="200"/>
        <w:jc w:val="left"/>
        <w:rPr>
          <w:rFonts w:hint="eastAsia" w:ascii="宋体" w:hAnsi="宋体" w:eastAsia="宋体" w:cs="宋体"/>
          <w:b/>
          <w:bCs/>
          <w:spacing w:val="-8"/>
          <w:sz w:val="40"/>
          <w:szCs w:val="24"/>
          <w:lang w:eastAsia="zh-CN"/>
        </w:rPr>
      </w:pPr>
      <w:r>
        <w:rPr>
          <w:rFonts w:hint="eastAsia" w:ascii="宋体" w:hAnsi="宋体" w:eastAsia="宋体" w:cs="宋体"/>
          <w:spacing w:val="-2"/>
          <w:sz w:val="24"/>
          <w:szCs w:val="24"/>
        </w:rPr>
        <w:t>以下合同条款及格式为范本文件，签订合同时可参</w:t>
      </w:r>
      <w:r>
        <w:rPr>
          <w:rFonts w:hint="eastAsia" w:ascii="宋体" w:hAnsi="宋体" w:eastAsia="宋体" w:cs="宋体"/>
          <w:spacing w:val="-3"/>
          <w:sz w:val="24"/>
          <w:szCs w:val="24"/>
        </w:rPr>
        <w:t>考以下格式和范本修改调整，最</w:t>
      </w:r>
      <w:r>
        <w:rPr>
          <w:rFonts w:hint="eastAsia" w:ascii="宋体" w:hAnsi="宋体" w:eastAsia="宋体" w:cs="宋体"/>
          <w:spacing w:val="-2"/>
          <w:sz w:val="24"/>
          <w:szCs w:val="24"/>
        </w:rPr>
        <w:t>终以签订合同为准</w:t>
      </w:r>
      <w:r>
        <w:rPr>
          <w:rFonts w:hint="eastAsia" w:ascii="宋体" w:hAnsi="宋体" w:eastAsia="宋体" w:cs="宋体"/>
          <w:spacing w:val="-2"/>
          <w:sz w:val="24"/>
          <w:szCs w:val="24"/>
          <w:lang w:eastAsia="zh-CN"/>
        </w:rPr>
        <w:t>。</w:t>
      </w:r>
    </w:p>
    <w:p w14:paraId="7E8466D9">
      <w:pPr>
        <w:pStyle w:val="4"/>
        <w:spacing w:before="91" w:line="431" w:lineRule="auto"/>
        <w:jc w:val="center"/>
        <w:rPr>
          <w:rFonts w:hint="eastAsia" w:ascii="宋体" w:hAnsi="宋体" w:eastAsia="宋体" w:cs="宋体"/>
          <w:sz w:val="60"/>
          <w:szCs w:val="44"/>
        </w:rPr>
      </w:pPr>
      <w:r>
        <w:rPr>
          <w:rFonts w:hint="eastAsia" w:ascii="宋体" w:hAnsi="宋体" w:eastAsia="宋体" w:cs="宋体"/>
          <w:b/>
          <w:bCs/>
          <w:spacing w:val="-8"/>
          <w:sz w:val="40"/>
          <w:szCs w:val="24"/>
        </w:rPr>
        <w:t>商洛市山阳县重金属环境安全隐患排查整治工程设计</w:t>
      </w:r>
    </w:p>
    <w:p w14:paraId="42C3DE1A">
      <w:pPr>
        <w:pStyle w:val="4"/>
        <w:spacing w:before="153" w:line="224" w:lineRule="auto"/>
        <w:ind w:left="3174"/>
        <w:outlineLvl w:val="0"/>
        <w:rPr>
          <w:rFonts w:hint="eastAsia" w:ascii="宋体" w:hAnsi="宋体" w:eastAsia="宋体" w:cs="宋体"/>
          <w:b/>
          <w:bCs/>
          <w:spacing w:val="-6"/>
          <w:sz w:val="31"/>
          <w:szCs w:val="31"/>
        </w:rPr>
      </w:pPr>
    </w:p>
    <w:p w14:paraId="503F052B">
      <w:pPr>
        <w:pStyle w:val="4"/>
        <w:spacing w:before="153" w:line="224" w:lineRule="auto"/>
        <w:ind w:left="3174"/>
        <w:outlineLvl w:val="0"/>
        <w:rPr>
          <w:rFonts w:hint="eastAsia" w:ascii="宋体" w:hAnsi="宋体" w:eastAsia="宋体" w:cs="宋体"/>
          <w:b/>
          <w:bCs/>
          <w:spacing w:val="-6"/>
          <w:sz w:val="31"/>
          <w:szCs w:val="31"/>
        </w:rPr>
      </w:pPr>
    </w:p>
    <w:p w14:paraId="0DA96C07">
      <w:pPr>
        <w:pStyle w:val="4"/>
        <w:spacing w:before="153" w:line="224" w:lineRule="auto"/>
        <w:ind w:left="3174"/>
        <w:outlineLvl w:val="0"/>
        <w:rPr>
          <w:rFonts w:hint="eastAsia" w:ascii="宋体" w:hAnsi="宋体" w:eastAsia="宋体" w:cs="宋体"/>
          <w:b/>
          <w:bCs/>
          <w:spacing w:val="-6"/>
          <w:sz w:val="52"/>
          <w:szCs w:val="52"/>
          <w:lang w:val="en-US" w:eastAsia="zh-CN"/>
        </w:rPr>
      </w:pPr>
    </w:p>
    <w:p w14:paraId="6F66C696">
      <w:pPr>
        <w:pStyle w:val="4"/>
        <w:spacing w:before="153" w:line="224" w:lineRule="auto"/>
        <w:ind w:left="3174"/>
        <w:outlineLvl w:val="0"/>
        <w:rPr>
          <w:rFonts w:hint="eastAsia" w:ascii="宋体" w:hAnsi="宋体" w:eastAsia="宋体" w:cs="宋体"/>
          <w:b/>
          <w:bCs/>
          <w:spacing w:val="-6"/>
          <w:sz w:val="52"/>
          <w:szCs w:val="52"/>
          <w:lang w:val="en-US" w:eastAsia="zh-CN"/>
        </w:rPr>
      </w:pPr>
    </w:p>
    <w:p w14:paraId="06489F9D">
      <w:pPr>
        <w:pStyle w:val="4"/>
        <w:spacing w:before="153" w:line="224" w:lineRule="auto"/>
        <w:jc w:val="center"/>
        <w:outlineLvl w:val="0"/>
        <w:rPr>
          <w:rFonts w:hint="eastAsia" w:ascii="宋体" w:hAnsi="宋体" w:eastAsia="宋体" w:cs="宋体"/>
          <w:sz w:val="60"/>
          <w:szCs w:val="60"/>
        </w:rPr>
      </w:pPr>
      <w:r>
        <w:rPr>
          <w:rFonts w:hint="eastAsia" w:ascii="宋体" w:hAnsi="宋体" w:eastAsia="宋体" w:cs="宋体"/>
          <w:b/>
          <w:bCs/>
          <w:spacing w:val="-6"/>
          <w:sz w:val="60"/>
          <w:szCs w:val="60"/>
          <w:lang w:val="en-US" w:eastAsia="zh-CN"/>
        </w:rPr>
        <w:t xml:space="preserve">服  务 </w:t>
      </w:r>
      <w:r>
        <w:rPr>
          <w:rFonts w:hint="eastAsia" w:ascii="宋体" w:hAnsi="宋体" w:eastAsia="宋体" w:cs="宋体"/>
          <w:b/>
          <w:bCs/>
          <w:spacing w:val="-6"/>
          <w:sz w:val="60"/>
          <w:szCs w:val="60"/>
        </w:rPr>
        <w:t>合</w:t>
      </w:r>
      <w:r>
        <w:rPr>
          <w:rFonts w:hint="eastAsia" w:ascii="宋体" w:hAnsi="宋体" w:eastAsia="宋体" w:cs="宋体"/>
          <w:spacing w:val="52"/>
          <w:sz w:val="60"/>
          <w:szCs w:val="60"/>
        </w:rPr>
        <w:t xml:space="preserve"> </w:t>
      </w:r>
      <w:r>
        <w:rPr>
          <w:rFonts w:hint="eastAsia" w:ascii="宋体" w:hAnsi="宋体" w:eastAsia="宋体" w:cs="宋体"/>
          <w:b/>
          <w:bCs/>
          <w:spacing w:val="-6"/>
          <w:sz w:val="60"/>
          <w:szCs w:val="60"/>
        </w:rPr>
        <w:t>同</w:t>
      </w:r>
    </w:p>
    <w:p w14:paraId="41B79205">
      <w:pPr>
        <w:spacing w:line="250" w:lineRule="auto"/>
        <w:rPr>
          <w:rFonts w:hint="eastAsia" w:ascii="宋体" w:hAnsi="宋体" w:eastAsia="宋体" w:cs="宋体"/>
          <w:sz w:val="21"/>
        </w:rPr>
      </w:pPr>
    </w:p>
    <w:p w14:paraId="69A133D2">
      <w:pPr>
        <w:spacing w:line="250" w:lineRule="auto"/>
        <w:rPr>
          <w:rFonts w:hint="eastAsia" w:ascii="宋体" w:hAnsi="宋体" w:eastAsia="宋体" w:cs="宋体"/>
          <w:sz w:val="21"/>
        </w:rPr>
      </w:pPr>
    </w:p>
    <w:p w14:paraId="43DEA115">
      <w:pPr>
        <w:spacing w:line="250" w:lineRule="auto"/>
        <w:rPr>
          <w:rFonts w:hint="eastAsia" w:ascii="宋体" w:hAnsi="宋体" w:eastAsia="宋体" w:cs="宋体"/>
          <w:sz w:val="21"/>
        </w:rPr>
      </w:pPr>
    </w:p>
    <w:p w14:paraId="371E89CC">
      <w:pPr>
        <w:spacing w:line="243" w:lineRule="auto"/>
        <w:rPr>
          <w:rFonts w:hint="eastAsia" w:ascii="宋体" w:hAnsi="宋体" w:eastAsia="宋体" w:cs="宋体"/>
          <w:sz w:val="21"/>
          <w:lang w:eastAsia="zh-CN"/>
        </w:rPr>
      </w:pPr>
    </w:p>
    <w:p w14:paraId="7DBCCC40">
      <w:pPr>
        <w:pStyle w:val="2"/>
        <w:rPr>
          <w:rFonts w:hint="eastAsia" w:ascii="宋体" w:hAnsi="宋体" w:eastAsia="宋体" w:cs="宋体"/>
          <w:sz w:val="21"/>
          <w:lang w:eastAsia="zh-CN"/>
        </w:rPr>
      </w:pPr>
    </w:p>
    <w:p w14:paraId="4DBBDB21">
      <w:pPr>
        <w:pStyle w:val="3"/>
        <w:rPr>
          <w:rFonts w:hint="eastAsia" w:ascii="宋体" w:hAnsi="宋体" w:eastAsia="宋体" w:cs="宋体"/>
          <w:sz w:val="21"/>
          <w:lang w:eastAsia="zh-CN"/>
        </w:rPr>
      </w:pPr>
    </w:p>
    <w:p w14:paraId="759CA05D">
      <w:pPr>
        <w:rPr>
          <w:rFonts w:hint="eastAsia" w:ascii="宋体" w:hAnsi="宋体" w:eastAsia="宋体" w:cs="宋体"/>
          <w:sz w:val="21"/>
          <w:lang w:eastAsia="zh-CN"/>
        </w:rPr>
      </w:pPr>
    </w:p>
    <w:p w14:paraId="6546758E">
      <w:pPr>
        <w:pStyle w:val="2"/>
        <w:rPr>
          <w:rFonts w:hint="eastAsia" w:ascii="宋体" w:hAnsi="宋体" w:eastAsia="宋体" w:cs="宋体"/>
          <w:sz w:val="21"/>
          <w:lang w:eastAsia="zh-CN"/>
        </w:rPr>
      </w:pPr>
    </w:p>
    <w:p w14:paraId="5432301B">
      <w:pPr>
        <w:pStyle w:val="3"/>
        <w:rPr>
          <w:rFonts w:hint="eastAsia" w:ascii="宋体" w:hAnsi="宋体" w:eastAsia="宋体" w:cs="宋体"/>
          <w:sz w:val="21"/>
          <w:lang w:eastAsia="zh-CN"/>
        </w:rPr>
      </w:pPr>
    </w:p>
    <w:p w14:paraId="66FB683C">
      <w:pPr>
        <w:rPr>
          <w:rFonts w:hint="eastAsia"/>
          <w:lang w:eastAsia="zh-CN"/>
        </w:rPr>
      </w:pPr>
    </w:p>
    <w:p w14:paraId="30AE748B">
      <w:pPr>
        <w:pStyle w:val="3"/>
        <w:rPr>
          <w:rFonts w:hint="eastAsia" w:ascii="宋体" w:hAnsi="宋体" w:eastAsia="宋体" w:cs="宋体"/>
          <w:sz w:val="21"/>
          <w:lang w:eastAsia="zh-CN"/>
        </w:rPr>
      </w:pPr>
    </w:p>
    <w:p w14:paraId="1A270EB7">
      <w:pPr>
        <w:spacing w:line="243" w:lineRule="auto"/>
        <w:rPr>
          <w:rFonts w:hint="eastAsia" w:ascii="宋体" w:hAnsi="宋体" w:eastAsia="宋体" w:cs="宋体"/>
          <w:sz w:val="21"/>
        </w:rPr>
      </w:pPr>
    </w:p>
    <w:p w14:paraId="4516E81E">
      <w:pPr>
        <w:pStyle w:val="4"/>
        <w:spacing w:before="8" w:line="219" w:lineRule="auto"/>
        <w:ind w:firstLine="807" w:firstLineChars="300"/>
        <w:rPr>
          <w:rFonts w:hint="eastAsia" w:ascii="宋体" w:hAnsi="宋体" w:eastAsia="宋体" w:cs="宋体"/>
        </w:rPr>
      </w:pPr>
      <w:r>
        <w:rPr>
          <w:rFonts w:hint="eastAsia" w:ascii="宋体" w:hAnsi="宋体" w:eastAsia="宋体" w:cs="宋体"/>
          <w:b/>
          <w:bCs/>
          <w:spacing w:val="-6"/>
          <w:lang w:val="en-US" w:eastAsia="zh-CN"/>
        </w:rPr>
        <w:t>甲    方</w:t>
      </w:r>
      <w:r>
        <w:rPr>
          <w:rFonts w:hint="eastAsia" w:ascii="宋体" w:hAnsi="宋体" w:eastAsia="宋体" w:cs="宋体"/>
          <w:b/>
          <w:bCs/>
          <w:spacing w:val="-6"/>
        </w:rPr>
        <w:t>：商洛市生态环境局山阳县分局</w:t>
      </w:r>
    </w:p>
    <w:p w14:paraId="67DE7043">
      <w:pPr>
        <w:spacing w:line="246" w:lineRule="auto"/>
        <w:rPr>
          <w:rFonts w:hint="eastAsia" w:ascii="宋体" w:hAnsi="宋体" w:eastAsia="宋体" w:cs="宋体"/>
          <w:sz w:val="21"/>
        </w:rPr>
      </w:pPr>
    </w:p>
    <w:p w14:paraId="5830EAC0">
      <w:pPr>
        <w:pStyle w:val="4"/>
        <w:spacing w:before="92" w:line="221" w:lineRule="auto"/>
        <w:ind w:left="4" w:firstLine="789" w:firstLineChars="300"/>
        <w:rPr>
          <w:rFonts w:hint="eastAsia" w:ascii="宋体" w:hAnsi="宋体" w:eastAsia="宋体" w:cs="宋体"/>
        </w:rPr>
      </w:pPr>
      <w:r>
        <w:rPr>
          <w:rFonts w:hint="eastAsia" w:ascii="宋体" w:hAnsi="宋体" w:eastAsia="宋体" w:cs="宋体"/>
          <w:b/>
          <w:bCs/>
          <w:spacing w:val="-9"/>
          <w:lang w:val="en-US" w:eastAsia="zh-CN"/>
        </w:rPr>
        <w:t>乙    方</w:t>
      </w:r>
      <w:r>
        <w:rPr>
          <w:rFonts w:hint="eastAsia" w:ascii="宋体" w:hAnsi="宋体" w:eastAsia="宋体" w:cs="宋体"/>
          <w:b/>
          <w:bCs/>
          <w:spacing w:val="-9"/>
        </w:rPr>
        <w:t>：</w:t>
      </w:r>
    </w:p>
    <w:p w14:paraId="01B4780A">
      <w:pPr>
        <w:pStyle w:val="4"/>
        <w:spacing w:before="327" w:line="220" w:lineRule="auto"/>
        <w:ind w:left="1" w:firstLine="795" w:firstLineChars="300"/>
        <w:rPr>
          <w:rFonts w:hint="eastAsia" w:ascii="宋体" w:hAnsi="宋体" w:eastAsia="宋体" w:cs="宋体"/>
        </w:rPr>
      </w:pPr>
      <w:r>
        <w:rPr>
          <w:rFonts w:hint="eastAsia" w:ascii="宋体" w:hAnsi="宋体" w:eastAsia="宋体" w:cs="宋体"/>
          <w:b/>
          <w:bCs/>
          <w:spacing w:val="-8"/>
        </w:rPr>
        <w:t>签署日期：</w:t>
      </w:r>
      <w:r>
        <w:rPr>
          <w:rFonts w:hint="eastAsia" w:ascii="宋体" w:hAnsi="宋体" w:eastAsia="宋体" w:cs="宋体"/>
          <w:b/>
          <w:bCs/>
          <w:spacing w:val="-8"/>
          <w:lang w:val="en-US" w:eastAsia="zh-CN"/>
        </w:rPr>
        <w:t xml:space="preserve">    </w:t>
      </w:r>
      <w:r>
        <w:rPr>
          <w:rFonts w:hint="eastAsia" w:ascii="宋体" w:hAnsi="宋体" w:eastAsia="宋体" w:cs="宋体"/>
          <w:b/>
          <w:bCs/>
          <w:spacing w:val="-8"/>
        </w:rPr>
        <w:t>年</w:t>
      </w:r>
      <w:r>
        <w:rPr>
          <w:rFonts w:hint="eastAsia" w:ascii="宋体" w:hAnsi="宋体" w:eastAsia="宋体" w:cs="宋体"/>
          <w:spacing w:val="51"/>
        </w:rPr>
        <w:t xml:space="preserve">  </w:t>
      </w:r>
      <w:r>
        <w:rPr>
          <w:rFonts w:hint="eastAsia" w:ascii="宋体" w:hAnsi="宋体" w:eastAsia="宋体" w:cs="宋体"/>
          <w:b/>
          <w:bCs/>
          <w:spacing w:val="-8"/>
        </w:rPr>
        <w:t>月</w:t>
      </w:r>
      <w:r>
        <w:rPr>
          <w:rFonts w:hint="eastAsia" w:ascii="宋体" w:hAnsi="宋体" w:eastAsia="宋体" w:cs="宋体"/>
          <w:spacing w:val="27"/>
        </w:rPr>
        <w:t xml:space="preserve">  </w:t>
      </w:r>
      <w:r>
        <w:rPr>
          <w:rFonts w:hint="eastAsia" w:ascii="宋体" w:hAnsi="宋体" w:eastAsia="宋体" w:cs="宋体"/>
          <w:b/>
          <w:bCs/>
          <w:spacing w:val="-8"/>
        </w:rPr>
        <w:t>日</w:t>
      </w:r>
    </w:p>
    <w:p w14:paraId="0544BE8E">
      <w:pPr>
        <w:spacing w:line="276" w:lineRule="auto"/>
        <w:rPr>
          <w:rFonts w:hint="eastAsia" w:ascii="宋体" w:hAnsi="宋体" w:eastAsia="宋体" w:cs="宋体"/>
          <w:sz w:val="21"/>
        </w:rPr>
      </w:pPr>
    </w:p>
    <w:p w14:paraId="76603EC8">
      <w:pPr>
        <w:spacing w:line="277" w:lineRule="auto"/>
        <w:rPr>
          <w:rFonts w:hint="eastAsia" w:ascii="宋体" w:hAnsi="宋体" w:eastAsia="宋体" w:cs="宋体"/>
          <w:sz w:val="21"/>
        </w:rPr>
      </w:pPr>
    </w:p>
    <w:p w14:paraId="26F709F1">
      <w:pPr>
        <w:spacing w:line="277" w:lineRule="auto"/>
        <w:rPr>
          <w:rFonts w:hint="eastAsia" w:ascii="宋体" w:hAnsi="宋体" w:eastAsia="宋体" w:cs="宋体"/>
          <w:sz w:val="21"/>
        </w:rPr>
      </w:pPr>
    </w:p>
    <w:p w14:paraId="22978AF7">
      <w:pPr>
        <w:spacing w:line="277" w:lineRule="auto"/>
        <w:rPr>
          <w:rFonts w:hint="eastAsia" w:ascii="宋体" w:hAnsi="宋体" w:eastAsia="宋体" w:cs="宋体"/>
          <w:sz w:val="21"/>
        </w:rPr>
      </w:pPr>
    </w:p>
    <w:p w14:paraId="5B4543F2">
      <w:pPr>
        <w:spacing w:line="277" w:lineRule="auto"/>
        <w:rPr>
          <w:rFonts w:hint="eastAsia" w:ascii="宋体" w:hAnsi="宋体" w:eastAsia="宋体" w:cs="宋体"/>
          <w:sz w:val="21"/>
        </w:rPr>
      </w:pPr>
    </w:p>
    <w:p w14:paraId="54699715">
      <w:pPr>
        <w:spacing w:line="2186" w:lineRule="exact"/>
        <w:rPr>
          <w:rFonts w:hint="eastAsia" w:ascii="宋体" w:hAnsi="宋体" w:eastAsia="宋体" w:cs="宋体"/>
        </w:rPr>
        <w:sectPr>
          <w:footerReference r:id="rId3" w:type="default"/>
          <w:pgSz w:w="11906" w:h="16839"/>
          <w:pgMar w:top="1431" w:right="1412" w:bottom="1050" w:left="1425" w:header="0" w:footer="817" w:gutter="0"/>
          <w:pgNumType w:fmt="decimal"/>
          <w:cols w:space="720" w:num="1"/>
        </w:sectPr>
      </w:pPr>
    </w:p>
    <w:p w14:paraId="7B0C52FD">
      <w:pPr>
        <w:pStyle w:val="4"/>
        <w:spacing w:before="153" w:line="224" w:lineRule="auto"/>
        <w:jc w:val="center"/>
        <w:outlineLvl w:val="0"/>
        <w:rPr>
          <w:rFonts w:hint="eastAsia" w:ascii="宋体" w:hAnsi="宋体" w:eastAsia="宋体" w:cs="宋体"/>
          <w:sz w:val="40"/>
          <w:szCs w:val="40"/>
        </w:rPr>
      </w:pPr>
      <w:r>
        <w:rPr>
          <w:rFonts w:hint="eastAsia" w:ascii="宋体" w:hAnsi="宋体" w:eastAsia="宋体" w:cs="宋体"/>
          <w:b/>
          <w:bCs/>
          <w:spacing w:val="-6"/>
          <w:sz w:val="40"/>
          <w:szCs w:val="40"/>
          <w:lang w:val="en-US" w:eastAsia="zh-CN"/>
        </w:rPr>
        <w:t>服务</w:t>
      </w:r>
      <w:r>
        <w:rPr>
          <w:rFonts w:hint="eastAsia" w:ascii="宋体" w:hAnsi="宋体" w:eastAsia="宋体" w:cs="宋体"/>
          <w:b/>
          <w:bCs/>
          <w:spacing w:val="-6"/>
          <w:sz w:val="40"/>
          <w:szCs w:val="40"/>
        </w:rPr>
        <w:t>合同</w:t>
      </w:r>
    </w:p>
    <w:p w14:paraId="310E14D6">
      <w:pPr>
        <w:pStyle w:val="4"/>
        <w:spacing w:before="48" w:line="406" w:lineRule="auto"/>
        <w:ind w:right="66" w:firstLine="492"/>
        <w:jc w:val="both"/>
        <w:rPr>
          <w:rFonts w:hint="eastAsia" w:ascii="宋体" w:hAnsi="宋体" w:eastAsia="宋体" w:cs="宋体"/>
          <w:spacing w:val="-4"/>
          <w:sz w:val="24"/>
          <w:szCs w:val="24"/>
          <w:u w:val="none" w:color="auto"/>
        </w:rPr>
      </w:pPr>
    </w:p>
    <w:p w14:paraId="555157B3">
      <w:pPr>
        <w:pStyle w:val="4"/>
        <w:keepNext w:val="0"/>
        <w:keepLines w:val="0"/>
        <w:pageBreakBefore w:val="0"/>
        <w:widowControl w:val="0"/>
        <w:wordWrap/>
        <w:overflowPunct/>
        <w:topLinePunct w:val="0"/>
        <w:bidi w:val="0"/>
        <w:spacing w:before="48" w:line="360" w:lineRule="auto"/>
        <w:ind w:right="66" w:firstLine="492"/>
        <w:jc w:val="both"/>
        <w:rPr>
          <w:rFonts w:hint="eastAsia" w:ascii="宋体" w:hAnsi="宋体" w:eastAsia="宋体" w:cs="宋体"/>
          <w:spacing w:val="-4"/>
          <w:sz w:val="24"/>
          <w:szCs w:val="24"/>
          <w:u w:val="none" w:color="auto"/>
        </w:rPr>
      </w:pPr>
      <w:r>
        <w:rPr>
          <w:rFonts w:hint="eastAsia" w:ascii="宋体" w:hAnsi="宋体" w:eastAsia="宋体" w:cs="宋体"/>
          <w:spacing w:val="-4"/>
          <w:sz w:val="24"/>
          <w:szCs w:val="24"/>
          <w:u w:val="none" w:color="auto"/>
          <w:lang w:val="en-US" w:eastAsia="zh-CN"/>
        </w:rPr>
        <w:t>甲    方</w:t>
      </w:r>
      <w:r>
        <w:rPr>
          <w:rFonts w:hint="eastAsia" w:ascii="宋体" w:hAnsi="宋体" w:eastAsia="宋体" w:cs="宋体"/>
          <w:spacing w:val="-4"/>
          <w:sz w:val="24"/>
          <w:szCs w:val="24"/>
          <w:u w:val="none" w:color="auto"/>
        </w:rPr>
        <w:t>：商洛市生态环境局山阳县分局</w:t>
      </w:r>
    </w:p>
    <w:p w14:paraId="5A69CF74">
      <w:pPr>
        <w:pStyle w:val="4"/>
        <w:keepNext w:val="0"/>
        <w:keepLines w:val="0"/>
        <w:pageBreakBefore w:val="0"/>
        <w:widowControl w:val="0"/>
        <w:wordWrap/>
        <w:overflowPunct/>
        <w:topLinePunct w:val="0"/>
        <w:bidi w:val="0"/>
        <w:spacing w:before="48" w:line="360" w:lineRule="auto"/>
        <w:ind w:right="66" w:firstLine="492"/>
        <w:jc w:val="both"/>
        <w:rPr>
          <w:rFonts w:hint="eastAsia" w:ascii="宋体" w:hAnsi="宋体" w:eastAsia="宋体" w:cs="宋体"/>
          <w:spacing w:val="-4"/>
          <w:sz w:val="24"/>
          <w:szCs w:val="24"/>
          <w:u w:val="none" w:color="auto"/>
        </w:rPr>
      </w:pPr>
      <w:r>
        <w:rPr>
          <w:rFonts w:hint="eastAsia" w:ascii="宋体" w:hAnsi="宋体" w:eastAsia="宋体" w:cs="宋体"/>
          <w:spacing w:val="-4"/>
          <w:sz w:val="24"/>
          <w:szCs w:val="24"/>
          <w:u w:val="none" w:color="auto"/>
          <w:lang w:val="en-US" w:eastAsia="zh-CN"/>
        </w:rPr>
        <w:t>乙    方</w:t>
      </w:r>
      <w:r>
        <w:rPr>
          <w:rFonts w:hint="eastAsia" w:ascii="宋体" w:hAnsi="宋体" w:eastAsia="宋体" w:cs="宋体"/>
          <w:spacing w:val="-4"/>
          <w:sz w:val="24"/>
          <w:szCs w:val="24"/>
          <w:u w:val="none" w:color="auto"/>
        </w:rPr>
        <w:t>：</w:t>
      </w:r>
    </w:p>
    <w:p w14:paraId="5632BA44">
      <w:pPr>
        <w:pStyle w:val="4"/>
        <w:keepNext w:val="0"/>
        <w:keepLines w:val="0"/>
        <w:pageBreakBefore w:val="0"/>
        <w:widowControl w:val="0"/>
        <w:wordWrap/>
        <w:overflowPunct/>
        <w:topLinePunct w:val="0"/>
        <w:bidi w:val="0"/>
        <w:spacing w:before="48" w:line="360" w:lineRule="auto"/>
        <w:ind w:right="66" w:firstLine="492"/>
        <w:jc w:val="both"/>
        <w:rPr>
          <w:rFonts w:hint="eastAsia" w:ascii="宋体" w:hAnsi="宋体" w:eastAsia="宋体" w:cs="宋体"/>
          <w:spacing w:val="-4"/>
          <w:sz w:val="24"/>
          <w:szCs w:val="24"/>
          <w:u w:val="none" w:color="auto"/>
        </w:rPr>
      </w:pPr>
      <w:r>
        <w:rPr>
          <w:rFonts w:hint="eastAsia" w:ascii="宋体" w:hAnsi="宋体" w:eastAsia="宋体" w:cs="宋体"/>
          <w:spacing w:val="-4"/>
          <w:sz w:val="24"/>
          <w:szCs w:val="24"/>
          <w:u w:val="none" w:color="auto"/>
        </w:rPr>
        <w:t>根据《中华人民共和国民法典》等法律法规的规定和相关规 范性文件的要求，甲、乙双方本着平等、自愿、公平、诚信的原 则，经友好协商，现就</w:t>
      </w:r>
      <w:r>
        <w:rPr>
          <w:rFonts w:hint="eastAsia" w:ascii="宋体" w:hAnsi="宋体" w:eastAsia="宋体" w:cs="宋体"/>
          <w:spacing w:val="-4"/>
          <w:sz w:val="24"/>
          <w:szCs w:val="24"/>
          <w:u w:val="single" w:color="auto"/>
          <w:lang w:val="en-US" w:eastAsia="zh-CN"/>
        </w:rPr>
        <w:t xml:space="preserve"> </w:t>
      </w:r>
      <w:r>
        <w:rPr>
          <w:rFonts w:hint="eastAsia" w:ascii="宋体" w:hAnsi="宋体" w:eastAsia="宋体" w:cs="宋体"/>
          <w:spacing w:val="-4"/>
          <w:sz w:val="24"/>
          <w:szCs w:val="24"/>
          <w:u w:val="single" w:color="auto"/>
        </w:rPr>
        <w:t>商洛市山阳县重金属环境安全隐患排查整治工程设计</w:t>
      </w:r>
      <w:r>
        <w:rPr>
          <w:rFonts w:hint="eastAsia" w:ascii="宋体" w:hAnsi="宋体" w:eastAsia="宋体" w:cs="宋体"/>
          <w:spacing w:val="-4"/>
          <w:sz w:val="24"/>
          <w:szCs w:val="24"/>
          <w:u w:val="single" w:color="auto"/>
          <w:lang w:val="en-US" w:eastAsia="zh-CN"/>
        </w:rPr>
        <w:t xml:space="preserve"> </w:t>
      </w:r>
      <w:r>
        <w:rPr>
          <w:rFonts w:hint="eastAsia" w:ascii="宋体" w:hAnsi="宋体" w:eastAsia="宋体" w:cs="宋体"/>
          <w:spacing w:val="-4"/>
          <w:sz w:val="24"/>
          <w:szCs w:val="24"/>
          <w:u w:val="none" w:color="auto"/>
        </w:rPr>
        <w:t>达成协议，为明确双方权利义务关系，特 订立本合同，以资共同恪守。</w:t>
      </w:r>
    </w:p>
    <w:p w14:paraId="76F3DC44">
      <w:pPr>
        <w:pStyle w:val="4"/>
        <w:keepNext w:val="0"/>
        <w:keepLines w:val="0"/>
        <w:pageBreakBefore w:val="0"/>
        <w:widowControl w:val="0"/>
        <w:wordWrap/>
        <w:overflowPunct/>
        <w:topLinePunct w:val="0"/>
        <w:bidi w:val="0"/>
        <w:spacing w:before="1" w:line="360" w:lineRule="auto"/>
        <w:ind w:left="497"/>
        <w:outlineLvl w:val="1"/>
        <w:rPr>
          <w:rFonts w:hint="eastAsia" w:ascii="宋体" w:hAnsi="宋体" w:eastAsia="宋体" w:cs="宋体"/>
          <w:sz w:val="24"/>
          <w:szCs w:val="24"/>
        </w:rPr>
      </w:pPr>
      <w:r>
        <w:rPr>
          <w:rFonts w:hint="eastAsia" w:ascii="宋体" w:hAnsi="宋体" w:eastAsia="宋体" w:cs="宋体"/>
          <w:b/>
          <w:bCs/>
          <w:spacing w:val="-11"/>
          <w:sz w:val="24"/>
          <w:szCs w:val="24"/>
        </w:rPr>
        <w:t>一、合同总价款</w:t>
      </w:r>
    </w:p>
    <w:p w14:paraId="3FFA0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rPr>
        <w:t>）合同总价款为人民币（大写）</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w:t>
      </w:r>
    </w:p>
    <w:p w14:paraId="046688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合同总价款包括：投标报价为总承包价，是投标人为完成本项目要求的全部采购内容最终价格的体现，投标人应在投标报价表中标明完成本次招标所要求的设计服务且验收合格的所有费用，包括图纸费、技术资料费、验收费、服务、风险、税金等其他一切相关费用。</w:t>
      </w:r>
    </w:p>
    <w:p w14:paraId="13C588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sz w:val="24"/>
          <w:szCs w:val="24"/>
        </w:rPr>
        <w:t>）合同总价款一次性包死，不受市场价格变化因素的影响。</w:t>
      </w:r>
    </w:p>
    <w:p w14:paraId="053AE24E">
      <w:pPr>
        <w:keepNext w:val="0"/>
        <w:keepLines w:val="0"/>
        <w:pageBreakBefore w:val="0"/>
        <w:widowControl w:val="0"/>
        <w:wordWrap/>
        <w:overflowPunct/>
        <w:topLinePunct w:val="0"/>
        <w:bidi w:val="0"/>
        <w:spacing w:line="360" w:lineRule="auto"/>
        <w:ind w:firstLine="482" w:firstLineChars="200"/>
        <w:rPr>
          <w:rFonts w:hint="eastAsia" w:ascii="宋体" w:hAnsi="宋体" w:eastAsia="宋体" w:cs="宋体"/>
          <w:b/>
          <w:color w:val="000000" w:themeColor="text1"/>
          <w:sz w:val="24"/>
          <w:lang w:eastAsia="zh-CN"/>
          <w14:textFill>
            <w14:solidFill>
              <w14:schemeClr w14:val="tx1"/>
            </w14:solidFill>
          </w14:textFill>
        </w:rPr>
      </w:pPr>
      <w:r>
        <w:rPr>
          <w:rFonts w:hint="eastAsia" w:ascii="宋体" w:hAnsi="宋体" w:eastAsia="宋体" w:cs="宋体"/>
          <w:b/>
          <w:color w:val="000000" w:themeColor="text1"/>
          <w:sz w:val="24"/>
          <w:lang w:eastAsia="zh-CN"/>
          <w14:textFill>
            <w14:solidFill>
              <w14:schemeClr w14:val="tx1"/>
            </w14:solidFill>
          </w14:textFill>
        </w:rPr>
        <w:t>二、款项结算</w:t>
      </w:r>
    </w:p>
    <w:p w14:paraId="5C0BC4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rPr>
        <w:t>）进度付款：设计施工图通过专家评审，水文勘察、前期勘察等通过专家审查后，达到付款条件起30个工作日内，支付合同总金额的100.0%。</w:t>
      </w:r>
    </w:p>
    <w:p w14:paraId="1EEB4C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）支付方式：银行转账</w:t>
      </w:r>
      <w:bookmarkStart w:id="0" w:name="_GoBack"/>
      <w:bookmarkEnd w:id="0"/>
      <w:r>
        <w:rPr>
          <w:rFonts w:hint="eastAsia" w:ascii="宋体" w:hAnsi="宋体" w:eastAsia="宋体" w:cs="宋体"/>
          <w:sz w:val="24"/>
          <w:szCs w:val="24"/>
        </w:rPr>
        <w:t>。</w:t>
      </w:r>
    </w:p>
    <w:p w14:paraId="26E81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sz w:val="24"/>
          <w:szCs w:val="24"/>
        </w:rPr>
        <w:t>）结算方式：乙方在接受甲方付款前，开具全额发票给甲方。</w:t>
      </w:r>
    </w:p>
    <w:p w14:paraId="78AFB8A3">
      <w:pPr>
        <w:keepNext w:val="0"/>
        <w:keepLines w:val="0"/>
        <w:pageBreakBefore w:val="0"/>
        <w:widowControl w:val="0"/>
        <w:wordWrap/>
        <w:overflowPunct/>
        <w:topLinePunct w:val="0"/>
        <w:bidi w:val="0"/>
        <w:spacing w:line="360" w:lineRule="auto"/>
        <w:ind w:firstLine="482" w:firstLineChars="200"/>
        <w:rPr>
          <w:rFonts w:hint="eastAsia" w:ascii="宋体" w:hAnsi="宋体" w:eastAsia="宋体" w:cs="宋体"/>
          <w:b/>
          <w:color w:val="000000" w:themeColor="text1"/>
          <w:sz w:val="24"/>
          <w:lang w:eastAsia="zh-CN"/>
          <w14:textFill>
            <w14:solidFill>
              <w14:schemeClr w14:val="tx1"/>
            </w14:solidFill>
          </w14:textFill>
        </w:rPr>
      </w:pPr>
      <w:r>
        <w:rPr>
          <w:rFonts w:hint="eastAsia" w:ascii="宋体" w:hAnsi="宋体" w:eastAsia="宋体" w:cs="宋体"/>
          <w:b/>
          <w:color w:val="000000" w:themeColor="text1"/>
          <w:sz w:val="24"/>
          <w:lang w:eastAsia="zh-CN"/>
          <w14:textFill>
            <w14:solidFill>
              <w14:schemeClr w14:val="tx1"/>
            </w14:solidFill>
          </w14:textFill>
        </w:rPr>
        <w:t>三、服务地点及完成期限</w:t>
      </w:r>
    </w:p>
    <w:p w14:paraId="5A2A1EA2">
      <w:pPr>
        <w:keepNext w:val="0"/>
        <w:keepLines w:val="0"/>
        <w:pageBreakBefore w:val="0"/>
        <w:widowControl w:val="0"/>
        <w:kinsoku w:val="0"/>
        <w:wordWrap/>
        <w:overflowPunct/>
        <w:topLinePunct w:val="0"/>
        <w:autoSpaceDE w:val="0"/>
        <w:autoSpaceDN w:val="0"/>
        <w:bidi w:val="0"/>
        <w:adjustRightInd w:val="0"/>
        <w:snapToGrid w:val="0"/>
        <w:spacing w:before="78" w:line="360" w:lineRule="auto"/>
        <w:ind w:left="497"/>
        <w:jc w:val="left"/>
        <w:textAlignment w:val="baseline"/>
        <w:rPr>
          <w:rFonts w:hint="eastAsia" w:ascii="宋体" w:hAnsi="宋体" w:eastAsia="宋体" w:cs="宋体"/>
          <w:snapToGrid w:val="0"/>
          <w:color w:val="000000"/>
          <w:kern w:val="0"/>
          <w:sz w:val="24"/>
          <w:szCs w:val="24"/>
          <w:lang w:val="en-US" w:eastAsia="zh-CN" w:bidi="ar-SA"/>
        </w:rPr>
      </w:pPr>
      <w:r>
        <w:rPr>
          <w:rFonts w:ascii="宋体" w:hAnsi="宋体" w:eastAsia="宋体" w:cs="宋体"/>
          <w:snapToGrid w:val="0"/>
          <w:color w:val="000000"/>
          <w:spacing w:val="-5"/>
          <w:kern w:val="0"/>
          <w:sz w:val="24"/>
          <w:szCs w:val="24"/>
          <w:lang w:val="en-US" w:eastAsia="en-US" w:bidi="ar-SA"/>
        </w:rPr>
        <w:t>（</w:t>
      </w:r>
      <w:r>
        <w:rPr>
          <w:rFonts w:hint="eastAsia" w:ascii="宋体" w:hAnsi="宋体" w:eastAsia="宋体" w:cs="宋体"/>
          <w:snapToGrid w:val="0"/>
          <w:color w:val="000000"/>
          <w:spacing w:val="-5"/>
          <w:kern w:val="0"/>
          <w:sz w:val="24"/>
          <w:szCs w:val="24"/>
          <w:lang w:val="en-US" w:eastAsia="zh-CN" w:bidi="ar-SA"/>
        </w:rPr>
        <w:t>1</w:t>
      </w:r>
      <w:r>
        <w:rPr>
          <w:rFonts w:ascii="宋体" w:hAnsi="宋体" w:eastAsia="宋体" w:cs="宋体"/>
          <w:snapToGrid w:val="0"/>
          <w:color w:val="000000"/>
          <w:spacing w:val="-5"/>
          <w:kern w:val="0"/>
          <w:sz w:val="24"/>
          <w:szCs w:val="24"/>
          <w:lang w:val="en-US" w:eastAsia="en-US" w:bidi="ar-SA"/>
        </w:rPr>
        <w:t>）服务地点：</w:t>
      </w:r>
      <w:r>
        <w:rPr>
          <w:rFonts w:hint="eastAsia" w:ascii="宋体" w:hAnsi="宋体" w:eastAsia="宋体" w:cs="宋体"/>
          <w:snapToGrid w:val="0"/>
          <w:color w:val="000000"/>
          <w:spacing w:val="-5"/>
          <w:kern w:val="0"/>
          <w:sz w:val="24"/>
          <w:szCs w:val="24"/>
          <w:lang w:val="en-US" w:eastAsia="en-US" w:bidi="ar-SA"/>
        </w:rPr>
        <w:t>商洛市生态环境局山阳县分局</w:t>
      </w:r>
    </w:p>
    <w:p w14:paraId="5E04FC90">
      <w:pPr>
        <w:keepNext w:val="0"/>
        <w:keepLines w:val="0"/>
        <w:pageBreakBefore w:val="0"/>
        <w:widowControl w:val="0"/>
        <w:wordWrap/>
        <w:overflowPunct/>
        <w:topLinePunct w:val="0"/>
        <w:bidi w:val="0"/>
        <w:spacing w:line="360" w:lineRule="auto"/>
        <w:ind w:firstLine="460" w:firstLineChars="200"/>
        <w:rPr>
          <w:rFonts w:hint="eastAsia" w:ascii="宋体" w:hAnsi="宋体" w:eastAsia="宋体" w:cs="宋体"/>
          <w:b/>
          <w:color w:val="000000" w:themeColor="text1"/>
          <w:sz w:val="24"/>
          <w:lang w:eastAsia="zh-CN"/>
          <w14:textFill>
            <w14:solidFill>
              <w14:schemeClr w14:val="tx1"/>
            </w14:solidFill>
          </w14:textFill>
        </w:rPr>
      </w:pPr>
      <w:r>
        <w:rPr>
          <w:rFonts w:ascii="宋体" w:hAnsi="宋体" w:eastAsia="宋体" w:cs="宋体"/>
          <w:snapToGrid w:val="0"/>
          <w:color w:val="000000"/>
          <w:spacing w:val="-5"/>
          <w:kern w:val="0"/>
          <w:sz w:val="24"/>
          <w:szCs w:val="24"/>
          <w:lang w:val="en-US" w:eastAsia="en-US" w:bidi="ar-SA"/>
        </w:rPr>
        <w:t>（</w:t>
      </w:r>
      <w:r>
        <w:rPr>
          <w:rFonts w:hint="eastAsia" w:ascii="宋体" w:hAnsi="宋体" w:eastAsia="宋体" w:cs="宋体"/>
          <w:snapToGrid w:val="0"/>
          <w:color w:val="000000"/>
          <w:spacing w:val="-5"/>
          <w:kern w:val="0"/>
          <w:sz w:val="24"/>
          <w:szCs w:val="24"/>
          <w:lang w:val="en-US" w:eastAsia="zh-CN" w:bidi="ar-SA"/>
        </w:rPr>
        <w:t>2</w:t>
      </w:r>
      <w:r>
        <w:rPr>
          <w:rFonts w:ascii="宋体" w:hAnsi="宋体" w:eastAsia="宋体" w:cs="宋体"/>
          <w:snapToGrid w:val="0"/>
          <w:color w:val="000000"/>
          <w:spacing w:val="-5"/>
          <w:kern w:val="0"/>
          <w:sz w:val="24"/>
          <w:szCs w:val="24"/>
          <w:lang w:val="en-US" w:eastAsia="en-US" w:bidi="ar-SA"/>
        </w:rPr>
        <w:t>）服务期：合同签订之日起</w:t>
      </w:r>
      <w:r>
        <w:rPr>
          <w:rFonts w:hint="eastAsia" w:ascii="宋体" w:hAnsi="宋体" w:cs="宋体"/>
          <w:snapToGrid w:val="0"/>
          <w:color w:val="000000"/>
          <w:spacing w:val="-5"/>
          <w:kern w:val="0"/>
          <w:sz w:val="24"/>
          <w:szCs w:val="24"/>
          <w:lang w:val="en-US" w:eastAsia="zh-CN" w:bidi="ar-SA"/>
        </w:rPr>
        <w:t>3</w:t>
      </w:r>
      <w:r>
        <w:rPr>
          <w:rFonts w:ascii="宋体" w:hAnsi="宋体" w:eastAsia="宋体" w:cs="宋体"/>
          <w:snapToGrid w:val="0"/>
          <w:color w:val="000000"/>
          <w:spacing w:val="-5"/>
          <w:kern w:val="0"/>
          <w:sz w:val="24"/>
          <w:szCs w:val="24"/>
          <w:lang w:val="en-US" w:eastAsia="en-US" w:bidi="ar-SA"/>
        </w:rPr>
        <w:t>0 日历天</w:t>
      </w:r>
    </w:p>
    <w:p w14:paraId="22F9963A">
      <w:pPr>
        <w:keepNext w:val="0"/>
        <w:keepLines w:val="0"/>
        <w:pageBreakBefore w:val="0"/>
        <w:widowControl w:val="0"/>
        <w:wordWrap/>
        <w:overflowPunct/>
        <w:topLinePunct w:val="0"/>
        <w:bidi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lang w:eastAsia="zh-CN"/>
          <w14:textFill>
            <w14:solidFill>
              <w14:schemeClr w14:val="tx1"/>
            </w14:solidFill>
          </w14:textFill>
        </w:rPr>
        <w:t>四、</w:t>
      </w:r>
      <w:r>
        <w:rPr>
          <w:rFonts w:hint="eastAsia" w:ascii="宋体" w:hAnsi="宋体" w:eastAsia="宋体" w:cs="宋体"/>
          <w:b/>
          <w:color w:val="000000" w:themeColor="text1"/>
          <w:sz w:val="24"/>
          <w14:textFill>
            <w14:solidFill>
              <w14:schemeClr w14:val="tx1"/>
            </w14:solidFill>
          </w14:textFill>
        </w:rPr>
        <w:t>甲、乙双方职责</w:t>
      </w:r>
    </w:p>
    <w:p w14:paraId="34E25D20">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 甲方职责</w:t>
      </w:r>
    </w:p>
    <w:p w14:paraId="5319AB50">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1.1 及时提供项目所需的基础资料；</w:t>
      </w:r>
    </w:p>
    <w:p w14:paraId="0DC4A538">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 按本协议书约定向乙方支付费用。</w:t>
      </w:r>
    </w:p>
    <w:p w14:paraId="228D6409">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 乙方职责</w:t>
      </w:r>
    </w:p>
    <w:p w14:paraId="3AB38420">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 按照采购人相关要求，按时保质保量完成工作；</w:t>
      </w:r>
    </w:p>
    <w:p w14:paraId="3D9F57D5">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2.2 解答甲方提出的与项目有关的询问，接受甲方对项目开展情况的监督和检查；</w:t>
      </w:r>
    </w:p>
    <w:p w14:paraId="4446DCD9">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2.3 在本协议约定期限前完成项目任务；</w:t>
      </w:r>
    </w:p>
    <w:p w14:paraId="0602EEA8">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2.4 在项目实施编制过程中应保证安全，如造成人员伤亡或财产损失，由乙方自负经济、法律责任；</w:t>
      </w:r>
    </w:p>
    <w:p w14:paraId="0E84A444">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2.5 若项目成果未能达到审批标准，乙方应在要求时限日内修改完善，由此造成的经济损失由乙方承担。</w:t>
      </w:r>
    </w:p>
    <w:p w14:paraId="474DD126">
      <w:pPr>
        <w:keepNext w:val="0"/>
        <w:keepLines w:val="0"/>
        <w:pageBreakBefore w:val="0"/>
        <w:widowControl w:val="0"/>
        <w:wordWrap/>
        <w:overflowPunct/>
        <w:topLinePunct w:val="0"/>
        <w:bidi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五</w:t>
      </w:r>
      <w:r>
        <w:rPr>
          <w:rFonts w:hint="eastAsia" w:ascii="宋体" w:hAnsi="宋体" w:eastAsia="宋体" w:cs="宋体"/>
          <w:b/>
          <w:color w:val="000000" w:themeColor="text1"/>
          <w:sz w:val="24"/>
          <w:lang w:eastAsia="zh-CN"/>
          <w14:textFill>
            <w14:solidFill>
              <w14:schemeClr w14:val="tx1"/>
            </w14:solidFill>
          </w14:textFill>
        </w:rPr>
        <w:t>、</w:t>
      </w:r>
      <w:r>
        <w:rPr>
          <w:rFonts w:hint="eastAsia" w:ascii="宋体" w:hAnsi="宋体" w:eastAsia="宋体" w:cs="宋体"/>
          <w:b/>
          <w:color w:val="000000" w:themeColor="text1"/>
          <w:sz w:val="24"/>
          <w14:textFill>
            <w14:solidFill>
              <w14:schemeClr w14:val="tx1"/>
            </w14:solidFill>
          </w14:textFill>
        </w:rPr>
        <w:t>成果和资料的保密与归属</w:t>
      </w:r>
    </w:p>
    <w:p w14:paraId="2708A23B">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1.乙方在项目实施过程中形成的所有原始资料、中间及最终成果归甲方所有；</w:t>
      </w:r>
    </w:p>
    <w:p w14:paraId="1EDD99CA">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2.乙方应对从事项目所获得的资料及成果保密，未经甲方同意，乙方不得以任何形式、理由发表或向第三者披露提供，也不得用于其他目的。</w:t>
      </w:r>
    </w:p>
    <w:p w14:paraId="72638F0E">
      <w:pPr>
        <w:keepNext w:val="0"/>
        <w:keepLines w:val="0"/>
        <w:pageBreakBefore w:val="0"/>
        <w:widowControl w:val="0"/>
        <w:wordWrap/>
        <w:overflowPunct/>
        <w:topLinePunct w:val="0"/>
        <w:bidi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六</w:t>
      </w:r>
      <w:r>
        <w:rPr>
          <w:rFonts w:hint="eastAsia" w:ascii="宋体" w:hAnsi="宋体" w:eastAsia="宋体" w:cs="宋体"/>
          <w:b/>
          <w:color w:val="000000" w:themeColor="text1"/>
          <w:sz w:val="24"/>
          <w:lang w:eastAsia="zh-CN"/>
          <w14:textFill>
            <w14:solidFill>
              <w14:schemeClr w14:val="tx1"/>
            </w14:solidFill>
          </w14:textFill>
        </w:rPr>
        <w:t>、</w:t>
      </w:r>
      <w:r>
        <w:rPr>
          <w:rFonts w:hint="eastAsia" w:ascii="宋体" w:hAnsi="宋体" w:eastAsia="宋体" w:cs="宋体"/>
          <w:b/>
          <w:color w:val="000000" w:themeColor="text1"/>
          <w:sz w:val="24"/>
          <w14:textFill>
            <w14:solidFill>
              <w14:schemeClr w14:val="tx1"/>
            </w14:solidFill>
          </w14:textFill>
        </w:rPr>
        <w:t>协议的生效、变更与终止</w:t>
      </w:r>
    </w:p>
    <w:p w14:paraId="64040D78">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1.本协议自双方签字盖章或盖章之日起生效；</w:t>
      </w:r>
    </w:p>
    <w:p w14:paraId="384554FE">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2.遇有突发或需要及时处理的情况时，为避免造成更大经济损失，乙方可先采取合理措施，并及时通知甲方；</w:t>
      </w:r>
    </w:p>
    <w:p w14:paraId="702B8F43">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3.因自然灾害以及国家计划或政策调整等不可抗拒的原因，使合同无法履行时，经双方协商一致可变更或解除本协议；</w:t>
      </w:r>
    </w:p>
    <w:p w14:paraId="125A2D5B">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4.由于一方不履行本协议的规定，另一方有权解除协议，并保留索赔权；</w:t>
      </w:r>
    </w:p>
    <w:p w14:paraId="5E3E00A9">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5.乙方提交的成果经验收合格，并按规定汇交全部成果资料，甲方支付完费用后，合同终止。</w:t>
      </w:r>
    </w:p>
    <w:p w14:paraId="77BC29D3">
      <w:pPr>
        <w:keepNext w:val="0"/>
        <w:keepLines w:val="0"/>
        <w:pageBreakBefore w:val="0"/>
        <w:widowControl w:val="0"/>
        <w:wordWrap/>
        <w:overflowPunct/>
        <w:topLinePunct w:val="0"/>
        <w:bidi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七</w:t>
      </w:r>
      <w:r>
        <w:rPr>
          <w:rFonts w:hint="eastAsia" w:ascii="宋体" w:hAnsi="宋体" w:eastAsia="宋体" w:cs="宋体"/>
          <w:b/>
          <w:color w:val="000000" w:themeColor="text1"/>
          <w:sz w:val="24"/>
          <w:lang w:eastAsia="zh-CN"/>
          <w14:textFill>
            <w14:solidFill>
              <w14:schemeClr w14:val="tx1"/>
            </w14:solidFill>
          </w14:textFill>
        </w:rPr>
        <w:t>、</w:t>
      </w:r>
      <w:r>
        <w:rPr>
          <w:rFonts w:hint="eastAsia" w:ascii="宋体" w:hAnsi="宋体" w:eastAsia="宋体" w:cs="宋体"/>
          <w:b/>
          <w:color w:val="000000" w:themeColor="text1"/>
          <w:sz w:val="24"/>
          <w14:textFill>
            <w14:solidFill>
              <w14:schemeClr w14:val="tx1"/>
            </w14:solidFill>
          </w14:textFill>
        </w:rPr>
        <w:t>违约责任</w:t>
      </w:r>
    </w:p>
    <w:p w14:paraId="700D8550">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甲、乙双方如违反本合同规定，应承担违约责任和相应的经济处罚。具体规定如下：</w:t>
      </w:r>
    </w:p>
    <w:p w14:paraId="790D5B1F">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1.因甲方原因造成乙方停工、返工及合同停止所发生的费用，由甲方承担；</w:t>
      </w:r>
    </w:p>
    <w:p w14:paraId="0917905B">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2.经甲方审查发现，乙方未按国家或省、市有关技术标准、规程、规定完成任务，甲方有权要求乙方返工或解除合同，乙方按照甲方实际损失向甲方支付违约金。</w:t>
      </w:r>
    </w:p>
    <w:p w14:paraId="5503DB4C">
      <w:pPr>
        <w:keepNext w:val="0"/>
        <w:keepLines w:val="0"/>
        <w:pageBreakBefore w:val="0"/>
        <w:widowControl w:val="0"/>
        <w:wordWrap/>
        <w:overflowPunct/>
        <w:topLinePunct w:val="0"/>
        <w:bidi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八</w:t>
      </w:r>
      <w:r>
        <w:rPr>
          <w:rFonts w:hint="eastAsia" w:ascii="宋体" w:hAnsi="宋体" w:eastAsia="宋体" w:cs="宋体"/>
          <w:b/>
          <w:color w:val="000000" w:themeColor="text1"/>
          <w:sz w:val="24"/>
          <w:lang w:eastAsia="zh-CN"/>
          <w14:textFill>
            <w14:solidFill>
              <w14:schemeClr w14:val="tx1"/>
            </w14:solidFill>
          </w14:textFill>
        </w:rPr>
        <w:t>、</w:t>
      </w:r>
      <w:r>
        <w:rPr>
          <w:rFonts w:hint="eastAsia" w:ascii="宋体" w:hAnsi="宋体" w:eastAsia="宋体" w:cs="宋体"/>
          <w:b/>
          <w:color w:val="000000" w:themeColor="text1"/>
          <w:sz w:val="24"/>
          <w14:textFill>
            <w14:solidFill>
              <w14:schemeClr w14:val="tx1"/>
            </w14:solidFill>
          </w14:textFill>
        </w:rPr>
        <w:t>争议的解决</w:t>
      </w:r>
    </w:p>
    <w:p w14:paraId="202B5BA0">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履行本协议时发生的争议，双方应通过友好协商解决。协商不成时，可向仲裁机构申请仲裁或向项目所在地人民法院提起诉讼。</w:t>
      </w:r>
    </w:p>
    <w:p w14:paraId="3DD81A0D">
      <w:pPr>
        <w:keepNext w:val="0"/>
        <w:keepLines w:val="0"/>
        <w:pageBreakBefore w:val="0"/>
        <w:widowControl w:val="0"/>
        <w:wordWrap/>
        <w:overflowPunct/>
        <w:topLinePunct w:val="0"/>
        <w:bidi w:val="0"/>
        <w:spacing w:line="360" w:lineRule="auto"/>
        <w:ind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九</w:t>
      </w:r>
      <w:r>
        <w:rPr>
          <w:rFonts w:hint="eastAsia" w:ascii="宋体" w:hAnsi="宋体" w:eastAsia="宋体" w:cs="宋体"/>
          <w:b/>
          <w:color w:val="000000" w:themeColor="text1"/>
          <w:sz w:val="24"/>
          <w:lang w:eastAsia="zh-CN"/>
          <w14:textFill>
            <w14:solidFill>
              <w14:schemeClr w14:val="tx1"/>
            </w14:solidFill>
          </w14:textFill>
        </w:rPr>
        <w:t>、</w:t>
      </w:r>
      <w:r>
        <w:rPr>
          <w:rFonts w:hint="eastAsia" w:ascii="宋体" w:hAnsi="宋体" w:eastAsia="宋体" w:cs="宋体"/>
          <w:b/>
          <w:color w:val="000000" w:themeColor="text1"/>
          <w:sz w:val="24"/>
          <w14:textFill>
            <w14:solidFill>
              <w14:schemeClr w14:val="tx1"/>
            </w14:solidFill>
          </w14:textFill>
        </w:rPr>
        <w:t>其它条款</w:t>
      </w:r>
    </w:p>
    <w:p w14:paraId="457B50A5">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1.本协议未尽事宜，经双方协调一致，应增加补充条款。补充条款是合同的组成部分。</w:t>
      </w:r>
    </w:p>
    <w:p w14:paraId="4F1E1C1B">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2.双方对协议所作的变更文件、洽商纪要、信件及法定代表人的委托书等有关资料，都是协议的组成部分，具有同等法律效力。</w:t>
      </w:r>
    </w:p>
    <w:p w14:paraId="6AFD4156">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3.本合同一式 四 份，具有同等法律效力，甲、乙双方各二份。</w:t>
      </w:r>
    </w:p>
    <w:p w14:paraId="5AA95179">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p>
    <w:p w14:paraId="3D406B71">
      <w:pPr>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甲方名称（盖章）：                         乙方名称（盖章）：</w:t>
      </w:r>
    </w:p>
    <w:p w14:paraId="7E5E85F9">
      <w:pPr>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地 址：                                    地址：</w:t>
      </w:r>
    </w:p>
    <w:p w14:paraId="7547223E">
      <w:pPr>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邮 编：                                    邮编：</w:t>
      </w:r>
    </w:p>
    <w:p w14:paraId="26B1D2FC">
      <w:pPr>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电 话：                                    电话：</w:t>
      </w:r>
    </w:p>
    <w:p w14:paraId="2A8FDF9B">
      <w:pPr>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传 真：                                    传真：</w:t>
      </w:r>
    </w:p>
    <w:p w14:paraId="19E961F7">
      <w:pPr>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代表签字：                               </w:t>
      </w:r>
      <w:r>
        <w:rPr>
          <w:rFonts w:hint="eastAsia" w:ascii="宋体" w:hAnsi="宋体" w:eastAsia="宋体" w:cs="宋体"/>
          <w:color w:val="000000" w:themeColor="text1"/>
          <w:sz w:val="24"/>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代表签字：   </w:t>
      </w:r>
    </w:p>
    <w:p w14:paraId="54237D45">
      <w:pPr>
        <w:pageBreakBefore w:val="0"/>
        <w:widowControl w:val="0"/>
        <w:kinsoku/>
        <w:wordWrap/>
        <w:overflowPunct/>
        <w:topLinePunct w:val="0"/>
        <w:autoSpaceDE/>
        <w:autoSpaceDN/>
        <w:bidi w:val="0"/>
        <w:adjustRightInd/>
        <w:snapToGrid/>
        <w:spacing w:line="480" w:lineRule="auto"/>
        <w:ind w:firstLine="240" w:firstLineChars="1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年  月  日                                 年  月  日</w:t>
      </w:r>
    </w:p>
    <w:p w14:paraId="6E18E035">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157" w:beforeLines="50" w:beforeAutospacing="0" w:after="157" w:afterLines="50" w:afterAutospacing="0" w:line="360" w:lineRule="atLeast"/>
        <w:ind w:firstLine="0" w:firstLineChars="0"/>
        <w:jc w:val="center"/>
        <w:textAlignment w:val="auto"/>
        <w:rPr>
          <w:rFonts w:hint="eastAsia" w:ascii="宋体" w:hAnsi="宋体" w:eastAsia="宋体" w:cs="宋体"/>
          <w:b/>
          <w:bCs/>
          <w:color w:val="auto"/>
          <w:spacing w:val="0"/>
          <w:sz w:val="24"/>
          <w:szCs w:val="24"/>
          <w:lang w:eastAsia="zh-CN"/>
        </w:rPr>
      </w:pPr>
    </w:p>
    <w:p w14:paraId="7FF34FDB">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157" w:beforeLines="50" w:beforeAutospacing="0" w:after="157" w:afterLines="50" w:afterAutospacing="0" w:line="360" w:lineRule="atLeast"/>
        <w:ind w:firstLine="0" w:firstLineChars="0"/>
        <w:jc w:val="center"/>
        <w:textAlignment w:val="auto"/>
        <w:rPr>
          <w:rFonts w:hint="eastAsia" w:ascii="宋体" w:hAnsi="宋体" w:eastAsia="宋体" w:cs="宋体"/>
          <w:b/>
          <w:bCs/>
          <w:color w:val="auto"/>
          <w:spacing w:val="0"/>
          <w:sz w:val="24"/>
          <w:szCs w:val="24"/>
          <w:lang w:eastAsia="zh-CN"/>
        </w:rPr>
      </w:pPr>
    </w:p>
    <w:p w14:paraId="61DE065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39530">
    <w:pPr>
      <w:pStyle w:val="4"/>
      <w:spacing w:line="229" w:lineRule="auto"/>
      <w:ind w:left="4447"/>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FD0676">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5FD0676">
                    <w:pPr>
                      <w:pStyle w:val="5"/>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5B47C7"/>
    <w:rsid w:val="105B47C7"/>
    <w:rsid w:val="22F73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szCs w:val="24"/>
    </w:rPr>
  </w:style>
  <w:style w:type="paragraph" w:styleId="3">
    <w:name w:val="toc 4"/>
    <w:basedOn w:val="1"/>
    <w:next w:val="1"/>
    <w:qFormat/>
    <w:uiPriority w:val="0"/>
    <w:pPr>
      <w:ind w:left="1260" w:leftChars="600"/>
    </w:pPr>
  </w:style>
  <w:style w:type="paragraph" w:styleId="4">
    <w:name w:val="Body Text"/>
    <w:basedOn w:val="1"/>
    <w:qFormat/>
    <w:uiPriority w:val="0"/>
    <w:rPr>
      <w:rFonts w:ascii="仿宋_GB2312" w:eastAsia="仿宋_GB2312"/>
      <w:spacing w:val="-20"/>
      <w:sz w:val="28"/>
      <w:szCs w:val="20"/>
    </w:rPr>
  </w:style>
  <w:style w:type="paragraph" w:styleId="5">
    <w:name w:val="footer"/>
    <w:basedOn w:val="1"/>
    <w:next w:val="1"/>
    <w:qFormat/>
    <w:uiPriority w:val="99"/>
    <w:pPr>
      <w:tabs>
        <w:tab w:val="center" w:pos="4153"/>
        <w:tab w:val="right" w:pos="8306"/>
      </w:tabs>
      <w:snapToGrid w:val="0"/>
      <w:jc w:val="left"/>
    </w:pPr>
    <w:rPr>
      <w:sz w:val="18"/>
      <w:szCs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2026-07-15T11:05:00Z</dcterms:created>
  <dc:creator>1211259148</dc:creator>
  <cp:lastModifiedBy>1211259148</cp:lastModifiedBy>
  <dcterms:modified xsi:type="dcterms:W3CDTF">2026-07-15T11:15:12Z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ICV">
    <vt:lpwstr>B519BEA2F991427E9775C12EA5523AFB_11</vt:lpwstr>
  </property>
  <property fmtid="{D5CDD505-2E9C-101B-9397-08002B2CF9AE}" pid="4" name="KSOTemplateDocerSaveRecord">
    <vt:lpwstr>eyJoZGlkIjoiZTQyYjMwZjRiZGU5YzIwMGQ5NjJlMzEzMTQ3MzJkODEiLCJ1c2VySWQiOiIxMjExMjU5MTQ4In0=</vt:lpwstr>
  </property>
</Properties>
</file>