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版本号：CDGC2026-ZC00120260506001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2026年留坝县中心敬老院含江口，马道区域性敬老院集中供养人员住院照料护理服务采购项目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CDGC2026-ZC001</w:t>
      </w:r>
      <w:r>
        <w:br/>
      </w:r>
      <w:r>
        <w:br/>
      </w:r>
      <w:r>
        <w:br/>
      </w:r>
    </w:p>
    <w:p>
      <w:pPr>
        <w:pStyle w:val="null3"/>
        <w:jc w:val="center"/>
        <w:outlineLvl w:val="2"/>
      </w:pPr>
      <w:r>
        <w:rPr>
          <w:rFonts w:ascii="仿宋_GB2312" w:hAnsi="仿宋_GB2312" w:cs="仿宋_GB2312" w:eastAsia="仿宋_GB2312"/>
          <w:sz w:val="28"/>
          <w:b/>
        </w:rPr>
        <w:t>留坝县民政局</w:t>
      </w:r>
    </w:p>
    <w:p>
      <w:pPr>
        <w:pStyle w:val="null3"/>
        <w:jc w:val="center"/>
        <w:outlineLvl w:val="2"/>
      </w:pPr>
      <w:r>
        <w:rPr>
          <w:rFonts w:ascii="仿宋_GB2312" w:hAnsi="仿宋_GB2312" w:cs="仿宋_GB2312" w:eastAsia="仿宋_GB2312"/>
          <w:sz w:val="28"/>
          <w:b/>
        </w:rPr>
        <w:t>陕西尺度工程项目管理有限公司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陕西尺度工程项目管理有限公司</w:t>
      </w:r>
      <w:r>
        <w:rPr>
          <w:rFonts w:ascii="仿宋_GB2312" w:hAnsi="仿宋_GB2312" w:cs="仿宋_GB2312" w:eastAsia="仿宋_GB2312"/>
        </w:rPr>
        <w:t>（以下简称“代理机构”）受</w:t>
      </w:r>
      <w:r>
        <w:rPr>
          <w:rFonts w:ascii="仿宋_GB2312" w:hAnsi="仿宋_GB2312" w:cs="仿宋_GB2312" w:eastAsia="仿宋_GB2312"/>
        </w:rPr>
        <w:t>留坝县民政局</w:t>
      </w:r>
      <w:r>
        <w:rPr>
          <w:rFonts w:ascii="仿宋_GB2312" w:hAnsi="仿宋_GB2312" w:cs="仿宋_GB2312" w:eastAsia="仿宋_GB2312"/>
        </w:rPr>
        <w:t>委托，拟对</w:t>
      </w:r>
      <w:r>
        <w:rPr>
          <w:rFonts w:ascii="仿宋_GB2312" w:hAnsi="仿宋_GB2312" w:cs="仿宋_GB2312" w:eastAsia="仿宋_GB2312"/>
        </w:rPr>
        <w:t>2026年留坝县中心敬老院含江口，马道区域性敬老院集中供养人员住院照料护理服务采购项目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CDGC2026-ZC001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2026年留坝县中心敬老院含江口，马道区域性敬老院集中供养人员住院照料护理服务采购项目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 xml:space="preserve"> 一、项目概况：2026年留坝县中心敬老院含江口，马道区域性敬老院集中供养人员住院照料护理服务采购项目为留坝县中心敬老院含江口，马道区域性敬老院集中供养人员(中度半自理，重度全护理，重度ICU县外，传染病(中度，重度))住院护理，保障住院老人生命健康，为住院院民提供更好的照顾。二、服务内容及要求：①根据病性情况协助病人进行各项检查、协助理疗及康复活动并照顾病人日常起居生活，包括洗漱、进食、更衣、大小便等。②护理人员要根据病人情况进行擦身并及时更换病人衣物和被褥，对病人换下的衣物和被褥及时清洗和晾晒并做好病人卫生清洁工作。③严格遵守医院的各项规章制度，按医嘱进行护理，负责做好病人输液时的准备工作和观察事宜，按时护理病人服药和翻身等事宜，原则上杜绝出现褥疮。如果在医院照护期间出现褥疮，按照考核制度执行。④病人病重时应及时通知相关责任人，护理期间医院医疗设备、生活用品损坏由成交供应商负责。⑤对昏迷病人神智、体征、末梢循环等情况进行动态观察配合医生进行抢救，做好护理记录。出现生命垂危、或正进行抢救的患者，护理人员应第一时间通知敬老院工作人员，老人去世后协助穿戴好衣物并整理好随身物品。</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采购包1（2026年留坝县中心敬老院含江口，马道区域性敬老院集中供养人员住院照料护理服务采购项目的采购项目）：属于专门面向小微企业采购。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1、营业执照或相关证明文件：具有独立承担民事责任能力的法人、其他组织或自然人，投标人是法人或其他组织 的应提供营业执照、事业单位法人证、民办非企业单位登记许可证或非企业专业服 务机构执业许可证等证明文件，自然人的提供有效的自然人身份证明，医疗服务机 构应具有卫生健康主管部门颁发的医疗机构执业许可证。</w:t>
      </w:r>
    </w:p>
    <w:p>
      <w:pPr>
        <w:pStyle w:val="null3"/>
      </w:pPr>
      <w:r>
        <w:rPr>
          <w:rFonts w:ascii="仿宋_GB2312" w:hAnsi="仿宋_GB2312" w:cs="仿宋_GB2312" w:eastAsia="仿宋_GB2312"/>
        </w:rPr>
        <w:t>2、法定代表人证明书及授权书：法定代表人（负责人）委托代理人参加磋商活动时，应提供法定代表人（负责人） 委托授权书；法定代表人（负责人）直接参加磋商活动时，应提供法定代表人（负 责人）身份证复印件。</w:t>
      </w:r>
    </w:p>
    <w:p>
      <w:pPr>
        <w:pStyle w:val="null3"/>
      </w:pPr>
      <w:r>
        <w:rPr>
          <w:rFonts w:ascii="仿宋_GB2312" w:hAnsi="仿宋_GB2312" w:cs="仿宋_GB2312" w:eastAsia="仿宋_GB2312"/>
        </w:rPr>
        <w:t>3、供应商资格承诺函：供应商须具有健全的财务会计制度、具有履行合同所必需的设备和专业技术能力、 具有依法缴纳税收和社会保障资金的良好记录，参加本项目采购活动前三年内在经 营活动中无重大违法活动记录，未列入在信用中国网站“失信被执行人”、“重大税 收违法案件当事人名单”中（www.creditchina.gov.cn)，未列入中国政府采购网 “政府采购严重违法失信行为记录名单”中（www.ccgp.gov.cn)，供应商需提供 加盖公章的《汉中市政府采购供应商资格承诺函》。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留坝县民政局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紫柏路上段21号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杨文波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19209166001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陕西尺度工程项目管理有限公司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陕西省西安市雁塔区丈八北路229号九鼎城小区+3号楼2单元502室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15517177929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留坝县政府采购管理股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谭小玲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13892639992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代理服务费收费标准：参照国家计委印发的《招标代理服务收费管理暂行办法》（计价格 [2002]1980号）和国家发改委办公厅印发的《关于招标代理服务收费有关问题的通知》（发改 办价格[2003]857号）的有关规定执行。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留坝县民政局</w:t>
      </w:r>
      <w:r>
        <w:rPr>
          <w:rFonts w:ascii="仿宋_GB2312" w:hAnsi="仿宋_GB2312" w:cs="仿宋_GB2312" w:eastAsia="仿宋_GB2312"/>
        </w:rPr>
        <w:t>和</w:t>
      </w:r>
      <w:r>
        <w:rPr>
          <w:rFonts w:ascii="仿宋_GB2312" w:hAnsi="仿宋_GB2312" w:cs="仿宋_GB2312" w:eastAsia="仿宋_GB2312"/>
        </w:rPr>
        <w:t>陕西尺度工程项目管理有限公司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留坝县民政局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陕西尺度工程项目管理有限公司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留坝县民政局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陕西尺度工程项目管理有限公司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符合国家、省、市相关的法规和规章以及采购人的要求。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陕西尺度工程项目管理有限公司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陕西尺度工程项目管理有限公司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陕西尺度工程项目管理有限公司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联系人：王女士</w:t>
      </w:r>
    </w:p>
    <w:p>
      <w:pPr>
        <w:pStyle w:val="null3"/>
      </w:pPr>
      <w:r>
        <w:rPr>
          <w:rFonts w:ascii="仿宋_GB2312" w:hAnsi="仿宋_GB2312" w:cs="仿宋_GB2312" w:eastAsia="仿宋_GB2312"/>
        </w:rPr>
        <w:t>联系电话：15517177929</w:t>
      </w:r>
    </w:p>
    <w:p>
      <w:pPr>
        <w:pStyle w:val="null3"/>
      </w:pPr>
      <w:r>
        <w:rPr>
          <w:rFonts w:ascii="仿宋_GB2312" w:hAnsi="仿宋_GB2312" w:cs="仿宋_GB2312" w:eastAsia="仿宋_GB2312"/>
        </w:rPr>
        <w:t>地址：陕西省西安市雁塔区丈八北路229号九鼎城小区+3号楼2单元502室</w:t>
      </w:r>
    </w:p>
    <w:p>
      <w:pPr>
        <w:pStyle w:val="null3"/>
      </w:pPr>
      <w:r>
        <w:rPr>
          <w:rFonts w:ascii="仿宋_GB2312" w:hAnsi="仿宋_GB2312" w:cs="仿宋_GB2312" w:eastAsia="仿宋_GB2312"/>
        </w:rPr>
        <w:t>邮编： 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2026年留坝县中心敬老院含江口，马道区域性敬老院集中供养人员住院照料护理服务采购项目为留坝县中心敬老院含江口，马道区域性敬老院集中供养人员(中度半自理，重度全护理，重度ICU县外，传染病(中度，重度))住院护理，保障住院老人生命健康，为住院院民提供更好的照顾。</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2026年集中供养人员住院照料护理服务采购项目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标的名称：2026年集中供养人员住院照料护理服务采购项目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2026年留坝县中心敬老院含江口，马道区域性敬老院集中供养人员住院照料护理服务采购项目为留坝县中心敬老院含江口，马道区域性敬老院集中供养人员(中度半自理，重度全护理，重度ICU县外，传染病(中度，重度))住院护理，保障住院老人生命健康，为住院院民提供更好的照顾。二、服务内容及要求：①根据病性情况协助病人进行各项检查、协助理疗及康复活动并照顾病人日常起居生活，包括洗漱、进食、更衣、大小便等。②护理人员要根据病人情况进行擦身并及时更换病人衣物和被褥，对病人换下的衣物和被褥及时清洗和晾晒并做好病人卫生清洁工作。③严格遵守医院的各项规章制度，按医嘱进行护理，负责做好病人输液时的准备工作和观察事宜，按时护理病人服药和翻身等事宜，原则上杜绝出现褥疮。如果在医院照护期间出现褥疮，按照考核制度执行。④病人病重时应及时通知相关责任人，护理期间医院医疗设备、生活用品损坏由成交供应商负责。⑤对昏迷病人神智、体征、末梢循环等情况进行动态观察配合医生进行抢救，做好护理记录。出现生命垂危、或正进行抢救的患者，护理人员应第一时间通知敬老院工作人员，老人去世后协助穿戴好衣物并整理好随身物品。</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满足本项目人员配置要求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满足本项目设施设备要求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由甲方负责组织验收，或者邀请有关专家等进行验收，并填写政府采购项目验收报告单。 验收须以合同、磋商文件及响应文件、澄清及国家相应的标准、规范等为依据。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第一季度服务工作完成后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第二季度服务工作完成后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第三季度服务工作完成后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第四季度服务工作完成后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1、甲乙双方必须遵守本合同并执行合同中的各项规定，保证本合同 的正常履行。 2、如因乙方工作人员在履行职务过程中的疏忽、失职、过错等故意或者过失原因给甲方造成损失或侵害，包括 但不限于甲方本身 的财产损失以及由此而导致的甲方对任何第三方的法律责任等，乙方对此均应承担全部的赔偿责任。 二、 解决合同纠纷的方式 1、合同一经签订，不得随意变更、中止或终止。对确需变更、调整或者中止、终止合同的，应按规定履 行相应的手续。 2、合同执行中发生争议的，甲、乙双方应协商解决，协商达不成一致时，可向甲方所在地人民法院提请诉 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营业执照或相关证明文件</w:t>
            </w:r>
          </w:p>
        </w:tc>
        <w:tc>
          <w:tcPr>
            <w:tcW w:type="dxa" w:w="3322"/>
          </w:tcPr>
          <w:p>
            <w:pPr>
              <w:pStyle w:val="null3"/>
            </w:pPr>
            <w:r>
              <w:rPr>
                <w:rFonts w:ascii="仿宋_GB2312" w:hAnsi="仿宋_GB2312" w:cs="仿宋_GB2312" w:eastAsia="仿宋_GB2312"/>
              </w:rPr>
              <w:t>具有独立承担民事责任能力的法人、其他组织或自然人，投标人是法人或其他组织 的应提供营业执照、事业单位法人证、民办非企业单位登记许可证或非企业专业服 务机构执业许可证等证明文件，自然人的提供有效的自然人身份证明，医疗服务机 构应具有卫生健康主管部门颁发的医疗机构执业许可证。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法定代表人（负责人）委托代理人参加磋商活动时，应提供法定代表人（负责人） 委托授权书；法定代表人（负责人）直接参加磋商活动时，应提供法定代表人（负 责人）身份证复印件。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 具有依法缴纳税收和社会保障资金的良好记录，参加本项目采购活动前三年内在经 营活动中无重大违法活动记录，未列入在信用中国网站“失信被执行人”、“重大税 收违法案件当事人名单”中（www.creditchina.gov.cn)，未列入中国政府采购网 “政府采购严重违法失信行为记录名单”中（www.ccgp.gov.cn)，供应商需提供 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 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响应文件内容符合竞争性磋商文件要求</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响应文件的签署盖章符合竞争性磋商文件要求</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供应商应提交的相关资格证明材料.docx 中小企业声明函 残疾人福利性单位声明函 商务应答表 标的清单 报价表 类似项目业绩（1）.docx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项目需求分析</w:t>
            </w:r>
          </w:p>
        </w:tc>
        <w:tc>
          <w:tcPr>
            <w:tcW w:type="dxa" w:w="2492"/>
          </w:tcPr>
          <w:p>
            <w:pPr>
              <w:pStyle w:val="null3"/>
            </w:pPr>
            <w:r>
              <w:rPr>
                <w:rFonts w:ascii="仿宋_GB2312" w:hAnsi="仿宋_GB2312" w:cs="仿宋_GB2312" w:eastAsia="仿宋_GB2312"/>
              </w:rPr>
              <w:t>一、评审内容： 供应商针对本项目进行项目需求分析，内容包含但不限于：①项目内容及概况了解和分析、②工作内容理解与分析、③本项目重点难点分析并提出解决措施。二、评审标准：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2.6分；缺2项，得1.2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供应商针对本项目提供项目服务方案，内容包含但不限于：①整体服务方案、②生活照料和护理方案、③康复与适应能力辅导方案、④安全保障方案、⑤工作进度计划及保障措施。 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3.2分；缺2项，得2.4分；缺3项，得1.6分；缺4项，得0.8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供应商针对本项目提供相关管理制度，内容包含但不限于：①岗位职责、②内控制度、③人员管理制度。 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2.6分；缺2项，得1.2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一、评审内容：供应商针对本项目提供应急预案，内容包含但不限于：①突发事件解决措施、②紧急故障处理预案、③应急服务响应时间。二、评审标准：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2.6分；缺2项，得1.2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一、评审内容：供应商结合本项目要求，提供人员培训方案，明确培训内容。培训应包括岗前培训和在岗培训，内容包含但不限于：①基础护理技能、②健康应急处理、③心理与沟通技巧培训。二、评审标准：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2.6分；缺2项，得1.2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质量管理及保障方案</w:t>
            </w:r>
          </w:p>
        </w:tc>
        <w:tc>
          <w:tcPr>
            <w:tcW w:type="dxa" w:w="2492"/>
          </w:tcPr>
          <w:p>
            <w:pPr>
              <w:pStyle w:val="null3"/>
            </w:pPr>
            <w:r>
              <w:rPr>
                <w:rFonts w:ascii="仿宋_GB2312" w:hAnsi="仿宋_GB2312" w:cs="仿宋_GB2312" w:eastAsia="仿宋_GB2312"/>
              </w:rPr>
              <w:t>一、评审内容：供应商针对本项目制定详细、具体、可行的质量管理及保障方案，内容包含但不限于：①服务质量保障措施及考核标准、②环境卫生保障方案、③回访制度和投诉处理机制。 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2.6分；缺2项，得1.2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一、评审内容：针对本项目提供人员配备方案，内容包含但不限于：①人员配备情况、②职责分工及组织管理方案 等相关内容。 二、评审标准： 1、针对性： （1）针对性强：方案能够完全切合本项目实际情况。 （2）具有一定的针对性：方案结构基本完整，能切合本项实际情况，对项目 关键环节及服务要求针对性较强。（3）针对性一般：方案中多数内容能够切合本项目实际情况，但存在至少一处不适用本项目实际的内容。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（2）具有一定的可实施性：方案工作流程基本 完善，能切合本项实际情况，可实施性较强。 （3）可实施性一般：方案中存在至少一处表述模糊、 难以执行或不够科学合理的内容。 （4）缺乏可实施性：方案内容空 洞，工作流程不完善，实施标准、 实施质量不利于采购需求的实现，存在逻辑漏洞、常识错误或合理 性差。 三、赋分标准 ：1、完整性：方案内容完整全面，对评审内容均有描述及说明，得1分；缺1项，得0.5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供应商提供2023年01月01日至今完成的类似项目业绩证明，每提供一份得1分，最高得1分； 注：业绩须是供应商完成的同类项目，以中标通知书或协议书（合同）加盖公章的复印件为准，否则此项将不得分。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类似项目业绩（1）.docx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磋商报价得分=（磋商基准价/最终磋商报价）×价格权值（即10%）×100 （因落实政府采购政策进行价格调整的，以调整后的价格计算评标基准价和磋商报价）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详见附件：类似项目业绩（1）.docx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详见附件：拟签订采购合同文本（服务）.docx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