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400" w:lineRule="exact"/>
        <w:rPr>
          <w:rFonts w:hint="default" w:ascii="仿宋" w:hAnsi="仿宋" w:eastAsia="仿宋" w:cs="仿宋"/>
          <w:b/>
          <w:color w:val="auto"/>
          <w:sz w:val="30"/>
          <w:szCs w:val="30"/>
          <w:lang w:val="en-US" w:eastAsia="zh-CN"/>
        </w:rPr>
      </w:pPr>
      <w:r>
        <w:rPr>
          <w:rFonts w:hint="eastAsia" w:ascii="仿宋" w:hAnsi="仿宋" w:eastAsia="仿宋" w:cs="仿宋"/>
          <w:b/>
          <w:color w:val="auto"/>
          <w:sz w:val="30"/>
          <w:szCs w:val="30"/>
        </w:rPr>
        <w:t>项目编号：</w:t>
      </w:r>
      <w:r>
        <w:rPr>
          <w:rFonts w:hint="eastAsia" w:ascii="仿宋" w:hAnsi="仿宋" w:eastAsia="仿宋" w:cs="仿宋"/>
          <w:b/>
          <w:color w:val="auto"/>
          <w:sz w:val="30"/>
          <w:szCs w:val="30"/>
          <w:lang w:eastAsia="zh-CN"/>
        </w:rPr>
        <w:t>HTZB2026-AK-02</w:t>
      </w:r>
      <w:r>
        <w:rPr>
          <w:rFonts w:hint="eastAsia" w:ascii="仿宋" w:hAnsi="仿宋" w:eastAsia="仿宋" w:cs="仿宋"/>
          <w:b/>
          <w:color w:val="auto"/>
          <w:sz w:val="30"/>
          <w:szCs w:val="30"/>
          <w:lang w:val="en-US" w:eastAsia="zh-CN"/>
        </w:rPr>
        <w:t>3</w:t>
      </w:r>
    </w:p>
    <w:p>
      <w:pPr>
        <w:adjustRightInd w:val="0"/>
        <w:snapToGrid w:val="0"/>
        <w:spacing w:line="360" w:lineRule="auto"/>
        <w:rPr>
          <w:rFonts w:hint="eastAsia" w:ascii="仿宋" w:hAnsi="仿宋" w:eastAsia="仿宋" w:cs="仿宋"/>
          <w:color w:val="auto"/>
          <w:sz w:val="19"/>
        </w:rPr>
      </w:pPr>
    </w:p>
    <w:p>
      <w:pPr>
        <w:adjustRightInd w:val="0"/>
        <w:snapToGrid w:val="0"/>
        <w:spacing w:line="360" w:lineRule="auto"/>
        <w:rPr>
          <w:rFonts w:hint="eastAsia" w:ascii="仿宋" w:hAnsi="仿宋" w:eastAsia="仿宋" w:cs="仿宋"/>
          <w:color w:val="auto"/>
          <w:sz w:val="19"/>
        </w:rPr>
      </w:pPr>
    </w:p>
    <w:p>
      <w:pPr>
        <w:adjustRightInd w:val="0"/>
        <w:snapToGrid w:val="0"/>
        <w:spacing w:line="360" w:lineRule="auto"/>
        <w:jc w:val="center"/>
        <w:rPr>
          <w:rFonts w:hint="eastAsia" w:ascii="仿宋" w:hAnsi="仿宋" w:eastAsia="仿宋" w:cs="仿宋"/>
          <w:b/>
          <w:color w:val="auto"/>
          <w:sz w:val="36"/>
          <w:szCs w:val="36"/>
        </w:rPr>
      </w:pPr>
      <w:bookmarkStart w:id="0" w:name="OLE_LINK2"/>
    </w:p>
    <w:p>
      <w:pPr>
        <w:pStyle w:val="10"/>
        <w:rPr>
          <w:rFonts w:hint="eastAsia" w:ascii="仿宋" w:hAnsi="仿宋" w:eastAsia="仿宋" w:cs="仿宋"/>
          <w:b/>
          <w:color w:val="auto"/>
          <w:sz w:val="36"/>
          <w:szCs w:val="36"/>
        </w:rPr>
      </w:pPr>
    </w:p>
    <w:p>
      <w:pPr>
        <w:rPr>
          <w:rFonts w:hint="eastAsia" w:ascii="仿宋" w:hAnsi="仿宋" w:eastAsia="仿宋" w:cs="仿宋"/>
          <w:b/>
          <w:color w:val="auto"/>
          <w:sz w:val="36"/>
          <w:szCs w:val="36"/>
        </w:rPr>
      </w:pPr>
    </w:p>
    <w:p>
      <w:pPr>
        <w:pStyle w:val="10"/>
        <w:rPr>
          <w:rFonts w:hint="eastAsia"/>
          <w:color w:val="auto"/>
        </w:rPr>
      </w:pPr>
    </w:p>
    <w:p>
      <w:pPr>
        <w:adjustRightInd w:val="0"/>
        <w:snapToGrid w:val="0"/>
        <w:spacing w:line="360" w:lineRule="auto"/>
        <w:jc w:val="center"/>
        <w:rPr>
          <w:rFonts w:hint="eastAsia" w:ascii="仿宋" w:hAnsi="仿宋" w:eastAsia="仿宋" w:cs="仿宋"/>
          <w:b/>
          <w:color w:val="auto"/>
          <w:sz w:val="36"/>
          <w:szCs w:val="36"/>
        </w:rPr>
      </w:pPr>
    </w:p>
    <w:bookmarkEnd w:id="0"/>
    <w:p>
      <w:pPr>
        <w:widowControl w:val="0"/>
        <w:spacing w:line="360" w:lineRule="auto"/>
        <w:jc w:val="center"/>
        <w:rPr>
          <w:rFonts w:hint="eastAsia" w:ascii="仿宋" w:hAnsi="仿宋" w:eastAsia="仿宋" w:cs="仿宋"/>
          <w:b/>
          <w:color w:val="auto"/>
          <w:sz w:val="44"/>
          <w:szCs w:val="44"/>
        </w:rPr>
      </w:pPr>
      <w:bookmarkStart w:id="1" w:name="OLE_LINK3"/>
      <w:r>
        <w:rPr>
          <w:rFonts w:hint="eastAsia" w:ascii="仿宋" w:hAnsi="仿宋" w:eastAsia="仿宋" w:cs="仿宋"/>
          <w:b/>
          <w:color w:val="auto"/>
          <w:sz w:val="44"/>
          <w:szCs w:val="44"/>
          <w:lang w:eastAsia="zh-CN"/>
        </w:rPr>
        <w:t>平利县2026年度地质灾害群专结合监测预警信息核查处置项目</w:t>
      </w:r>
      <w:bookmarkEnd w:id="1"/>
      <w:r>
        <w:rPr>
          <w:rFonts w:hint="eastAsia" w:ascii="仿宋" w:hAnsi="仿宋" w:eastAsia="仿宋" w:cs="仿宋"/>
          <w:b/>
          <w:color w:val="auto"/>
          <w:sz w:val="44"/>
          <w:szCs w:val="44"/>
        </w:rPr>
        <w:t>竞争性磋商文件</w:t>
      </w:r>
    </w:p>
    <w:p>
      <w:pPr>
        <w:adjustRightInd w:val="0"/>
        <w:snapToGrid w:val="0"/>
        <w:spacing w:line="360" w:lineRule="auto"/>
        <w:jc w:val="center"/>
        <w:rPr>
          <w:rFonts w:hint="eastAsia" w:ascii="仿宋" w:hAnsi="仿宋" w:eastAsia="仿宋" w:cs="仿宋"/>
          <w:b/>
          <w:color w:val="auto"/>
          <w:sz w:val="44"/>
          <w:szCs w:val="44"/>
        </w:rPr>
      </w:pPr>
    </w:p>
    <w:p>
      <w:pPr>
        <w:adjustRightInd w:val="0"/>
        <w:snapToGrid w:val="0"/>
        <w:spacing w:line="360" w:lineRule="auto"/>
        <w:jc w:val="center"/>
        <w:rPr>
          <w:rFonts w:hint="eastAsia" w:ascii="仿宋" w:hAnsi="仿宋" w:eastAsia="仿宋" w:cs="仿宋"/>
          <w:b/>
          <w:color w:val="auto"/>
          <w:sz w:val="44"/>
          <w:szCs w:val="44"/>
        </w:rPr>
      </w:pPr>
    </w:p>
    <w:p>
      <w:pPr>
        <w:adjustRightInd w:val="0"/>
        <w:snapToGrid w:val="0"/>
        <w:spacing w:line="360" w:lineRule="auto"/>
        <w:ind w:firstLine="1555" w:firstLineChars="445"/>
        <w:rPr>
          <w:rFonts w:hint="eastAsia" w:ascii="仿宋" w:hAnsi="仿宋" w:eastAsia="仿宋" w:cs="仿宋"/>
          <w:b/>
          <w:color w:val="auto"/>
          <w:spacing w:val="-6"/>
          <w:sz w:val="36"/>
          <w:szCs w:val="36"/>
        </w:rPr>
      </w:pPr>
    </w:p>
    <w:p>
      <w:pPr>
        <w:adjustRightInd w:val="0"/>
        <w:snapToGrid w:val="0"/>
        <w:spacing w:line="360" w:lineRule="auto"/>
        <w:rPr>
          <w:rFonts w:hint="eastAsia" w:ascii="仿宋" w:hAnsi="仿宋" w:eastAsia="仿宋" w:cs="仿宋"/>
          <w:b/>
          <w:color w:val="auto"/>
          <w:sz w:val="30"/>
        </w:rPr>
      </w:pPr>
    </w:p>
    <w:p>
      <w:pPr>
        <w:adjustRightInd w:val="0"/>
        <w:snapToGrid w:val="0"/>
        <w:spacing w:line="360" w:lineRule="auto"/>
        <w:rPr>
          <w:rFonts w:hint="eastAsia" w:ascii="仿宋" w:hAnsi="仿宋" w:eastAsia="仿宋" w:cs="仿宋"/>
          <w:b/>
          <w:color w:val="auto"/>
          <w:sz w:val="30"/>
        </w:rPr>
      </w:pPr>
    </w:p>
    <w:p>
      <w:pPr>
        <w:keepNext w:val="0"/>
        <w:keepLines w:val="0"/>
        <w:pageBreakBefore w:val="0"/>
        <w:widowControl/>
        <w:kinsoku/>
        <w:wordWrap/>
        <w:overflowPunct/>
        <w:topLinePunct w:val="0"/>
        <w:autoSpaceDE/>
        <w:autoSpaceDN/>
        <w:bidi w:val="0"/>
        <w:adjustRightInd/>
        <w:snapToGrid/>
        <w:spacing w:line="480" w:lineRule="auto"/>
        <w:ind w:firstLine="1928" w:firstLineChars="600"/>
        <w:jc w:val="both"/>
        <w:textAlignment w:val="auto"/>
        <w:rPr>
          <w:rFonts w:hint="eastAsia" w:ascii="仿宋" w:hAnsi="仿宋" w:eastAsia="仿宋" w:cs="仿宋"/>
          <w:b/>
          <w:bCs/>
          <w:color w:val="auto"/>
          <w:sz w:val="32"/>
          <w:szCs w:val="20"/>
          <w:lang w:val="en-US" w:eastAsia="zh-CN"/>
        </w:rPr>
      </w:pPr>
      <w:r>
        <w:rPr>
          <w:rFonts w:hint="eastAsia" w:ascii="仿宋" w:hAnsi="仿宋" w:eastAsia="仿宋" w:cs="仿宋"/>
          <w:b/>
          <w:bCs/>
          <w:color w:val="auto"/>
          <w:sz w:val="32"/>
          <w:szCs w:val="20"/>
          <w:lang w:val="en-US" w:eastAsia="zh-CN"/>
        </w:rPr>
        <w:t>采 购 人：平利县自然资源局</w:t>
      </w:r>
    </w:p>
    <w:p>
      <w:pPr>
        <w:keepNext w:val="0"/>
        <w:keepLines w:val="0"/>
        <w:pageBreakBefore w:val="0"/>
        <w:widowControl/>
        <w:kinsoku/>
        <w:wordWrap/>
        <w:overflowPunct/>
        <w:topLinePunct w:val="0"/>
        <w:autoSpaceDE/>
        <w:autoSpaceDN/>
        <w:bidi w:val="0"/>
        <w:adjustRightInd/>
        <w:snapToGrid/>
        <w:spacing w:line="480" w:lineRule="auto"/>
        <w:ind w:firstLine="1928" w:firstLineChars="600"/>
        <w:jc w:val="both"/>
        <w:textAlignment w:val="auto"/>
        <w:rPr>
          <w:rFonts w:hint="eastAsia" w:ascii="仿宋" w:hAnsi="仿宋" w:eastAsia="仿宋" w:cs="仿宋"/>
          <w:b/>
          <w:bCs/>
          <w:color w:val="auto"/>
          <w:sz w:val="32"/>
          <w:szCs w:val="20"/>
          <w:lang w:val="en-US" w:eastAsia="zh-CN"/>
        </w:rPr>
      </w:pPr>
      <w:r>
        <w:rPr>
          <w:rFonts w:hint="eastAsia" w:ascii="仿宋" w:hAnsi="仿宋" w:eastAsia="仿宋" w:cs="仿宋"/>
          <w:b/>
          <w:bCs/>
          <w:color w:val="auto"/>
          <w:sz w:val="32"/>
          <w:szCs w:val="20"/>
          <w:lang w:val="en-US" w:eastAsia="zh-CN"/>
        </w:rPr>
        <w:t>代理机构：宏泰项目管理有限公司</w:t>
      </w:r>
    </w:p>
    <w:p>
      <w:pPr>
        <w:keepNext w:val="0"/>
        <w:keepLines w:val="0"/>
        <w:pageBreakBefore w:val="0"/>
        <w:widowControl/>
        <w:kinsoku/>
        <w:wordWrap/>
        <w:overflowPunct/>
        <w:topLinePunct w:val="0"/>
        <w:autoSpaceDE/>
        <w:autoSpaceDN/>
        <w:bidi w:val="0"/>
        <w:adjustRightInd/>
        <w:snapToGrid/>
        <w:spacing w:line="480" w:lineRule="auto"/>
        <w:ind w:firstLine="3213" w:firstLineChars="1000"/>
        <w:jc w:val="both"/>
        <w:textAlignment w:val="auto"/>
        <w:rPr>
          <w:rFonts w:hint="eastAsia" w:ascii="仿宋" w:hAnsi="仿宋" w:eastAsia="仿宋" w:cs="仿宋"/>
          <w:b/>
          <w:color w:val="auto"/>
          <w:sz w:val="32"/>
          <w:szCs w:val="32"/>
        </w:rPr>
      </w:pPr>
      <w:r>
        <w:rPr>
          <w:rFonts w:hint="eastAsia" w:ascii="仿宋" w:hAnsi="仿宋" w:eastAsia="仿宋" w:cs="仿宋"/>
          <w:b/>
          <w:color w:val="auto"/>
          <w:sz w:val="32"/>
          <w:szCs w:val="32"/>
          <w:lang w:val="zh-CN"/>
        </w:rPr>
        <w:t>二</w:t>
      </w:r>
      <w:r>
        <w:rPr>
          <w:rFonts w:hint="eastAsia" w:ascii="仿宋" w:hAnsi="仿宋" w:eastAsia="仿宋" w:cs="仿宋"/>
          <w:b/>
          <w:color w:val="auto"/>
          <w:sz w:val="32"/>
          <w:szCs w:val="32"/>
          <w:lang w:val="en-US" w:eastAsia="zh-CN"/>
        </w:rPr>
        <w:t>〇</w:t>
      </w:r>
      <w:r>
        <w:rPr>
          <w:rFonts w:hint="eastAsia" w:ascii="仿宋" w:hAnsi="仿宋" w:eastAsia="仿宋" w:cs="仿宋"/>
          <w:b/>
          <w:color w:val="auto"/>
          <w:sz w:val="32"/>
          <w:szCs w:val="32"/>
          <w:lang w:val="zh-CN"/>
        </w:rPr>
        <w:t>二</w:t>
      </w:r>
      <w:r>
        <w:rPr>
          <w:rFonts w:hint="eastAsia" w:ascii="仿宋" w:hAnsi="仿宋" w:eastAsia="仿宋" w:cs="仿宋"/>
          <w:b/>
          <w:color w:val="auto"/>
          <w:sz w:val="32"/>
          <w:szCs w:val="32"/>
          <w:lang w:val="en-US" w:eastAsia="zh-CN"/>
        </w:rPr>
        <w:t>六</w:t>
      </w:r>
      <w:r>
        <w:rPr>
          <w:rFonts w:hint="eastAsia" w:ascii="仿宋" w:hAnsi="仿宋" w:eastAsia="仿宋" w:cs="仿宋"/>
          <w:b/>
          <w:color w:val="auto"/>
          <w:sz w:val="32"/>
          <w:szCs w:val="32"/>
          <w:lang w:val="zh-CN"/>
        </w:rPr>
        <w:t>年</w:t>
      </w:r>
      <w:r>
        <w:rPr>
          <w:rFonts w:hint="eastAsia" w:ascii="仿宋" w:hAnsi="仿宋" w:eastAsia="仿宋" w:cs="仿宋"/>
          <w:b/>
          <w:color w:val="auto"/>
          <w:sz w:val="32"/>
          <w:szCs w:val="32"/>
          <w:lang w:val="en-US" w:eastAsia="zh-CN"/>
        </w:rPr>
        <w:t>九</w:t>
      </w:r>
      <w:r>
        <w:rPr>
          <w:rFonts w:hint="eastAsia" w:ascii="仿宋" w:hAnsi="仿宋" w:eastAsia="仿宋" w:cs="仿宋"/>
          <w:b/>
          <w:color w:val="auto"/>
          <w:sz w:val="32"/>
          <w:szCs w:val="32"/>
          <w:lang w:val="zh-CN"/>
        </w:rPr>
        <w:t>月</w:t>
      </w:r>
    </w:p>
    <w:p>
      <w:pPr>
        <w:ind w:firstLine="3036" w:firstLineChars="945"/>
        <w:rPr>
          <w:rFonts w:hint="eastAsia" w:ascii="仿宋" w:hAnsi="仿宋" w:eastAsia="仿宋" w:cs="仿宋"/>
          <w:b/>
          <w:color w:val="auto"/>
          <w:sz w:val="32"/>
          <w:szCs w:val="32"/>
        </w:rPr>
      </w:pPr>
    </w:p>
    <w:p>
      <w:pPr>
        <w:adjustRightInd w:val="0"/>
        <w:snapToGrid w:val="0"/>
        <w:spacing w:line="600" w:lineRule="exact"/>
        <w:jc w:val="center"/>
        <w:rPr>
          <w:rFonts w:hint="eastAsia" w:ascii="仿宋" w:hAnsi="仿宋" w:eastAsia="仿宋" w:cs="仿宋"/>
          <w:b/>
          <w:color w:val="auto"/>
          <w:sz w:val="44"/>
          <w:szCs w:val="44"/>
        </w:rPr>
        <w:sectPr>
          <w:headerReference r:id="rId3" w:type="default"/>
          <w:footerReference r:id="rId4" w:type="default"/>
          <w:pgSz w:w="11906" w:h="16838"/>
          <w:pgMar w:top="1418" w:right="1247" w:bottom="1418" w:left="1588" w:header="851" w:footer="992" w:gutter="0"/>
          <w:pgNumType w:fmt="decimal"/>
          <w:cols w:space="720" w:num="1"/>
          <w:titlePg/>
          <w:docGrid w:linePitch="312" w:charSpace="0"/>
        </w:sectPr>
      </w:pPr>
    </w:p>
    <w:p>
      <w:pPr>
        <w:pStyle w:val="36"/>
        <w:rPr>
          <w:rFonts w:hint="eastAsia" w:ascii="仿宋" w:hAnsi="仿宋" w:eastAsia="仿宋" w:cs="仿宋"/>
          <w:color w:val="auto"/>
        </w:rPr>
      </w:pPr>
    </w:p>
    <w:p>
      <w:pPr>
        <w:adjustRightInd w:val="0"/>
        <w:snapToGrid w:val="0"/>
        <w:spacing w:line="600" w:lineRule="exact"/>
        <w:jc w:val="center"/>
        <w:outlineLvl w:val="9"/>
        <w:rPr>
          <w:rFonts w:hint="eastAsia" w:ascii="仿宋" w:hAnsi="仿宋" w:eastAsia="仿宋" w:cs="仿宋"/>
          <w:b/>
          <w:color w:val="auto"/>
          <w:sz w:val="36"/>
          <w:szCs w:val="36"/>
        </w:rPr>
      </w:pPr>
    </w:p>
    <w:p>
      <w:pPr>
        <w:adjustRightInd w:val="0"/>
        <w:snapToGrid w:val="0"/>
        <w:spacing w:line="600" w:lineRule="exact"/>
        <w:jc w:val="center"/>
        <w:outlineLvl w:val="9"/>
        <w:rPr>
          <w:rFonts w:hint="eastAsia" w:ascii="仿宋" w:hAnsi="仿宋" w:eastAsia="仿宋" w:cs="仿宋"/>
          <w:b/>
          <w:color w:val="auto"/>
          <w:sz w:val="36"/>
          <w:szCs w:val="36"/>
        </w:rPr>
      </w:pPr>
    </w:p>
    <w:p>
      <w:pPr>
        <w:adjustRightInd w:val="0"/>
        <w:snapToGrid w:val="0"/>
        <w:spacing w:line="600" w:lineRule="exact"/>
        <w:jc w:val="center"/>
        <w:outlineLvl w:val="0"/>
        <w:rPr>
          <w:rFonts w:hint="eastAsia" w:ascii="仿宋" w:hAnsi="仿宋" w:eastAsia="仿宋" w:cs="仿宋"/>
          <w:b/>
          <w:color w:val="auto"/>
          <w:sz w:val="36"/>
          <w:szCs w:val="36"/>
        </w:rPr>
      </w:pPr>
      <w:r>
        <w:rPr>
          <w:rFonts w:hint="eastAsia" w:ascii="仿宋" w:hAnsi="仿宋" w:eastAsia="仿宋" w:cs="仿宋"/>
          <w:b/>
          <w:color w:val="auto"/>
          <w:sz w:val="36"/>
          <w:szCs w:val="36"/>
        </w:rPr>
        <w:t>目  录</w:t>
      </w:r>
    </w:p>
    <w:p>
      <w:pPr>
        <w:adjustRightInd w:val="0"/>
        <w:snapToGrid w:val="0"/>
        <w:spacing w:line="600" w:lineRule="exact"/>
        <w:jc w:val="center"/>
        <w:rPr>
          <w:rFonts w:hint="eastAsia" w:ascii="仿宋" w:hAnsi="仿宋" w:eastAsia="仿宋" w:cs="仿宋"/>
          <w:b/>
          <w:color w:val="auto"/>
          <w:sz w:val="30"/>
        </w:rPr>
      </w:pPr>
    </w:p>
    <w:p>
      <w:pPr>
        <w:adjustRightInd w:val="0"/>
        <w:snapToGrid w:val="0"/>
        <w:spacing w:line="360" w:lineRule="auto"/>
        <w:rPr>
          <w:rFonts w:hint="eastAsia" w:ascii="仿宋" w:hAnsi="仿宋" w:eastAsia="仿宋" w:cs="仿宋"/>
          <w:color w:val="auto"/>
          <w:sz w:val="30"/>
          <w:szCs w:val="30"/>
        </w:rPr>
      </w:pPr>
    </w:p>
    <w:p>
      <w:pPr>
        <w:adjustRightInd w:val="0"/>
        <w:snapToGrid w:val="0"/>
        <w:spacing w:line="360" w:lineRule="auto"/>
        <w:ind w:firstLine="2548" w:firstLineChars="846"/>
        <w:rPr>
          <w:rFonts w:hint="eastAsia" w:ascii="仿宋" w:hAnsi="仿宋" w:eastAsia="仿宋" w:cs="仿宋"/>
          <w:b/>
          <w:color w:val="auto"/>
          <w:sz w:val="30"/>
          <w:szCs w:val="30"/>
        </w:rPr>
      </w:pPr>
      <w:r>
        <w:rPr>
          <w:rFonts w:hint="eastAsia" w:ascii="仿宋" w:hAnsi="仿宋" w:eastAsia="仿宋" w:cs="仿宋"/>
          <w:b/>
          <w:color w:val="auto"/>
          <w:sz w:val="30"/>
          <w:szCs w:val="30"/>
        </w:rPr>
        <w:t>第一部分    磋商公告</w:t>
      </w:r>
    </w:p>
    <w:p>
      <w:pPr>
        <w:adjustRightInd w:val="0"/>
        <w:snapToGrid w:val="0"/>
        <w:spacing w:line="360" w:lineRule="auto"/>
        <w:jc w:val="center"/>
        <w:rPr>
          <w:rFonts w:hint="eastAsia" w:ascii="仿宋" w:hAnsi="仿宋" w:eastAsia="仿宋" w:cs="仿宋"/>
          <w:b/>
          <w:color w:val="auto"/>
          <w:sz w:val="30"/>
          <w:szCs w:val="30"/>
        </w:rPr>
      </w:pPr>
    </w:p>
    <w:p>
      <w:pPr>
        <w:adjustRightInd w:val="0"/>
        <w:snapToGrid w:val="0"/>
        <w:spacing w:line="360" w:lineRule="auto"/>
        <w:ind w:firstLine="2548" w:firstLineChars="846"/>
        <w:rPr>
          <w:rFonts w:hint="eastAsia" w:ascii="仿宋" w:hAnsi="仿宋" w:eastAsia="仿宋" w:cs="仿宋"/>
          <w:b/>
          <w:color w:val="auto"/>
          <w:sz w:val="30"/>
          <w:szCs w:val="30"/>
        </w:rPr>
      </w:pPr>
      <w:r>
        <w:rPr>
          <w:rFonts w:hint="eastAsia" w:ascii="仿宋" w:hAnsi="仿宋" w:eastAsia="仿宋" w:cs="仿宋"/>
          <w:b/>
          <w:color w:val="auto"/>
          <w:sz w:val="30"/>
          <w:szCs w:val="30"/>
        </w:rPr>
        <w:t>第二部分    磋商须知</w:t>
      </w:r>
    </w:p>
    <w:p>
      <w:pPr>
        <w:adjustRightInd w:val="0"/>
        <w:snapToGrid w:val="0"/>
        <w:spacing w:line="360" w:lineRule="auto"/>
        <w:jc w:val="center"/>
        <w:rPr>
          <w:rFonts w:hint="eastAsia" w:ascii="仿宋" w:hAnsi="仿宋" w:eastAsia="仿宋" w:cs="仿宋"/>
          <w:b/>
          <w:color w:val="auto"/>
          <w:sz w:val="30"/>
          <w:szCs w:val="30"/>
        </w:rPr>
      </w:pPr>
    </w:p>
    <w:p>
      <w:pPr>
        <w:adjustRightInd w:val="0"/>
        <w:snapToGrid w:val="0"/>
        <w:spacing w:line="360" w:lineRule="auto"/>
        <w:ind w:firstLine="2548" w:firstLineChars="846"/>
        <w:rPr>
          <w:rFonts w:hint="eastAsia" w:ascii="仿宋" w:hAnsi="仿宋" w:eastAsia="仿宋" w:cs="仿宋"/>
          <w:b/>
          <w:color w:val="auto"/>
          <w:sz w:val="30"/>
          <w:szCs w:val="30"/>
          <w:lang w:eastAsia="zh-CN"/>
        </w:rPr>
      </w:pPr>
      <w:r>
        <w:rPr>
          <w:rFonts w:hint="eastAsia" w:ascii="仿宋" w:hAnsi="仿宋" w:eastAsia="仿宋" w:cs="仿宋"/>
          <w:b/>
          <w:color w:val="auto"/>
          <w:sz w:val="30"/>
          <w:szCs w:val="30"/>
        </w:rPr>
        <w:t xml:space="preserve">第三部分    </w:t>
      </w:r>
      <w:r>
        <w:rPr>
          <w:rFonts w:hint="eastAsia" w:ascii="仿宋" w:hAnsi="仿宋" w:eastAsia="仿宋" w:cs="仿宋"/>
          <w:b/>
          <w:color w:val="auto"/>
          <w:sz w:val="30"/>
          <w:szCs w:val="30"/>
          <w:lang w:eastAsia="zh-CN"/>
        </w:rPr>
        <w:t>采购内容及要求</w:t>
      </w:r>
    </w:p>
    <w:p>
      <w:pPr>
        <w:adjustRightInd w:val="0"/>
        <w:snapToGrid w:val="0"/>
        <w:spacing w:line="360" w:lineRule="auto"/>
        <w:ind w:firstLine="2548" w:firstLineChars="846"/>
        <w:rPr>
          <w:rFonts w:hint="eastAsia" w:ascii="仿宋" w:hAnsi="仿宋" w:eastAsia="仿宋" w:cs="仿宋"/>
          <w:b/>
          <w:color w:val="auto"/>
          <w:sz w:val="30"/>
          <w:szCs w:val="30"/>
        </w:rPr>
      </w:pPr>
    </w:p>
    <w:p>
      <w:pPr>
        <w:adjustRightInd w:val="0"/>
        <w:snapToGrid w:val="0"/>
        <w:spacing w:line="360" w:lineRule="auto"/>
        <w:ind w:firstLine="2548" w:firstLineChars="846"/>
        <w:rPr>
          <w:rFonts w:hint="eastAsia" w:ascii="仿宋" w:hAnsi="仿宋" w:eastAsia="仿宋" w:cs="仿宋"/>
          <w:b/>
          <w:color w:val="auto"/>
          <w:sz w:val="30"/>
          <w:szCs w:val="30"/>
        </w:rPr>
      </w:pPr>
      <w:r>
        <w:rPr>
          <w:rFonts w:hint="eastAsia" w:ascii="仿宋" w:hAnsi="仿宋" w:eastAsia="仿宋" w:cs="仿宋"/>
          <w:b/>
          <w:color w:val="auto"/>
          <w:sz w:val="30"/>
          <w:szCs w:val="30"/>
          <w:lang w:val="en-US" w:eastAsia="zh-CN"/>
        </w:rPr>
        <w:t>第四部分    合同条款（参考）</w:t>
      </w:r>
    </w:p>
    <w:p>
      <w:pPr>
        <w:adjustRightInd w:val="0"/>
        <w:snapToGrid w:val="0"/>
        <w:spacing w:line="360" w:lineRule="auto"/>
        <w:ind w:firstLine="2548" w:firstLineChars="846"/>
        <w:rPr>
          <w:rFonts w:hint="eastAsia" w:ascii="仿宋" w:hAnsi="仿宋" w:eastAsia="仿宋" w:cs="仿宋"/>
          <w:b/>
          <w:color w:val="auto"/>
          <w:sz w:val="30"/>
          <w:szCs w:val="30"/>
        </w:rPr>
      </w:pPr>
    </w:p>
    <w:p>
      <w:pPr>
        <w:adjustRightInd w:val="0"/>
        <w:snapToGrid w:val="0"/>
        <w:spacing w:line="360" w:lineRule="auto"/>
        <w:ind w:firstLine="2548" w:firstLineChars="846"/>
        <w:rPr>
          <w:rFonts w:hint="eastAsia" w:ascii="仿宋" w:hAnsi="仿宋" w:eastAsia="仿宋" w:cs="仿宋"/>
          <w:b/>
          <w:color w:val="auto"/>
          <w:sz w:val="30"/>
          <w:szCs w:val="30"/>
        </w:rPr>
      </w:pPr>
      <w:r>
        <w:rPr>
          <w:rFonts w:hint="eastAsia" w:ascii="仿宋" w:hAnsi="仿宋" w:eastAsia="仿宋" w:cs="仿宋"/>
          <w:b/>
          <w:color w:val="auto"/>
          <w:sz w:val="30"/>
          <w:szCs w:val="30"/>
          <w:lang w:val="en-US" w:eastAsia="zh-CN"/>
        </w:rPr>
        <w:t xml:space="preserve">第五部分    </w:t>
      </w:r>
      <w:r>
        <w:rPr>
          <w:rFonts w:hint="eastAsia" w:ascii="仿宋" w:hAnsi="仿宋" w:eastAsia="仿宋" w:cs="仿宋"/>
          <w:b/>
          <w:color w:val="auto"/>
          <w:sz w:val="30"/>
          <w:szCs w:val="30"/>
        </w:rPr>
        <w:t>磋商响应文件（格式）</w:t>
      </w:r>
    </w:p>
    <w:p>
      <w:pPr>
        <w:adjustRightInd w:val="0"/>
        <w:snapToGrid w:val="0"/>
        <w:spacing w:line="360" w:lineRule="auto"/>
        <w:ind w:firstLine="2548" w:firstLineChars="846"/>
        <w:rPr>
          <w:rFonts w:hint="eastAsia" w:ascii="仿宋" w:hAnsi="仿宋" w:eastAsia="仿宋" w:cs="仿宋"/>
          <w:b/>
          <w:color w:val="auto"/>
          <w:sz w:val="30"/>
          <w:szCs w:val="30"/>
        </w:rPr>
      </w:pPr>
    </w:p>
    <w:p>
      <w:pPr>
        <w:spacing w:line="360" w:lineRule="auto"/>
        <w:ind w:firstLine="2268" w:firstLineChars="945"/>
        <w:rPr>
          <w:rFonts w:hint="eastAsia" w:ascii="仿宋" w:hAnsi="仿宋" w:eastAsia="仿宋" w:cs="仿宋"/>
          <w:color w:val="auto"/>
        </w:rPr>
      </w:pPr>
    </w:p>
    <w:p>
      <w:pPr>
        <w:spacing w:line="360" w:lineRule="auto"/>
        <w:ind w:firstLine="2268" w:firstLineChars="945"/>
        <w:rPr>
          <w:rFonts w:hint="eastAsia" w:ascii="仿宋" w:hAnsi="仿宋" w:eastAsia="仿宋" w:cs="仿宋"/>
          <w:color w:val="auto"/>
        </w:rPr>
      </w:pPr>
    </w:p>
    <w:p>
      <w:pPr>
        <w:ind w:firstLine="2268" w:firstLineChars="945"/>
        <w:rPr>
          <w:rFonts w:hint="eastAsia" w:ascii="仿宋" w:hAnsi="仿宋" w:eastAsia="仿宋" w:cs="仿宋"/>
          <w:color w:val="auto"/>
        </w:rPr>
      </w:pPr>
    </w:p>
    <w:p>
      <w:pPr>
        <w:ind w:firstLine="2268" w:firstLineChars="945"/>
        <w:rPr>
          <w:rFonts w:hint="eastAsia" w:ascii="仿宋" w:hAnsi="仿宋" w:eastAsia="仿宋" w:cs="仿宋"/>
          <w:color w:val="auto"/>
        </w:rPr>
      </w:pPr>
    </w:p>
    <w:p>
      <w:pPr>
        <w:ind w:firstLine="2268" w:firstLineChars="945"/>
        <w:rPr>
          <w:rFonts w:hint="eastAsia" w:ascii="仿宋" w:hAnsi="仿宋" w:eastAsia="仿宋" w:cs="仿宋"/>
          <w:color w:val="auto"/>
        </w:rPr>
      </w:pPr>
    </w:p>
    <w:p>
      <w:pPr>
        <w:rPr>
          <w:rFonts w:hint="eastAsia" w:ascii="仿宋" w:hAnsi="仿宋" w:eastAsia="仿宋" w:cs="仿宋"/>
          <w:color w:val="auto"/>
        </w:rPr>
      </w:pPr>
    </w:p>
    <w:p>
      <w:pPr>
        <w:tabs>
          <w:tab w:val="right" w:pos="4860"/>
        </w:tabs>
        <w:adjustRightInd w:val="0"/>
        <w:snapToGrid w:val="0"/>
        <w:spacing w:line="360" w:lineRule="auto"/>
        <w:jc w:val="both"/>
        <w:rPr>
          <w:rFonts w:hint="eastAsia" w:ascii="仿宋" w:hAnsi="仿宋" w:eastAsia="仿宋" w:cs="仿宋"/>
          <w:b/>
          <w:color w:val="auto"/>
          <w:sz w:val="28"/>
          <w:szCs w:val="28"/>
        </w:rPr>
      </w:pPr>
    </w:p>
    <w:p>
      <w:pPr>
        <w:rPr>
          <w:rFonts w:hint="eastAsia" w:ascii="仿宋" w:hAnsi="仿宋" w:eastAsia="仿宋" w:cs="仿宋"/>
          <w:b/>
          <w:color w:val="auto"/>
          <w:sz w:val="36"/>
          <w:szCs w:val="36"/>
        </w:rPr>
      </w:pPr>
      <w:r>
        <w:rPr>
          <w:rFonts w:hint="eastAsia" w:ascii="仿宋" w:hAnsi="仿宋" w:eastAsia="仿宋" w:cs="仿宋"/>
          <w:b/>
          <w:color w:val="auto"/>
          <w:sz w:val="36"/>
          <w:szCs w:val="36"/>
        </w:rPr>
        <w:br w:type="page"/>
      </w:r>
    </w:p>
    <w:p>
      <w:pPr>
        <w:pStyle w:val="54"/>
        <w:numPr>
          <w:ilvl w:val="0"/>
          <w:numId w:val="1"/>
        </w:numPr>
        <w:tabs>
          <w:tab w:val="right" w:pos="4860"/>
        </w:tabs>
        <w:adjustRightInd w:val="0"/>
        <w:snapToGrid w:val="0"/>
        <w:spacing w:line="360" w:lineRule="auto"/>
        <w:jc w:val="center"/>
        <w:outlineLvl w:val="0"/>
        <w:rPr>
          <w:rFonts w:hint="eastAsia" w:ascii="仿宋" w:hAnsi="仿宋" w:eastAsia="仿宋" w:cs="仿宋"/>
          <w:b/>
          <w:color w:val="auto"/>
          <w:sz w:val="24"/>
          <w:szCs w:val="24"/>
        </w:rPr>
      </w:pPr>
      <w:r>
        <w:rPr>
          <w:rFonts w:hint="eastAsia" w:ascii="仿宋" w:hAnsi="仿宋" w:eastAsia="仿宋" w:cs="仿宋"/>
          <w:b/>
          <w:color w:val="auto"/>
          <w:sz w:val="28"/>
          <w:szCs w:val="28"/>
        </w:rPr>
        <w:t xml:space="preserve"> 磋商公告</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360" w:lineRule="exact"/>
        <w:ind w:left="0" w:right="0"/>
        <w:jc w:val="left"/>
        <w:textAlignment w:val="auto"/>
        <w:rPr>
          <w:rFonts w:hint="eastAsia" w:ascii="仿宋" w:hAnsi="仿宋" w:eastAsia="仿宋" w:cs="仿宋"/>
          <w:b w:val="0"/>
          <w:bCs w:val="0"/>
          <w:color w:val="auto"/>
          <w:sz w:val="24"/>
          <w:szCs w:val="24"/>
        </w:rPr>
      </w:pPr>
      <w:r>
        <w:rPr>
          <w:rStyle w:val="30"/>
          <w:rFonts w:hint="eastAsia" w:ascii="仿宋" w:hAnsi="仿宋" w:eastAsia="仿宋" w:cs="仿宋"/>
          <w:b/>
          <w:bCs/>
          <w:i w:val="0"/>
          <w:iCs w:val="0"/>
          <w:caps w:val="0"/>
          <w:color w:val="auto"/>
          <w:spacing w:val="0"/>
          <w:sz w:val="24"/>
          <w:szCs w:val="24"/>
          <w:shd w:val="clear" w:fill="FFFFFF"/>
        </w:rPr>
        <w:t>项目概况</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36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平利县2026年度地质灾害群专结合监测预警信息核查处置项目采购项目的潜在供应商应在宏泰项目管理有限公司获取采购文件，并于 2026年09月15日 09时00分 （北京时间）前提交响应文件。</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60" w:lineRule="exact"/>
        <w:ind w:left="0" w:right="0" w:firstLine="0"/>
        <w:jc w:val="left"/>
        <w:textAlignment w:val="auto"/>
        <w:rPr>
          <w:rFonts w:hint="eastAsia" w:ascii="仿宋" w:hAnsi="仿宋" w:eastAsia="仿宋" w:cs="仿宋"/>
          <w:b w:val="0"/>
          <w:bCs w:val="0"/>
          <w:i w:val="0"/>
          <w:iCs w:val="0"/>
          <w:caps w:val="0"/>
          <w:color w:val="auto"/>
          <w:spacing w:val="0"/>
          <w:sz w:val="24"/>
          <w:szCs w:val="24"/>
        </w:rPr>
      </w:pPr>
      <w:r>
        <w:rPr>
          <w:rStyle w:val="30"/>
          <w:rFonts w:hint="eastAsia" w:ascii="仿宋" w:hAnsi="仿宋" w:eastAsia="仿宋" w:cs="仿宋"/>
          <w:b/>
          <w:bCs/>
          <w:i w:val="0"/>
          <w:iCs w:val="0"/>
          <w:caps w:val="0"/>
          <w:color w:val="auto"/>
          <w:spacing w:val="0"/>
          <w:sz w:val="24"/>
          <w:szCs w:val="24"/>
          <w:shd w:val="clear" w:fill="FFFFFF"/>
        </w:rPr>
        <w:t>一、项目基本情况</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项目编号：HTZB2026-AK-023</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项目名称：平利县2026年度地质灾害群专结合监测预警信息核查处置项目</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采购方式：竞争性磋商</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预算金额：120,000.00元</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采购需求：</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合同包1(平利县 2026 年度地质灾害群专结合监测预警信息核查处置项目):</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63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合同包预算金额：120,000.00元</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63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合同包最高限价：120,000.00元</w:t>
      </w:r>
    </w:p>
    <w:tbl>
      <w:tblPr>
        <w:tblStyle w:val="27"/>
        <w:tblW w:w="499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08"/>
        <w:gridCol w:w="1990"/>
        <w:gridCol w:w="3020"/>
        <w:gridCol w:w="811"/>
        <w:gridCol w:w="1439"/>
        <w:gridCol w:w="144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35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品目号</w:t>
            </w:r>
          </w:p>
        </w:tc>
        <w:tc>
          <w:tcPr>
            <w:tcW w:w="109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品目名称</w:t>
            </w:r>
          </w:p>
        </w:tc>
        <w:tc>
          <w:tcPr>
            <w:tcW w:w="164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采购标的</w:t>
            </w:r>
          </w:p>
        </w:tc>
        <w:tc>
          <w:tcPr>
            <w:tcW w:w="46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数量（单位）</w:t>
            </w:r>
          </w:p>
        </w:tc>
        <w:tc>
          <w:tcPr>
            <w:tcW w:w="79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技术规格、参数及要求</w:t>
            </w:r>
          </w:p>
        </w:tc>
        <w:tc>
          <w:tcPr>
            <w:tcW w:w="65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品目预算(元)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35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1-1</w:t>
            </w:r>
          </w:p>
        </w:tc>
        <w:tc>
          <w:tcPr>
            <w:tcW w:w="109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其他服务</w:t>
            </w:r>
          </w:p>
        </w:tc>
        <w:tc>
          <w:tcPr>
            <w:tcW w:w="164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平利县 2026 年度地质灾害群专结合监测预警信息核查处置项目</w:t>
            </w:r>
          </w:p>
        </w:tc>
        <w:tc>
          <w:tcPr>
            <w:tcW w:w="46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1(项)</w:t>
            </w:r>
          </w:p>
        </w:tc>
        <w:tc>
          <w:tcPr>
            <w:tcW w:w="79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exact"/>
              <w:ind w:left="0" w:right="0"/>
              <w:jc w:val="center"/>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详见采购文件</w:t>
            </w:r>
          </w:p>
        </w:tc>
        <w:tc>
          <w:tcPr>
            <w:tcW w:w="65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jc w:val="right"/>
              <w:textAlignment w:val="auto"/>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120,000.00</w:t>
            </w:r>
          </w:p>
        </w:tc>
      </w:tr>
    </w:tbl>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63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本合同包不接受联合体投标</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63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合同履行期限：详见文件。</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60" w:lineRule="exact"/>
        <w:ind w:left="0" w:right="0" w:firstLine="0"/>
        <w:jc w:val="left"/>
        <w:textAlignment w:val="auto"/>
        <w:rPr>
          <w:rFonts w:hint="eastAsia" w:ascii="仿宋" w:hAnsi="仿宋" w:eastAsia="仿宋" w:cs="仿宋"/>
          <w:b w:val="0"/>
          <w:bCs w:val="0"/>
          <w:i w:val="0"/>
          <w:iCs w:val="0"/>
          <w:caps w:val="0"/>
          <w:color w:val="auto"/>
          <w:spacing w:val="0"/>
          <w:sz w:val="24"/>
          <w:szCs w:val="24"/>
        </w:rPr>
      </w:pPr>
      <w:r>
        <w:rPr>
          <w:rStyle w:val="30"/>
          <w:rFonts w:hint="eastAsia" w:ascii="仿宋" w:hAnsi="仿宋" w:eastAsia="仿宋" w:cs="仿宋"/>
          <w:b/>
          <w:bCs/>
          <w:i w:val="0"/>
          <w:iCs w:val="0"/>
          <w:caps w:val="0"/>
          <w:color w:val="auto"/>
          <w:spacing w:val="0"/>
          <w:sz w:val="24"/>
          <w:szCs w:val="24"/>
          <w:shd w:val="clear" w:fill="FFFFFF"/>
        </w:rPr>
        <w:t>二、申请人的资格要求：</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1.满足《中华人民共和国政府采购法》第二十二条规定;</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2.落实政府采购政策需满足的资格要求：</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合同包1(平利县 2026 年度地质灾害群专结合监测预警信息核查处置项目)落实政府采购政策需满足的资格要求如下:</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480" w:right="0" w:firstLine="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（1）《政府采购促进中小企业发展管理办法》（财库〔2020〕46号）；</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（2）《财政部关于进一步加大政府采购支持中小企业力度的通知》（财库〔2022〕19号）；</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（3）陕西省财政厅《关于进一步加强政府绿色采购有关问题的通知》陕财办采〔2021〕29号；</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（4）《财政部环保总局关于环境标志产品政府采购实施的意见》（财库〔2006〕90号）；</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（5）《财政部国家发展改革委关于印发〈节能产品政府采购实施意见〉的通知》（财库〔2004〕185号）；《国务院办公厅关于建立政府强制采购节能产品制度的通知》（国办发〔2007〕51号）；</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（6）《财政部 司法部关于政府采购支持监狱企业发展有关问题的通知》（财库〔2014〕68号）；</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（7）《三部门联合发布关于促进残疾人就业政府采购政策的通知》（财库〔2017〕141号）；</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（8）陕西省财政厅关于印发《陕西省中小企业政府采购信用融资办法》（陕财办采〔2018〕23号）；</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9）财政部、发展改革委、生态环境部、市场监管总局《关于调整优化节能产品环境标志产品政府采购执行机制的通知》（财库〔2019〕9号）；《关于运用政府采购政策支持乡村产业振兴的通知》（财库〔2021〕19号）；</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（10）其他需要落实的政府采购政策。</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3.本项目的特定资格要求：</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合同包1(平利县 2026 年度地质灾害群专结合监测预警信息核查处置项目)特定资格要求如下:</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480" w:right="0" w:firstLine="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(1)具有独立承担民事责任能力的法人或其他组织，并出具合法有效的营业执照或事业单位法人证书等国家规定的相关证明；</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(2)法定代表人授权书及被授权人身份证复印件（法定代表人参加只需提供身份证复印件)；</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(3)供应商须具备自然资源主管部门核发的地质灾害评估和治理工程勘查设计甲级资质；</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(4)提供2025年度经审计的完整财务报告(成立时间至首次递交响应文件截止时间不足一年的，可提供成立后任意时段的资产负债表），或开标前六个月内其基本存款账户开户银行出具的资信证明；</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(5)提供2026年3月至今已缴存的至少一个月的社会保障资金缴存单据或社保机构开具的社会保险参保缴费情况证明，依法不需要缴纳社会保障资金的应提供相关证明文件；</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(6)提供2026年3月至今已缴存的至少一个月的纳税证明或完税证明，纳税证明或完税证明上应有代收机构或税务机关的公章，依法免税的应提供相关证明文件；</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(7)参加政府采购活动近三年内，在经营活动中没有重大违法记录声明；</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(8)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(9)本项目专门面向中小企业采购，供应商需提供《中小企业声明函》；</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(10)本项目不接受联合体投标。</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60" w:lineRule="exact"/>
        <w:ind w:left="0" w:right="0" w:firstLine="0"/>
        <w:jc w:val="left"/>
        <w:textAlignment w:val="auto"/>
        <w:rPr>
          <w:rFonts w:hint="eastAsia" w:ascii="仿宋" w:hAnsi="仿宋" w:eastAsia="仿宋" w:cs="仿宋"/>
          <w:b w:val="0"/>
          <w:bCs w:val="0"/>
          <w:i w:val="0"/>
          <w:iCs w:val="0"/>
          <w:caps w:val="0"/>
          <w:color w:val="auto"/>
          <w:spacing w:val="0"/>
          <w:sz w:val="24"/>
          <w:szCs w:val="24"/>
        </w:rPr>
      </w:pPr>
      <w:r>
        <w:rPr>
          <w:rStyle w:val="30"/>
          <w:rFonts w:hint="eastAsia" w:ascii="仿宋" w:hAnsi="仿宋" w:eastAsia="仿宋" w:cs="仿宋"/>
          <w:b/>
          <w:bCs/>
          <w:i w:val="0"/>
          <w:iCs w:val="0"/>
          <w:caps w:val="0"/>
          <w:color w:val="auto"/>
          <w:spacing w:val="0"/>
          <w:sz w:val="24"/>
          <w:szCs w:val="24"/>
          <w:shd w:val="clear" w:fill="FFFFFF"/>
        </w:rPr>
        <w:t>三、获取采购文件</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时间： 2026年09月03日 至 2026年09月09日 ，每天上午 09:00:00 至 12:00:00 ，下午 14:00:00 至 18:00:00 （北京时间）</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途径：宏泰项目管理有限公司</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方式：现场获取</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售价： 0元</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60" w:lineRule="exact"/>
        <w:ind w:left="0" w:right="0" w:firstLine="0"/>
        <w:jc w:val="left"/>
        <w:textAlignment w:val="auto"/>
        <w:rPr>
          <w:rFonts w:hint="eastAsia" w:ascii="仿宋" w:hAnsi="仿宋" w:eastAsia="仿宋" w:cs="仿宋"/>
          <w:b w:val="0"/>
          <w:bCs w:val="0"/>
          <w:i w:val="0"/>
          <w:iCs w:val="0"/>
          <w:caps w:val="0"/>
          <w:color w:val="auto"/>
          <w:spacing w:val="0"/>
          <w:sz w:val="24"/>
          <w:szCs w:val="24"/>
        </w:rPr>
      </w:pPr>
      <w:r>
        <w:rPr>
          <w:rStyle w:val="30"/>
          <w:rFonts w:hint="eastAsia" w:ascii="仿宋" w:hAnsi="仿宋" w:eastAsia="仿宋" w:cs="仿宋"/>
          <w:b/>
          <w:bCs/>
          <w:i w:val="0"/>
          <w:iCs w:val="0"/>
          <w:caps w:val="0"/>
          <w:color w:val="auto"/>
          <w:spacing w:val="0"/>
          <w:sz w:val="24"/>
          <w:szCs w:val="24"/>
          <w:shd w:val="clear" w:fill="FFFFFF"/>
        </w:rPr>
        <w:t>四、响应文件提交</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截止时间： 2026年09月15日 09时00分00秒 （北京时间）</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地点：平利县财政局5楼502室</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60" w:lineRule="exact"/>
        <w:ind w:left="0" w:right="0" w:firstLine="0"/>
        <w:jc w:val="left"/>
        <w:textAlignment w:val="auto"/>
        <w:rPr>
          <w:rFonts w:hint="eastAsia" w:ascii="仿宋" w:hAnsi="仿宋" w:eastAsia="仿宋" w:cs="仿宋"/>
          <w:b w:val="0"/>
          <w:bCs w:val="0"/>
          <w:i w:val="0"/>
          <w:iCs w:val="0"/>
          <w:caps w:val="0"/>
          <w:color w:val="auto"/>
          <w:spacing w:val="0"/>
          <w:sz w:val="24"/>
          <w:szCs w:val="24"/>
        </w:rPr>
      </w:pPr>
      <w:r>
        <w:rPr>
          <w:rStyle w:val="30"/>
          <w:rFonts w:hint="eastAsia" w:ascii="仿宋" w:hAnsi="仿宋" w:eastAsia="仿宋" w:cs="仿宋"/>
          <w:b/>
          <w:bCs/>
          <w:i w:val="0"/>
          <w:iCs w:val="0"/>
          <w:caps w:val="0"/>
          <w:color w:val="auto"/>
          <w:spacing w:val="0"/>
          <w:sz w:val="24"/>
          <w:szCs w:val="24"/>
          <w:shd w:val="clear" w:fill="FFFFFF"/>
        </w:rPr>
        <w:t>五、开启</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时间： 2026年09月15日 09时00分00秒 （北京时间）</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地点：平利县财政局5楼502室</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60" w:lineRule="exact"/>
        <w:ind w:left="0" w:right="0" w:firstLine="0"/>
        <w:jc w:val="left"/>
        <w:textAlignment w:val="auto"/>
        <w:rPr>
          <w:rFonts w:hint="eastAsia" w:ascii="仿宋" w:hAnsi="仿宋" w:eastAsia="仿宋" w:cs="仿宋"/>
          <w:b w:val="0"/>
          <w:bCs w:val="0"/>
          <w:i w:val="0"/>
          <w:iCs w:val="0"/>
          <w:caps w:val="0"/>
          <w:color w:val="auto"/>
          <w:spacing w:val="0"/>
          <w:sz w:val="24"/>
          <w:szCs w:val="24"/>
        </w:rPr>
      </w:pPr>
      <w:r>
        <w:rPr>
          <w:rStyle w:val="30"/>
          <w:rFonts w:hint="eastAsia" w:ascii="仿宋" w:hAnsi="仿宋" w:eastAsia="仿宋" w:cs="仿宋"/>
          <w:b/>
          <w:bCs/>
          <w:i w:val="0"/>
          <w:iCs w:val="0"/>
          <w:caps w:val="0"/>
          <w:color w:val="auto"/>
          <w:spacing w:val="0"/>
          <w:sz w:val="24"/>
          <w:szCs w:val="24"/>
          <w:shd w:val="clear" w:fill="FFFFFF"/>
        </w:rPr>
        <w:t>六、公告期限</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自本公告发布之日起3个工作日。</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60" w:lineRule="exact"/>
        <w:ind w:left="0" w:right="0" w:firstLine="0"/>
        <w:jc w:val="left"/>
        <w:textAlignment w:val="auto"/>
        <w:rPr>
          <w:rFonts w:hint="eastAsia" w:ascii="仿宋" w:hAnsi="仿宋" w:eastAsia="仿宋" w:cs="仿宋"/>
          <w:b w:val="0"/>
          <w:bCs w:val="0"/>
          <w:i w:val="0"/>
          <w:iCs w:val="0"/>
          <w:caps w:val="0"/>
          <w:color w:val="auto"/>
          <w:spacing w:val="0"/>
          <w:sz w:val="24"/>
          <w:szCs w:val="24"/>
        </w:rPr>
      </w:pPr>
      <w:r>
        <w:rPr>
          <w:rStyle w:val="30"/>
          <w:rFonts w:hint="eastAsia" w:ascii="仿宋" w:hAnsi="仿宋" w:eastAsia="仿宋" w:cs="仿宋"/>
          <w:b/>
          <w:bCs/>
          <w:i w:val="0"/>
          <w:iCs w:val="0"/>
          <w:caps w:val="0"/>
          <w:color w:val="auto"/>
          <w:spacing w:val="0"/>
          <w:sz w:val="24"/>
          <w:szCs w:val="24"/>
          <w:shd w:val="clear" w:fill="FFFFFF"/>
        </w:rPr>
        <w:t>七、其他补充事宜</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1.请供应商按照陕西省财政厅关于政府采购供应商注册登记有关事项的通知中的要求，通过陕西省政府采购网 （http://www.ccgp-shaanxi.gov.cn/） 注册登记加入陕西省政府采购供应商库；2确认参加投标者，请于2026年09月03日至2026年09月09日，每日上午09时00分至12时00分，下午14时00分至18时00分（北京时间，下同节假日除外），将法人授权委托书和被授权人身份证复印件、营业执照加盖单位红色公章递交至宏泰项目管理有限公司（或邮箱3381308375@qq.com）进行登记并领取磋商文件。</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60" w:lineRule="exact"/>
        <w:ind w:left="0" w:right="0" w:firstLine="0"/>
        <w:jc w:val="left"/>
        <w:textAlignment w:val="auto"/>
        <w:rPr>
          <w:rFonts w:hint="eastAsia" w:ascii="仿宋" w:hAnsi="仿宋" w:eastAsia="仿宋" w:cs="仿宋"/>
          <w:b w:val="0"/>
          <w:bCs w:val="0"/>
          <w:i w:val="0"/>
          <w:iCs w:val="0"/>
          <w:caps w:val="0"/>
          <w:color w:val="auto"/>
          <w:spacing w:val="0"/>
          <w:sz w:val="24"/>
          <w:szCs w:val="24"/>
        </w:rPr>
      </w:pPr>
      <w:r>
        <w:rPr>
          <w:rStyle w:val="30"/>
          <w:rFonts w:hint="eastAsia" w:ascii="仿宋" w:hAnsi="仿宋" w:eastAsia="仿宋" w:cs="仿宋"/>
          <w:b/>
          <w:bCs/>
          <w:i w:val="0"/>
          <w:iCs w:val="0"/>
          <w:caps w:val="0"/>
          <w:color w:val="auto"/>
          <w:spacing w:val="0"/>
          <w:sz w:val="24"/>
          <w:szCs w:val="24"/>
          <w:shd w:val="clear" w:fill="FFFFFF"/>
        </w:rPr>
        <w:t>八、对本次招标提出询问，请按以下方式联系。</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仿宋" w:hAnsi="仿宋" w:eastAsia="仿宋" w:cs="仿宋"/>
          <w:b w:val="0"/>
          <w:bCs w:val="0"/>
          <w:color w:val="auto"/>
          <w:sz w:val="24"/>
          <w:szCs w:val="24"/>
        </w:rPr>
      </w:pPr>
      <w:r>
        <w:rPr>
          <w:rFonts w:hint="eastAsia" w:ascii="仿宋" w:hAnsi="仿宋" w:eastAsia="仿宋" w:cs="仿宋"/>
          <w:b w:val="0"/>
          <w:bCs w:val="0"/>
          <w:i w:val="0"/>
          <w:iCs w:val="0"/>
          <w:caps w:val="0"/>
          <w:color w:val="auto"/>
          <w:spacing w:val="0"/>
          <w:sz w:val="24"/>
          <w:szCs w:val="24"/>
          <w:shd w:val="clear" w:fill="FFFFFF"/>
        </w:rPr>
        <w:t>1.采购人信息</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名称：平利县自然资源局（本级）</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地址：陕西省安康市平利县城关镇月湖南路</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联系方式：0915-2110618</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仿宋" w:hAnsi="仿宋" w:eastAsia="仿宋" w:cs="仿宋"/>
          <w:b w:val="0"/>
          <w:bCs w:val="0"/>
          <w:color w:val="auto"/>
          <w:sz w:val="24"/>
          <w:szCs w:val="24"/>
        </w:rPr>
      </w:pPr>
      <w:r>
        <w:rPr>
          <w:rFonts w:hint="eastAsia" w:ascii="仿宋" w:hAnsi="仿宋" w:eastAsia="仿宋" w:cs="仿宋"/>
          <w:b w:val="0"/>
          <w:bCs w:val="0"/>
          <w:i w:val="0"/>
          <w:iCs w:val="0"/>
          <w:caps w:val="0"/>
          <w:color w:val="auto"/>
          <w:spacing w:val="0"/>
          <w:sz w:val="24"/>
          <w:szCs w:val="24"/>
          <w:shd w:val="clear" w:fill="FFFFFF"/>
        </w:rPr>
        <w:t>2.采购代理机构信息</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名称：宏泰项目管理有限公司</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地址：平利县城关镇莲花巷19号</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联系方式：18009153148</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jc w:val="left"/>
        <w:textAlignment w:val="auto"/>
        <w:rPr>
          <w:rFonts w:hint="eastAsia" w:ascii="仿宋" w:hAnsi="仿宋" w:eastAsia="仿宋" w:cs="仿宋"/>
          <w:b w:val="0"/>
          <w:bCs w:val="0"/>
          <w:color w:val="auto"/>
          <w:sz w:val="24"/>
          <w:szCs w:val="24"/>
        </w:rPr>
      </w:pPr>
      <w:r>
        <w:rPr>
          <w:rFonts w:hint="eastAsia" w:ascii="仿宋" w:hAnsi="仿宋" w:eastAsia="仿宋" w:cs="仿宋"/>
          <w:b w:val="0"/>
          <w:bCs w:val="0"/>
          <w:i w:val="0"/>
          <w:iCs w:val="0"/>
          <w:caps w:val="0"/>
          <w:color w:val="auto"/>
          <w:spacing w:val="0"/>
          <w:sz w:val="24"/>
          <w:szCs w:val="24"/>
          <w:shd w:val="clear" w:fill="FFFFFF"/>
        </w:rPr>
        <w:t>3.项目联系方式</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项目联系人：文娅青</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exact"/>
        <w:ind w:left="0" w:right="0" w:firstLine="480"/>
        <w:jc w:val="both"/>
        <w:textAlignment w:val="auto"/>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电话：18009153148</w:t>
      </w:r>
    </w:p>
    <w:p>
      <w:pPr>
        <w:pStyle w:val="2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exact"/>
        <w:ind w:left="0" w:right="0" w:firstLine="480"/>
        <w:jc w:val="right"/>
        <w:textAlignment w:val="auto"/>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宏泰项目管理有限公司</w:t>
      </w:r>
    </w:p>
    <w:p>
      <w:pPr>
        <w:keepNext w:val="0"/>
        <w:keepLines w:val="0"/>
        <w:pageBreakBefore w:val="0"/>
        <w:widowControl/>
        <w:kinsoku/>
        <w:overflowPunct/>
        <w:topLinePunct w:val="0"/>
        <w:autoSpaceDE/>
        <w:autoSpaceDN/>
        <w:bidi w:val="0"/>
        <w:adjustRightInd/>
        <w:snapToGrid/>
        <w:spacing w:line="360" w:lineRule="atLeast"/>
        <w:ind w:firstLine="6960" w:firstLineChars="2900"/>
        <w:rPr>
          <w:rFonts w:hint="eastAsia" w:ascii="仿宋" w:hAnsi="仿宋" w:eastAsia="仿宋" w:cs="仿宋"/>
          <w:color w:val="auto"/>
          <w:sz w:val="24"/>
          <w:szCs w:val="24"/>
          <w:lang w:val="en-US" w:eastAsia="zh-CN"/>
        </w:rPr>
      </w:pPr>
      <w:r>
        <w:rPr>
          <w:rFonts w:hint="eastAsia" w:ascii="仿宋" w:hAnsi="仿宋" w:eastAsia="仿宋" w:cs="仿宋"/>
          <w:i w:val="0"/>
          <w:iCs w:val="0"/>
          <w:caps w:val="0"/>
          <w:color w:val="auto"/>
          <w:spacing w:val="0"/>
          <w:kern w:val="2"/>
          <w:sz w:val="24"/>
          <w:szCs w:val="24"/>
          <w:shd w:val="clear" w:fill="FFFFFF"/>
          <w:lang w:val="en-US" w:eastAsia="zh-CN"/>
        </w:rPr>
        <w:t>2026年09月03日</w:t>
      </w:r>
    </w:p>
    <w:p>
      <w:pPr>
        <w:rPr>
          <w:rFonts w:hint="eastAsia" w:ascii="仿宋" w:hAnsi="仿宋" w:eastAsia="仿宋" w:cs="仿宋"/>
          <w:b/>
          <w:color w:val="auto"/>
          <w:sz w:val="28"/>
          <w:szCs w:val="28"/>
        </w:rPr>
      </w:pPr>
      <w:r>
        <w:rPr>
          <w:rFonts w:hint="eastAsia" w:ascii="仿宋" w:hAnsi="仿宋" w:eastAsia="仿宋" w:cs="仿宋"/>
          <w:b/>
          <w:color w:val="auto"/>
          <w:sz w:val="28"/>
          <w:szCs w:val="28"/>
        </w:rPr>
        <w:br w:type="page"/>
      </w:r>
    </w:p>
    <w:p>
      <w:pPr>
        <w:tabs>
          <w:tab w:val="right" w:pos="4860"/>
        </w:tabs>
        <w:adjustRightInd w:val="0"/>
        <w:snapToGrid w:val="0"/>
        <w:spacing w:line="520" w:lineRule="exact"/>
        <w:jc w:val="center"/>
        <w:outlineLvl w:val="0"/>
        <w:rPr>
          <w:rFonts w:hint="eastAsia" w:ascii="仿宋" w:hAnsi="仿宋" w:eastAsia="仿宋" w:cs="仿宋"/>
          <w:b/>
          <w:color w:val="auto"/>
          <w:sz w:val="28"/>
          <w:szCs w:val="28"/>
        </w:rPr>
      </w:pPr>
      <w:r>
        <w:rPr>
          <w:rFonts w:hint="eastAsia" w:ascii="仿宋" w:hAnsi="仿宋" w:eastAsia="仿宋" w:cs="仿宋"/>
          <w:b/>
          <w:color w:val="auto"/>
          <w:sz w:val="28"/>
          <w:szCs w:val="28"/>
        </w:rPr>
        <w:t>第二部分 磋商须知</w:t>
      </w:r>
    </w:p>
    <w:p>
      <w:pPr>
        <w:spacing w:line="440" w:lineRule="exact"/>
        <w:ind w:firstLine="480" w:firstLineChars="200"/>
        <w:rPr>
          <w:rFonts w:hint="eastAsia" w:ascii="仿宋" w:hAnsi="仿宋" w:eastAsia="仿宋" w:cs="仿宋"/>
          <w:snapToGrid w:val="0"/>
          <w:color w:val="auto"/>
          <w:sz w:val="24"/>
        </w:rPr>
      </w:pPr>
      <w:r>
        <w:rPr>
          <w:rFonts w:hint="eastAsia" w:ascii="仿宋" w:hAnsi="仿宋" w:eastAsia="仿宋" w:cs="仿宋"/>
          <w:snapToGrid w:val="0"/>
          <w:color w:val="auto"/>
          <w:sz w:val="24"/>
        </w:rPr>
        <w:t>本次磋商依据《中华人民共和国政府采购法》《</w:t>
      </w:r>
      <w:r>
        <w:rPr>
          <w:rFonts w:hint="eastAsia" w:ascii="仿宋" w:hAnsi="仿宋" w:eastAsia="仿宋" w:cs="仿宋"/>
          <w:snapToGrid w:val="0"/>
          <w:color w:val="auto"/>
          <w:sz w:val="24"/>
          <w:lang w:eastAsia="zh-CN"/>
        </w:rPr>
        <w:t>中华人民共和国政府采购法实施条例</w:t>
      </w:r>
      <w:r>
        <w:rPr>
          <w:rFonts w:hint="eastAsia" w:ascii="仿宋" w:hAnsi="仿宋" w:eastAsia="仿宋" w:cs="仿宋"/>
          <w:snapToGrid w:val="0"/>
          <w:color w:val="auto"/>
          <w:sz w:val="24"/>
        </w:rPr>
        <w:t>》《政府采购竞争性磋商采购方式管理暂行办法》及国家现行有关法律法规执行。</w:t>
      </w:r>
    </w:p>
    <w:p>
      <w:pPr>
        <w:spacing w:line="440" w:lineRule="exact"/>
        <w:ind w:firstLine="482" w:firstLineChars="200"/>
        <w:rPr>
          <w:rFonts w:hint="eastAsia" w:ascii="仿宋" w:hAnsi="仿宋" w:eastAsia="仿宋" w:cs="仿宋"/>
          <w:b/>
          <w:color w:val="auto"/>
          <w:sz w:val="24"/>
        </w:rPr>
      </w:pPr>
      <w:r>
        <w:rPr>
          <w:rFonts w:hint="eastAsia" w:ascii="仿宋" w:hAnsi="仿宋" w:eastAsia="仿宋" w:cs="仿宋"/>
          <w:b/>
          <w:color w:val="auto"/>
          <w:sz w:val="24"/>
          <w:lang w:val="en-US" w:eastAsia="zh-CN"/>
        </w:rPr>
        <w:t>一、</w:t>
      </w:r>
      <w:r>
        <w:rPr>
          <w:rFonts w:hint="eastAsia" w:ascii="仿宋" w:hAnsi="仿宋" w:eastAsia="仿宋" w:cs="仿宋"/>
          <w:b/>
          <w:color w:val="auto"/>
          <w:sz w:val="24"/>
        </w:rPr>
        <w:t>采购人、采购代理机构</w:t>
      </w:r>
    </w:p>
    <w:p>
      <w:pPr>
        <w:spacing w:line="440" w:lineRule="exact"/>
        <w:ind w:firstLine="480" w:firstLineChars="200"/>
        <w:rPr>
          <w:rFonts w:hint="eastAsia" w:ascii="仿宋" w:hAnsi="仿宋" w:eastAsia="仿宋" w:cs="仿宋"/>
          <w:snapToGrid w:val="0"/>
          <w:color w:val="auto"/>
          <w:sz w:val="24"/>
          <w:lang w:eastAsia="zh-CN"/>
        </w:rPr>
      </w:pPr>
      <w:r>
        <w:rPr>
          <w:rFonts w:hint="eastAsia" w:ascii="仿宋" w:hAnsi="仿宋" w:eastAsia="仿宋" w:cs="仿宋"/>
          <w:snapToGrid w:val="0"/>
          <w:color w:val="auto"/>
          <w:sz w:val="24"/>
        </w:rPr>
        <w:t>1.1采   购   人：</w:t>
      </w:r>
      <w:r>
        <w:rPr>
          <w:rFonts w:hint="eastAsia" w:ascii="仿宋" w:hAnsi="仿宋" w:eastAsia="仿宋" w:cs="仿宋"/>
          <w:i w:val="0"/>
          <w:iCs w:val="0"/>
          <w:caps w:val="0"/>
          <w:color w:val="auto"/>
          <w:spacing w:val="0"/>
          <w:sz w:val="24"/>
          <w:szCs w:val="24"/>
          <w:shd w:val="clear" w:fill="FFFFFF"/>
          <w:vertAlign w:val="baseline"/>
          <w:lang w:eastAsia="zh-CN"/>
        </w:rPr>
        <w:t>平利县自然资源局</w:t>
      </w:r>
    </w:p>
    <w:p>
      <w:pPr>
        <w:spacing w:line="440" w:lineRule="exact"/>
        <w:ind w:firstLine="480" w:firstLineChars="200"/>
        <w:rPr>
          <w:rFonts w:hint="default" w:ascii="仿宋" w:hAnsi="仿宋" w:eastAsia="仿宋" w:cs="仿宋"/>
          <w:snapToGrid w:val="0"/>
          <w:color w:val="auto"/>
          <w:sz w:val="24"/>
          <w:lang w:val="en-US" w:eastAsia="zh-CN"/>
        </w:rPr>
      </w:pPr>
      <w:r>
        <w:rPr>
          <w:rFonts w:hint="eastAsia" w:ascii="仿宋" w:hAnsi="仿宋" w:eastAsia="仿宋" w:cs="仿宋"/>
          <w:snapToGrid w:val="0"/>
          <w:color w:val="auto"/>
          <w:sz w:val="24"/>
        </w:rPr>
        <w:t>1.2采购代理机构：</w:t>
      </w:r>
      <w:r>
        <w:rPr>
          <w:rFonts w:hint="eastAsia" w:ascii="仿宋" w:hAnsi="仿宋" w:eastAsia="仿宋" w:cs="仿宋"/>
          <w:snapToGrid w:val="0"/>
          <w:color w:val="auto"/>
          <w:sz w:val="24"/>
          <w:lang w:val="en-US" w:eastAsia="zh-CN"/>
        </w:rPr>
        <w:t>宏泰项目管理有限公司</w:t>
      </w:r>
    </w:p>
    <w:p>
      <w:pPr>
        <w:keepNext w:val="0"/>
        <w:keepLines w:val="0"/>
        <w:pageBreakBefore w:val="0"/>
        <w:widowControl w:val="0"/>
        <w:kinsoku/>
        <w:wordWrap/>
        <w:overflowPunct/>
        <w:topLinePunct w:val="0"/>
        <w:bidi w:val="0"/>
        <w:spacing w:line="360" w:lineRule="auto"/>
        <w:ind w:firstLine="482" w:firstLineChars="200"/>
        <w:textAlignment w:val="auto"/>
        <w:outlineLvl w:val="1"/>
        <w:rPr>
          <w:rFonts w:hint="eastAsia" w:ascii="仿宋" w:hAnsi="仿宋" w:eastAsia="仿宋" w:cs="仿宋"/>
          <w:b/>
          <w:color w:val="auto"/>
          <w:sz w:val="24"/>
          <w:shd w:val="clear" w:color="auto" w:fill="FFFFFF"/>
        </w:rPr>
      </w:pPr>
      <w:r>
        <w:rPr>
          <w:rFonts w:hint="eastAsia" w:ascii="仿宋" w:hAnsi="仿宋" w:eastAsia="仿宋" w:cs="仿宋"/>
          <w:b/>
          <w:color w:val="auto"/>
          <w:sz w:val="24"/>
          <w:shd w:val="clear" w:color="auto" w:fill="FFFFFF"/>
        </w:rPr>
        <w:t>二、采购内容及预算</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i w:val="0"/>
          <w:iCs w:val="0"/>
          <w:caps w:val="0"/>
          <w:color w:val="auto"/>
          <w:spacing w:val="0"/>
          <w:sz w:val="24"/>
          <w:szCs w:val="24"/>
          <w:shd w:val="clear" w:fill="FFFFFF"/>
          <w:vertAlign w:val="baseline"/>
          <w:lang w:eastAsia="zh-CN"/>
        </w:rPr>
      </w:pPr>
      <w:r>
        <w:rPr>
          <w:rFonts w:hint="eastAsia" w:ascii="仿宋" w:hAnsi="仿宋" w:eastAsia="仿宋" w:cs="仿宋"/>
          <w:color w:val="auto"/>
          <w:sz w:val="24"/>
        </w:rPr>
        <w:t>采购内容：</w:t>
      </w:r>
      <w:r>
        <w:rPr>
          <w:rFonts w:hint="eastAsia" w:ascii="仿宋" w:hAnsi="仿宋" w:eastAsia="仿宋" w:cs="仿宋"/>
          <w:i w:val="0"/>
          <w:iCs w:val="0"/>
          <w:caps w:val="0"/>
          <w:color w:val="auto"/>
          <w:spacing w:val="0"/>
          <w:sz w:val="24"/>
          <w:szCs w:val="24"/>
          <w:shd w:val="clear" w:fill="FFFFFF"/>
          <w:vertAlign w:val="baseline"/>
          <w:lang w:eastAsia="zh-CN"/>
        </w:rPr>
        <w:t>平利县2026年度地质灾害群专结合监测预警信息核查处置项目</w:t>
      </w:r>
    </w:p>
    <w:p>
      <w:pPr>
        <w:keepNext w:val="0"/>
        <w:keepLines w:val="0"/>
        <w:pageBreakBefore w:val="0"/>
        <w:widowControl w:val="0"/>
        <w:kinsoku/>
        <w:wordWrap/>
        <w:overflowPunct/>
        <w:topLinePunct w:val="0"/>
        <w:bidi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eastAsia="zh-CN"/>
        </w:rPr>
        <w:t>最高限价</w:t>
      </w:r>
      <w:r>
        <w:rPr>
          <w:rFonts w:hint="eastAsia" w:ascii="仿宋" w:hAnsi="仿宋" w:eastAsia="仿宋" w:cs="仿宋"/>
          <w:color w:val="auto"/>
          <w:sz w:val="24"/>
        </w:rPr>
        <w:t>为：</w:t>
      </w:r>
      <w:r>
        <w:rPr>
          <w:rFonts w:hint="eastAsia" w:ascii="仿宋" w:hAnsi="仿宋" w:eastAsia="仿宋" w:cs="仿宋"/>
          <w:color w:val="auto"/>
          <w:sz w:val="24"/>
          <w:lang w:val="en-US" w:eastAsia="zh-CN"/>
        </w:rPr>
        <w:t>壹拾贰万元整（¥</w:t>
      </w:r>
      <w:r>
        <w:rPr>
          <w:rFonts w:hint="eastAsia" w:ascii="仿宋" w:hAnsi="仿宋" w:eastAsia="仿宋" w:cs="仿宋"/>
          <w:i w:val="0"/>
          <w:iCs w:val="0"/>
          <w:caps w:val="0"/>
          <w:color w:val="auto"/>
          <w:spacing w:val="0"/>
          <w:sz w:val="24"/>
          <w:szCs w:val="24"/>
          <w:shd w:val="clear" w:fill="FFFFFF"/>
          <w:lang w:val="en-US" w:eastAsia="zh-CN"/>
        </w:rPr>
        <w:t>120,000.00</w:t>
      </w:r>
      <w:r>
        <w:rPr>
          <w:rFonts w:hint="eastAsia" w:ascii="仿宋" w:hAnsi="仿宋" w:eastAsia="仿宋" w:cs="仿宋"/>
          <w:color w:val="auto"/>
          <w:sz w:val="24"/>
          <w:lang w:val="en-US" w:eastAsia="zh-CN"/>
        </w:rPr>
        <w:t>元）</w:t>
      </w:r>
      <w:r>
        <w:rPr>
          <w:rFonts w:hint="eastAsia" w:ascii="仿宋" w:hAnsi="仿宋" w:eastAsia="仿宋" w:cs="仿宋"/>
          <w:color w:val="auto"/>
          <w:sz w:val="24"/>
        </w:rPr>
        <w:t>，报价大于或等于本采购预算按无效处理。</w:t>
      </w:r>
    </w:p>
    <w:p>
      <w:pPr>
        <w:numPr>
          <w:ilvl w:val="0"/>
          <w:numId w:val="0"/>
        </w:numPr>
        <w:adjustRightInd w:val="0"/>
        <w:snapToGrid w:val="0"/>
        <w:spacing w:line="360" w:lineRule="auto"/>
        <w:ind w:left="238" w:leftChars="0" w:firstLine="482" w:firstLineChars="0"/>
        <w:outlineLvl w:val="1"/>
        <w:rPr>
          <w:rFonts w:hint="eastAsia" w:ascii="仿宋" w:hAnsi="仿宋" w:eastAsia="仿宋" w:cs="仿宋"/>
          <w:b/>
          <w:bCs/>
          <w:color w:val="auto"/>
        </w:rPr>
      </w:pPr>
      <w:r>
        <w:rPr>
          <w:rFonts w:hint="eastAsia" w:ascii="仿宋" w:hAnsi="仿宋" w:eastAsia="仿宋" w:cs="仿宋"/>
          <w:b/>
          <w:bCs/>
          <w:color w:val="auto"/>
          <w:sz w:val="24"/>
          <w:szCs w:val="24"/>
          <w:lang w:val="en-US" w:eastAsia="zh-CN" w:bidi="ar-SA"/>
        </w:rPr>
        <w:t>三、</w:t>
      </w:r>
      <w:r>
        <w:rPr>
          <w:rFonts w:hint="eastAsia" w:ascii="仿宋" w:hAnsi="仿宋" w:eastAsia="仿宋" w:cs="仿宋"/>
          <w:b/>
          <w:bCs/>
          <w:color w:val="auto"/>
        </w:rPr>
        <w:t>资质要求</w:t>
      </w:r>
    </w:p>
    <w:p>
      <w:pPr>
        <w:keepNext w:val="0"/>
        <w:keepLines w:val="0"/>
        <w:pageBreakBefore w:val="0"/>
        <w:widowControl w:val="0"/>
        <w:numPr>
          <w:ilvl w:val="0"/>
          <w:numId w:val="0"/>
        </w:numPr>
        <w:kinsoku/>
        <w:wordWrap/>
        <w:overflowPunct/>
        <w:topLinePunct w:val="0"/>
        <w:bidi w:val="0"/>
        <w:spacing w:line="360" w:lineRule="auto"/>
        <w:ind w:firstLine="480" w:firstLineChars="200"/>
        <w:textAlignment w:val="auto"/>
        <w:rPr>
          <w:rFonts w:hint="eastAsia" w:ascii="仿宋" w:hAnsi="仿宋" w:eastAsia="仿宋" w:cs="仿宋"/>
          <w:i w:val="0"/>
          <w:iCs w:val="0"/>
          <w:caps w:val="0"/>
          <w:color w:val="auto"/>
          <w:spacing w:val="0"/>
          <w:sz w:val="24"/>
          <w:szCs w:val="24"/>
          <w:shd w:val="clear" w:fill="FFFFFF"/>
          <w:lang w:eastAsia="zh-CN"/>
        </w:rPr>
      </w:pPr>
      <w:r>
        <w:rPr>
          <w:rFonts w:hint="eastAsia" w:ascii="仿宋" w:hAnsi="仿宋" w:eastAsia="仿宋" w:cs="仿宋"/>
          <w:i w:val="0"/>
          <w:iCs w:val="0"/>
          <w:caps w:val="0"/>
          <w:color w:val="auto"/>
          <w:spacing w:val="0"/>
          <w:sz w:val="24"/>
          <w:szCs w:val="24"/>
          <w:shd w:val="clear" w:fill="FFFFFF"/>
          <w:lang w:eastAsia="zh-CN"/>
        </w:rPr>
        <w:t>（</w:t>
      </w:r>
      <w:r>
        <w:rPr>
          <w:rFonts w:hint="eastAsia" w:ascii="仿宋" w:hAnsi="仿宋" w:eastAsia="仿宋" w:cs="仿宋"/>
          <w:i w:val="0"/>
          <w:iCs w:val="0"/>
          <w:caps w:val="0"/>
          <w:color w:val="auto"/>
          <w:spacing w:val="0"/>
          <w:sz w:val="24"/>
          <w:szCs w:val="24"/>
          <w:shd w:val="clear" w:fill="FFFFFF"/>
          <w:lang w:val="en-US" w:eastAsia="zh-CN"/>
        </w:rPr>
        <w:t>1</w:t>
      </w:r>
      <w:r>
        <w:rPr>
          <w:rFonts w:hint="eastAsia" w:ascii="仿宋" w:hAnsi="仿宋" w:eastAsia="仿宋" w:cs="仿宋"/>
          <w:i w:val="0"/>
          <w:iCs w:val="0"/>
          <w:caps w:val="0"/>
          <w:color w:val="auto"/>
          <w:spacing w:val="0"/>
          <w:sz w:val="24"/>
          <w:szCs w:val="24"/>
          <w:shd w:val="clear" w:fill="FFFFFF"/>
          <w:lang w:eastAsia="zh-CN"/>
        </w:rPr>
        <w:t>）具有独立承担民事责任能力的法人或其他组织，并出具合法有效的营业执照或事）业单位法人证书等国家规定的相关证明；(2)法定代表人授权书及被授权人身份证复印件（法定代表人参加只需提供身份证复印件)；(3)供应商须具备自然资源主管部门核发的地质灾害评估和治理工程勘查设计甲级资质；(4)提供2025年度经审计的完整财务报告(成立时间至首次递交响应文件截止时间不足一年的，可提供成立后任意时段的资产负债表），或开标前六个月内其基本存款账户开户银行出具的资信证明；(5)提供2026年3月至今已缴存的至少一个月的社会保障资金缴存单据或社保机构开具的社会保险参保缴费情况证明，依法不需要缴纳社会保障资金的应提供相关证明文件；(6)提供2026年3月至今已缴存的至少一个月的纳税证明或完税证明，纳税证明或完税证明上应有代收机构或税务机关的公章，依法免税的应提供相关证明文件；(7)参加政府采购活动近三年内，在经营活动中没有重大违法记录声明；(8)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(9)本项目专门面向中小企业采购，供应商需提供《中小企业声明函》；(10)本项目不接受联合体投标。</w:t>
      </w:r>
    </w:p>
    <w:p>
      <w:pPr>
        <w:keepNext w:val="0"/>
        <w:keepLines w:val="0"/>
        <w:pageBreakBefore w:val="0"/>
        <w:widowControl w:val="0"/>
        <w:numPr>
          <w:ilvl w:val="0"/>
          <w:numId w:val="0"/>
        </w:numPr>
        <w:kinsoku/>
        <w:wordWrap/>
        <w:overflowPunct/>
        <w:topLinePunct w:val="0"/>
        <w:bidi w:val="0"/>
        <w:spacing w:line="360" w:lineRule="auto"/>
        <w:ind w:firstLine="480" w:firstLineChars="200"/>
        <w:textAlignment w:val="auto"/>
        <w:rPr>
          <w:rFonts w:hint="eastAsia" w:ascii="仿宋" w:hAnsi="仿宋" w:eastAsia="仿宋" w:cs="仿宋"/>
          <w:b w:val="0"/>
          <w:bCs w:val="0"/>
          <w:color w:val="auto"/>
          <w:sz w:val="24"/>
          <w:lang w:val="en-US" w:eastAsia="zh-CN"/>
        </w:rPr>
      </w:pPr>
      <w:r>
        <w:rPr>
          <w:rFonts w:hint="eastAsia" w:ascii="仿宋" w:hAnsi="仿宋" w:eastAsia="仿宋" w:cs="仿宋"/>
          <w:b w:val="0"/>
          <w:bCs w:val="0"/>
          <w:color w:val="auto"/>
          <w:sz w:val="24"/>
          <w:lang w:val="en-US" w:eastAsia="zh-CN"/>
        </w:rPr>
        <w:t>以上内容资质均为必备资质，各供应商应按要求提供复印件加盖供应商红色公章，附在每份磋商响应文件中，不符合磋商文件资质要求的，其磋商响应文件被视为无效标书，取消投标资格。</w:t>
      </w:r>
    </w:p>
    <w:p>
      <w:pPr>
        <w:adjustRightInd w:val="0"/>
        <w:snapToGrid w:val="0"/>
        <w:spacing w:line="360" w:lineRule="auto"/>
        <w:ind w:firstLine="482" w:firstLineChars="200"/>
        <w:outlineLvl w:val="1"/>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四</w:t>
      </w:r>
      <w:r>
        <w:rPr>
          <w:rFonts w:hint="eastAsia" w:ascii="仿宋" w:hAnsi="仿宋" w:eastAsia="仿宋" w:cs="仿宋"/>
          <w:b/>
          <w:bCs/>
          <w:color w:val="auto"/>
          <w:sz w:val="24"/>
          <w:szCs w:val="24"/>
        </w:rPr>
        <w:t>、磋商</w:t>
      </w:r>
      <w:r>
        <w:rPr>
          <w:rFonts w:hint="eastAsia" w:ascii="仿宋" w:hAnsi="仿宋" w:eastAsia="仿宋" w:cs="仿宋"/>
          <w:b/>
          <w:bCs/>
          <w:color w:val="auto"/>
          <w:sz w:val="24"/>
          <w:szCs w:val="24"/>
          <w:lang w:val="en-US" w:eastAsia="zh-CN"/>
        </w:rPr>
        <w:t>要求</w:t>
      </w:r>
    </w:p>
    <w:p>
      <w:pPr>
        <w:keepNext w:val="0"/>
        <w:keepLines w:val="0"/>
        <w:pageBreakBefore w:val="0"/>
        <w:widowControl/>
        <w:kinsoku/>
        <w:wordWrap/>
        <w:overflowPunct/>
        <w:topLinePunct w:val="0"/>
        <w:autoSpaceDE/>
        <w:autoSpaceDN/>
        <w:bidi w:val="0"/>
        <w:spacing w:line="360" w:lineRule="auto"/>
        <w:ind w:firstLine="480" w:firstLineChars="200"/>
        <w:textAlignment w:val="auto"/>
        <w:rPr>
          <w:rFonts w:hint="eastAsia" w:ascii="仿宋" w:hAnsi="仿宋" w:eastAsia="仿宋" w:cs="仿宋"/>
          <w:color w:val="auto"/>
        </w:rPr>
      </w:pPr>
      <w:r>
        <w:rPr>
          <w:rFonts w:hint="eastAsia" w:ascii="仿宋" w:hAnsi="仿宋" w:eastAsia="仿宋" w:cs="仿宋"/>
          <w:bCs/>
          <w:color w:val="auto"/>
        </w:rPr>
        <w:t>1．</w:t>
      </w:r>
      <w:r>
        <w:rPr>
          <w:rFonts w:hint="eastAsia" w:ascii="仿宋" w:hAnsi="仿宋" w:eastAsia="仿宋" w:cs="仿宋"/>
          <w:color w:val="auto"/>
        </w:rPr>
        <w:t>投标人应认真阅读磋商文件的所有内容，严格按照磋商文件的要求编制和提供磋商响应文件，并保证所提供的全部资料的真实性，使磋商响应文件对磋商文件作出实质性响应。如果投标人在磋商响应文件中没有按照磋商文件要求提交全部资料或者磋商响应文件没有对磋商文件在各方面都做出实质性响应，其磋商将被拒绝。</w:t>
      </w:r>
    </w:p>
    <w:p>
      <w:pPr>
        <w:keepNext w:val="0"/>
        <w:keepLines w:val="0"/>
        <w:pageBreakBefore w:val="0"/>
        <w:widowControl/>
        <w:kinsoku/>
        <w:wordWrap/>
        <w:overflowPunct/>
        <w:topLinePunct w:val="0"/>
        <w:autoSpaceDE/>
        <w:autoSpaceDN/>
        <w:bidi w:val="0"/>
        <w:spacing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w:t>
      </w:r>
      <w:r>
        <w:rPr>
          <w:rFonts w:hint="eastAsia" w:ascii="仿宋" w:hAnsi="仿宋" w:eastAsia="仿宋" w:cs="仿宋"/>
          <w:bCs/>
          <w:color w:val="auto"/>
        </w:rPr>
        <w:t>．</w:t>
      </w:r>
      <w:r>
        <w:rPr>
          <w:rFonts w:hint="eastAsia" w:ascii="仿宋" w:hAnsi="仿宋" w:eastAsia="仿宋" w:cs="仿宋"/>
          <w:color w:val="auto"/>
        </w:rPr>
        <w:t>磋商费用：供应商应承担所有准备和参加磋商有关的全部费用。</w:t>
      </w:r>
    </w:p>
    <w:p>
      <w:pPr>
        <w:keepNext w:val="0"/>
        <w:keepLines w:val="0"/>
        <w:pageBreakBefore w:val="0"/>
        <w:kinsoku/>
        <w:wordWrap/>
        <w:overflowPunct/>
        <w:topLinePunct w:val="0"/>
        <w:bidi w:val="0"/>
        <w:spacing w:line="360" w:lineRule="auto"/>
        <w:ind w:firstLine="480" w:firstLineChars="200"/>
        <w:textAlignment w:val="auto"/>
        <w:rPr>
          <w:rFonts w:hint="eastAsia" w:ascii="仿宋" w:hAnsi="仿宋" w:eastAsia="仿宋" w:cs="仿宋"/>
          <w:color w:val="auto"/>
        </w:rPr>
      </w:pPr>
      <w:r>
        <w:rPr>
          <w:rFonts w:hint="eastAsia" w:ascii="仿宋" w:hAnsi="仿宋" w:eastAsia="仿宋" w:cs="仿宋"/>
          <w:bCs/>
          <w:color w:val="auto"/>
        </w:rPr>
        <w:t>3．磋商响应</w:t>
      </w:r>
      <w:r>
        <w:rPr>
          <w:rFonts w:hint="eastAsia" w:ascii="仿宋" w:hAnsi="仿宋" w:eastAsia="仿宋" w:cs="仿宋"/>
          <w:color w:val="auto"/>
        </w:rPr>
        <w:t>文件的编制</w:t>
      </w:r>
    </w:p>
    <w:p>
      <w:pPr>
        <w:keepNext w:val="0"/>
        <w:keepLines w:val="0"/>
        <w:pageBreakBefore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磋商响应文件必须根据磋商组织单位发售的磋商文件格式编写，对磋商文件做出实质性响应。具体内容包括：</w:t>
      </w:r>
    </w:p>
    <w:p>
      <w:pPr>
        <w:keepNext w:val="0"/>
        <w:keepLines w:val="0"/>
        <w:pageBreakBefore w:val="0"/>
        <w:kinsoku/>
        <w:wordWrap/>
        <w:overflowPunct/>
        <w:topLinePunct w:val="0"/>
        <w:bidi w:val="0"/>
        <w:adjustRightInd w:val="0"/>
        <w:snapToGrid w:val="0"/>
        <w:spacing w:line="360" w:lineRule="auto"/>
        <w:textAlignment w:val="auto"/>
        <w:rPr>
          <w:rFonts w:hint="eastAsia" w:ascii="仿宋" w:hAnsi="仿宋" w:eastAsia="仿宋" w:cs="仿宋"/>
          <w:color w:val="auto"/>
        </w:rPr>
      </w:pPr>
      <w:r>
        <w:rPr>
          <w:rFonts w:hint="eastAsia" w:ascii="仿宋" w:hAnsi="仿宋" w:eastAsia="仿宋" w:cs="仿宋"/>
          <w:color w:val="auto"/>
        </w:rPr>
        <w:t xml:space="preserve">   （1）按照要求填写的磋商函格式。</w:t>
      </w:r>
    </w:p>
    <w:p>
      <w:pPr>
        <w:keepNext w:val="0"/>
        <w:keepLines w:val="0"/>
        <w:pageBreakBefore w:val="0"/>
        <w:kinsoku/>
        <w:wordWrap/>
        <w:overflowPunct/>
        <w:topLinePunct w:val="0"/>
        <w:bidi w:val="0"/>
        <w:adjustRightInd w:val="0"/>
        <w:snapToGrid w:val="0"/>
        <w:spacing w:line="360" w:lineRule="auto"/>
        <w:textAlignment w:val="auto"/>
        <w:rPr>
          <w:rFonts w:hint="eastAsia" w:ascii="仿宋" w:hAnsi="仿宋" w:eastAsia="仿宋" w:cs="仿宋"/>
          <w:color w:val="auto"/>
        </w:rPr>
      </w:pPr>
      <w:r>
        <w:rPr>
          <w:rFonts w:hint="eastAsia" w:ascii="仿宋" w:hAnsi="仿宋" w:eastAsia="仿宋" w:cs="仿宋"/>
          <w:color w:val="auto"/>
        </w:rPr>
        <w:t xml:space="preserve">   （2）磋商报价表。</w:t>
      </w:r>
    </w:p>
    <w:p>
      <w:pPr>
        <w:keepNext w:val="0"/>
        <w:keepLines w:val="0"/>
        <w:pageBreakBefore w:val="0"/>
        <w:kinsoku/>
        <w:wordWrap/>
        <w:overflowPunct/>
        <w:topLinePunct w:val="0"/>
        <w:bidi w:val="0"/>
        <w:adjustRightInd w:val="0"/>
        <w:snapToGrid w:val="0"/>
        <w:spacing w:line="360" w:lineRule="auto"/>
        <w:textAlignment w:val="auto"/>
        <w:rPr>
          <w:rFonts w:hint="eastAsia" w:ascii="仿宋" w:hAnsi="仿宋" w:eastAsia="仿宋" w:cs="仿宋"/>
          <w:color w:val="auto"/>
        </w:rPr>
      </w:pPr>
      <w:r>
        <w:rPr>
          <w:rFonts w:hint="eastAsia" w:ascii="仿宋" w:hAnsi="仿宋" w:eastAsia="仿宋" w:cs="仿宋"/>
          <w:color w:val="auto"/>
        </w:rPr>
        <w:t xml:space="preserve">   （3）供应商按要求提供的资格证明文件，证明参加磋商的供应商是合格的，成交后</w:t>
      </w:r>
    </w:p>
    <w:p>
      <w:pPr>
        <w:keepNext w:val="0"/>
        <w:keepLines w:val="0"/>
        <w:pageBreakBefore w:val="0"/>
        <w:kinsoku/>
        <w:wordWrap/>
        <w:overflowPunct/>
        <w:topLinePunct w:val="0"/>
        <w:bidi w:val="0"/>
        <w:adjustRightInd w:val="0"/>
        <w:snapToGrid w:val="0"/>
        <w:spacing w:line="360" w:lineRule="auto"/>
        <w:textAlignment w:val="auto"/>
        <w:rPr>
          <w:rFonts w:hint="eastAsia" w:ascii="仿宋" w:hAnsi="仿宋" w:eastAsia="仿宋" w:cs="仿宋"/>
          <w:color w:val="auto"/>
        </w:rPr>
      </w:pPr>
      <w:r>
        <w:rPr>
          <w:rFonts w:hint="eastAsia" w:ascii="仿宋" w:hAnsi="仿宋" w:eastAsia="仿宋" w:cs="仿宋"/>
          <w:color w:val="auto"/>
        </w:rPr>
        <w:t>有能力履行合同，且质量有保证等。</w:t>
      </w:r>
    </w:p>
    <w:p>
      <w:pPr>
        <w:keepNext w:val="0"/>
        <w:keepLines w:val="0"/>
        <w:pageBreakBefore w:val="0"/>
        <w:kinsoku/>
        <w:wordWrap/>
        <w:overflowPunct/>
        <w:topLinePunct w:val="0"/>
        <w:bidi w:val="0"/>
        <w:adjustRightInd w:val="0"/>
        <w:snapToGrid w:val="0"/>
        <w:spacing w:line="360" w:lineRule="auto"/>
        <w:textAlignment w:val="auto"/>
        <w:rPr>
          <w:rFonts w:hint="eastAsia" w:ascii="仿宋" w:hAnsi="仿宋" w:eastAsia="仿宋" w:cs="仿宋"/>
          <w:color w:val="auto"/>
        </w:rPr>
      </w:pPr>
      <w:r>
        <w:rPr>
          <w:rFonts w:hint="eastAsia" w:ascii="仿宋" w:hAnsi="仿宋" w:eastAsia="仿宋" w:cs="仿宋"/>
          <w:color w:val="auto"/>
        </w:rPr>
        <w:t xml:space="preserve">   （4）按要求提供的其它证明文件，证明供应商质量管理体系健全，售后服务有保障，且响应磋商文件的要求。</w:t>
      </w:r>
    </w:p>
    <w:p>
      <w:pPr>
        <w:keepNext w:val="0"/>
        <w:keepLines w:val="0"/>
        <w:pageBreakBefore w:val="0"/>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4.磋商报价</w:t>
      </w:r>
    </w:p>
    <w:p>
      <w:pPr>
        <w:keepNext w:val="0"/>
        <w:keepLines w:val="0"/>
        <w:pageBreakBefore w:val="0"/>
        <w:kinsoku/>
        <w:wordWrap/>
        <w:overflowPunct/>
        <w:topLinePunct w:val="0"/>
        <w:bidi w:val="0"/>
        <w:adjustRightInd w:val="0"/>
        <w:snapToGrid w:val="0"/>
        <w:spacing w:line="360" w:lineRule="auto"/>
        <w:ind w:firstLine="360" w:firstLineChars="150"/>
        <w:textAlignment w:val="auto"/>
        <w:rPr>
          <w:rFonts w:hint="eastAsia" w:ascii="仿宋" w:hAnsi="仿宋" w:eastAsia="仿宋" w:cs="仿宋"/>
          <w:color w:val="auto"/>
        </w:rPr>
      </w:pPr>
      <w:r>
        <w:rPr>
          <w:rFonts w:hint="eastAsia" w:ascii="仿宋" w:hAnsi="仿宋" w:eastAsia="仿宋" w:cs="仿宋"/>
          <w:color w:val="auto"/>
        </w:rPr>
        <w:t>（1）磋商报价为投标人完成磋商项目内容的全部合理费用。</w:t>
      </w:r>
    </w:p>
    <w:p>
      <w:pPr>
        <w:keepNext w:val="0"/>
        <w:keepLines w:val="0"/>
        <w:pageBreakBefore w:val="0"/>
        <w:kinsoku/>
        <w:wordWrap/>
        <w:overflowPunct/>
        <w:topLinePunct w:val="0"/>
        <w:bidi w:val="0"/>
        <w:adjustRightInd w:val="0"/>
        <w:snapToGrid w:val="0"/>
        <w:spacing w:line="360" w:lineRule="auto"/>
        <w:ind w:firstLine="360" w:firstLineChars="150"/>
        <w:textAlignment w:val="auto"/>
        <w:rPr>
          <w:rFonts w:hint="eastAsia" w:ascii="仿宋" w:hAnsi="仿宋" w:eastAsia="仿宋" w:cs="仿宋"/>
          <w:color w:val="auto"/>
        </w:rPr>
      </w:pPr>
      <w:r>
        <w:rPr>
          <w:rFonts w:hint="eastAsia" w:ascii="仿宋" w:hAnsi="仿宋" w:eastAsia="仿宋" w:cs="仿宋"/>
          <w:color w:val="auto"/>
        </w:rPr>
        <w:t>（2）投标人应在磋商响应文件中进行完整报价，在磋商响应文件中的磋商报价表上按要求标明总价、</w:t>
      </w:r>
      <w:r>
        <w:rPr>
          <w:rFonts w:hint="eastAsia" w:ascii="仿宋" w:hAnsi="仿宋" w:eastAsia="仿宋" w:cs="仿宋"/>
          <w:color w:val="auto"/>
          <w:lang w:eastAsia="zh-CN"/>
        </w:rPr>
        <w:t>服务期</w:t>
      </w:r>
      <w:r>
        <w:rPr>
          <w:rFonts w:hint="eastAsia" w:ascii="仿宋" w:hAnsi="仿宋" w:eastAsia="仿宋" w:cs="仿宋"/>
          <w:color w:val="auto"/>
        </w:rPr>
        <w:t>等项，任何有选择的报价磋商组织单位不予接受。</w:t>
      </w:r>
    </w:p>
    <w:p>
      <w:pPr>
        <w:keepNext w:val="0"/>
        <w:keepLines w:val="0"/>
        <w:pageBreakBefore w:val="0"/>
        <w:kinsoku/>
        <w:wordWrap/>
        <w:overflowPunct/>
        <w:topLinePunct w:val="0"/>
        <w:bidi w:val="0"/>
        <w:adjustRightInd w:val="0"/>
        <w:snapToGrid w:val="0"/>
        <w:spacing w:line="360" w:lineRule="auto"/>
        <w:ind w:firstLine="360" w:firstLineChars="150"/>
        <w:textAlignment w:val="auto"/>
        <w:rPr>
          <w:rFonts w:hint="eastAsia" w:ascii="仿宋" w:hAnsi="仿宋" w:eastAsia="仿宋" w:cs="仿宋"/>
          <w:color w:val="auto"/>
        </w:rPr>
      </w:pPr>
      <w:r>
        <w:rPr>
          <w:rFonts w:hint="eastAsia" w:ascii="仿宋" w:hAnsi="仿宋" w:eastAsia="仿宋" w:cs="仿宋"/>
          <w:color w:val="auto"/>
        </w:rPr>
        <w:t>（3）凡因投标人对磋商文件阅读不深、理解不透、误解、疏漏、或因市场行情了解不清造成的后果和风险均由各投标人自负。</w:t>
      </w:r>
    </w:p>
    <w:p>
      <w:pPr>
        <w:keepNext w:val="0"/>
        <w:keepLines w:val="0"/>
        <w:pageBreakBefore w:val="0"/>
        <w:kinsoku/>
        <w:wordWrap/>
        <w:overflowPunct/>
        <w:topLinePunct w:val="0"/>
        <w:bidi w:val="0"/>
        <w:adjustRightInd w:val="0"/>
        <w:snapToGrid w:val="0"/>
        <w:spacing w:line="360" w:lineRule="auto"/>
        <w:ind w:firstLine="360" w:firstLineChars="150"/>
        <w:textAlignment w:val="auto"/>
        <w:rPr>
          <w:rFonts w:hint="eastAsia" w:ascii="仿宋" w:hAnsi="仿宋" w:eastAsia="仿宋" w:cs="仿宋"/>
          <w:color w:val="auto"/>
        </w:rPr>
      </w:pPr>
      <w:r>
        <w:rPr>
          <w:rFonts w:hint="eastAsia" w:ascii="仿宋" w:hAnsi="仿宋" w:eastAsia="仿宋" w:cs="仿宋"/>
          <w:color w:val="auto"/>
        </w:rPr>
        <w:t>（4）报价货币：人民币。单位：元。</w:t>
      </w:r>
    </w:p>
    <w:p>
      <w:pPr>
        <w:keepNext w:val="0"/>
        <w:keepLines w:val="0"/>
        <w:pageBreakBefore w:val="0"/>
        <w:kinsoku/>
        <w:wordWrap/>
        <w:overflowPunct/>
        <w:topLinePunct w:val="0"/>
        <w:bidi w:val="0"/>
        <w:adjustRightInd w:val="0"/>
        <w:snapToGrid w:val="0"/>
        <w:spacing w:line="360" w:lineRule="auto"/>
        <w:ind w:firstLine="360" w:firstLineChars="150"/>
        <w:textAlignment w:val="auto"/>
        <w:rPr>
          <w:rFonts w:hint="eastAsia"/>
        </w:rPr>
      </w:pPr>
      <w:r>
        <w:rPr>
          <w:rFonts w:hint="eastAsia" w:ascii="仿宋" w:hAnsi="仿宋" w:eastAsia="仿宋" w:cs="仿宋"/>
          <w:color w:val="auto"/>
        </w:rPr>
        <w:t>（5）</w:t>
      </w:r>
      <w:r>
        <w:rPr>
          <w:rFonts w:hint="eastAsia" w:ascii="仿宋" w:hAnsi="仿宋" w:eastAsia="仿宋" w:cs="仿宋"/>
          <w:b/>
          <w:color w:val="auto"/>
        </w:rPr>
        <w:t>本项目</w:t>
      </w:r>
      <w:r>
        <w:rPr>
          <w:rFonts w:hint="eastAsia" w:ascii="仿宋" w:hAnsi="仿宋" w:eastAsia="仿宋" w:cs="仿宋"/>
          <w:b/>
          <w:color w:val="auto"/>
          <w:lang w:eastAsia="zh-CN"/>
        </w:rPr>
        <w:t>最高限</w:t>
      </w:r>
      <w:r>
        <w:rPr>
          <w:rFonts w:hint="eastAsia" w:ascii="仿宋" w:hAnsi="仿宋" w:eastAsia="仿宋" w:cs="仿宋"/>
          <w:b/>
          <w:color w:val="000000" w:themeColor="text1"/>
          <w:lang w:eastAsia="zh-CN"/>
          <w14:textFill>
            <w14:solidFill>
              <w14:schemeClr w14:val="tx1"/>
            </w14:solidFill>
          </w14:textFill>
        </w:rPr>
        <w:t>价</w:t>
      </w:r>
      <w:r>
        <w:rPr>
          <w:rFonts w:hint="eastAsia" w:ascii="仿宋" w:hAnsi="仿宋" w:eastAsia="仿宋" w:cs="仿宋"/>
          <w:b/>
          <w:color w:val="000000" w:themeColor="text1"/>
          <w14:textFill>
            <w14:solidFill>
              <w14:schemeClr w14:val="tx1"/>
            </w14:solidFill>
          </w14:textFill>
        </w:rPr>
        <w:t>为</w:t>
      </w:r>
      <w:r>
        <w:rPr>
          <w:rFonts w:hint="eastAsia" w:ascii="仿宋" w:hAnsi="仿宋" w:eastAsia="仿宋" w:cs="仿宋"/>
          <w:b/>
          <w:color w:val="000000" w:themeColor="text1"/>
          <w:lang w:val="en-US" w:eastAsia="zh-CN"/>
          <w14:textFill>
            <w14:solidFill>
              <w14:schemeClr w14:val="tx1"/>
            </w14:solidFill>
          </w14:textFill>
        </w:rPr>
        <w:t>壹拾贰万元整（</w:t>
      </w:r>
      <w:r>
        <w:rPr>
          <w:rFonts w:hint="default" w:ascii="仿宋" w:hAnsi="仿宋" w:eastAsia="仿宋" w:cs="仿宋"/>
          <w:b/>
          <w:color w:val="000000" w:themeColor="text1"/>
          <w:lang w:val="en-US" w:eastAsia="zh-CN"/>
          <w14:textFill>
            <w14:solidFill>
              <w14:schemeClr w14:val="tx1"/>
            </w14:solidFill>
          </w14:textFill>
        </w:rPr>
        <w:t>¥</w:t>
      </w:r>
      <w:r>
        <w:rPr>
          <w:rFonts w:hint="eastAsia" w:ascii="仿宋" w:hAnsi="仿宋" w:eastAsia="仿宋" w:cs="仿宋"/>
          <w:b/>
          <w:color w:val="000000" w:themeColor="text1"/>
          <w:lang w:val="en-US" w:eastAsia="zh-CN"/>
          <w14:textFill>
            <w14:solidFill>
              <w14:schemeClr w14:val="tx1"/>
            </w14:solidFill>
          </w14:textFill>
        </w:rPr>
        <w:t>120,000.00元）</w:t>
      </w:r>
      <w:r>
        <w:rPr>
          <w:rFonts w:hint="eastAsia" w:ascii="仿宋" w:hAnsi="仿宋" w:eastAsia="仿宋" w:cs="仿宋"/>
          <w:b/>
          <w:color w:val="000000" w:themeColor="text1"/>
          <w14:textFill>
            <w14:solidFill>
              <w14:schemeClr w14:val="tx1"/>
            </w14:solidFill>
          </w14:textFill>
        </w:rPr>
        <w:t>，投标报价大于或等于本采购预算则按无效投标处理。</w:t>
      </w:r>
    </w:p>
    <w:p>
      <w:pPr>
        <w:keepNext w:val="0"/>
        <w:keepLines w:val="0"/>
        <w:pageBreakBefore w:val="0"/>
        <w:kinsoku/>
        <w:wordWrap/>
        <w:overflowPunct/>
        <w:topLinePunct w:val="0"/>
        <w:bidi w:val="0"/>
        <w:adjustRightInd w:val="0"/>
        <w:snapToGrid w:val="0"/>
        <w:spacing w:line="360" w:lineRule="auto"/>
        <w:ind w:firstLine="360" w:firstLineChars="150"/>
        <w:textAlignment w:val="auto"/>
        <w:rPr>
          <w:rFonts w:hint="eastAsia" w:ascii="仿宋" w:hAnsi="仿宋" w:eastAsia="仿宋" w:cs="仿宋"/>
          <w:color w:val="auto"/>
        </w:rPr>
      </w:pPr>
      <w:r>
        <w:rPr>
          <w:rFonts w:hint="eastAsia" w:ascii="仿宋" w:hAnsi="仿宋" w:eastAsia="仿宋" w:cs="仿宋"/>
          <w:color w:val="auto"/>
        </w:rPr>
        <w:t>5．竞争性</w:t>
      </w:r>
      <w:r>
        <w:rPr>
          <w:rFonts w:hint="eastAsia" w:ascii="仿宋" w:hAnsi="仿宋" w:eastAsia="仿宋" w:cs="仿宋"/>
          <w:color w:val="auto"/>
          <w:lang w:val="en-US" w:eastAsia="zh-CN"/>
        </w:rPr>
        <w:t>磋商</w:t>
      </w:r>
      <w:r>
        <w:rPr>
          <w:rFonts w:hint="eastAsia" w:ascii="仿宋" w:hAnsi="仿宋" w:eastAsia="仿宋" w:cs="仿宋"/>
          <w:color w:val="auto"/>
        </w:rPr>
        <w:t>文件有效期为自</w:t>
      </w:r>
      <w:r>
        <w:rPr>
          <w:rFonts w:hint="eastAsia" w:ascii="仿宋" w:hAnsi="仿宋" w:eastAsia="仿宋" w:cs="仿宋"/>
          <w:color w:val="auto"/>
          <w:lang w:val="en-US" w:eastAsia="zh-CN"/>
        </w:rPr>
        <w:t>磋商</w:t>
      </w:r>
      <w:r>
        <w:rPr>
          <w:rFonts w:hint="eastAsia" w:ascii="仿宋" w:hAnsi="仿宋" w:eastAsia="仿宋" w:cs="仿宋"/>
          <w:color w:val="auto"/>
        </w:rPr>
        <w:t>之日起九十个日历日，成交供应商的</w:t>
      </w:r>
      <w:r>
        <w:rPr>
          <w:rFonts w:hint="eastAsia" w:ascii="仿宋" w:hAnsi="仿宋" w:eastAsia="仿宋" w:cs="仿宋"/>
          <w:color w:val="auto"/>
          <w:lang w:val="en-US" w:eastAsia="zh-CN"/>
        </w:rPr>
        <w:t>磋商</w:t>
      </w:r>
      <w:r>
        <w:rPr>
          <w:rFonts w:hint="eastAsia" w:ascii="仿宋" w:hAnsi="仿宋" w:eastAsia="仿宋" w:cs="仿宋"/>
          <w:color w:val="auto"/>
        </w:rPr>
        <w:t>响应文件有效期延长至合同执行完毕。</w:t>
      </w:r>
    </w:p>
    <w:p>
      <w:pPr>
        <w:pStyle w:val="10"/>
        <w:keepNext w:val="0"/>
        <w:keepLines w:val="0"/>
        <w:pageBreakBefore w:val="0"/>
        <w:kinsoku/>
        <w:wordWrap/>
        <w:overflowPunct/>
        <w:topLinePunct w:val="0"/>
        <w:bidi w:val="0"/>
        <w:spacing w:after="0" w:line="360" w:lineRule="auto"/>
        <w:ind w:firstLine="482" w:firstLineChars="200"/>
        <w:textAlignment w:val="auto"/>
        <w:outlineLvl w:val="1"/>
        <w:rPr>
          <w:rFonts w:hint="eastAsia" w:ascii="仿宋" w:hAnsi="仿宋" w:eastAsia="仿宋" w:cs="仿宋"/>
          <w:b/>
          <w:bCs/>
          <w:color w:val="auto"/>
          <w:sz w:val="24"/>
        </w:rPr>
      </w:pPr>
      <w:r>
        <w:rPr>
          <w:rFonts w:hint="eastAsia" w:ascii="仿宋" w:hAnsi="仿宋" w:eastAsia="仿宋" w:cs="仿宋"/>
          <w:b/>
          <w:bCs/>
          <w:color w:val="auto"/>
          <w:sz w:val="24"/>
        </w:rPr>
        <w:t>五、</w:t>
      </w:r>
      <w:r>
        <w:rPr>
          <w:rFonts w:hint="eastAsia" w:ascii="仿宋" w:hAnsi="仿宋" w:eastAsia="仿宋" w:cs="仿宋"/>
          <w:b/>
          <w:bCs/>
          <w:color w:val="auto"/>
          <w:sz w:val="24"/>
          <w:lang w:eastAsia="zh-CN"/>
        </w:rPr>
        <w:t>磋商</w:t>
      </w:r>
      <w:r>
        <w:rPr>
          <w:rFonts w:hint="eastAsia" w:ascii="仿宋" w:hAnsi="仿宋" w:eastAsia="仿宋" w:cs="仿宋"/>
          <w:b/>
          <w:bCs/>
          <w:color w:val="auto"/>
          <w:sz w:val="24"/>
        </w:rPr>
        <w:t>响应文件的制作和递交</w:t>
      </w:r>
    </w:p>
    <w:p>
      <w:pPr>
        <w:keepNext w:val="0"/>
        <w:keepLines w:val="0"/>
        <w:pageBreakBefore w:val="0"/>
        <w:kinsoku/>
        <w:wordWrap/>
        <w:overflowPunct/>
        <w:topLinePunct w:val="0"/>
        <w:bidi w:val="0"/>
        <w:adjustRightInd w:val="0"/>
        <w:snapToGrid w:val="0"/>
        <w:spacing w:line="360" w:lineRule="auto"/>
        <w:ind w:firstLine="360" w:firstLineChars="150"/>
        <w:textAlignment w:val="auto"/>
        <w:rPr>
          <w:rFonts w:hint="eastAsia" w:ascii="仿宋" w:hAnsi="仿宋" w:eastAsia="仿宋" w:cs="仿宋"/>
          <w:color w:val="auto"/>
        </w:rPr>
      </w:pPr>
      <w:r>
        <w:rPr>
          <w:rFonts w:hint="eastAsia" w:ascii="仿宋" w:hAnsi="仿宋" w:eastAsia="仿宋" w:cs="仿宋"/>
          <w:color w:val="auto"/>
        </w:rPr>
        <w:t>5.1</w:t>
      </w:r>
      <w:r>
        <w:rPr>
          <w:rFonts w:hint="eastAsia" w:ascii="仿宋" w:hAnsi="仿宋" w:eastAsia="仿宋" w:cs="仿宋"/>
          <w:b w:val="0"/>
          <w:i w:val="0"/>
          <w:color w:val="auto"/>
          <w:spacing w:val="0"/>
          <w:sz w:val="24"/>
          <w:szCs w:val="24"/>
        </w:rPr>
        <w:t>响应文件纸质版正本1份副本2份、电子版1份(PDF格式装入U盘)</w:t>
      </w:r>
      <w:r>
        <w:rPr>
          <w:rFonts w:hint="eastAsia" w:ascii="仿宋" w:hAnsi="仿宋" w:eastAsia="仿宋" w:cs="仿宋"/>
          <w:color w:val="auto"/>
        </w:rPr>
        <w:t>。</w:t>
      </w:r>
    </w:p>
    <w:p>
      <w:pPr>
        <w:keepNext w:val="0"/>
        <w:keepLines w:val="0"/>
        <w:pageBreakBefore w:val="0"/>
        <w:kinsoku/>
        <w:wordWrap/>
        <w:overflowPunct/>
        <w:topLinePunct w:val="0"/>
        <w:bidi w:val="0"/>
        <w:adjustRightInd w:val="0"/>
        <w:snapToGrid w:val="0"/>
        <w:spacing w:line="360" w:lineRule="auto"/>
        <w:ind w:firstLine="360" w:firstLineChars="150"/>
        <w:textAlignment w:val="auto"/>
        <w:rPr>
          <w:rFonts w:hint="eastAsia" w:ascii="仿宋" w:hAnsi="仿宋" w:eastAsia="仿宋" w:cs="仿宋"/>
          <w:color w:val="auto"/>
        </w:rPr>
      </w:pPr>
      <w:r>
        <w:rPr>
          <w:rFonts w:hint="eastAsia" w:ascii="仿宋" w:hAnsi="仿宋" w:eastAsia="仿宋" w:cs="仿宋"/>
          <w:color w:val="auto"/>
          <w:lang w:val="en-US" w:eastAsia="zh-CN"/>
        </w:rPr>
        <w:t>5.2</w:t>
      </w:r>
      <w:r>
        <w:rPr>
          <w:rFonts w:hint="eastAsia" w:ascii="仿宋" w:hAnsi="仿宋" w:eastAsia="仿宋" w:cs="仿宋"/>
          <w:b w:val="0"/>
          <w:i w:val="0"/>
          <w:color w:val="auto"/>
          <w:spacing w:val="0"/>
          <w:sz w:val="24"/>
          <w:szCs w:val="24"/>
        </w:rPr>
        <w:t>正本和副本的封面上应清楚的标记“正本”或“副本”字样。正本与副本</w:t>
      </w:r>
      <w:r>
        <w:rPr>
          <w:rFonts w:hint="eastAsia" w:ascii="仿宋" w:hAnsi="仿宋" w:eastAsia="仿宋" w:cs="仿宋"/>
          <w:b/>
          <w:bCs/>
          <w:i w:val="0"/>
          <w:color w:val="auto"/>
          <w:spacing w:val="0"/>
          <w:sz w:val="24"/>
          <w:szCs w:val="24"/>
        </w:rPr>
        <w:t>分别</w:t>
      </w:r>
      <w:r>
        <w:rPr>
          <w:rFonts w:hint="eastAsia" w:ascii="仿宋" w:hAnsi="仿宋" w:eastAsia="仿宋" w:cs="仿宋"/>
          <w:b w:val="0"/>
          <w:i w:val="0"/>
          <w:color w:val="auto"/>
          <w:spacing w:val="0"/>
          <w:sz w:val="24"/>
          <w:szCs w:val="24"/>
        </w:rPr>
        <w:t>单独胶装成册，不得采用活页装订，装订应不易拆散，不得有夹页、换页、残页、空页。当正本和副本内容出现不一致情况的时候，以正本为准。</w:t>
      </w:r>
    </w:p>
    <w:p>
      <w:pPr>
        <w:keepNext w:val="0"/>
        <w:keepLines w:val="0"/>
        <w:pageBreakBefore w:val="0"/>
        <w:kinsoku/>
        <w:wordWrap/>
        <w:overflowPunct/>
        <w:topLinePunct w:val="0"/>
        <w:bidi w:val="0"/>
        <w:adjustRightInd w:val="0"/>
        <w:snapToGrid w:val="0"/>
        <w:spacing w:line="360" w:lineRule="auto"/>
        <w:ind w:firstLine="360" w:firstLineChars="150"/>
        <w:textAlignment w:val="auto"/>
        <w:rPr>
          <w:rFonts w:hint="eastAsia" w:ascii="仿宋" w:hAnsi="仿宋" w:eastAsia="仿宋" w:cs="仿宋"/>
          <w:color w:val="auto"/>
          <w:lang w:val="en-US" w:eastAsia="zh-CN"/>
        </w:rPr>
      </w:pPr>
      <w:r>
        <w:rPr>
          <w:rFonts w:hint="eastAsia" w:ascii="仿宋" w:hAnsi="仿宋" w:eastAsia="仿宋" w:cs="仿宋"/>
          <w:color w:val="auto"/>
        </w:rPr>
        <w:t>5.</w:t>
      </w:r>
      <w:r>
        <w:rPr>
          <w:rFonts w:hint="eastAsia" w:ascii="仿宋" w:hAnsi="仿宋" w:eastAsia="仿宋" w:cs="仿宋"/>
          <w:color w:val="auto"/>
          <w:lang w:val="en-US" w:eastAsia="zh-CN"/>
        </w:rPr>
        <w:t>3</w:t>
      </w:r>
      <w:r>
        <w:rPr>
          <w:rFonts w:hint="eastAsia" w:ascii="仿宋" w:hAnsi="仿宋" w:eastAsia="仿宋" w:cs="仿宋"/>
          <w:b w:val="0"/>
          <w:i w:val="0"/>
          <w:color w:val="auto"/>
          <w:spacing w:val="0"/>
          <w:sz w:val="24"/>
          <w:szCs w:val="24"/>
        </w:rPr>
        <w:t>文件的正本与副本应分开密封包装，电子版随正本封装，</w:t>
      </w:r>
      <w:r>
        <w:rPr>
          <w:rFonts w:hint="eastAsia" w:ascii="仿宋" w:hAnsi="仿宋" w:eastAsia="仿宋" w:cs="仿宋"/>
          <w:color w:val="auto"/>
          <w:lang w:eastAsia="zh-CN"/>
        </w:rPr>
        <w:t>磋商</w:t>
      </w:r>
      <w:r>
        <w:rPr>
          <w:rFonts w:hint="eastAsia" w:ascii="仿宋" w:hAnsi="仿宋" w:eastAsia="仿宋" w:cs="仿宋"/>
          <w:color w:val="auto"/>
        </w:rPr>
        <w:t>响应文件密封袋的封口处应加盖</w:t>
      </w:r>
      <w:r>
        <w:rPr>
          <w:rFonts w:hint="eastAsia" w:ascii="仿宋" w:hAnsi="仿宋" w:eastAsia="仿宋" w:cs="仿宋"/>
          <w:color w:val="auto"/>
          <w:lang w:val="en-US" w:eastAsia="zh-CN"/>
        </w:rPr>
        <w:t>单位</w:t>
      </w:r>
      <w:r>
        <w:rPr>
          <w:rFonts w:hint="eastAsia" w:ascii="仿宋" w:hAnsi="仿宋" w:eastAsia="仿宋" w:cs="仿宋"/>
          <w:color w:val="auto"/>
        </w:rPr>
        <w:t>公章</w:t>
      </w:r>
      <w:r>
        <w:rPr>
          <w:rFonts w:hint="eastAsia" w:ascii="仿宋" w:hAnsi="仿宋" w:eastAsia="仿宋" w:cs="仿宋"/>
          <w:b w:val="0"/>
          <w:i w:val="0"/>
          <w:color w:val="auto"/>
          <w:spacing w:val="0"/>
          <w:sz w:val="24"/>
          <w:szCs w:val="24"/>
        </w:rPr>
        <w:t>。</w:t>
      </w:r>
      <w:r>
        <w:rPr>
          <w:rFonts w:hint="eastAsia" w:ascii="仿宋" w:hAnsi="仿宋" w:eastAsia="仿宋" w:cs="仿宋"/>
          <w:color w:val="auto"/>
          <w:lang w:eastAsia="zh-CN"/>
        </w:rPr>
        <w:t>磋商</w:t>
      </w:r>
      <w:r>
        <w:rPr>
          <w:rFonts w:hint="eastAsia" w:ascii="仿宋" w:hAnsi="仿宋" w:eastAsia="仿宋" w:cs="仿宋"/>
          <w:color w:val="auto"/>
        </w:rPr>
        <w:t>响应文件密封袋上应注明：项目名称（标段名称）、服务商名称、“在（“竞争性</w:t>
      </w:r>
      <w:r>
        <w:rPr>
          <w:rFonts w:hint="eastAsia" w:ascii="仿宋" w:hAnsi="仿宋" w:eastAsia="仿宋" w:cs="仿宋"/>
          <w:color w:val="auto"/>
          <w:lang w:eastAsia="zh-CN"/>
        </w:rPr>
        <w:t>磋商</w:t>
      </w:r>
      <w:r>
        <w:rPr>
          <w:rFonts w:hint="eastAsia" w:ascii="仿宋" w:hAnsi="仿宋" w:eastAsia="仿宋" w:cs="仿宋"/>
          <w:color w:val="auto"/>
        </w:rPr>
        <w:t>公告”规定的</w:t>
      </w:r>
      <w:r>
        <w:rPr>
          <w:rFonts w:hint="eastAsia" w:ascii="仿宋" w:hAnsi="仿宋" w:eastAsia="仿宋" w:cs="仿宋"/>
          <w:color w:val="auto"/>
          <w:lang w:eastAsia="zh-CN"/>
        </w:rPr>
        <w:t>磋商</w:t>
      </w:r>
      <w:r>
        <w:rPr>
          <w:rFonts w:hint="eastAsia" w:ascii="仿宋" w:hAnsi="仿宋" w:eastAsia="仿宋" w:cs="仿宋"/>
          <w:color w:val="auto"/>
        </w:rPr>
        <w:t>响应文件递交的截止日期和时间）之前不得启封”的字样。</w:t>
      </w:r>
    </w:p>
    <w:p>
      <w:pPr>
        <w:keepNext w:val="0"/>
        <w:keepLines w:val="0"/>
        <w:pageBreakBefore w:val="0"/>
        <w:kinsoku/>
        <w:wordWrap/>
        <w:overflowPunct/>
        <w:topLinePunct w:val="0"/>
        <w:bidi w:val="0"/>
        <w:adjustRightInd w:val="0"/>
        <w:snapToGrid w:val="0"/>
        <w:spacing w:line="360" w:lineRule="auto"/>
        <w:ind w:firstLine="360" w:firstLineChars="150"/>
        <w:textAlignment w:val="auto"/>
        <w:rPr>
          <w:rFonts w:hint="eastAsia" w:ascii="仿宋" w:hAnsi="仿宋" w:eastAsia="仿宋" w:cs="仿宋"/>
          <w:color w:val="auto"/>
        </w:rPr>
      </w:pPr>
      <w:r>
        <w:rPr>
          <w:rFonts w:hint="eastAsia" w:ascii="仿宋" w:hAnsi="仿宋" w:eastAsia="仿宋" w:cs="仿宋"/>
          <w:color w:val="auto"/>
          <w:lang w:val="en-US" w:eastAsia="zh-CN"/>
        </w:rPr>
        <w:t>5.4</w:t>
      </w:r>
      <w:r>
        <w:rPr>
          <w:rFonts w:hint="eastAsia" w:ascii="仿宋" w:hAnsi="仿宋" w:eastAsia="仿宋" w:cs="仿宋"/>
          <w:color w:val="auto"/>
        </w:rPr>
        <w:t>报价文件必须加盖单位公章，由投标人法定代表人或经正式授权有约束力的投标人代表签字。</w:t>
      </w:r>
    </w:p>
    <w:p>
      <w:pPr>
        <w:keepNext w:val="0"/>
        <w:keepLines w:val="0"/>
        <w:pageBreakBefore w:val="0"/>
        <w:kinsoku/>
        <w:wordWrap/>
        <w:overflowPunct/>
        <w:topLinePunct w:val="0"/>
        <w:bidi w:val="0"/>
        <w:adjustRightInd w:val="0"/>
        <w:snapToGrid w:val="0"/>
        <w:spacing w:line="360" w:lineRule="auto"/>
        <w:ind w:firstLine="360" w:firstLineChars="150"/>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5.5磋商文件的正本和副本均需打印或用不褪色蓝（黑）墨水（汁）书写，需编制目录和连续页码，目录页码所对应的内容必须与文件内容一致，在每一页的正下方清楚标明共几页、第几页等字样。</w:t>
      </w:r>
    </w:p>
    <w:p>
      <w:pPr>
        <w:keepNext w:val="0"/>
        <w:keepLines w:val="0"/>
        <w:pageBreakBefore w:val="0"/>
        <w:kinsoku/>
        <w:wordWrap/>
        <w:overflowPunct/>
        <w:topLinePunct w:val="0"/>
        <w:bidi w:val="0"/>
        <w:adjustRightInd w:val="0"/>
        <w:snapToGrid w:val="0"/>
        <w:spacing w:line="360" w:lineRule="auto"/>
        <w:ind w:firstLine="360" w:firstLineChars="150"/>
        <w:textAlignment w:val="auto"/>
        <w:rPr>
          <w:rFonts w:hint="eastAsia" w:ascii="仿宋" w:hAnsi="仿宋" w:eastAsia="仿宋" w:cs="仿宋"/>
          <w:color w:val="auto"/>
        </w:rPr>
      </w:pPr>
      <w:r>
        <w:rPr>
          <w:rFonts w:hint="eastAsia" w:ascii="仿宋" w:hAnsi="仿宋" w:eastAsia="仿宋" w:cs="仿宋"/>
          <w:color w:val="auto"/>
        </w:rPr>
        <w:t>5.</w:t>
      </w:r>
      <w:r>
        <w:rPr>
          <w:rFonts w:hint="eastAsia" w:ascii="仿宋" w:hAnsi="仿宋" w:eastAsia="仿宋" w:cs="仿宋"/>
          <w:color w:val="auto"/>
          <w:lang w:val="en-US" w:eastAsia="zh-CN"/>
        </w:rPr>
        <w:t>6</w:t>
      </w:r>
      <w:r>
        <w:rPr>
          <w:rFonts w:hint="eastAsia" w:ascii="仿宋" w:hAnsi="仿宋" w:eastAsia="仿宋" w:cs="仿宋"/>
          <w:color w:val="auto"/>
          <w:lang w:eastAsia="zh-CN"/>
        </w:rPr>
        <w:t>磋商</w:t>
      </w:r>
      <w:r>
        <w:rPr>
          <w:rFonts w:hint="eastAsia" w:ascii="仿宋" w:hAnsi="仿宋" w:eastAsia="仿宋" w:cs="仿宋"/>
          <w:color w:val="auto"/>
        </w:rPr>
        <w:t>响应文件不予退还。</w:t>
      </w:r>
    </w:p>
    <w:p>
      <w:pPr>
        <w:keepNext w:val="0"/>
        <w:keepLines w:val="0"/>
        <w:pageBreakBefore w:val="0"/>
        <w:kinsoku/>
        <w:wordWrap/>
        <w:overflowPunct/>
        <w:topLinePunct w:val="0"/>
        <w:bidi w:val="0"/>
        <w:adjustRightInd w:val="0"/>
        <w:snapToGrid w:val="0"/>
        <w:spacing w:line="360" w:lineRule="auto"/>
        <w:ind w:firstLine="360" w:firstLineChars="150"/>
        <w:textAlignment w:val="auto"/>
        <w:rPr>
          <w:rFonts w:hint="eastAsia" w:ascii="仿宋" w:hAnsi="仿宋" w:eastAsia="仿宋" w:cs="仿宋"/>
          <w:color w:val="auto"/>
        </w:rPr>
      </w:pPr>
      <w:r>
        <w:rPr>
          <w:rFonts w:hint="eastAsia" w:ascii="仿宋" w:hAnsi="仿宋" w:eastAsia="仿宋" w:cs="仿宋"/>
          <w:color w:val="auto"/>
        </w:rPr>
        <w:t>5.</w:t>
      </w:r>
      <w:r>
        <w:rPr>
          <w:rFonts w:hint="eastAsia" w:ascii="仿宋" w:hAnsi="仿宋" w:eastAsia="仿宋" w:cs="仿宋"/>
          <w:color w:val="auto"/>
          <w:lang w:val="en-US" w:eastAsia="zh-CN"/>
        </w:rPr>
        <w:t>7</w:t>
      </w:r>
      <w:r>
        <w:rPr>
          <w:rFonts w:hint="eastAsia" w:ascii="仿宋" w:hAnsi="仿宋" w:eastAsia="仿宋" w:cs="仿宋"/>
          <w:color w:val="auto"/>
        </w:rPr>
        <w:t>本项目不接受服务商的替代方案。</w:t>
      </w:r>
    </w:p>
    <w:p>
      <w:pPr>
        <w:keepNext w:val="0"/>
        <w:keepLines w:val="0"/>
        <w:pageBreakBefore w:val="0"/>
        <w:widowControl/>
        <w:kinsoku/>
        <w:wordWrap/>
        <w:overflowPunct/>
        <w:topLinePunct w:val="0"/>
        <w:autoSpaceDE w:val="0"/>
        <w:autoSpaceDN w:val="0"/>
        <w:bidi w:val="0"/>
        <w:adjustRightInd w:val="0"/>
        <w:snapToGrid w:val="0"/>
        <w:spacing w:line="360" w:lineRule="auto"/>
        <w:textAlignment w:val="auto"/>
        <w:outlineLvl w:val="1"/>
        <w:rPr>
          <w:rFonts w:hint="eastAsia" w:ascii="仿宋" w:hAnsi="仿宋" w:eastAsia="仿宋" w:cs="仿宋"/>
          <w:b/>
          <w:bCs/>
          <w:color w:val="auto"/>
          <w:sz w:val="24"/>
          <w:szCs w:val="24"/>
          <w:lang w:val="zh-CN"/>
        </w:rPr>
      </w:pPr>
      <w:r>
        <w:rPr>
          <w:rFonts w:hint="eastAsia" w:ascii="仿宋" w:hAnsi="仿宋" w:eastAsia="仿宋" w:cs="仿宋"/>
          <w:b/>
          <w:bCs/>
          <w:color w:val="auto"/>
          <w:sz w:val="24"/>
          <w:szCs w:val="24"/>
          <w:lang w:val="zh-CN"/>
        </w:rPr>
        <w:t>六、磋商与评审</w:t>
      </w:r>
    </w:p>
    <w:p>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auto"/>
        <w:rPr>
          <w:rFonts w:hint="eastAsia" w:ascii="仿宋" w:hAnsi="仿宋" w:eastAsia="仿宋" w:cs="仿宋"/>
          <w:color w:val="auto"/>
          <w:lang w:val="zh-CN"/>
        </w:rPr>
      </w:pPr>
      <w:r>
        <w:rPr>
          <w:rFonts w:hint="eastAsia" w:ascii="仿宋" w:hAnsi="仿宋" w:eastAsia="仿宋" w:cs="仿宋"/>
          <w:color w:val="auto"/>
          <w:lang w:val="zh-CN"/>
        </w:rPr>
        <w:t>磋商的全过程分为磋商的全过程分为资格性审查、符合性审查、磋商过程、最后报价、最终评审等阶段。通过资质审查合格的各磋商单位，只有在磋商响应文件及磋商承诺符合磋商文件要求和满足技术、商务需</w:t>
      </w:r>
      <w:r>
        <w:rPr>
          <w:rFonts w:hint="eastAsia" w:ascii="仿宋" w:hAnsi="仿宋" w:eastAsia="仿宋" w:cs="仿宋"/>
          <w:color w:val="auto"/>
          <w:lang w:val="en-US" w:eastAsia="zh-CN"/>
        </w:rPr>
        <w:t>求</w:t>
      </w:r>
      <w:r>
        <w:rPr>
          <w:rFonts w:hint="eastAsia" w:ascii="仿宋" w:hAnsi="仿宋" w:eastAsia="仿宋" w:cs="仿宋"/>
          <w:color w:val="auto"/>
          <w:lang w:val="zh-CN"/>
        </w:rPr>
        <w:t>的才有最终报价和评审的机会。磋商小组按其最终承诺和报价内容，推荐成交候选单位排序。</w:t>
      </w:r>
    </w:p>
    <w:p>
      <w:pPr>
        <w:keepNext w:val="0"/>
        <w:keepLines w:val="0"/>
        <w:pageBreakBefore w:val="0"/>
        <w:widowControl/>
        <w:numPr>
          <w:ilvl w:val="0"/>
          <w:numId w:val="0"/>
        </w:numPr>
        <w:kinsoku/>
        <w:wordWrap/>
        <w:overflowPunct/>
        <w:topLinePunct w:val="0"/>
        <w:autoSpaceDE w:val="0"/>
        <w:autoSpaceDN w:val="0"/>
        <w:bidi w:val="0"/>
        <w:adjustRightInd w:val="0"/>
        <w:snapToGrid w:val="0"/>
        <w:spacing w:line="360" w:lineRule="auto"/>
        <w:ind w:firstLine="480" w:firstLineChars="200"/>
        <w:textAlignment w:val="auto"/>
        <w:rPr>
          <w:rFonts w:hint="eastAsia" w:ascii="仿宋" w:hAnsi="仿宋" w:eastAsia="仿宋" w:cs="仿宋"/>
          <w:color w:val="auto"/>
          <w:lang w:val="zh-CN"/>
        </w:rPr>
      </w:pPr>
      <w:r>
        <w:rPr>
          <w:rFonts w:hint="eastAsia" w:ascii="仿宋" w:hAnsi="仿宋" w:eastAsia="仿宋" w:cs="仿宋"/>
          <w:color w:val="auto"/>
          <w:sz w:val="24"/>
          <w:szCs w:val="24"/>
          <w:lang w:val="zh-CN" w:eastAsia="zh-CN" w:bidi="ar-SA"/>
        </w:rPr>
        <w:t>1.</w:t>
      </w:r>
      <w:r>
        <w:rPr>
          <w:rFonts w:hint="eastAsia" w:ascii="仿宋" w:hAnsi="仿宋" w:eastAsia="仿宋" w:cs="仿宋"/>
          <w:color w:val="auto"/>
          <w:lang w:val="zh-CN"/>
        </w:rPr>
        <w:t>资格性审查</w:t>
      </w:r>
    </w:p>
    <w:tbl>
      <w:tblPr>
        <w:tblStyle w:val="27"/>
        <w:tblW w:w="52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57" w:type="dxa"/>
          <w:bottom w:w="57" w:type="dxa"/>
          <w:right w:w="57" w:type="dxa"/>
        </w:tblCellMar>
      </w:tblPr>
      <w:tblGrid>
        <w:gridCol w:w="1125"/>
        <w:gridCol w:w="1732"/>
        <w:gridCol w:w="68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581"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内容</w:t>
            </w:r>
          </w:p>
        </w:tc>
        <w:tc>
          <w:tcPr>
            <w:tcW w:w="894"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审查因素</w:t>
            </w:r>
          </w:p>
        </w:tc>
        <w:tc>
          <w:tcPr>
            <w:tcW w:w="3524"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审查标准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07" w:hRule="atLeast"/>
          <w:jc w:val="center"/>
        </w:trPr>
        <w:tc>
          <w:tcPr>
            <w:tcW w:w="581" w:type="pct"/>
            <w:vMerge w:val="restart"/>
            <w:tcBorders>
              <w:top w:val="single" w:color="auto" w:sz="4" w:space="0"/>
              <w:left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资格审查标准</w:t>
            </w:r>
          </w:p>
        </w:tc>
        <w:tc>
          <w:tcPr>
            <w:tcW w:w="894"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主体资格证明</w:t>
            </w:r>
          </w:p>
        </w:tc>
        <w:tc>
          <w:tcPr>
            <w:tcW w:w="3524"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left"/>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color="auto" w:fill="FFFFFF"/>
                <w:vertAlign w:val="baseline"/>
              </w:rPr>
              <w:t>具有独立承担民事责任能力的法人或其他组织，并出具合法有效的营业执照或事业单位法人证书等国家规定的相关证明；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79" w:hRule="atLeast"/>
          <w:jc w:val="center"/>
        </w:trPr>
        <w:tc>
          <w:tcPr>
            <w:tcW w:w="581" w:type="pct"/>
            <w:vMerge w:val="continue"/>
            <w:tcBorders>
              <w:left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rPr>
            </w:pPr>
          </w:p>
        </w:tc>
        <w:tc>
          <w:tcPr>
            <w:tcW w:w="894"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授权委托书</w:t>
            </w:r>
          </w:p>
        </w:tc>
        <w:tc>
          <w:tcPr>
            <w:tcW w:w="3524"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left"/>
              <w:rPr>
                <w:rFonts w:hint="eastAsia" w:ascii="仿宋" w:hAnsi="仿宋" w:eastAsia="仿宋" w:cs="仿宋"/>
                <w:lang w:val="en-US" w:eastAsia="zh-CN"/>
              </w:rPr>
            </w:pPr>
            <w:r>
              <w:rPr>
                <w:rFonts w:hint="eastAsia" w:ascii="仿宋" w:hAnsi="仿宋" w:eastAsia="仿宋" w:cs="仿宋"/>
              </w:rPr>
              <w:t>供应商应授权合法的人员参加投标：法定代表人直接参加投标，须出具法定代表人身份证</w:t>
            </w:r>
            <w:r>
              <w:rPr>
                <w:rFonts w:hint="eastAsia" w:ascii="仿宋" w:hAnsi="仿宋" w:eastAsia="仿宋" w:cs="仿宋"/>
                <w:lang w:eastAsia="zh-CN"/>
              </w:rPr>
              <w:t>复印件</w:t>
            </w:r>
            <w:r>
              <w:rPr>
                <w:rFonts w:hint="eastAsia" w:ascii="仿宋" w:hAnsi="仿宋" w:eastAsia="仿宋" w:cs="仿宋"/>
              </w:rPr>
              <w:t>；法定代表人授权代表参加投标，须出具法定代表人授权书及授权代表身份证</w:t>
            </w:r>
            <w:r>
              <w:rPr>
                <w:rFonts w:hint="eastAsia" w:ascii="仿宋" w:hAnsi="仿宋" w:eastAsia="仿宋" w:cs="仿宋"/>
                <w:lang w:eastAsia="zh-CN"/>
              </w:rPr>
              <w:t>复印件</w:t>
            </w:r>
            <w:r>
              <w:rPr>
                <w:rFonts w:hint="eastAsia" w:ascii="仿宋" w:hAnsi="仿宋" w:eastAsia="仿宋" w:cs="仿宋"/>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14" w:hRule="atLeast"/>
          <w:jc w:val="center"/>
        </w:trPr>
        <w:tc>
          <w:tcPr>
            <w:tcW w:w="581" w:type="pct"/>
            <w:vMerge w:val="continue"/>
            <w:tcBorders>
              <w:left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rPr>
            </w:pPr>
          </w:p>
        </w:tc>
        <w:tc>
          <w:tcPr>
            <w:tcW w:w="894"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资质要求</w:t>
            </w:r>
          </w:p>
        </w:tc>
        <w:tc>
          <w:tcPr>
            <w:tcW w:w="3524"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left"/>
              <w:rPr>
                <w:rFonts w:hint="eastAsia" w:ascii="仿宋" w:hAnsi="仿宋" w:eastAsia="仿宋" w:cs="仿宋"/>
              </w:rPr>
            </w:pPr>
            <w:r>
              <w:rPr>
                <w:rFonts w:hint="eastAsia" w:ascii="仿宋" w:hAnsi="仿宋" w:eastAsia="仿宋" w:cs="仿宋"/>
                <w:i w:val="0"/>
                <w:iCs w:val="0"/>
                <w:caps w:val="0"/>
                <w:color w:val="auto"/>
                <w:spacing w:val="0"/>
                <w:sz w:val="24"/>
                <w:szCs w:val="24"/>
                <w:shd w:val="clear" w:fill="FFFFFF"/>
              </w:rPr>
              <w:t>供应商须具备自然资源主管部门核发的地质灾害评估和治理工程勘查设计甲级资质；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66" w:hRule="atLeast"/>
          <w:jc w:val="center"/>
        </w:trPr>
        <w:tc>
          <w:tcPr>
            <w:tcW w:w="581" w:type="pct"/>
            <w:vMerge w:val="continue"/>
            <w:tcBorders>
              <w:left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rPr>
            </w:pPr>
          </w:p>
        </w:tc>
        <w:tc>
          <w:tcPr>
            <w:tcW w:w="894"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财务状况</w:t>
            </w:r>
          </w:p>
        </w:tc>
        <w:tc>
          <w:tcPr>
            <w:tcW w:w="3524"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left"/>
              <w:rPr>
                <w:rFonts w:hint="eastAsia" w:ascii="仿宋" w:hAnsi="仿宋" w:eastAsia="仿宋" w:cs="仿宋"/>
                <w:lang w:val="en-US" w:eastAsia="zh-CN"/>
              </w:rPr>
            </w:pPr>
            <w:r>
              <w:rPr>
                <w:rFonts w:hint="eastAsia" w:ascii="仿宋" w:hAnsi="仿宋" w:eastAsia="仿宋" w:cs="仿宋"/>
              </w:rPr>
              <w:t>提供2025年度经审计的完整财务报告（成立时间至首次递交响应文件截止时间不足一年的，可提供成立后任意时段的资产负债表）,或开标前六个月内其基本存款账户开户银行出具的资信证明；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00" w:hRule="atLeast"/>
          <w:jc w:val="center"/>
        </w:trPr>
        <w:tc>
          <w:tcPr>
            <w:tcW w:w="581" w:type="pct"/>
            <w:vMerge w:val="continue"/>
            <w:tcBorders>
              <w:left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rPr>
            </w:pPr>
          </w:p>
        </w:tc>
        <w:tc>
          <w:tcPr>
            <w:tcW w:w="894"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社保缴纳证明</w:t>
            </w:r>
          </w:p>
        </w:tc>
        <w:tc>
          <w:tcPr>
            <w:tcW w:w="3524"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left"/>
              <w:rPr>
                <w:rFonts w:hint="eastAsia" w:ascii="仿宋" w:hAnsi="仿宋" w:eastAsia="仿宋" w:cs="仿宋"/>
                <w:i w:val="0"/>
                <w:iCs w:val="0"/>
                <w:caps w:val="0"/>
                <w:color w:val="auto"/>
                <w:spacing w:val="0"/>
                <w:sz w:val="24"/>
                <w:szCs w:val="24"/>
                <w:shd w:val="clear" w:fill="FFFFFF"/>
              </w:rPr>
            </w:pPr>
            <w:r>
              <w:rPr>
                <w:rFonts w:hint="eastAsia" w:ascii="仿宋" w:hAnsi="仿宋" w:eastAsia="仿宋" w:cs="仿宋"/>
                <w:i w:val="0"/>
                <w:iCs w:val="0"/>
                <w:caps w:val="0"/>
                <w:color w:val="auto"/>
                <w:spacing w:val="0"/>
                <w:sz w:val="24"/>
                <w:szCs w:val="24"/>
                <w:shd w:val="clear" w:fill="FFFFFF"/>
              </w:rPr>
              <w:t>提供2026年</w:t>
            </w:r>
            <w:r>
              <w:rPr>
                <w:rFonts w:hint="eastAsia" w:ascii="仿宋" w:hAnsi="仿宋" w:eastAsia="仿宋" w:cs="仿宋"/>
                <w:i w:val="0"/>
                <w:iCs w:val="0"/>
                <w:caps w:val="0"/>
                <w:color w:val="auto"/>
                <w:spacing w:val="0"/>
                <w:sz w:val="24"/>
                <w:szCs w:val="24"/>
                <w:shd w:val="clear" w:fill="FFFFFF"/>
                <w:lang w:val="en-US" w:eastAsia="zh-CN"/>
              </w:rPr>
              <w:t>3</w:t>
            </w:r>
            <w:r>
              <w:rPr>
                <w:rFonts w:hint="eastAsia" w:ascii="仿宋" w:hAnsi="仿宋" w:eastAsia="仿宋" w:cs="仿宋"/>
                <w:i w:val="0"/>
                <w:iCs w:val="0"/>
                <w:caps w:val="0"/>
                <w:color w:val="auto"/>
                <w:spacing w:val="0"/>
                <w:sz w:val="24"/>
                <w:szCs w:val="24"/>
                <w:shd w:val="clear" w:fill="FFFFFF"/>
              </w:rPr>
              <w:t>月至今已缴存的至少一个月的社会保障资金缴存单据或社保机构开具的社会保险参保缴费情况证明，依法不需要缴纳社会保障资金的应提供相关证明文件；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37" w:hRule="atLeast"/>
          <w:jc w:val="center"/>
        </w:trPr>
        <w:tc>
          <w:tcPr>
            <w:tcW w:w="581" w:type="pct"/>
            <w:vMerge w:val="continue"/>
            <w:tcBorders>
              <w:left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rPr>
            </w:pPr>
          </w:p>
        </w:tc>
        <w:tc>
          <w:tcPr>
            <w:tcW w:w="894"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税收缴纳证明</w:t>
            </w:r>
          </w:p>
        </w:tc>
        <w:tc>
          <w:tcPr>
            <w:tcW w:w="3524"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left"/>
              <w:rPr>
                <w:rFonts w:hint="eastAsia" w:ascii="仿宋" w:hAnsi="仿宋" w:eastAsia="仿宋" w:cs="仿宋"/>
                <w:color w:val="auto"/>
                <w:sz w:val="24"/>
                <w:szCs w:val="24"/>
                <w:shd w:val="clear" w:color="auto" w:fill="FFFFFF"/>
                <w:lang w:val="en-US" w:eastAsia="zh-CN"/>
              </w:rPr>
            </w:pPr>
            <w:r>
              <w:rPr>
                <w:rFonts w:hint="eastAsia" w:ascii="仿宋" w:hAnsi="仿宋" w:eastAsia="仿宋" w:cs="仿宋"/>
                <w:i w:val="0"/>
                <w:iCs w:val="0"/>
                <w:caps w:val="0"/>
                <w:color w:val="auto"/>
                <w:spacing w:val="0"/>
                <w:sz w:val="24"/>
                <w:szCs w:val="24"/>
                <w:shd w:val="clear" w:fill="FFFFFF"/>
              </w:rPr>
              <w:t>提供2026年</w:t>
            </w:r>
            <w:r>
              <w:rPr>
                <w:rFonts w:hint="eastAsia" w:ascii="仿宋" w:hAnsi="仿宋" w:eastAsia="仿宋" w:cs="仿宋"/>
                <w:i w:val="0"/>
                <w:iCs w:val="0"/>
                <w:caps w:val="0"/>
                <w:color w:val="auto"/>
                <w:spacing w:val="0"/>
                <w:sz w:val="24"/>
                <w:szCs w:val="24"/>
                <w:shd w:val="clear" w:fill="FFFFFF"/>
                <w:lang w:val="en-US" w:eastAsia="zh-CN"/>
              </w:rPr>
              <w:t>3</w:t>
            </w:r>
            <w:r>
              <w:rPr>
                <w:rFonts w:hint="eastAsia" w:ascii="仿宋" w:hAnsi="仿宋" w:eastAsia="仿宋" w:cs="仿宋"/>
                <w:i w:val="0"/>
                <w:iCs w:val="0"/>
                <w:caps w:val="0"/>
                <w:color w:val="auto"/>
                <w:spacing w:val="0"/>
                <w:sz w:val="24"/>
                <w:szCs w:val="24"/>
                <w:shd w:val="clear" w:fill="FFFFFF"/>
              </w:rPr>
              <w:t>月至今已缴存的至少一个月的纳税证明或完税证明，纳税证明或完税证明上应有代收机构或税务机关的公章，依法免税的应提供相关证明文件；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8" w:hRule="atLeast"/>
          <w:jc w:val="center"/>
        </w:trPr>
        <w:tc>
          <w:tcPr>
            <w:tcW w:w="581" w:type="pct"/>
            <w:vMerge w:val="continue"/>
            <w:tcBorders>
              <w:left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rPr>
            </w:pPr>
          </w:p>
        </w:tc>
        <w:tc>
          <w:tcPr>
            <w:tcW w:w="894"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无重大违法纪录的书面声明</w:t>
            </w:r>
          </w:p>
        </w:tc>
        <w:tc>
          <w:tcPr>
            <w:tcW w:w="3524" w:type="pct"/>
            <w:tcBorders>
              <w:top w:val="single" w:color="auto" w:sz="4" w:space="0"/>
              <w:left w:val="single" w:color="auto" w:sz="4" w:space="0"/>
              <w:bottom w:val="single" w:color="auto" w:sz="4" w:space="0"/>
              <w:right w:val="single" w:color="auto" w:sz="4" w:space="0"/>
            </w:tcBorders>
            <w:vAlign w:val="center"/>
          </w:tcPr>
          <w:p>
            <w:pPr>
              <w:adjustRightInd w:val="0"/>
              <w:snapToGrid w:val="0"/>
              <w:spacing w:line="360" w:lineRule="exact"/>
              <w:jc w:val="left"/>
              <w:rPr>
                <w:rFonts w:hint="eastAsia" w:ascii="仿宋" w:hAnsi="仿宋" w:eastAsia="仿宋" w:cs="仿宋"/>
                <w:color w:val="auto"/>
                <w:sz w:val="24"/>
                <w:szCs w:val="24"/>
              </w:rPr>
            </w:pPr>
            <w:r>
              <w:rPr>
                <w:rFonts w:hint="eastAsia" w:ascii="仿宋" w:hAnsi="仿宋" w:eastAsia="仿宋" w:cs="仿宋"/>
              </w:rPr>
              <w:t>供应商参加政府采购活动前3年内在经营活动中没有重大违法纪录的书面声明（加盖投标供应商红色公章）；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70" w:hRule="atLeast"/>
          <w:jc w:val="center"/>
        </w:trPr>
        <w:tc>
          <w:tcPr>
            <w:tcW w:w="581" w:type="pct"/>
            <w:vMerge w:val="continue"/>
            <w:tcBorders>
              <w:left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rPr>
            </w:pPr>
          </w:p>
        </w:tc>
        <w:tc>
          <w:tcPr>
            <w:tcW w:w="894" w:type="pct"/>
            <w:tcBorders>
              <w:top w:val="single" w:color="auto" w:sz="4" w:space="0"/>
              <w:left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主体信用查询</w:t>
            </w:r>
          </w:p>
          <w:p>
            <w:pPr>
              <w:adjustRightInd w:val="0"/>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记录</w:t>
            </w:r>
          </w:p>
        </w:tc>
        <w:tc>
          <w:tcPr>
            <w:tcW w:w="3524" w:type="pct"/>
            <w:tcBorders>
              <w:top w:val="single" w:color="auto" w:sz="4" w:space="0"/>
              <w:left w:val="single" w:color="auto" w:sz="4" w:space="0"/>
              <w:right w:val="single" w:color="auto" w:sz="4" w:space="0"/>
            </w:tcBorders>
            <w:vAlign w:val="center"/>
          </w:tcPr>
          <w:p>
            <w:pPr>
              <w:adjustRightInd w:val="0"/>
              <w:snapToGrid w:val="0"/>
              <w:spacing w:line="360" w:lineRule="exact"/>
              <w:jc w:val="left"/>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lang w:val="en-US" w:eastAsia="zh-CN" w:bidi="ar-SA"/>
              </w:rPr>
              <w:t>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00" w:hRule="atLeast"/>
          <w:jc w:val="center"/>
        </w:trPr>
        <w:tc>
          <w:tcPr>
            <w:tcW w:w="581" w:type="pct"/>
            <w:vMerge w:val="continue"/>
            <w:tcBorders>
              <w:left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rPr>
            </w:pPr>
          </w:p>
        </w:tc>
        <w:tc>
          <w:tcPr>
            <w:tcW w:w="894" w:type="pct"/>
            <w:tcBorders>
              <w:top w:val="single" w:color="auto" w:sz="4" w:space="0"/>
              <w:left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联合体投标</w:t>
            </w:r>
          </w:p>
        </w:tc>
        <w:tc>
          <w:tcPr>
            <w:tcW w:w="3524" w:type="pct"/>
            <w:tcBorders>
              <w:top w:val="single" w:color="auto" w:sz="4" w:space="0"/>
              <w:left w:val="single" w:color="auto" w:sz="4" w:space="0"/>
              <w:right w:val="single" w:color="auto" w:sz="4" w:space="0"/>
            </w:tcBorders>
            <w:vAlign w:val="center"/>
          </w:tcPr>
          <w:p>
            <w:pPr>
              <w:adjustRightInd w:val="0"/>
              <w:snapToGrid w:val="0"/>
              <w:spacing w:line="36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rPr>
              <w:t>本项目不接受联合体投标，出具非联合体投标的</w:t>
            </w:r>
            <w:r>
              <w:rPr>
                <w:rFonts w:hint="eastAsia" w:ascii="仿宋" w:hAnsi="仿宋" w:eastAsia="仿宋" w:cs="仿宋"/>
                <w:color w:val="auto"/>
                <w:sz w:val="24"/>
                <w:szCs w:val="24"/>
                <w:lang w:eastAsia="zh-CN"/>
              </w:rPr>
              <w:t>声</w:t>
            </w:r>
            <w:r>
              <w:rPr>
                <w:rFonts w:hint="eastAsia" w:ascii="仿宋" w:hAnsi="仿宋" w:eastAsia="仿宋" w:cs="仿宋"/>
                <w:color w:val="auto"/>
                <w:sz w:val="24"/>
                <w:szCs w:val="24"/>
              </w:rPr>
              <w:t>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46" w:hRule="atLeast"/>
          <w:jc w:val="center"/>
        </w:trPr>
        <w:tc>
          <w:tcPr>
            <w:tcW w:w="5000" w:type="pct"/>
            <w:gridSpan w:val="3"/>
            <w:tcBorders>
              <w:left w:val="single" w:color="auto" w:sz="4" w:space="0"/>
              <w:right w:val="single" w:color="auto" w:sz="4" w:space="0"/>
            </w:tcBorders>
            <w:vAlign w:val="center"/>
          </w:tcPr>
          <w:p>
            <w:pPr>
              <w:adjustRightInd w:val="0"/>
              <w:snapToGrid w:val="0"/>
              <w:spacing w:line="360" w:lineRule="exact"/>
              <w:jc w:val="both"/>
              <w:rPr>
                <w:rFonts w:hint="eastAsia" w:ascii="仿宋" w:hAnsi="仿宋" w:eastAsia="仿宋" w:cs="仿宋"/>
                <w:color w:val="auto"/>
                <w:sz w:val="24"/>
                <w:szCs w:val="24"/>
              </w:rPr>
            </w:pPr>
            <w:r>
              <w:rPr>
                <w:rFonts w:hint="eastAsia" w:ascii="仿宋" w:hAnsi="仿宋" w:eastAsia="仿宋" w:cs="仿宋"/>
                <w:color w:val="auto"/>
                <w:sz w:val="24"/>
                <w:szCs w:val="24"/>
                <w:lang w:eastAsia="zh-CN"/>
              </w:rPr>
              <w:t>资格</w:t>
            </w:r>
            <w:r>
              <w:rPr>
                <w:rFonts w:hint="eastAsia" w:ascii="仿宋" w:hAnsi="仿宋" w:eastAsia="仿宋" w:cs="仿宋"/>
                <w:color w:val="auto"/>
                <w:sz w:val="24"/>
                <w:szCs w:val="24"/>
              </w:rPr>
              <w:t>审查不合格的投标供应商将视为非响应投标。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46" w:hRule="atLeast"/>
          <w:jc w:val="center"/>
        </w:trPr>
        <w:tc>
          <w:tcPr>
            <w:tcW w:w="581" w:type="pct"/>
            <w:tcBorders>
              <w:left w:val="single" w:color="auto" w:sz="4" w:space="0"/>
              <w:right w:val="single" w:color="auto" w:sz="4" w:space="0"/>
            </w:tcBorders>
            <w:vAlign w:val="center"/>
          </w:tcPr>
          <w:p>
            <w:pPr>
              <w:adjustRightInd w:val="0"/>
              <w:snapToGrid w:val="0"/>
              <w:spacing w:line="360" w:lineRule="exact"/>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zh-CN"/>
              </w:rPr>
              <w:t>落实政府采购政策需满足的要求</w:t>
            </w:r>
          </w:p>
        </w:tc>
        <w:tc>
          <w:tcPr>
            <w:tcW w:w="894" w:type="pct"/>
            <w:tcBorders>
              <w:left w:val="single" w:color="auto" w:sz="4" w:space="0"/>
              <w:right w:val="single" w:color="auto" w:sz="4" w:space="0"/>
            </w:tcBorders>
            <w:vAlign w:val="center"/>
          </w:tcPr>
          <w:p>
            <w:pPr>
              <w:adjustRightInd w:val="0"/>
              <w:snapToGrid w:val="0"/>
              <w:spacing w:line="360" w:lineRule="exact"/>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中小</w:t>
            </w:r>
            <w:r>
              <w:rPr>
                <w:rFonts w:hint="eastAsia" w:ascii="仿宋" w:hAnsi="仿宋" w:eastAsia="仿宋" w:cs="仿宋"/>
                <w:color w:val="auto"/>
                <w:sz w:val="24"/>
                <w:szCs w:val="24"/>
                <w:lang w:eastAsia="zh-CN"/>
              </w:rPr>
              <w:t>企业</w:t>
            </w:r>
          </w:p>
        </w:tc>
        <w:tc>
          <w:tcPr>
            <w:tcW w:w="3524" w:type="pct"/>
            <w:tcBorders>
              <w:left w:val="single" w:color="auto" w:sz="4" w:space="0"/>
              <w:right w:val="single" w:color="auto" w:sz="4" w:space="0"/>
            </w:tcBorders>
            <w:vAlign w:val="center"/>
          </w:tcPr>
          <w:p>
            <w:pPr>
              <w:adjustRightInd w:val="0"/>
              <w:snapToGrid w:val="0"/>
              <w:spacing w:line="360" w:lineRule="exact"/>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本项目专门面向</w:t>
            </w:r>
            <w:r>
              <w:rPr>
                <w:rFonts w:hint="eastAsia" w:ascii="仿宋" w:hAnsi="仿宋" w:eastAsia="仿宋" w:cs="仿宋"/>
                <w:color w:val="auto"/>
                <w:sz w:val="24"/>
                <w:szCs w:val="24"/>
                <w:lang w:val="en-US" w:eastAsia="zh-CN"/>
              </w:rPr>
              <w:t>中小</w:t>
            </w:r>
            <w:r>
              <w:rPr>
                <w:rFonts w:hint="eastAsia" w:ascii="仿宋" w:hAnsi="仿宋" w:eastAsia="仿宋" w:cs="仿宋"/>
                <w:color w:val="auto"/>
                <w:sz w:val="24"/>
                <w:szCs w:val="24"/>
                <w:lang w:eastAsia="zh-CN"/>
              </w:rPr>
              <w:t>企业采购；须符合《政府采购促进中小企业发展管理办法》（财库〔2020〕46 号）规定的</w:t>
            </w:r>
            <w:r>
              <w:rPr>
                <w:rFonts w:hint="eastAsia" w:ascii="仿宋" w:hAnsi="仿宋" w:eastAsia="仿宋" w:cs="仿宋"/>
                <w:color w:val="auto"/>
                <w:sz w:val="24"/>
                <w:szCs w:val="24"/>
                <w:lang w:val="en-US" w:eastAsia="zh-CN"/>
              </w:rPr>
              <w:t>中小</w:t>
            </w:r>
            <w:r>
              <w:rPr>
                <w:rFonts w:hint="eastAsia" w:ascii="仿宋" w:hAnsi="仿宋" w:eastAsia="仿宋" w:cs="仿宋"/>
                <w:color w:val="auto"/>
                <w:sz w:val="24"/>
                <w:szCs w:val="24"/>
                <w:lang w:eastAsia="zh-CN"/>
              </w:rPr>
              <w:t>企业参加，并提供《中小企业声明函》。</w:t>
            </w:r>
            <w:r>
              <w:rPr>
                <w:rFonts w:hint="eastAsia" w:ascii="仿宋" w:hAnsi="仿宋" w:eastAsia="仿宋" w:cs="仿宋"/>
                <w:color w:val="auto"/>
                <w:sz w:val="24"/>
                <w:szCs w:val="24"/>
              </w:rPr>
              <w:t>本项目采购标的对应的企业划分标准所属行业为：</w:t>
            </w:r>
            <w:r>
              <w:rPr>
                <w:rFonts w:hint="eastAsia" w:ascii="仿宋" w:hAnsi="仿宋" w:eastAsia="仿宋" w:cs="仿宋"/>
                <w:color w:val="auto"/>
                <w:sz w:val="24"/>
                <w:szCs w:val="24"/>
                <w:lang w:val="en-US" w:eastAsia="zh-CN"/>
              </w:rPr>
              <w:t>其他未列明行业</w:t>
            </w:r>
            <w:r>
              <w:rPr>
                <w:rFonts w:hint="eastAsia" w:ascii="仿宋" w:hAnsi="仿宋" w:eastAsia="仿宋" w:cs="仿宋"/>
                <w:color w:val="auto"/>
                <w:sz w:val="24"/>
                <w:szCs w:val="24"/>
              </w:rPr>
              <w:t>。</w:t>
            </w:r>
          </w:p>
        </w:tc>
      </w:tr>
    </w:tbl>
    <w:p>
      <w:pPr>
        <w:pStyle w:val="25"/>
        <w:numPr>
          <w:ilvl w:val="0"/>
          <w:numId w:val="0"/>
        </w:numPr>
        <w:rPr>
          <w:rFonts w:hint="eastAsia" w:ascii="仿宋" w:hAnsi="仿宋" w:eastAsia="仿宋" w:cs="仿宋"/>
          <w:color w:val="auto"/>
          <w:lang w:val="zh-CN"/>
        </w:rPr>
      </w:pPr>
    </w:p>
    <w:p>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auto"/>
        <w:rPr>
          <w:rFonts w:hint="eastAsia" w:ascii="仿宋" w:hAnsi="仿宋" w:eastAsia="仿宋" w:cs="仿宋"/>
          <w:color w:val="auto"/>
          <w:lang w:val="zh-CN"/>
        </w:rPr>
      </w:pPr>
      <w:r>
        <w:rPr>
          <w:rFonts w:hint="eastAsia" w:ascii="仿宋" w:hAnsi="仿宋" w:eastAsia="仿宋" w:cs="仿宋"/>
          <w:color w:val="auto"/>
          <w:lang w:val="en-US" w:eastAsia="zh-CN"/>
        </w:rPr>
        <w:t xml:space="preserve">2. </w:t>
      </w:r>
      <w:r>
        <w:rPr>
          <w:rFonts w:hint="eastAsia" w:ascii="仿宋" w:hAnsi="仿宋" w:eastAsia="仿宋" w:cs="仿宋"/>
          <w:color w:val="auto"/>
          <w:lang w:val="zh-CN"/>
        </w:rPr>
        <w:t>磋商响应文件有效性、完整性和响应性审查：</w:t>
      </w:r>
    </w:p>
    <w:tbl>
      <w:tblPr>
        <w:tblStyle w:val="27"/>
        <w:tblW w:w="5290" w:type="pct"/>
        <w:tblInd w:w="-2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5" w:type="dxa"/>
          <w:left w:w="15" w:type="dxa"/>
          <w:bottom w:w="15" w:type="dxa"/>
          <w:right w:w="15" w:type="dxa"/>
        </w:tblCellMar>
      </w:tblPr>
      <w:tblGrid>
        <w:gridCol w:w="1046"/>
        <w:gridCol w:w="2423"/>
        <w:gridCol w:w="616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00" w:hRule="atLeast"/>
        </w:trPr>
        <w:tc>
          <w:tcPr>
            <w:tcW w:w="543" w:type="pct"/>
            <w:vAlign w:val="center"/>
          </w:tcPr>
          <w:p>
            <w:pPr>
              <w:adjustRightInd w:val="0"/>
              <w:snapToGrid w:val="0"/>
              <w:spacing w:line="300" w:lineRule="exact"/>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序号</w:t>
            </w:r>
          </w:p>
        </w:tc>
        <w:tc>
          <w:tcPr>
            <w:tcW w:w="1258" w:type="pct"/>
            <w:vAlign w:val="center"/>
          </w:tcPr>
          <w:p>
            <w:pPr>
              <w:adjustRightInd w:val="0"/>
              <w:snapToGrid w:val="0"/>
              <w:spacing w:line="300" w:lineRule="exact"/>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评审因素</w:t>
            </w:r>
          </w:p>
        </w:tc>
        <w:tc>
          <w:tcPr>
            <w:tcW w:w="3198" w:type="pct"/>
            <w:vAlign w:val="center"/>
          </w:tcPr>
          <w:p>
            <w:pPr>
              <w:adjustRightInd w:val="0"/>
              <w:snapToGrid w:val="0"/>
              <w:spacing w:line="300" w:lineRule="exact"/>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70" w:hRule="atLeast"/>
        </w:trPr>
        <w:tc>
          <w:tcPr>
            <w:tcW w:w="543" w:type="pct"/>
            <w:vAlign w:val="center"/>
          </w:tcPr>
          <w:p>
            <w:pPr>
              <w:adjustRightInd w:val="0"/>
              <w:snapToGrid w:val="0"/>
              <w:spacing w:line="360" w:lineRule="exact"/>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1</w:t>
            </w:r>
          </w:p>
        </w:tc>
        <w:tc>
          <w:tcPr>
            <w:tcW w:w="1258" w:type="pct"/>
            <w:vAlign w:val="center"/>
          </w:tcPr>
          <w:p>
            <w:pPr>
              <w:adjustRightInd w:val="0"/>
              <w:snapToGrid w:val="0"/>
              <w:spacing w:line="360" w:lineRule="exact"/>
              <w:jc w:val="center"/>
              <w:rPr>
                <w:rFonts w:hint="eastAsia" w:ascii="仿宋" w:hAnsi="仿宋" w:eastAsia="仿宋" w:cs="仿宋"/>
                <w:color w:val="auto"/>
                <w:kern w:val="0"/>
                <w:sz w:val="24"/>
                <w:szCs w:val="24"/>
              </w:rPr>
            </w:pPr>
            <w:r>
              <w:rPr>
                <w:rFonts w:hint="eastAsia" w:ascii="仿宋" w:hAnsi="仿宋" w:eastAsia="仿宋" w:cs="仿宋"/>
                <w:color w:val="auto"/>
                <w:sz w:val="24"/>
                <w:szCs w:val="24"/>
              </w:rPr>
              <w:t>响应文件的组成</w:t>
            </w:r>
          </w:p>
        </w:tc>
        <w:tc>
          <w:tcPr>
            <w:tcW w:w="3198" w:type="pct"/>
            <w:vAlign w:val="center"/>
          </w:tcPr>
          <w:p>
            <w:pPr>
              <w:adjustRightInd w:val="0"/>
              <w:snapToGrid w:val="0"/>
              <w:spacing w:line="360" w:lineRule="exact"/>
              <w:ind w:firstLine="240" w:firstLineChars="100"/>
              <w:jc w:val="left"/>
              <w:rPr>
                <w:rFonts w:hint="eastAsia" w:ascii="仿宋" w:hAnsi="仿宋" w:eastAsia="仿宋" w:cs="仿宋"/>
                <w:color w:val="auto"/>
                <w:sz w:val="24"/>
                <w:szCs w:val="24"/>
              </w:rPr>
            </w:pPr>
            <w:r>
              <w:rPr>
                <w:rFonts w:hint="eastAsia" w:ascii="仿宋" w:hAnsi="仿宋" w:eastAsia="仿宋" w:cs="仿宋"/>
                <w:color w:val="auto"/>
                <w:sz w:val="24"/>
                <w:szCs w:val="24"/>
                <w:lang w:eastAsia="zh-CN"/>
              </w:rPr>
              <w:t>符合</w:t>
            </w:r>
            <w:r>
              <w:rPr>
                <w:rFonts w:hint="eastAsia" w:ascii="仿宋" w:hAnsi="仿宋" w:eastAsia="仿宋" w:cs="仿宋"/>
                <w:color w:val="auto"/>
                <w:sz w:val="24"/>
                <w:szCs w:val="24"/>
                <w:lang w:val="en-US" w:eastAsia="zh-CN"/>
              </w:rPr>
              <w:t>磋商</w:t>
            </w:r>
            <w:r>
              <w:rPr>
                <w:rFonts w:hint="eastAsia" w:ascii="仿宋" w:hAnsi="仿宋" w:eastAsia="仿宋" w:cs="仿宋"/>
                <w:color w:val="auto"/>
                <w:sz w:val="24"/>
                <w:szCs w:val="24"/>
                <w:lang w:eastAsia="zh-CN"/>
              </w:rPr>
              <w:t>文件基本格式要求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45" w:hRule="atLeast"/>
        </w:trPr>
        <w:tc>
          <w:tcPr>
            <w:tcW w:w="543" w:type="pct"/>
            <w:vAlign w:val="center"/>
          </w:tcPr>
          <w:p>
            <w:pPr>
              <w:adjustRightInd w:val="0"/>
              <w:snapToGrid w:val="0"/>
              <w:spacing w:line="360" w:lineRule="exact"/>
              <w:jc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2</w:t>
            </w:r>
          </w:p>
        </w:tc>
        <w:tc>
          <w:tcPr>
            <w:tcW w:w="1258" w:type="pct"/>
            <w:vAlign w:val="center"/>
          </w:tcPr>
          <w:p>
            <w:pPr>
              <w:adjustRightInd w:val="0"/>
              <w:snapToGrid w:val="0"/>
              <w:spacing w:line="360" w:lineRule="exact"/>
              <w:jc w:val="center"/>
              <w:rPr>
                <w:rFonts w:hint="eastAsia" w:ascii="仿宋" w:hAnsi="仿宋" w:eastAsia="仿宋" w:cs="仿宋"/>
                <w:color w:val="auto"/>
                <w:kern w:val="0"/>
                <w:sz w:val="24"/>
                <w:szCs w:val="24"/>
              </w:rPr>
            </w:pPr>
            <w:r>
              <w:rPr>
                <w:rFonts w:hint="eastAsia" w:ascii="仿宋" w:hAnsi="仿宋" w:eastAsia="仿宋" w:cs="仿宋"/>
                <w:bCs/>
                <w:color w:val="auto"/>
                <w:kern w:val="0"/>
                <w:sz w:val="24"/>
                <w:szCs w:val="24"/>
                <w:highlight w:val="none"/>
                <w:lang w:eastAsia="zh-CN"/>
              </w:rPr>
              <w:t>响应</w:t>
            </w:r>
            <w:r>
              <w:rPr>
                <w:rFonts w:hint="eastAsia" w:ascii="仿宋" w:hAnsi="仿宋" w:eastAsia="仿宋" w:cs="仿宋"/>
                <w:bCs/>
                <w:color w:val="auto"/>
                <w:kern w:val="0"/>
                <w:sz w:val="24"/>
                <w:szCs w:val="24"/>
                <w:highlight w:val="none"/>
              </w:rPr>
              <w:t>文件签署、盖章</w:t>
            </w:r>
          </w:p>
        </w:tc>
        <w:tc>
          <w:tcPr>
            <w:tcW w:w="3198" w:type="pct"/>
            <w:vAlign w:val="center"/>
          </w:tcPr>
          <w:p>
            <w:pPr>
              <w:adjustRightInd w:val="0"/>
              <w:snapToGrid w:val="0"/>
              <w:spacing w:line="360" w:lineRule="exact"/>
              <w:ind w:firstLine="240" w:firstLineChars="100"/>
              <w:jc w:val="left"/>
              <w:rPr>
                <w:rFonts w:hint="eastAsia" w:ascii="仿宋" w:hAnsi="仿宋" w:eastAsia="仿宋" w:cs="仿宋"/>
                <w:color w:val="auto"/>
                <w:kern w:val="0"/>
                <w:sz w:val="24"/>
                <w:szCs w:val="24"/>
              </w:rPr>
            </w:pPr>
            <w:r>
              <w:rPr>
                <w:rFonts w:hint="eastAsia" w:ascii="仿宋" w:hAnsi="仿宋" w:eastAsia="仿宋" w:cs="仿宋"/>
                <w:color w:val="auto"/>
                <w:sz w:val="24"/>
                <w:szCs w:val="24"/>
                <w:lang w:eastAsia="zh-CN"/>
              </w:rPr>
              <w:t>签署、盖章均符合竞争性磋商文件要求，且无遗漏。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00" w:hRule="atLeast"/>
        </w:trPr>
        <w:tc>
          <w:tcPr>
            <w:tcW w:w="543" w:type="pct"/>
            <w:vAlign w:val="center"/>
          </w:tcPr>
          <w:p>
            <w:pPr>
              <w:adjustRightInd w:val="0"/>
              <w:snapToGrid w:val="0"/>
              <w:spacing w:line="36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w:t>
            </w:r>
          </w:p>
        </w:tc>
        <w:tc>
          <w:tcPr>
            <w:tcW w:w="1258" w:type="pct"/>
            <w:vAlign w:val="center"/>
          </w:tcPr>
          <w:p>
            <w:pPr>
              <w:adjustRightInd w:val="0"/>
              <w:snapToGrid w:val="0"/>
              <w:spacing w:line="360" w:lineRule="exact"/>
              <w:ind w:firstLine="240" w:firstLineChars="100"/>
              <w:jc w:val="both"/>
              <w:rPr>
                <w:rFonts w:hint="eastAsia" w:ascii="仿宋" w:hAnsi="仿宋" w:eastAsia="仿宋" w:cs="仿宋"/>
                <w:color w:val="auto"/>
                <w:kern w:val="0"/>
                <w:sz w:val="24"/>
                <w:szCs w:val="24"/>
                <w:lang w:eastAsia="zh-CN"/>
              </w:rPr>
            </w:pPr>
            <w:r>
              <w:rPr>
                <w:rFonts w:hint="eastAsia" w:ascii="仿宋" w:hAnsi="仿宋" w:eastAsia="仿宋" w:cs="仿宋"/>
                <w:color w:val="auto"/>
                <w:sz w:val="24"/>
                <w:szCs w:val="24"/>
                <w:lang w:eastAsia="zh-CN"/>
              </w:rPr>
              <w:t>响应文件</w:t>
            </w:r>
            <w:r>
              <w:rPr>
                <w:rFonts w:hint="eastAsia" w:ascii="仿宋" w:hAnsi="仿宋" w:eastAsia="仿宋" w:cs="仿宋"/>
                <w:color w:val="auto"/>
                <w:sz w:val="24"/>
                <w:szCs w:val="24"/>
              </w:rPr>
              <w:t>有效</w:t>
            </w:r>
            <w:r>
              <w:rPr>
                <w:rFonts w:hint="eastAsia" w:ascii="仿宋" w:hAnsi="仿宋" w:eastAsia="仿宋" w:cs="仿宋"/>
                <w:color w:val="auto"/>
                <w:sz w:val="24"/>
                <w:szCs w:val="24"/>
                <w:lang w:eastAsia="zh-CN"/>
              </w:rPr>
              <w:t>期</w:t>
            </w:r>
          </w:p>
        </w:tc>
        <w:tc>
          <w:tcPr>
            <w:tcW w:w="3198" w:type="pct"/>
            <w:vAlign w:val="center"/>
          </w:tcPr>
          <w:p>
            <w:pPr>
              <w:adjustRightInd w:val="0"/>
              <w:snapToGrid w:val="0"/>
              <w:spacing w:line="360" w:lineRule="exact"/>
              <w:ind w:firstLine="240" w:firstLineChars="100"/>
              <w:jc w:val="left"/>
              <w:rPr>
                <w:rFonts w:hint="eastAsia" w:ascii="仿宋" w:hAnsi="仿宋" w:eastAsia="仿宋" w:cs="仿宋"/>
                <w:color w:val="auto"/>
                <w:kern w:val="0"/>
                <w:sz w:val="24"/>
                <w:szCs w:val="24"/>
              </w:rPr>
            </w:pPr>
            <w:r>
              <w:rPr>
                <w:rFonts w:hint="eastAsia" w:ascii="仿宋" w:hAnsi="仿宋" w:eastAsia="仿宋" w:cs="仿宋"/>
                <w:color w:val="auto"/>
                <w:sz w:val="24"/>
                <w:szCs w:val="24"/>
              </w:rPr>
              <w:t>90</w:t>
            </w:r>
            <w:r>
              <w:rPr>
                <w:rFonts w:hint="eastAsia" w:ascii="仿宋" w:hAnsi="仿宋" w:eastAsia="仿宋" w:cs="仿宋"/>
                <w:color w:val="auto"/>
                <w:sz w:val="24"/>
                <w:szCs w:val="24"/>
                <w:lang w:eastAsia="zh-CN"/>
              </w:rPr>
              <w:t>日历</w:t>
            </w:r>
            <w:r>
              <w:rPr>
                <w:rFonts w:hint="eastAsia" w:ascii="仿宋" w:hAnsi="仿宋" w:eastAsia="仿宋" w:cs="仿宋"/>
                <w:color w:val="auto"/>
                <w:sz w:val="24"/>
                <w:szCs w:val="24"/>
              </w:rPr>
              <w:t>天（从提交响应文件日起计算）</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30" w:hRule="atLeast"/>
        </w:trPr>
        <w:tc>
          <w:tcPr>
            <w:tcW w:w="543" w:type="pct"/>
            <w:vAlign w:val="center"/>
          </w:tcPr>
          <w:p>
            <w:pPr>
              <w:adjustRightInd w:val="0"/>
              <w:snapToGrid w:val="0"/>
              <w:spacing w:line="36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4</w:t>
            </w:r>
          </w:p>
        </w:tc>
        <w:tc>
          <w:tcPr>
            <w:tcW w:w="1258" w:type="pct"/>
            <w:vAlign w:val="center"/>
          </w:tcPr>
          <w:p>
            <w:pPr>
              <w:adjustRightInd w:val="0"/>
              <w:snapToGrid w:val="0"/>
              <w:spacing w:line="360" w:lineRule="exact"/>
              <w:jc w:val="center"/>
              <w:rPr>
                <w:rFonts w:hint="eastAsia" w:ascii="仿宋" w:hAnsi="仿宋" w:eastAsia="仿宋" w:cs="仿宋"/>
                <w:color w:val="auto"/>
                <w:kern w:val="2"/>
                <w:sz w:val="24"/>
                <w:szCs w:val="24"/>
                <w:lang w:val="en-US" w:eastAsia="zh-CN" w:bidi="ar-SA"/>
              </w:rPr>
            </w:pPr>
            <w:r>
              <w:rPr>
                <w:rFonts w:hint="eastAsia" w:ascii="仿宋" w:hAnsi="仿宋" w:eastAsia="仿宋" w:cs="仿宋"/>
                <w:bCs/>
                <w:color w:val="auto"/>
                <w:kern w:val="0"/>
                <w:sz w:val="24"/>
                <w:szCs w:val="24"/>
                <w:highlight w:val="none"/>
                <w:lang w:eastAsia="zh-CN"/>
              </w:rPr>
              <w:t>磋商</w:t>
            </w:r>
            <w:r>
              <w:rPr>
                <w:rFonts w:hint="eastAsia" w:ascii="仿宋" w:hAnsi="仿宋" w:eastAsia="仿宋" w:cs="仿宋"/>
                <w:bCs/>
                <w:color w:val="auto"/>
                <w:kern w:val="0"/>
                <w:sz w:val="24"/>
                <w:szCs w:val="24"/>
                <w:highlight w:val="none"/>
              </w:rPr>
              <w:t>报价</w:t>
            </w:r>
          </w:p>
        </w:tc>
        <w:tc>
          <w:tcPr>
            <w:tcW w:w="3198" w:type="pct"/>
            <w:vAlign w:val="center"/>
          </w:tcPr>
          <w:p>
            <w:pPr>
              <w:adjustRightInd w:val="0"/>
              <w:snapToGrid w:val="0"/>
              <w:spacing w:line="360" w:lineRule="exact"/>
              <w:ind w:left="240" w:leftChars="100" w:firstLine="0" w:firstLineChars="0"/>
              <w:jc w:val="left"/>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lang w:val="en-US" w:eastAsia="zh-CN"/>
              </w:rPr>
              <w:t>投标报价符合唯一性要求；开标一览表填写符合要求；报价货币符合磋商文件要求；未超出采购预算或磋商文件规定的最高限价；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61" w:hRule="atLeast"/>
        </w:trPr>
        <w:tc>
          <w:tcPr>
            <w:tcW w:w="543" w:type="pct"/>
            <w:vAlign w:val="center"/>
          </w:tcPr>
          <w:p>
            <w:pPr>
              <w:adjustRightInd w:val="0"/>
              <w:snapToGrid w:val="0"/>
              <w:spacing w:line="36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5</w:t>
            </w:r>
          </w:p>
        </w:tc>
        <w:tc>
          <w:tcPr>
            <w:tcW w:w="1258" w:type="pct"/>
            <w:vAlign w:val="center"/>
          </w:tcPr>
          <w:p>
            <w:pPr>
              <w:adjustRightInd w:val="0"/>
              <w:snapToGrid w:val="0"/>
              <w:spacing w:line="360" w:lineRule="exact"/>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sz w:val="24"/>
                <w:szCs w:val="24"/>
                <w:lang w:eastAsia="zh-CN"/>
              </w:rPr>
              <w:t>其他</w:t>
            </w:r>
          </w:p>
        </w:tc>
        <w:tc>
          <w:tcPr>
            <w:tcW w:w="3198" w:type="pct"/>
            <w:vAlign w:val="center"/>
          </w:tcPr>
          <w:p>
            <w:pPr>
              <w:adjustRightInd w:val="0"/>
              <w:snapToGrid w:val="0"/>
              <w:spacing w:line="360" w:lineRule="exact"/>
              <w:ind w:left="240" w:leftChars="100" w:firstLine="0" w:firstLineChars="0"/>
              <w:jc w:val="left"/>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sz w:val="24"/>
                <w:szCs w:val="24"/>
                <w:lang w:val="en-US" w:eastAsia="zh-CN"/>
              </w:rPr>
              <w:t xml:space="preserve">完全理解并接受法律法规和磋商文件对供应商的各项须知、规约要求和责任义务，未对磋商文件做出实质性响应的，视为无效投标。  </w:t>
            </w:r>
          </w:p>
        </w:tc>
      </w:tr>
    </w:tbl>
    <w:p>
      <w:pPr>
        <w:keepNext w:val="0"/>
        <w:keepLines w:val="0"/>
        <w:pageBreakBefore w:val="0"/>
        <w:widowControl/>
        <w:kinsoku/>
        <w:wordWrap/>
        <w:overflowPunct/>
        <w:topLinePunct w:val="0"/>
        <w:autoSpaceDE w:val="0"/>
        <w:autoSpaceDN w:val="0"/>
        <w:bidi w:val="0"/>
        <w:adjustRightInd w:val="0"/>
        <w:snapToGrid w:val="0"/>
        <w:spacing w:line="360" w:lineRule="auto"/>
        <w:ind w:firstLine="480"/>
        <w:textAlignment w:val="auto"/>
        <w:rPr>
          <w:rFonts w:hint="eastAsia" w:ascii="仿宋" w:hAnsi="仿宋" w:eastAsia="仿宋" w:cs="仿宋"/>
          <w:color w:val="auto"/>
          <w:lang w:val="zh-CN"/>
        </w:rPr>
      </w:pPr>
      <w:r>
        <w:rPr>
          <w:rFonts w:hint="eastAsia" w:ascii="仿宋" w:hAnsi="仿宋" w:eastAsia="仿宋" w:cs="仿宋"/>
          <w:color w:val="auto"/>
          <w:lang w:val="zh-CN"/>
        </w:rPr>
        <w:t>依据磋商文件的规定，对响应文件的有效性、完整性和响应性进行审查，以确定是否满足磋商文件要求，出现下列情况者（但不限于），按无效文件处理。</w:t>
      </w:r>
    </w:p>
    <w:p>
      <w:pPr>
        <w:autoSpaceDE w:val="0"/>
        <w:autoSpaceDN w:val="0"/>
        <w:adjustRightInd w:val="0"/>
        <w:snapToGrid w:val="0"/>
        <w:spacing w:line="360" w:lineRule="auto"/>
        <w:ind w:firstLine="480"/>
        <w:rPr>
          <w:rFonts w:hint="eastAsia" w:ascii="仿宋" w:hAnsi="仿宋" w:eastAsia="仿宋" w:cs="仿宋"/>
          <w:color w:val="auto"/>
          <w:lang w:val="zh-CN"/>
        </w:rPr>
      </w:pPr>
      <w:r>
        <w:rPr>
          <w:rFonts w:hint="eastAsia" w:ascii="仿宋" w:hAnsi="仿宋" w:eastAsia="仿宋" w:cs="仿宋"/>
          <w:color w:val="auto"/>
          <w:lang w:val="zh-CN"/>
        </w:rPr>
        <w:t>（1）竞争性磋商文件要求提交原件时未按要求提交原件的。</w:t>
      </w:r>
    </w:p>
    <w:p>
      <w:pPr>
        <w:autoSpaceDE w:val="0"/>
        <w:autoSpaceDN w:val="0"/>
        <w:adjustRightInd w:val="0"/>
        <w:snapToGrid w:val="0"/>
        <w:spacing w:line="360" w:lineRule="auto"/>
        <w:ind w:firstLine="480"/>
        <w:rPr>
          <w:rFonts w:hint="eastAsia" w:ascii="仿宋" w:hAnsi="仿宋" w:eastAsia="仿宋" w:cs="仿宋"/>
          <w:color w:val="auto"/>
          <w:lang w:val="zh-CN"/>
        </w:rPr>
      </w:pPr>
      <w:r>
        <w:rPr>
          <w:rFonts w:hint="eastAsia" w:ascii="仿宋" w:hAnsi="仿宋" w:eastAsia="仿宋" w:cs="仿宋"/>
          <w:color w:val="auto"/>
          <w:lang w:val="zh-CN"/>
        </w:rPr>
        <w:t>（2）供应商未按磋商文件要求加盖单位公章。</w:t>
      </w:r>
    </w:p>
    <w:p>
      <w:pPr>
        <w:autoSpaceDE w:val="0"/>
        <w:autoSpaceDN w:val="0"/>
        <w:adjustRightInd w:val="0"/>
        <w:snapToGrid w:val="0"/>
        <w:spacing w:line="360" w:lineRule="auto"/>
        <w:ind w:firstLine="480"/>
        <w:rPr>
          <w:rFonts w:hint="eastAsia" w:ascii="仿宋" w:hAnsi="仿宋" w:eastAsia="仿宋" w:cs="仿宋"/>
          <w:color w:val="auto"/>
          <w:lang w:val="zh-CN"/>
        </w:rPr>
      </w:pPr>
      <w:r>
        <w:rPr>
          <w:rFonts w:hint="eastAsia" w:ascii="仿宋" w:hAnsi="仿宋" w:eastAsia="仿宋" w:cs="仿宋"/>
          <w:color w:val="auto"/>
          <w:lang w:val="zh-CN"/>
        </w:rPr>
        <w:t>（</w:t>
      </w:r>
      <w:r>
        <w:rPr>
          <w:rFonts w:hint="eastAsia" w:ascii="仿宋" w:hAnsi="仿宋" w:eastAsia="仿宋" w:cs="仿宋"/>
          <w:color w:val="auto"/>
        </w:rPr>
        <w:t>3</w:t>
      </w:r>
      <w:r>
        <w:rPr>
          <w:rFonts w:hint="eastAsia" w:ascii="仿宋" w:hAnsi="仿宋" w:eastAsia="仿宋" w:cs="仿宋"/>
          <w:color w:val="auto"/>
          <w:lang w:val="zh-CN"/>
        </w:rPr>
        <w:t>）磋商响应文件未按磋商文件要求法定代表人或其授权代表签字。</w:t>
      </w:r>
    </w:p>
    <w:p>
      <w:pPr>
        <w:autoSpaceDE w:val="0"/>
        <w:autoSpaceDN w:val="0"/>
        <w:adjustRightInd w:val="0"/>
        <w:snapToGrid w:val="0"/>
        <w:spacing w:line="360" w:lineRule="auto"/>
        <w:ind w:firstLine="480"/>
        <w:rPr>
          <w:rFonts w:hint="eastAsia" w:ascii="仿宋" w:hAnsi="仿宋" w:eastAsia="仿宋" w:cs="仿宋"/>
          <w:color w:val="auto"/>
          <w:lang w:val="zh-CN"/>
        </w:rPr>
      </w:pPr>
      <w:r>
        <w:rPr>
          <w:rFonts w:hint="eastAsia" w:ascii="仿宋" w:hAnsi="仿宋" w:eastAsia="仿宋" w:cs="仿宋"/>
          <w:color w:val="auto"/>
          <w:lang w:val="zh-CN"/>
        </w:rPr>
        <w:t>（</w:t>
      </w:r>
      <w:r>
        <w:rPr>
          <w:rFonts w:hint="eastAsia" w:ascii="仿宋" w:hAnsi="仿宋" w:eastAsia="仿宋" w:cs="仿宋"/>
          <w:color w:val="auto"/>
        </w:rPr>
        <w:t>4</w:t>
      </w:r>
      <w:r>
        <w:rPr>
          <w:rFonts w:hint="eastAsia" w:ascii="仿宋" w:hAnsi="仿宋" w:eastAsia="仿宋" w:cs="仿宋"/>
          <w:color w:val="auto"/>
          <w:lang w:val="zh-CN"/>
        </w:rPr>
        <w:t>）无有效期或有效期达不到磋商文件的要求。</w:t>
      </w:r>
    </w:p>
    <w:p>
      <w:pPr>
        <w:autoSpaceDE w:val="0"/>
        <w:autoSpaceDN w:val="0"/>
        <w:adjustRightInd w:val="0"/>
        <w:snapToGrid w:val="0"/>
        <w:spacing w:line="360" w:lineRule="auto"/>
        <w:ind w:firstLine="480"/>
        <w:rPr>
          <w:rFonts w:hint="eastAsia" w:ascii="仿宋" w:hAnsi="仿宋" w:eastAsia="仿宋" w:cs="仿宋"/>
          <w:color w:val="auto"/>
          <w:lang w:val="zh-CN"/>
        </w:rPr>
      </w:pPr>
      <w:r>
        <w:rPr>
          <w:rFonts w:hint="eastAsia" w:ascii="仿宋" w:hAnsi="仿宋" w:eastAsia="仿宋" w:cs="仿宋"/>
          <w:color w:val="auto"/>
          <w:lang w:val="zh-CN"/>
        </w:rPr>
        <w:t>（</w:t>
      </w:r>
      <w:r>
        <w:rPr>
          <w:rFonts w:hint="eastAsia" w:ascii="仿宋" w:hAnsi="仿宋" w:eastAsia="仿宋" w:cs="仿宋"/>
          <w:color w:val="auto"/>
        </w:rPr>
        <w:t>5</w:t>
      </w:r>
      <w:r>
        <w:rPr>
          <w:rFonts w:hint="eastAsia" w:ascii="仿宋" w:hAnsi="仿宋" w:eastAsia="仿宋" w:cs="仿宋"/>
          <w:color w:val="auto"/>
          <w:lang w:val="zh-CN"/>
        </w:rPr>
        <w:t>）供应商首次磋商报价出现选择性报价。</w:t>
      </w:r>
    </w:p>
    <w:p>
      <w:pPr>
        <w:autoSpaceDE w:val="0"/>
        <w:autoSpaceDN w:val="0"/>
        <w:adjustRightInd w:val="0"/>
        <w:snapToGrid w:val="0"/>
        <w:spacing w:line="360" w:lineRule="auto"/>
        <w:ind w:firstLine="480"/>
        <w:rPr>
          <w:rFonts w:hint="eastAsia" w:ascii="仿宋" w:hAnsi="仿宋" w:eastAsia="仿宋" w:cs="仿宋"/>
          <w:color w:val="auto"/>
          <w:lang w:val="zh-CN"/>
        </w:rPr>
      </w:pPr>
      <w:r>
        <w:rPr>
          <w:rFonts w:hint="eastAsia" w:ascii="仿宋" w:hAnsi="仿宋" w:eastAsia="仿宋" w:cs="仿宋"/>
          <w:color w:val="auto"/>
          <w:lang w:val="zh-CN"/>
        </w:rPr>
        <w:t>（</w:t>
      </w:r>
      <w:r>
        <w:rPr>
          <w:rFonts w:hint="eastAsia" w:ascii="仿宋" w:hAnsi="仿宋" w:eastAsia="仿宋" w:cs="仿宋"/>
          <w:color w:val="auto"/>
        </w:rPr>
        <w:t>6</w:t>
      </w:r>
      <w:r>
        <w:rPr>
          <w:rFonts w:hint="eastAsia" w:ascii="仿宋" w:hAnsi="仿宋" w:eastAsia="仿宋" w:cs="仿宋"/>
          <w:color w:val="auto"/>
          <w:lang w:val="zh-CN"/>
        </w:rPr>
        <w:t>）首次磋商报价超出采购预算。</w:t>
      </w:r>
    </w:p>
    <w:p>
      <w:pPr>
        <w:autoSpaceDE w:val="0"/>
        <w:autoSpaceDN w:val="0"/>
        <w:adjustRightInd w:val="0"/>
        <w:snapToGrid w:val="0"/>
        <w:spacing w:line="360" w:lineRule="auto"/>
        <w:ind w:firstLine="480"/>
        <w:rPr>
          <w:rFonts w:hint="eastAsia" w:ascii="仿宋" w:hAnsi="仿宋" w:eastAsia="仿宋" w:cs="仿宋"/>
          <w:color w:val="auto"/>
          <w:lang w:val="zh-CN"/>
        </w:rPr>
      </w:pPr>
      <w:r>
        <w:rPr>
          <w:rFonts w:hint="eastAsia" w:ascii="仿宋" w:hAnsi="仿宋" w:eastAsia="仿宋" w:cs="仿宋"/>
          <w:color w:val="auto"/>
          <w:lang w:val="zh-CN"/>
        </w:rPr>
        <w:t>（</w:t>
      </w:r>
      <w:r>
        <w:rPr>
          <w:rFonts w:hint="eastAsia" w:ascii="仿宋" w:hAnsi="仿宋" w:eastAsia="仿宋" w:cs="仿宋"/>
          <w:color w:val="auto"/>
        </w:rPr>
        <w:t>7</w:t>
      </w:r>
      <w:r>
        <w:rPr>
          <w:rFonts w:hint="eastAsia" w:ascii="仿宋" w:hAnsi="仿宋" w:eastAsia="仿宋" w:cs="仿宋"/>
          <w:color w:val="auto"/>
          <w:lang w:val="zh-CN"/>
        </w:rPr>
        <w:t>）响应文件中对合同草案条款附加了采购人难以接受的条件。</w:t>
      </w:r>
    </w:p>
    <w:p>
      <w:pPr>
        <w:autoSpaceDE w:val="0"/>
        <w:autoSpaceDN w:val="0"/>
        <w:adjustRightInd w:val="0"/>
        <w:snapToGrid w:val="0"/>
        <w:spacing w:line="360" w:lineRule="auto"/>
        <w:ind w:firstLine="480"/>
        <w:rPr>
          <w:rFonts w:hint="eastAsia" w:ascii="仿宋" w:hAnsi="仿宋" w:eastAsia="仿宋" w:cs="仿宋"/>
          <w:color w:val="auto"/>
          <w:lang w:val="zh-CN"/>
        </w:rPr>
      </w:pPr>
      <w:r>
        <w:rPr>
          <w:rFonts w:hint="eastAsia" w:ascii="仿宋" w:hAnsi="仿宋" w:eastAsia="仿宋" w:cs="仿宋"/>
          <w:color w:val="auto"/>
          <w:lang w:val="zh-CN"/>
        </w:rPr>
        <w:t>（</w:t>
      </w:r>
      <w:r>
        <w:rPr>
          <w:rFonts w:hint="eastAsia" w:ascii="仿宋" w:hAnsi="仿宋" w:eastAsia="仿宋" w:cs="仿宋"/>
          <w:color w:val="auto"/>
        </w:rPr>
        <w:t>8</w:t>
      </w:r>
      <w:r>
        <w:rPr>
          <w:rFonts w:hint="eastAsia" w:ascii="仿宋" w:hAnsi="仿宋" w:eastAsia="仿宋" w:cs="仿宋"/>
          <w:color w:val="auto"/>
          <w:lang w:val="zh-CN"/>
        </w:rPr>
        <w:t>）磋商内容出现漏项或数量与要求不符，出现重大负偏差。</w:t>
      </w:r>
    </w:p>
    <w:p>
      <w:pPr>
        <w:autoSpaceDE w:val="0"/>
        <w:autoSpaceDN w:val="0"/>
        <w:adjustRightInd w:val="0"/>
        <w:snapToGrid w:val="0"/>
        <w:spacing w:line="360" w:lineRule="auto"/>
        <w:ind w:firstLine="480"/>
        <w:rPr>
          <w:rFonts w:hint="eastAsia" w:ascii="仿宋" w:hAnsi="仿宋" w:eastAsia="仿宋" w:cs="仿宋"/>
          <w:color w:val="auto"/>
          <w:lang w:val="zh-CN"/>
        </w:rPr>
      </w:pPr>
      <w:r>
        <w:rPr>
          <w:rFonts w:hint="eastAsia" w:ascii="仿宋" w:hAnsi="仿宋" w:eastAsia="仿宋" w:cs="仿宋"/>
          <w:color w:val="auto"/>
          <w:lang w:val="zh-CN"/>
        </w:rPr>
        <w:t>（</w:t>
      </w:r>
      <w:r>
        <w:rPr>
          <w:rFonts w:hint="eastAsia" w:ascii="仿宋" w:hAnsi="仿宋" w:eastAsia="仿宋" w:cs="仿宋"/>
          <w:color w:val="auto"/>
        </w:rPr>
        <w:t>9</w:t>
      </w:r>
      <w:r>
        <w:rPr>
          <w:rFonts w:hint="eastAsia" w:ascii="仿宋" w:hAnsi="仿宋" w:eastAsia="仿宋" w:cs="仿宋"/>
          <w:color w:val="auto"/>
          <w:lang w:val="zh-CN"/>
        </w:rPr>
        <w:t>）响应文件中技术指标达不到采购要求，降低了</w:t>
      </w:r>
      <w:r>
        <w:rPr>
          <w:rFonts w:hint="eastAsia" w:ascii="仿宋" w:hAnsi="仿宋" w:eastAsia="仿宋" w:cs="仿宋"/>
          <w:color w:val="auto"/>
        </w:rPr>
        <w:t>服务质量</w:t>
      </w:r>
      <w:r>
        <w:rPr>
          <w:rFonts w:hint="eastAsia" w:ascii="仿宋" w:hAnsi="仿宋" w:eastAsia="仿宋" w:cs="仿宋"/>
          <w:color w:val="auto"/>
          <w:lang w:val="zh-CN"/>
        </w:rPr>
        <w:t>。</w:t>
      </w:r>
    </w:p>
    <w:p>
      <w:pPr>
        <w:autoSpaceDE w:val="0"/>
        <w:autoSpaceDN w:val="0"/>
        <w:adjustRightInd w:val="0"/>
        <w:snapToGrid w:val="0"/>
        <w:spacing w:line="360" w:lineRule="auto"/>
        <w:ind w:firstLine="482"/>
        <w:rPr>
          <w:rFonts w:hint="eastAsia" w:ascii="仿宋" w:hAnsi="仿宋" w:eastAsia="仿宋" w:cs="仿宋"/>
          <w:color w:val="auto"/>
          <w:lang w:val="zh-CN"/>
        </w:rPr>
      </w:pPr>
      <w:r>
        <w:rPr>
          <w:rFonts w:hint="eastAsia" w:ascii="仿宋" w:hAnsi="仿宋" w:eastAsia="仿宋" w:cs="仿宋"/>
          <w:color w:val="auto"/>
          <w:lang w:val="zh-CN"/>
        </w:rPr>
        <w:t>（</w:t>
      </w:r>
      <w:r>
        <w:rPr>
          <w:rFonts w:hint="eastAsia" w:ascii="仿宋" w:hAnsi="仿宋" w:eastAsia="仿宋" w:cs="仿宋"/>
          <w:color w:val="auto"/>
        </w:rPr>
        <w:t>10</w:t>
      </w:r>
      <w:r>
        <w:rPr>
          <w:rFonts w:hint="eastAsia" w:ascii="仿宋" w:hAnsi="仿宋" w:eastAsia="仿宋" w:cs="仿宋"/>
          <w:color w:val="auto"/>
          <w:lang w:val="zh-CN"/>
        </w:rPr>
        <w:t>）响应报价与市场价偏离较大，低于成本，形成不正当竞争。</w:t>
      </w:r>
    </w:p>
    <w:p>
      <w:pPr>
        <w:autoSpaceDE w:val="0"/>
        <w:autoSpaceDN w:val="0"/>
        <w:adjustRightInd w:val="0"/>
        <w:snapToGrid w:val="0"/>
        <w:spacing w:line="360" w:lineRule="auto"/>
        <w:ind w:firstLine="482"/>
        <w:rPr>
          <w:rFonts w:hint="eastAsia" w:ascii="仿宋" w:hAnsi="仿宋" w:eastAsia="仿宋" w:cs="仿宋"/>
          <w:color w:val="auto"/>
          <w:lang w:val="zh-CN"/>
        </w:rPr>
      </w:pPr>
      <w:r>
        <w:rPr>
          <w:rFonts w:hint="eastAsia" w:ascii="仿宋" w:hAnsi="仿宋" w:eastAsia="仿宋" w:cs="仿宋"/>
          <w:color w:val="auto"/>
          <w:lang w:val="zh-CN"/>
        </w:rPr>
        <w:t>（</w:t>
      </w:r>
      <w:r>
        <w:rPr>
          <w:rFonts w:hint="eastAsia" w:ascii="仿宋" w:hAnsi="仿宋" w:eastAsia="仿宋" w:cs="仿宋"/>
          <w:color w:val="auto"/>
        </w:rPr>
        <w:t>11</w:t>
      </w:r>
      <w:r>
        <w:rPr>
          <w:rFonts w:hint="eastAsia" w:ascii="仿宋" w:hAnsi="仿宋" w:eastAsia="仿宋" w:cs="仿宋"/>
          <w:color w:val="auto"/>
          <w:lang w:val="zh-CN"/>
        </w:rPr>
        <w:t>）供应商提供虚假证明，开具虚假资质，出现虚假应答或故意隐瞒行为。</w:t>
      </w:r>
    </w:p>
    <w:p>
      <w:pPr>
        <w:keepNext w:val="0"/>
        <w:keepLines w:val="0"/>
        <w:pageBreakBefore w:val="0"/>
        <w:widowControl/>
        <w:kinsoku/>
        <w:wordWrap/>
        <w:overflowPunct/>
        <w:topLinePunct w:val="0"/>
        <w:autoSpaceDE w:val="0"/>
        <w:autoSpaceDN w:val="0"/>
        <w:bidi w:val="0"/>
        <w:adjustRightInd w:val="0"/>
        <w:snapToGrid w:val="0"/>
        <w:spacing w:line="360" w:lineRule="auto"/>
        <w:ind w:firstLine="482"/>
        <w:textAlignment w:val="auto"/>
        <w:rPr>
          <w:rFonts w:hint="eastAsia" w:ascii="仿宋" w:hAnsi="仿宋" w:eastAsia="仿宋" w:cs="仿宋"/>
          <w:color w:val="auto"/>
          <w:lang w:val="zh-CN"/>
        </w:rPr>
      </w:pPr>
      <w:r>
        <w:rPr>
          <w:rFonts w:hint="eastAsia" w:ascii="仿宋" w:hAnsi="仿宋" w:eastAsia="仿宋" w:cs="仿宋"/>
          <w:color w:val="auto"/>
          <w:lang w:val="en-US" w:eastAsia="zh-CN"/>
        </w:rPr>
        <w:t>3</w:t>
      </w:r>
      <w:r>
        <w:rPr>
          <w:rFonts w:hint="eastAsia" w:ascii="仿宋" w:hAnsi="仿宋" w:eastAsia="仿宋" w:cs="仿宋"/>
          <w:color w:val="auto"/>
        </w:rPr>
        <w:t>.</w:t>
      </w:r>
      <w:r>
        <w:rPr>
          <w:rFonts w:hint="eastAsia" w:ascii="仿宋" w:hAnsi="仿宋" w:eastAsia="仿宋" w:cs="仿宋"/>
          <w:color w:val="auto"/>
          <w:lang w:val="zh-CN"/>
        </w:rPr>
        <w:t>磋商：磋商小组所有成员与单一供应商分别进行磋商，并给所有参加磋商供应商平等的磋商机会。</w:t>
      </w:r>
    </w:p>
    <w:p>
      <w:pPr>
        <w:keepNext w:val="0"/>
        <w:keepLines w:val="0"/>
        <w:pageBreakBefore w:val="0"/>
        <w:widowControl/>
        <w:kinsoku/>
        <w:wordWrap/>
        <w:overflowPunct/>
        <w:topLinePunct w:val="0"/>
        <w:bidi w:val="0"/>
        <w:adjustRightInd w:val="0"/>
        <w:snapToGrid w:val="0"/>
        <w:spacing w:line="360" w:lineRule="auto"/>
        <w:ind w:firstLine="470" w:firstLineChars="196"/>
        <w:textAlignment w:val="auto"/>
        <w:rPr>
          <w:rFonts w:hint="eastAsia" w:ascii="仿宋" w:hAnsi="仿宋" w:eastAsia="仿宋" w:cs="仿宋"/>
          <w:color w:val="auto"/>
        </w:rPr>
      </w:pPr>
      <w:r>
        <w:rPr>
          <w:rFonts w:hint="eastAsia" w:ascii="仿宋" w:hAnsi="仿宋" w:eastAsia="仿宋" w:cs="仿宋"/>
          <w:color w:val="auto"/>
          <w:lang w:val="en-US" w:eastAsia="zh-CN"/>
        </w:rPr>
        <w:t>3</w:t>
      </w:r>
      <w:r>
        <w:rPr>
          <w:rFonts w:hint="eastAsia" w:ascii="仿宋" w:hAnsi="仿宋" w:eastAsia="仿宋" w:cs="仿宋"/>
          <w:color w:val="auto"/>
        </w:rPr>
        <w:t>.1</w:t>
      </w:r>
      <w:r>
        <w:rPr>
          <w:rFonts w:hint="eastAsia" w:ascii="仿宋" w:hAnsi="仿宋" w:eastAsia="仿宋" w:cs="仿宋"/>
          <w:color w:val="auto"/>
          <w:lang w:val="zh-CN"/>
        </w:rPr>
        <w:t>磋商小组在对响应文件的有效性、完整性和响应程度进行审核时，以书面形式要求供应商对响应文件中含义不明确、同类问题表述不一致、或者明显文字和计算错误的内容做出必要的澄清、说明或更正。供应商澄清、说明或者更正应当由法定代表人或者授权代表签</w:t>
      </w:r>
      <w:r>
        <w:rPr>
          <w:rFonts w:hint="eastAsia" w:ascii="仿宋" w:hAnsi="仿宋" w:eastAsia="仿宋" w:cs="仿宋"/>
          <w:color w:val="auto"/>
        </w:rPr>
        <w:t>字或者加盖公章。澄清、说明或者更正不得超出响应范围，或者改变响应文件的实质性内容。</w:t>
      </w:r>
    </w:p>
    <w:p>
      <w:pPr>
        <w:keepNext w:val="0"/>
        <w:keepLines w:val="0"/>
        <w:pageBreakBefore w:val="0"/>
        <w:widowControl/>
        <w:kinsoku/>
        <w:wordWrap/>
        <w:overflowPunct/>
        <w:topLinePunct w:val="0"/>
        <w:bidi w:val="0"/>
        <w:adjustRightInd w:val="0"/>
        <w:snapToGrid w:val="0"/>
        <w:spacing w:line="360" w:lineRule="auto"/>
        <w:ind w:firstLine="470" w:firstLineChars="196"/>
        <w:textAlignment w:val="auto"/>
        <w:rPr>
          <w:rFonts w:hint="eastAsia" w:ascii="仿宋" w:hAnsi="仿宋" w:eastAsia="仿宋" w:cs="仿宋"/>
          <w:color w:val="auto"/>
        </w:rPr>
      </w:pPr>
      <w:r>
        <w:rPr>
          <w:rFonts w:hint="eastAsia" w:ascii="仿宋" w:hAnsi="仿宋" w:eastAsia="仿宋" w:cs="仿宋"/>
          <w:color w:val="auto"/>
          <w:lang w:val="en-US" w:eastAsia="zh-CN"/>
        </w:rPr>
        <w:t>3</w:t>
      </w:r>
      <w:r>
        <w:rPr>
          <w:rFonts w:hint="eastAsia" w:ascii="仿宋" w:hAnsi="仿宋" w:eastAsia="仿宋" w:cs="仿宋"/>
          <w:color w:val="auto"/>
        </w:rPr>
        <w:t>.2磋商过程中，磋商小组可以根据磋商文件和磋商情况实质性变动采购需求中的技术、服务要求以及合同草案条款，但不得变动磋商文件中的其他内容。实质性变动的内容，须经采购人代表确认，并成为磋商文件的有效组成部分。</w:t>
      </w:r>
    </w:p>
    <w:p>
      <w:pPr>
        <w:keepNext w:val="0"/>
        <w:keepLines w:val="0"/>
        <w:pageBreakBefore w:val="0"/>
        <w:widowControl/>
        <w:kinsoku/>
        <w:wordWrap/>
        <w:overflowPunct/>
        <w:topLinePunct w:val="0"/>
        <w:bidi w:val="0"/>
        <w:adjustRightInd w:val="0"/>
        <w:snapToGrid w:val="0"/>
        <w:spacing w:line="360" w:lineRule="auto"/>
        <w:ind w:firstLine="470" w:firstLineChars="196"/>
        <w:textAlignment w:val="auto"/>
        <w:rPr>
          <w:rFonts w:hint="eastAsia" w:ascii="仿宋" w:hAnsi="仿宋" w:eastAsia="仿宋" w:cs="仿宋"/>
          <w:color w:val="auto"/>
        </w:rPr>
      </w:pPr>
      <w:r>
        <w:rPr>
          <w:rFonts w:hint="eastAsia" w:ascii="仿宋" w:hAnsi="仿宋" w:eastAsia="仿宋" w:cs="仿宋"/>
          <w:color w:val="auto"/>
          <w:lang w:val="en-US" w:eastAsia="zh-CN"/>
        </w:rPr>
        <w:t>3</w:t>
      </w:r>
      <w:r>
        <w:rPr>
          <w:rFonts w:hint="eastAsia" w:ascii="仿宋" w:hAnsi="仿宋" w:eastAsia="仿宋" w:cs="仿宋"/>
          <w:color w:val="auto"/>
        </w:rPr>
        <w:t>.3供应商应在磋商小组规定的时间内，以书面形式进行澄清、说明或者更正，并由法定代表人或者授权代表签字或者加盖公章。</w:t>
      </w:r>
    </w:p>
    <w:p>
      <w:pPr>
        <w:keepNext w:val="0"/>
        <w:keepLines w:val="0"/>
        <w:pageBreakBefore w:val="0"/>
        <w:widowControl/>
        <w:kinsoku/>
        <w:wordWrap/>
        <w:overflowPunct/>
        <w:topLinePunct w:val="0"/>
        <w:bidi w:val="0"/>
        <w:adjustRightInd w:val="0"/>
        <w:snapToGrid w:val="0"/>
        <w:spacing w:line="360" w:lineRule="auto"/>
        <w:ind w:firstLine="470" w:firstLineChars="196"/>
        <w:textAlignment w:val="auto"/>
        <w:rPr>
          <w:rFonts w:hint="eastAsia" w:ascii="仿宋" w:hAnsi="仿宋" w:eastAsia="仿宋" w:cs="仿宋"/>
          <w:color w:val="auto"/>
        </w:rPr>
      </w:pPr>
      <w:r>
        <w:rPr>
          <w:rFonts w:hint="eastAsia" w:ascii="仿宋" w:hAnsi="仿宋" w:eastAsia="仿宋" w:cs="仿宋"/>
          <w:color w:val="auto"/>
          <w:lang w:val="en-US" w:eastAsia="zh-CN"/>
        </w:rPr>
        <w:t>4</w:t>
      </w:r>
      <w:r>
        <w:rPr>
          <w:rFonts w:hint="eastAsia" w:ascii="仿宋" w:hAnsi="仿宋" w:eastAsia="仿宋" w:cs="仿宋"/>
          <w:color w:val="auto"/>
        </w:rPr>
        <w:t>．第二次报价</w:t>
      </w:r>
    </w:p>
    <w:p>
      <w:pPr>
        <w:keepNext w:val="0"/>
        <w:keepLines w:val="0"/>
        <w:pageBreakBefore w:val="0"/>
        <w:widowControl/>
        <w:kinsoku/>
        <w:wordWrap/>
        <w:overflowPunct/>
        <w:topLinePunct w:val="0"/>
        <w:bidi w:val="0"/>
        <w:adjustRightInd w:val="0"/>
        <w:snapToGrid w:val="0"/>
        <w:spacing w:line="360" w:lineRule="auto"/>
        <w:ind w:firstLine="470" w:firstLineChars="196"/>
        <w:textAlignment w:val="auto"/>
        <w:rPr>
          <w:rFonts w:hint="eastAsia" w:ascii="仿宋" w:hAnsi="仿宋" w:eastAsia="仿宋" w:cs="仿宋"/>
          <w:color w:val="auto"/>
        </w:rPr>
      </w:pPr>
      <w:r>
        <w:rPr>
          <w:rFonts w:hint="eastAsia" w:ascii="仿宋" w:hAnsi="仿宋" w:eastAsia="仿宋" w:cs="仿宋"/>
          <w:color w:val="auto"/>
          <w:lang w:val="en-US" w:eastAsia="zh-CN"/>
        </w:rPr>
        <w:t>4</w:t>
      </w:r>
      <w:r>
        <w:rPr>
          <w:rFonts w:hint="eastAsia" w:ascii="仿宋" w:hAnsi="仿宋" w:eastAsia="仿宋" w:cs="仿宋"/>
          <w:color w:val="auto"/>
        </w:rPr>
        <w:t>.1通过资质审查合格的供应商，在磋商响应文件都符合磋商文件的要求并满足技术、商务需要的才进入第二次报价和评审。</w:t>
      </w:r>
    </w:p>
    <w:p>
      <w:pPr>
        <w:keepNext w:val="0"/>
        <w:keepLines w:val="0"/>
        <w:pageBreakBefore w:val="0"/>
        <w:widowControl/>
        <w:kinsoku/>
        <w:wordWrap/>
        <w:overflowPunct/>
        <w:topLinePunct w:val="0"/>
        <w:bidi w:val="0"/>
        <w:adjustRightInd w:val="0"/>
        <w:snapToGrid w:val="0"/>
        <w:spacing w:line="360" w:lineRule="auto"/>
        <w:ind w:firstLine="470" w:firstLineChars="196"/>
        <w:textAlignment w:val="auto"/>
        <w:rPr>
          <w:rFonts w:hint="eastAsia" w:ascii="仿宋" w:hAnsi="仿宋" w:eastAsia="仿宋" w:cs="仿宋"/>
          <w:color w:val="auto"/>
        </w:rPr>
      </w:pPr>
      <w:r>
        <w:rPr>
          <w:rFonts w:hint="eastAsia" w:ascii="仿宋" w:hAnsi="仿宋" w:eastAsia="仿宋" w:cs="仿宋"/>
          <w:color w:val="auto"/>
          <w:lang w:val="en-US" w:eastAsia="zh-CN"/>
        </w:rPr>
        <w:t>4</w:t>
      </w:r>
      <w:r>
        <w:rPr>
          <w:rFonts w:hint="eastAsia" w:ascii="仿宋" w:hAnsi="仿宋" w:eastAsia="仿宋" w:cs="仿宋"/>
          <w:color w:val="auto"/>
        </w:rPr>
        <w:t>.2质量和服务均能满足磋商文件实质性响应要求的供应商进行第二次报价，有效响应供应商不少于3家。评审小组要求供应商在规定时间内提交最后报价，最后报价是供应商响应文件的有效组成部分，且由法定代表人或者授权人签字或者盖章。</w:t>
      </w:r>
    </w:p>
    <w:p>
      <w:pPr>
        <w:keepNext w:val="0"/>
        <w:keepLines w:val="0"/>
        <w:pageBreakBefore w:val="0"/>
        <w:widowControl/>
        <w:kinsoku/>
        <w:wordWrap/>
        <w:overflowPunct/>
        <w:topLinePunct w:val="0"/>
        <w:bidi w:val="0"/>
        <w:adjustRightInd w:val="0"/>
        <w:snapToGrid w:val="0"/>
        <w:spacing w:line="360" w:lineRule="auto"/>
        <w:ind w:firstLine="470" w:firstLineChars="196"/>
        <w:textAlignment w:val="auto"/>
        <w:rPr>
          <w:rFonts w:hint="eastAsia" w:ascii="仿宋" w:hAnsi="仿宋" w:eastAsia="仿宋" w:cs="仿宋"/>
          <w:color w:val="auto"/>
        </w:rPr>
      </w:pPr>
      <w:r>
        <w:rPr>
          <w:rFonts w:hint="eastAsia" w:ascii="仿宋" w:hAnsi="仿宋" w:eastAsia="仿宋" w:cs="仿宋"/>
          <w:color w:val="auto"/>
          <w:lang w:val="en-US" w:eastAsia="zh-CN"/>
        </w:rPr>
        <w:t>4</w:t>
      </w:r>
      <w:r>
        <w:rPr>
          <w:rFonts w:hint="eastAsia" w:ascii="仿宋" w:hAnsi="仿宋" w:eastAsia="仿宋" w:cs="仿宋"/>
          <w:color w:val="auto"/>
        </w:rPr>
        <w:t>.3供应商最低报价出现相同时，相同的供应商再报一次价格，得出最低报价。</w:t>
      </w:r>
    </w:p>
    <w:p>
      <w:pPr>
        <w:keepNext w:val="0"/>
        <w:keepLines w:val="0"/>
        <w:pageBreakBefore w:val="0"/>
        <w:widowControl/>
        <w:kinsoku/>
        <w:wordWrap/>
        <w:overflowPunct/>
        <w:topLinePunct w:val="0"/>
        <w:bidi w:val="0"/>
        <w:adjustRightInd w:val="0"/>
        <w:snapToGrid w:val="0"/>
        <w:spacing w:line="360" w:lineRule="auto"/>
        <w:ind w:firstLine="470" w:firstLineChars="196"/>
        <w:textAlignment w:val="auto"/>
        <w:rPr>
          <w:rFonts w:hint="eastAsia" w:ascii="仿宋" w:hAnsi="仿宋" w:eastAsia="仿宋" w:cs="仿宋"/>
          <w:color w:val="auto"/>
        </w:rPr>
      </w:pPr>
      <w:r>
        <w:rPr>
          <w:rFonts w:hint="eastAsia" w:ascii="仿宋" w:hAnsi="仿宋" w:eastAsia="仿宋" w:cs="仿宋"/>
          <w:color w:val="auto"/>
          <w:lang w:val="en-US" w:eastAsia="zh-CN"/>
        </w:rPr>
        <w:t>4</w:t>
      </w:r>
      <w:r>
        <w:rPr>
          <w:rFonts w:hint="eastAsia" w:ascii="仿宋" w:hAnsi="仿宋" w:eastAsia="仿宋" w:cs="仿宋"/>
          <w:color w:val="auto"/>
        </w:rPr>
        <w:t>.4依据相关文件（陕财办采资</w:t>
      </w:r>
      <w:r>
        <w:rPr>
          <w:rFonts w:hint="eastAsia" w:ascii="仿宋" w:hAnsi="仿宋" w:eastAsia="仿宋" w:cs="仿宋"/>
          <w:color w:val="auto"/>
          <w:sz w:val="24"/>
        </w:rPr>
        <w:t>〔201</w:t>
      </w:r>
      <w:r>
        <w:rPr>
          <w:rFonts w:hint="eastAsia" w:ascii="仿宋" w:hAnsi="仿宋" w:eastAsia="仿宋" w:cs="仿宋"/>
          <w:color w:val="auto"/>
          <w:sz w:val="24"/>
          <w:lang w:val="en-US" w:eastAsia="zh-CN"/>
        </w:rPr>
        <w:t>6</w:t>
      </w:r>
      <w:r>
        <w:rPr>
          <w:rFonts w:hint="eastAsia" w:ascii="仿宋" w:hAnsi="仿宋" w:eastAsia="仿宋" w:cs="仿宋"/>
          <w:color w:val="auto"/>
          <w:sz w:val="24"/>
        </w:rPr>
        <w:t>〕</w:t>
      </w:r>
      <w:r>
        <w:rPr>
          <w:rFonts w:hint="eastAsia" w:ascii="仿宋" w:hAnsi="仿宋" w:eastAsia="仿宋" w:cs="仿宋"/>
          <w:color w:val="auto"/>
        </w:rPr>
        <w:t>53号令）规定，第一次报价与最终报价均不予公布。</w:t>
      </w:r>
    </w:p>
    <w:p>
      <w:pPr>
        <w:keepNext w:val="0"/>
        <w:keepLines w:val="0"/>
        <w:pageBreakBefore w:val="0"/>
        <w:widowControl/>
        <w:kinsoku/>
        <w:wordWrap/>
        <w:overflowPunct/>
        <w:topLinePunct w:val="0"/>
        <w:bidi w:val="0"/>
        <w:adjustRightInd w:val="0"/>
        <w:snapToGrid w:val="0"/>
        <w:spacing w:line="360" w:lineRule="auto"/>
        <w:ind w:firstLine="470" w:firstLineChars="196"/>
        <w:textAlignment w:val="auto"/>
        <w:rPr>
          <w:rFonts w:hint="eastAsia" w:ascii="仿宋" w:hAnsi="仿宋" w:eastAsia="仿宋" w:cs="仿宋"/>
          <w:color w:val="auto"/>
        </w:rPr>
      </w:pPr>
      <w:r>
        <w:rPr>
          <w:rFonts w:hint="eastAsia" w:ascii="仿宋" w:hAnsi="仿宋" w:eastAsia="仿宋" w:cs="仿宋"/>
          <w:color w:val="auto"/>
          <w:lang w:val="en-US" w:eastAsia="zh-CN"/>
        </w:rPr>
        <w:t>5</w:t>
      </w:r>
      <w:r>
        <w:rPr>
          <w:rFonts w:hint="eastAsia" w:ascii="仿宋" w:hAnsi="仿宋" w:eastAsia="仿宋" w:cs="仿宋"/>
          <w:color w:val="auto"/>
        </w:rPr>
        <w:t>.比较与评价</w:t>
      </w:r>
    </w:p>
    <w:p>
      <w:pPr>
        <w:keepNext w:val="0"/>
        <w:keepLines w:val="0"/>
        <w:pageBreakBefore w:val="0"/>
        <w:widowControl/>
        <w:kinsoku/>
        <w:wordWrap/>
        <w:overflowPunct/>
        <w:topLinePunct w:val="0"/>
        <w:bidi w:val="0"/>
        <w:adjustRightInd w:val="0"/>
        <w:snapToGrid w:val="0"/>
        <w:spacing w:line="360" w:lineRule="auto"/>
        <w:ind w:firstLine="470" w:firstLineChars="196"/>
        <w:textAlignment w:val="auto"/>
        <w:rPr>
          <w:rFonts w:hint="eastAsia" w:ascii="仿宋" w:hAnsi="仿宋" w:eastAsia="仿宋" w:cs="仿宋"/>
          <w:color w:val="auto"/>
          <w:lang w:val="zh-CN"/>
        </w:rPr>
      </w:pPr>
      <w:r>
        <w:rPr>
          <w:rFonts w:hint="eastAsia" w:ascii="仿宋" w:hAnsi="仿宋" w:eastAsia="仿宋" w:cs="仿宋"/>
          <w:color w:val="auto"/>
          <w:lang w:val="en-US" w:eastAsia="zh-CN"/>
        </w:rPr>
        <w:t>5</w:t>
      </w:r>
      <w:r>
        <w:rPr>
          <w:rFonts w:hint="eastAsia" w:ascii="仿宋" w:hAnsi="仿宋" w:eastAsia="仿宋" w:cs="仿宋"/>
          <w:color w:val="auto"/>
        </w:rPr>
        <w:t>.1</w:t>
      </w:r>
      <w:r>
        <w:rPr>
          <w:rFonts w:hint="eastAsia" w:ascii="仿宋" w:hAnsi="仿宋" w:eastAsia="仿宋" w:cs="仿宋"/>
          <w:color w:val="auto"/>
          <w:lang w:val="zh-CN"/>
        </w:rPr>
        <w:t>磋商小组在评审过程中，发现响应文件出现下列情况之一者，按以下原则修正：</w:t>
      </w:r>
    </w:p>
    <w:p>
      <w:pPr>
        <w:keepNext w:val="0"/>
        <w:keepLines w:val="0"/>
        <w:pageBreakBefore w:val="0"/>
        <w:widowControl/>
        <w:kinsoku/>
        <w:wordWrap/>
        <w:overflowPunct/>
        <w:topLinePunct w:val="0"/>
        <w:bidi w:val="0"/>
        <w:adjustRightInd w:val="0"/>
        <w:snapToGrid w:val="0"/>
        <w:spacing w:line="360" w:lineRule="auto"/>
        <w:ind w:firstLine="470" w:firstLineChars="196"/>
        <w:textAlignment w:val="auto"/>
        <w:rPr>
          <w:rFonts w:hint="eastAsia" w:ascii="仿宋" w:hAnsi="仿宋" w:eastAsia="仿宋" w:cs="仿宋"/>
          <w:color w:val="auto"/>
        </w:rPr>
      </w:pPr>
      <w:r>
        <w:rPr>
          <w:rFonts w:hint="eastAsia" w:ascii="仿宋" w:hAnsi="仿宋" w:eastAsia="仿宋" w:cs="仿宋"/>
          <w:color w:val="auto"/>
        </w:rPr>
        <w:t>（1）大写金额与小写金额不一致的，以大写金额为准；</w:t>
      </w:r>
    </w:p>
    <w:p>
      <w:pPr>
        <w:keepNext w:val="0"/>
        <w:keepLines w:val="0"/>
        <w:pageBreakBefore w:val="0"/>
        <w:widowControl/>
        <w:kinsoku/>
        <w:wordWrap/>
        <w:overflowPunct/>
        <w:topLinePunct w:val="0"/>
        <w:bidi w:val="0"/>
        <w:adjustRightInd w:val="0"/>
        <w:snapToGrid w:val="0"/>
        <w:spacing w:line="360" w:lineRule="auto"/>
        <w:ind w:firstLine="470" w:firstLineChars="196"/>
        <w:textAlignment w:val="auto"/>
        <w:rPr>
          <w:rFonts w:hint="eastAsia" w:ascii="仿宋" w:hAnsi="仿宋" w:eastAsia="仿宋" w:cs="仿宋"/>
          <w:color w:val="auto"/>
        </w:rPr>
      </w:pPr>
      <w:r>
        <w:rPr>
          <w:rFonts w:hint="eastAsia" w:ascii="仿宋" w:hAnsi="仿宋" w:eastAsia="仿宋" w:cs="仿宋"/>
          <w:color w:val="auto"/>
        </w:rPr>
        <w:t>（2）总价金额与按单价汇总金额不一致的，以单价金额计算结果为准；</w:t>
      </w:r>
    </w:p>
    <w:p>
      <w:pPr>
        <w:keepNext w:val="0"/>
        <w:keepLines w:val="0"/>
        <w:pageBreakBefore w:val="0"/>
        <w:widowControl/>
        <w:kinsoku/>
        <w:wordWrap/>
        <w:overflowPunct/>
        <w:topLinePunct w:val="0"/>
        <w:bidi w:val="0"/>
        <w:adjustRightInd w:val="0"/>
        <w:snapToGrid w:val="0"/>
        <w:spacing w:line="360" w:lineRule="auto"/>
        <w:ind w:firstLine="470" w:firstLineChars="196"/>
        <w:textAlignment w:val="auto"/>
        <w:rPr>
          <w:rFonts w:hint="eastAsia" w:ascii="仿宋" w:hAnsi="仿宋" w:eastAsia="仿宋" w:cs="仿宋"/>
          <w:color w:val="auto"/>
        </w:rPr>
      </w:pPr>
      <w:r>
        <w:rPr>
          <w:rFonts w:hint="eastAsia" w:ascii="仿宋" w:hAnsi="仿宋" w:eastAsia="仿宋" w:cs="仿宋"/>
          <w:color w:val="auto"/>
        </w:rPr>
        <w:t>（3）单价金额小数点有明显错位的，应以总价为准，并修改单价；</w:t>
      </w:r>
    </w:p>
    <w:p>
      <w:pPr>
        <w:keepNext w:val="0"/>
        <w:keepLines w:val="0"/>
        <w:pageBreakBefore w:val="0"/>
        <w:widowControl/>
        <w:kinsoku/>
        <w:wordWrap/>
        <w:overflowPunct/>
        <w:topLinePunct w:val="0"/>
        <w:bidi w:val="0"/>
        <w:adjustRightInd w:val="0"/>
        <w:snapToGrid w:val="0"/>
        <w:spacing w:line="360" w:lineRule="auto"/>
        <w:ind w:firstLine="470" w:firstLineChars="196"/>
        <w:textAlignment w:val="auto"/>
        <w:rPr>
          <w:rFonts w:hint="eastAsia" w:ascii="仿宋" w:hAnsi="仿宋" w:eastAsia="仿宋" w:cs="仿宋"/>
          <w:color w:val="auto"/>
        </w:rPr>
      </w:pPr>
      <w:r>
        <w:rPr>
          <w:rFonts w:hint="eastAsia" w:ascii="仿宋" w:hAnsi="仿宋" w:eastAsia="仿宋" w:cs="仿宋"/>
          <w:color w:val="auto"/>
        </w:rPr>
        <w:t>（4）对不同文字文本响应文件的解释发生异议的，以中文文本为准；</w:t>
      </w:r>
    </w:p>
    <w:p>
      <w:pPr>
        <w:keepNext w:val="0"/>
        <w:keepLines w:val="0"/>
        <w:pageBreakBefore w:val="0"/>
        <w:widowControl/>
        <w:kinsoku/>
        <w:wordWrap/>
        <w:overflowPunct/>
        <w:topLinePunct w:val="0"/>
        <w:bidi w:val="0"/>
        <w:adjustRightInd w:val="0"/>
        <w:snapToGrid w:val="0"/>
        <w:spacing w:line="360" w:lineRule="auto"/>
        <w:ind w:firstLine="470" w:firstLineChars="196"/>
        <w:textAlignment w:val="auto"/>
        <w:rPr>
          <w:rFonts w:hint="eastAsia" w:ascii="仿宋" w:hAnsi="仿宋" w:eastAsia="仿宋" w:cs="仿宋"/>
          <w:color w:val="auto"/>
          <w:lang w:val="zh-CN"/>
        </w:rPr>
      </w:pPr>
      <w:r>
        <w:rPr>
          <w:rFonts w:hint="eastAsia" w:ascii="仿宋" w:hAnsi="仿宋" w:eastAsia="仿宋" w:cs="仿宋"/>
          <w:color w:val="auto"/>
        </w:rPr>
        <w:t>（5）</w:t>
      </w:r>
      <w:r>
        <w:rPr>
          <w:rFonts w:hint="eastAsia" w:ascii="仿宋" w:hAnsi="仿宋" w:eastAsia="仿宋" w:cs="仿宋"/>
          <w:color w:val="auto"/>
          <w:lang w:val="zh-CN"/>
        </w:rPr>
        <w:t>文字与图表不一致的，以文字为准；</w:t>
      </w:r>
    </w:p>
    <w:p>
      <w:pPr>
        <w:keepNext w:val="0"/>
        <w:keepLines w:val="0"/>
        <w:pageBreakBefore w:val="0"/>
        <w:widowControl/>
        <w:kinsoku/>
        <w:wordWrap/>
        <w:overflowPunct/>
        <w:topLinePunct w:val="0"/>
        <w:bidi w:val="0"/>
        <w:adjustRightInd w:val="0"/>
        <w:snapToGrid w:val="0"/>
        <w:spacing w:line="360" w:lineRule="auto"/>
        <w:ind w:firstLine="470" w:firstLineChars="196"/>
        <w:textAlignment w:val="auto"/>
        <w:rPr>
          <w:rFonts w:hint="eastAsia" w:ascii="仿宋" w:hAnsi="仿宋" w:eastAsia="仿宋" w:cs="仿宋"/>
          <w:color w:val="auto"/>
        </w:rPr>
      </w:pPr>
      <w:r>
        <w:rPr>
          <w:rFonts w:hint="eastAsia" w:ascii="仿宋" w:hAnsi="仿宋" w:eastAsia="仿宋" w:cs="仿宋"/>
          <w:color w:val="auto"/>
          <w:lang w:val="zh-CN"/>
        </w:rPr>
        <w:t>（</w:t>
      </w:r>
      <w:r>
        <w:rPr>
          <w:rFonts w:hint="eastAsia" w:ascii="仿宋" w:hAnsi="仿宋" w:eastAsia="仿宋" w:cs="仿宋"/>
          <w:color w:val="auto"/>
          <w:lang w:val="en-US" w:eastAsia="zh-CN"/>
        </w:rPr>
        <w:t>6</w:t>
      </w:r>
      <w:r>
        <w:rPr>
          <w:rFonts w:hint="eastAsia" w:ascii="仿宋" w:hAnsi="仿宋" w:eastAsia="仿宋" w:cs="仿宋"/>
          <w:color w:val="auto"/>
          <w:lang w:val="zh-CN"/>
        </w:rPr>
        <w:t>）</w:t>
      </w:r>
      <w:r>
        <w:rPr>
          <w:rFonts w:hint="eastAsia" w:ascii="仿宋" w:hAnsi="仿宋" w:eastAsia="仿宋" w:cs="仿宋"/>
          <w:color w:val="auto"/>
        </w:rPr>
        <w:t>响应文件的文字叙述与制造厂商的产品样本/检测报告不符时，以产品样本/检测报告为准。</w:t>
      </w:r>
    </w:p>
    <w:p>
      <w:pPr>
        <w:keepNext w:val="0"/>
        <w:keepLines w:val="0"/>
        <w:pageBreakBefore w:val="0"/>
        <w:widowControl/>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val="en-US" w:eastAsia="zh-CN"/>
        </w:rPr>
        <w:t>5</w:t>
      </w:r>
      <w:r>
        <w:rPr>
          <w:rFonts w:hint="eastAsia" w:ascii="仿宋" w:hAnsi="仿宋" w:eastAsia="仿宋" w:cs="仿宋"/>
          <w:color w:val="auto"/>
        </w:rPr>
        <w:t>.2按照磋商文件规定的评审方法和标准，对审查合格的文件进行商务和技术评审，综合比较和评价，最低报价不</w:t>
      </w:r>
      <w:r>
        <w:rPr>
          <w:rFonts w:hint="eastAsia" w:ascii="仿宋" w:hAnsi="仿宋" w:eastAsia="仿宋" w:cs="仿宋"/>
          <w:color w:val="auto"/>
          <w:lang w:eastAsia="zh-CN"/>
        </w:rPr>
        <w:t>作</w:t>
      </w:r>
      <w:r>
        <w:rPr>
          <w:rFonts w:hint="eastAsia" w:ascii="仿宋" w:hAnsi="仿宋" w:eastAsia="仿宋" w:cs="仿宋"/>
          <w:color w:val="auto"/>
        </w:rPr>
        <w:t>为成交的唯一条件。</w:t>
      </w:r>
    </w:p>
    <w:p>
      <w:pPr>
        <w:keepNext w:val="0"/>
        <w:keepLines w:val="0"/>
        <w:pageBreakBefore w:val="0"/>
        <w:widowControl/>
        <w:kinsoku/>
        <w:wordWrap/>
        <w:overflowPunct/>
        <w:topLinePunct w:val="0"/>
        <w:bidi w:val="0"/>
        <w:adjustRightInd w:val="0"/>
        <w:snapToGrid w:val="0"/>
        <w:spacing w:line="360" w:lineRule="auto"/>
        <w:ind w:firstLine="480" w:firstLineChars="200"/>
        <w:textAlignment w:val="auto"/>
        <w:rPr>
          <w:rFonts w:hint="eastAsia" w:ascii="仿宋" w:hAnsi="仿宋" w:eastAsia="仿宋" w:cs="仿宋"/>
          <w:color w:val="auto"/>
          <w:lang w:val="zh-CN"/>
        </w:rPr>
      </w:pPr>
      <w:r>
        <w:rPr>
          <w:rFonts w:hint="eastAsia" w:ascii="仿宋" w:hAnsi="仿宋" w:eastAsia="仿宋" w:cs="仿宋"/>
          <w:color w:val="auto"/>
          <w:lang w:val="en-US" w:eastAsia="zh-CN"/>
        </w:rPr>
        <w:t>6.</w:t>
      </w:r>
      <w:r>
        <w:rPr>
          <w:rFonts w:hint="eastAsia" w:ascii="仿宋" w:hAnsi="仿宋" w:eastAsia="仿宋" w:cs="仿宋"/>
          <w:color w:val="auto"/>
          <w:lang w:val="zh-CN"/>
        </w:rPr>
        <w:t>评审程序：采取逐项分步评审方式，每一步评审不符合者，不进入下一步评审，全部评审合格的供应商进行最后的综合评审和打分，按最后得分由高向低排序，推荐成交候选单位。</w:t>
      </w:r>
    </w:p>
    <w:p>
      <w:pPr>
        <w:keepNext w:val="0"/>
        <w:keepLines w:val="0"/>
        <w:pageBreakBefore w:val="0"/>
        <w:widowControl/>
        <w:kinsoku/>
        <w:wordWrap/>
        <w:overflowPunct/>
        <w:topLinePunct w:val="0"/>
        <w:bidi w:val="0"/>
        <w:adjustRightInd w:val="0"/>
        <w:snapToGrid w:val="0"/>
        <w:spacing w:line="360" w:lineRule="auto"/>
        <w:textAlignment w:val="auto"/>
        <w:outlineLvl w:val="1"/>
        <w:rPr>
          <w:rFonts w:hint="eastAsia" w:ascii="仿宋" w:hAnsi="仿宋" w:eastAsia="仿宋" w:cs="仿宋"/>
          <w:b/>
          <w:color w:val="auto"/>
          <w:sz w:val="24"/>
          <w:szCs w:val="24"/>
        </w:rPr>
      </w:pPr>
      <w:r>
        <w:rPr>
          <w:rFonts w:hint="eastAsia" w:ascii="仿宋" w:hAnsi="仿宋" w:eastAsia="仿宋" w:cs="仿宋"/>
          <w:b/>
          <w:color w:val="auto"/>
          <w:sz w:val="24"/>
          <w:szCs w:val="24"/>
          <w:lang w:eastAsia="zh-CN"/>
        </w:rPr>
        <w:t>七、</w:t>
      </w:r>
      <w:r>
        <w:rPr>
          <w:rFonts w:hint="eastAsia" w:ascii="仿宋" w:hAnsi="仿宋" w:eastAsia="仿宋" w:cs="仿宋"/>
          <w:b/>
          <w:color w:val="auto"/>
          <w:sz w:val="24"/>
          <w:szCs w:val="24"/>
        </w:rPr>
        <w:t>评标原则和办法</w:t>
      </w:r>
    </w:p>
    <w:p>
      <w:pPr>
        <w:keepNext w:val="0"/>
        <w:keepLines w:val="0"/>
        <w:pageBreakBefore w:val="0"/>
        <w:widowControl/>
        <w:kinsoku/>
        <w:wordWrap/>
        <w:overflowPunct/>
        <w:topLinePunct w:val="0"/>
        <w:bidi w:val="0"/>
        <w:adjustRightInd w:val="0"/>
        <w:snapToGrid w:val="0"/>
        <w:spacing w:line="360" w:lineRule="auto"/>
        <w:ind w:firstLine="570"/>
        <w:textAlignment w:val="auto"/>
        <w:rPr>
          <w:rFonts w:hint="eastAsia" w:ascii="仿宋" w:hAnsi="仿宋" w:eastAsia="仿宋" w:cs="仿宋"/>
          <w:b/>
          <w:color w:val="auto"/>
        </w:rPr>
      </w:pPr>
      <w:r>
        <w:rPr>
          <w:rFonts w:hint="eastAsia" w:ascii="仿宋" w:hAnsi="仿宋" w:eastAsia="仿宋" w:cs="仿宋"/>
          <w:color w:val="auto"/>
        </w:rPr>
        <w:t>采用综合评分法，即在满足</w:t>
      </w:r>
      <w:r>
        <w:rPr>
          <w:rFonts w:hint="eastAsia" w:ascii="仿宋" w:hAnsi="仿宋" w:eastAsia="仿宋" w:cs="仿宋"/>
          <w:color w:val="auto"/>
          <w:lang w:eastAsia="zh-CN"/>
        </w:rPr>
        <w:t>竞争性磋商文件</w:t>
      </w:r>
      <w:r>
        <w:rPr>
          <w:rFonts w:hint="eastAsia" w:ascii="仿宋" w:hAnsi="仿宋" w:eastAsia="仿宋" w:cs="仿宋"/>
          <w:color w:val="auto"/>
        </w:rPr>
        <w:t>实质性要求前提下，按照</w:t>
      </w:r>
      <w:r>
        <w:rPr>
          <w:rFonts w:hint="eastAsia" w:ascii="仿宋" w:hAnsi="仿宋" w:eastAsia="仿宋" w:cs="仿宋"/>
          <w:color w:val="auto"/>
          <w:lang w:val="en-US" w:eastAsia="zh-CN"/>
        </w:rPr>
        <w:t>磋商</w:t>
      </w:r>
      <w:r>
        <w:rPr>
          <w:rFonts w:hint="eastAsia" w:ascii="仿宋" w:hAnsi="仿宋" w:eastAsia="仿宋" w:cs="仿宋"/>
          <w:color w:val="auto"/>
        </w:rPr>
        <w:t>文件中规定的各项因素进行综合评审后，以评审总得分顺序推荐</w:t>
      </w:r>
      <w:r>
        <w:rPr>
          <w:rFonts w:hint="eastAsia" w:ascii="仿宋" w:hAnsi="仿宋" w:eastAsia="仿宋" w:cs="仿宋"/>
          <w:color w:val="auto"/>
          <w:lang w:val="en-US" w:eastAsia="zh-CN"/>
        </w:rPr>
        <w:t>成交</w:t>
      </w:r>
      <w:r>
        <w:rPr>
          <w:rFonts w:hint="eastAsia" w:ascii="仿宋" w:hAnsi="仿宋" w:eastAsia="仿宋" w:cs="仿宋"/>
          <w:color w:val="auto"/>
        </w:rPr>
        <w:t>候选人。具体评审因素和分值如下</w:t>
      </w:r>
      <w:r>
        <w:rPr>
          <w:rFonts w:hint="eastAsia" w:ascii="仿宋" w:hAnsi="仿宋" w:eastAsia="仿宋" w:cs="仿宋"/>
          <w:b w:val="0"/>
          <w:bCs w:val="0"/>
          <w:color w:val="auto"/>
        </w:rPr>
        <w:t>。</w:t>
      </w:r>
      <w:r>
        <w:rPr>
          <w:rFonts w:hint="eastAsia" w:ascii="仿宋" w:hAnsi="仿宋" w:eastAsia="仿宋" w:cs="仿宋"/>
          <w:b/>
          <w:color w:val="auto"/>
        </w:rPr>
        <w:t xml:space="preserve"> </w:t>
      </w:r>
    </w:p>
    <w:p>
      <w:pPr>
        <w:spacing w:line="360" w:lineRule="auto"/>
        <w:rPr>
          <w:rFonts w:hint="eastAsia" w:ascii="仿宋" w:hAnsi="仿宋" w:eastAsia="仿宋" w:cs="仿宋"/>
          <w:b/>
          <w:color w:val="auto"/>
        </w:rPr>
      </w:pPr>
      <w:r>
        <w:rPr>
          <w:rFonts w:hint="eastAsia" w:ascii="仿宋" w:hAnsi="仿宋" w:eastAsia="仿宋" w:cs="仿宋"/>
          <w:b/>
          <w:color w:val="auto"/>
        </w:rPr>
        <w:t>评审总分值为100分，具体分值如下：</w:t>
      </w:r>
    </w:p>
    <w:tbl>
      <w:tblPr>
        <w:tblStyle w:val="27"/>
        <w:tblW w:w="5200" w:type="pct"/>
        <w:jc w:val="center"/>
        <w:tblLayout w:type="autofit"/>
        <w:tblCellMar>
          <w:top w:w="0" w:type="dxa"/>
          <w:left w:w="108" w:type="dxa"/>
          <w:bottom w:w="0" w:type="dxa"/>
          <w:right w:w="108" w:type="dxa"/>
        </w:tblCellMar>
      </w:tblPr>
      <w:tblGrid>
        <w:gridCol w:w="1378"/>
        <w:gridCol w:w="833"/>
        <w:gridCol w:w="6224"/>
        <w:gridCol w:w="1225"/>
      </w:tblGrid>
      <w:tr>
        <w:tblPrEx>
          <w:tblCellMar>
            <w:top w:w="0" w:type="dxa"/>
            <w:left w:w="108" w:type="dxa"/>
            <w:bottom w:w="0" w:type="dxa"/>
            <w:right w:w="108" w:type="dxa"/>
          </w:tblCellMar>
        </w:tblPrEx>
        <w:trPr>
          <w:trHeight w:val="660" w:hRule="atLeast"/>
          <w:jc w:val="center"/>
        </w:trPr>
        <w:tc>
          <w:tcPr>
            <w:tcW w:w="713"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00" w:lineRule="exact"/>
              <w:jc w:val="center"/>
              <w:rPr>
                <w:rFonts w:hint="eastAsia" w:ascii="仿宋" w:hAnsi="仿宋" w:eastAsia="仿宋" w:cs="仿宋"/>
                <w:b/>
                <w:sz w:val="24"/>
                <w:szCs w:val="24"/>
              </w:rPr>
            </w:pPr>
            <w:r>
              <w:rPr>
                <w:rFonts w:hint="eastAsia" w:ascii="仿宋" w:hAnsi="仿宋" w:eastAsia="仿宋" w:cs="仿宋"/>
                <w:b/>
                <w:sz w:val="24"/>
                <w:szCs w:val="24"/>
              </w:rPr>
              <w:t>评</w:t>
            </w:r>
            <w:r>
              <w:rPr>
                <w:rFonts w:hint="eastAsia" w:ascii="仿宋" w:hAnsi="仿宋" w:eastAsia="仿宋" w:cs="仿宋"/>
                <w:b/>
                <w:sz w:val="24"/>
                <w:szCs w:val="24"/>
                <w:lang w:eastAsia="zh-CN"/>
              </w:rPr>
              <w:t>审因素</w:t>
            </w:r>
          </w:p>
        </w:tc>
        <w:tc>
          <w:tcPr>
            <w:tcW w:w="431" w:type="pct"/>
            <w:tcBorders>
              <w:top w:val="single" w:color="auto" w:sz="4" w:space="0"/>
              <w:left w:val="nil"/>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b/>
                <w:sz w:val="24"/>
                <w:szCs w:val="24"/>
              </w:rPr>
            </w:pPr>
            <w:r>
              <w:rPr>
                <w:rFonts w:hint="eastAsia" w:ascii="仿宋" w:hAnsi="仿宋" w:eastAsia="仿宋" w:cs="仿宋"/>
                <w:b/>
                <w:sz w:val="24"/>
                <w:szCs w:val="24"/>
              </w:rPr>
              <w:t>分值</w:t>
            </w:r>
          </w:p>
        </w:tc>
        <w:tc>
          <w:tcPr>
            <w:tcW w:w="3221" w:type="pct"/>
            <w:tcBorders>
              <w:top w:val="single" w:color="auto" w:sz="4" w:space="0"/>
              <w:left w:val="nil"/>
              <w:bottom w:val="single" w:color="auto" w:sz="4" w:space="0"/>
              <w:right w:val="single" w:color="auto" w:sz="4" w:space="0"/>
            </w:tcBorders>
            <w:noWrap w:val="0"/>
            <w:vAlign w:val="center"/>
          </w:tcPr>
          <w:p>
            <w:pPr>
              <w:snapToGrid w:val="0"/>
              <w:spacing w:line="400" w:lineRule="exact"/>
              <w:jc w:val="center"/>
              <w:rPr>
                <w:rFonts w:hint="eastAsia" w:ascii="仿宋" w:hAnsi="仿宋" w:eastAsia="仿宋" w:cs="仿宋"/>
                <w:sz w:val="24"/>
                <w:szCs w:val="24"/>
              </w:rPr>
            </w:pPr>
            <w:r>
              <w:rPr>
                <w:rFonts w:hint="eastAsia" w:ascii="仿宋" w:hAnsi="仿宋" w:eastAsia="仿宋" w:cs="仿宋"/>
                <w:b/>
                <w:sz w:val="24"/>
                <w:szCs w:val="24"/>
              </w:rPr>
              <w:t>评</w:t>
            </w:r>
            <w:r>
              <w:rPr>
                <w:rFonts w:hint="eastAsia" w:ascii="仿宋" w:hAnsi="仿宋" w:eastAsia="仿宋" w:cs="仿宋"/>
                <w:b/>
                <w:sz w:val="24"/>
                <w:szCs w:val="24"/>
                <w:lang w:eastAsia="zh-CN"/>
              </w:rPr>
              <w:t>分</w:t>
            </w:r>
            <w:r>
              <w:rPr>
                <w:rFonts w:hint="eastAsia" w:ascii="仿宋" w:hAnsi="仿宋" w:eastAsia="仿宋" w:cs="仿宋"/>
                <w:b/>
                <w:sz w:val="24"/>
                <w:szCs w:val="24"/>
              </w:rPr>
              <w:t>标准</w:t>
            </w:r>
          </w:p>
        </w:tc>
        <w:tc>
          <w:tcPr>
            <w:tcW w:w="634" w:type="pct"/>
            <w:tcBorders>
              <w:top w:val="single" w:color="auto" w:sz="4" w:space="0"/>
              <w:left w:val="nil"/>
              <w:bottom w:val="single" w:color="auto" w:sz="4" w:space="0"/>
              <w:right w:val="single" w:color="auto" w:sz="4" w:space="0"/>
            </w:tcBorders>
            <w:noWrap w:val="0"/>
            <w:vAlign w:val="center"/>
          </w:tcPr>
          <w:p>
            <w:pPr>
              <w:snapToGrid w:val="0"/>
              <w:spacing w:line="400" w:lineRule="exact"/>
              <w:jc w:val="center"/>
              <w:rPr>
                <w:rFonts w:hint="default" w:ascii="仿宋" w:hAnsi="仿宋" w:eastAsia="仿宋" w:cs="仿宋"/>
                <w:b/>
                <w:sz w:val="24"/>
                <w:szCs w:val="24"/>
                <w:lang w:val="en-US" w:eastAsia="zh-CN"/>
              </w:rPr>
            </w:pPr>
            <w:r>
              <w:rPr>
                <w:rFonts w:hint="eastAsia" w:ascii="仿宋" w:hAnsi="仿宋" w:eastAsia="仿宋" w:cs="仿宋"/>
                <w:b/>
                <w:sz w:val="24"/>
                <w:szCs w:val="24"/>
                <w:lang w:val="en-US" w:eastAsia="zh-CN"/>
              </w:rPr>
              <w:t>主、客观</w:t>
            </w:r>
          </w:p>
        </w:tc>
      </w:tr>
      <w:tr>
        <w:tblPrEx>
          <w:tblCellMar>
            <w:top w:w="0" w:type="dxa"/>
            <w:left w:w="108" w:type="dxa"/>
            <w:bottom w:w="0" w:type="dxa"/>
            <w:right w:w="108" w:type="dxa"/>
          </w:tblCellMar>
        </w:tblPrEx>
        <w:trPr>
          <w:trHeight w:val="2287" w:hRule="atLeast"/>
          <w:jc w:val="center"/>
        </w:trPr>
        <w:tc>
          <w:tcPr>
            <w:tcW w:w="713"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00" w:lineRule="exact"/>
              <w:jc w:val="center"/>
              <w:rPr>
                <w:rFonts w:hint="eastAsia" w:ascii="仿宋" w:hAnsi="仿宋" w:eastAsia="仿宋" w:cs="仿宋"/>
                <w:color w:val="000000"/>
                <w:sz w:val="24"/>
                <w:szCs w:val="24"/>
              </w:rPr>
            </w:pPr>
            <w:r>
              <w:rPr>
                <w:rFonts w:hint="eastAsia" w:ascii="仿宋" w:hAnsi="仿宋" w:eastAsia="仿宋" w:cs="仿宋"/>
                <w:sz w:val="24"/>
                <w:szCs w:val="24"/>
              </w:rPr>
              <w:t>投标报价</w:t>
            </w:r>
          </w:p>
        </w:tc>
        <w:tc>
          <w:tcPr>
            <w:tcW w:w="431" w:type="pct"/>
            <w:tcBorders>
              <w:top w:val="single" w:color="auto" w:sz="4" w:space="0"/>
              <w:left w:val="nil"/>
              <w:bottom w:val="single" w:color="auto" w:sz="4" w:space="0"/>
              <w:right w:val="single" w:color="auto" w:sz="4" w:space="0"/>
            </w:tcBorders>
            <w:noWrap w:val="0"/>
            <w:vAlign w:val="center"/>
          </w:tcPr>
          <w:p>
            <w:pPr>
              <w:adjustRightInd w:val="0"/>
              <w:snapToGrid w:val="0"/>
              <w:spacing w:line="400" w:lineRule="exact"/>
              <w:jc w:val="center"/>
              <w:rPr>
                <w:rFonts w:hint="default" w:ascii="仿宋" w:hAnsi="仿宋" w:eastAsia="仿宋" w:cs="仿宋"/>
                <w:color w:val="000000"/>
                <w:sz w:val="24"/>
                <w:szCs w:val="24"/>
                <w:lang w:val="en-US" w:eastAsia="zh-CN"/>
              </w:rPr>
            </w:pPr>
            <w:r>
              <w:rPr>
                <w:rFonts w:hint="eastAsia" w:ascii="仿宋" w:hAnsi="仿宋" w:eastAsia="仿宋" w:cs="仿宋"/>
                <w:sz w:val="24"/>
                <w:szCs w:val="24"/>
                <w:lang w:val="en-US" w:eastAsia="zh-CN"/>
              </w:rPr>
              <w:t>20分</w:t>
            </w:r>
          </w:p>
        </w:tc>
        <w:tc>
          <w:tcPr>
            <w:tcW w:w="3221" w:type="pct"/>
            <w:tcBorders>
              <w:top w:val="single" w:color="auto" w:sz="4" w:space="0"/>
              <w:left w:val="nil"/>
              <w:bottom w:val="single" w:color="auto" w:sz="4" w:space="0"/>
              <w:right w:val="single" w:color="auto" w:sz="4" w:space="0"/>
            </w:tcBorders>
            <w:noWrap w:val="0"/>
            <w:vAlign w:val="center"/>
          </w:tcPr>
          <w:p>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满足</w:t>
            </w:r>
            <w:r>
              <w:rPr>
                <w:rFonts w:hint="eastAsia" w:ascii="仿宋" w:hAnsi="仿宋" w:eastAsia="仿宋" w:cs="仿宋"/>
                <w:sz w:val="24"/>
                <w:szCs w:val="24"/>
                <w:lang w:val="en-US" w:eastAsia="zh-CN"/>
              </w:rPr>
              <w:t>磋商</w:t>
            </w:r>
            <w:r>
              <w:rPr>
                <w:rFonts w:hint="eastAsia" w:ascii="仿宋" w:hAnsi="仿宋" w:eastAsia="仿宋" w:cs="仿宋"/>
                <w:sz w:val="24"/>
                <w:szCs w:val="24"/>
              </w:rPr>
              <w:t>文件要求且投标价格最低的投标报价为评标基准价，其价格分为满分。其他投标供应商的价格分统一按照下列公式计算：投标报价得分=（评标基准价/投标报价）×</w:t>
            </w:r>
            <w:r>
              <w:rPr>
                <w:rFonts w:hint="eastAsia" w:ascii="仿宋" w:hAnsi="仿宋" w:eastAsia="仿宋" w:cs="仿宋"/>
                <w:sz w:val="24"/>
                <w:szCs w:val="24"/>
                <w:lang w:val="en-US" w:eastAsia="zh-CN"/>
              </w:rPr>
              <w:t>20</w:t>
            </w:r>
            <w:r>
              <w:rPr>
                <w:rFonts w:hint="eastAsia" w:ascii="仿宋" w:hAnsi="仿宋" w:eastAsia="仿宋" w:cs="仿宋"/>
                <w:sz w:val="24"/>
                <w:szCs w:val="24"/>
              </w:rPr>
              <w:t>。</w:t>
            </w:r>
          </w:p>
          <w:p>
            <w:pPr>
              <w:adjustRightInd w:val="0"/>
              <w:snapToGrid w:val="0"/>
              <w:spacing w:line="400" w:lineRule="exact"/>
              <w:ind w:firstLine="480" w:firstLineChars="200"/>
              <w:rPr>
                <w:rFonts w:hint="eastAsia" w:ascii="仿宋" w:hAnsi="仿宋" w:eastAsia="仿宋" w:cs="仿宋"/>
                <w:color w:val="000000"/>
                <w:sz w:val="24"/>
                <w:szCs w:val="24"/>
              </w:rPr>
            </w:pPr>
            <w:r>
              <w:rPr>
                <w:rFonts w:hint="eastAsia" w:ascii="仿宋" w:hAnsi="仿宋" w:eastAsia="仿宋" w:cs="仿宋"/>
                <w:b w:val="0"/>
                <w:bCs w:val="0"/>
                <w:sz w:val="24"/>
                <w:szCs w:val="24"/>
              </w:rPr>
              <w:t>磋商报价明显低于其他投标人，有可能影响</w:t>
            </w:r>
            <w:r>
              <w:rPr>
                <w:rFonts w:hint="eastAsia" w:ascii="仿宋" w:hAnsi="仿宋" w:eastAsia="仿宋" w:cs="仿宋"/>
                <w:b w:val="0"/>
                <w:bCs w:val="0"/>
                <w:sz w:val="24"/>
                <w:szCs w:val="24"/>
                <w:lang w:val="en-US" w:eastAsia="zh-CN"/>
              </w:rPr>
              <w:t>质量</w:t>
            </w:r>
            <w:r>
              <w:rPr>
                <w:rFonts w:hint="eastAsia" w:ascii="仿宋" w:hAnsi="仿宋" w:eastAsia="仿宋" w:cs="仿宋"/>
                <w:b w:val="0"/>
                <w:bCs w:val="0"/>
                <w:sz w:val="24"/>
                <w:szCs w:val="24"/>
              </w:rPr>
              <w:t>或者不能诚信履约的，须在</w:t>
            </w:r>
            <w:r>
              <w:rPr>
                <w:rFonts w:hint="eastAsia" w:ascii="仿宋" w:hAnsi="仿宋" w:eastAsia="仿宋" w:cs="仿宋"/>
                <w:b w:val="0"/>
                <w:bCs w:val="0"/>
                <w:sz w:val="24"/>
                <w:szCs w:val="24"/>
                <w:lang w:eastAsia="zh-CN"/>
              </w:rPr>
              <w:t>合</w:t>
            </w:r>
            <w:r>
              <w:rPr>
                <w:rFonts w:hint="eastAsia" w:ascii="仿宋" w:hAnsi="仿宋" w:eastAsia="仿宋" w:cs="仿宋"/>
                <w:b w:val="0"/>
                <w:bCs w:val="0"/>
                <w:sz w:val="24"/>
                <w:szCs w:val="24"/>
              </w:rPr>
              <w:t>理的时间内提供说明，必要时提交相关证明材料；投标人不能证明其报价合理性的，将其作为无效投标处理。</w:t>
            </w:r>
          </w:p>
        </w:tc>
        <w:tc>
          <w:tcPr>
            <w:tcW w:w="634" w:type="pct"/>
            <w:tcBorders>
              <w:top w:val="single" w:color="auto" w:sz="4" w:space="0"/>
              <w:left w:val="nil"/>
              <w:bottom w:val="single" w:color="auto" w:sz="4" w:space="0"/>
              <w:right w:val="single" w:color="auto" w:sz="4" w:space="0"/>
            </w:tcBorders>
            <w:noWrap w:val="0"/>
            <w:vAlign w:val="center"/>
          </w:tcPr>
          <w:p>
            <w:pPr>
              <w:adjustRightInd w:val="0"/>
              <w:snapToGrid w:val="0"/>
              <w:spacing w:line="400" w:lineRule="exact"/>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客观</w:t>
            </w:r>
          </w:p>
        </w:tc>
      </w:tr>
      <w:tr>
        <w:tblPrEx>
          <w:tblCellMar>
            <w:top w:w="0" w:type="dxa"/>
            <w:left w:w="108" w:type="dxa"/>
            <w:bottom w:w="0" w:type="dxa"/>
            <w:right w:w="108" w:type="dxa"/>
          </w:tblCellMar>
        </w:tblPrEx>
        <w:trPr>
          <w:trHeight w:val="918" w:hRule="atLeast"/>
          <w:jc w:val="center"/>
        </w:trPr>
        <w:tc>
          <w:tcPr>
            <w:tcW w:w="713"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00" w:lineRule="exact"/>
              <w:jc w:val="center"/>
              <w:rPr>
                <w:rFonts w:hint="eastAsia" w:ascii="仿宋" w:hAnsi="仿宋" w:eastAsia="仿宋" w:cs="仿宋"/>
                <w:sz w:val="24"/>
                <w:szCs w:val="24"/>
                <w:lang w:eastAsia="zh-CN"/>
              </w:rPr>
            </w:pPr>
            <w:r>
              <w:rPr>
                <w:rFonts w:hint="eastAsia" w:ascii="仿宋" w:hAnsi="仿宋" w:eastAsia="仿宋" w:cs="仿宋"/>
                <w:sz w:val="24"/>
                <w:szCs w:val="24"/>
              </w:rPr>
              <w:t>商务响应</w:t>
            </w:r>
          </w:p>
        </w:tc>
        <w:tc>
          <w:tcPr>
            <w:tcW w:w="431" w:type="pct"/>
            <w:tcBorders>
              <w:top w:val="single" w:color="auto" w:sz="4" w:space="0"/>
              <w:left w:val="nil"/>
              <w:bottom w:val="single" w:color="auto" w:sz="4" w:space="0"/>
              <w:right w:val="single" w:color="auto" w:sz="4" w:space="0"/>
            </w:tcBorders>
            <w:noWrap w:val="0"/>
            <w:vAlign w:val="center"/>
          </w:tcPr>
          <w:p>
            <w:pPr>
              <w:adjustRightInd w:val="0"/>
              <w:snapToGrid w:val="0"/>
              <w:spacing w:line="400" w:lineRule="exact"/>
              <w:jc w:val="center"/>
              <w:rPr>
                <w:rFonts w:hint="eastAsia" w:ascii="仿宋" w:hAnsi="仿宋" w:eastAsia="仿宋" w:cs="仿宋"/>
                <w:color w:val="000000"/>
                <w:sz w:val="24"/>
                <w:szCs w:val="24"/>
                <w:lang w:val="en-US" w:eastAsia="zh-CN"/>
              </w:rPr>
            </w:pPr>
            <w:r>
              <w:rPr>
                <w:rFonts w:hint="eastAsia" w:ascii="仿宋" w:hAnsi="仿宋" w:eastAsia="仿宋" w:cs="仿宋"/>
                <w:sz w:val="24"/>
                <w:szCs w:val="24"/>
              </w:rPr>
              <w:t>5</w:t>
            </w:r>
            <w:r>
              <w:rPr>
                <w:rFonts w:hint="eastAsia" w:ascii="仿宋" w:hAnsi="仿宋" w:eastAsia="仿宋" w:cs="仿宋"/>
                <w:sz w:val="24"/>
                <w:szCs w:val="24"/>
                <w:lang w:val="en-US" w:eastAsia="zh-CN"/>
              </w:rPr>
              <w:t>分</w:t>
            </w:r>
          </w:p>
        </w:tc>
        <w:tc>
          <w:tcPr>
            <w:tcW w:w="3221" w:type="pct"/>
            <w:tcBorders>
              <w:top w:val="single" w:color="auto" w:sz="4" w:space="0"/>
              <w:left w:val="nil"/>
              <w:bottom w:val="single" w:color="auto" w:sz="4" w:space="0"/>
              <w:right w:val="single" w:color="auto" w:sz="4" w:space="0"/>
            </w:tcBorders>
            <w:noWrap w:val="0"/>
            <w:vAlign w:val="center"/>
          </w:tcPr>
          <w:p>
            <w:pPr>
              <w:adjustRightInd w:val="0"/>
              <w:snapToGrid w:val="0"/>
              <w:spacing w:line="400" w:lineRule="exact"/>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rPr>
              <w:t>经过有效性和符合性审核合格的单位，对付款、</w:t>
            </w:r>
            <w:r>
              <w:rPr>
                <w:rFonts w:hint="eastAsia" w:ascii="仿宋" w:hAnsi="仿宋" w:eastAsia="仿宋" w:cs="仿宋"/>
                <w:sz w:val="24"/>
                <w:szCs w:val="24"/>
                <w:lang w:val="en-US" w:eastAsia="zh-CN"/>
              </w:rPr>
              <w:t>服务期</w:t>
            </w:r>
            <w:r>
              <w:rPr>
                <w:rFonts w:hint="eastAsia" w:ascii="仿宋" w:hAnsi="仿宋" w:eastAsia="仿宋" w:cs="仿宋"/>
                <w:sz w:val="24"/>
                <w:szCs w:val="24"/>
              </w:rPr>
              <w:t>、验收、售后服务等方面进行响应，完全响应且逐项详细说明的计5分，未做详细响应的，赋</w:t>
            </w:r>
            <w:r>
              <w:rPr>
                <w:rFonts w:hint="eastAsia" w:ascii="仿宋" w:hAnsi="仿宋" w:eastAsia="仿宋" w:cs="仿宋"/>
                <w:sz w:val="24"/>
                <w:szCs w:val="24"/>
                <w:lang w:val="en-US" w:eastAsia="zh-CN"/>
              </w:rPr>
              <w:t>3</w:t>
            </w:r>
            <w:r>
              <w:rPr>
                <w:rFonts w:hint="eastAsia" w:ascii="仿宋" w:hAnsi="仿宋" w:eastAsia="仿宋" w:cs="仿宋"/>
                <w:sz w:val="24"/>
                <w:szCs w:val="24"/>
              </w:rPr>
              <w:t>分</w:t>
            </w:r>
            <w:r>
              <w:rPr>
                <w:rFonts w:hint="eastAsia" w:ascii="仿宋" w:hAnsi="仿宋" w:eastAsia="仿宋" w:cs="仿宋"/>
                <w:sz w:val="24"/>
                <w:szCs w:val="24"/>
                <w:lang w:eastAsia="zh-CN"/>
              </w:rPr>
              <w:t>。</w:t>
            </w:r>
          </w:p>
        </w:tc>
        <w:tc>
          <w:tcPr>
            <w:tcW w:w="634" w:type="pct"/>
            <w:tcBorders>
              <w:top w:val="single" w:color="auto" w:sz="4" w:space="0"/>
              <w:left w:val="nil"/>
              <w:bottom w:val="single" w:color="auto" w:sz="4" w:space="0"/>
              <w:right w:val="single" w:color="auto" w:sz="4" w:space="0"/>
            </w:tcBorders>
            <w:noWrap w:val="0"/>
            <w:vAlign w:val="center"/>
          </w:tcPr>
          <w:p>
            <w:pPr>
              <w:adjustRightInd w:val="0"/>
              <w:snapToGrid w:val="0"/>
              <w:spacing w:line="400" w:lineRule="exact"/>
              <w:rPr>
                <w:rFonts w:hint="eastAsia" w:ascii="仿宋" w:hAnsi="仿宋" w:eastAsia="仿宋" w:cs="仿宋"/>
                <w:sz w:val="24"/>
                <w:szCs w:val="24"/>
              </w:rPr>
            </w:pPr>
            <w:r>
              <w:rPr>
                <w:rFonts w:hint="eastAsia" w:ascii="仿宋" w:hAnsi="仿宋" w:eastAsia="仿宋" w:cs="仿宋"/>
                <w:b w:val="0"/>
                <w:bCs w:val="0"/>
                <w:sz w:val="24"/>
                <w:szCs w:val="24"/>
                <w:lang w:val="en-US" w:eastAsia="zh-CN"/>
              </w:rPr>
              <w:t>客观</w:t>
            </w:r>
          </w:p>
        </w:tc>
      </w:tr>
      <w:tr>
        <w:tblPrEx>
          <w:tblCellMar>
            <w:top w:w="0" w:type="dxa"/>
            <w:left w:w="108" w:type="dxa"/>
            <w:bottom w:w="0" w:type="dxa"/>
            <w:right w:w="108" w:type="dxa"/>
          </w:tblCellMar>
        </w:tblPrEx>
        <w:trPr>
          <w:trHeight w:val="1228" w:hRule="atLeast"/>
          <w:jc w:val="center"/>
        </w:trPr>
        <w:tc>
          <w:tcPr>
            <w:tcW w:w="713"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00" w:lineRule="exact"/>
              <w:jc w:val="center"/>
              <w:rPr>
                <w:rFonts w:hint="eastAsia" w:ascii="仿宋" w:hAnsi="仿宋" w:eastAsia="仿宋" w:cs="仿宋"/>
                <w:sz w:val="24"/>
                <w:szCs w:val="24"/>
              </w:rPr>
            </w:pPr>
            <w:r>
              <w:rPr>
                <w:rFonts w:hint="eastAsia" w:ascii="仿宋" w:hAnsi="仿宋" w:eastAsia="仿宋" w:cs="仿宋"/>
                <w:sz w:val="24"/>
                <w:szCs w:val="24"/>
                <w:lang w:val="en-US" w:eastAsia="zh-CN"/>
              </w:rPr>
              <w:t>技术服务</w:t>
            </w:r>
            <w:r>
              <w:rPr>
                <w:rFonts w:hint="eastAsia" w:ascii="仿宋" w:hAnsi="仿宋" w:eastAsia="仿宋" w:cs="仿宋"/>
                <w:sz w:val="24"/>
                <w:szCs w:val="24"/>
                <w:lang w:eastAsia="zh-CN"/>
              </w:rPr>
              <w:t>方案</w:t>
            </w:r>
          </w:p>
        </w:tc>
        <w:tc>
          <w:tcPr>
            <w:tcW w:w="431" w:type="pct"/>
            <w:tcBorders>
              <w:top w:val="single" w:color="auto" w:sz="4" w:space="0"/>
              <w:left w:val="nil"/>
              <w:bottom w:val="single" w:color="auto" w:sz="4" w:space="0"/>
              <w:right w:val="single" w:color="auto" w:sz="4" w:space="0"/>
            </w:tcBorders>
            <w:noWrap w:val="0"/>
            <w:vAlign w:val="center"/>
          </w:tcPr>
          <w:p>
            <w:pPr>
              <w:adjustRightInd w:val="0"/>
              <w:snapToGrid w:val="0"/>
              <w:spacing w:line="400" w:lineRule="exact"/>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25分</w:t>
            </w:r>
          </w:p>
        </w:tc>
        <w:tc>
          <w:tcPr>
            <w:tcW w:w="3221"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i w:val="0"/>
                <w:iCs w:val="0"/>
                <w:caps w:val="0"/>
                <w:color w:val="000000"/>
                <w:spacing w:val="0"/>
                <w:sz w:val="24"/>
                <w:szCs w:val="24"/>
                <w:shd w:val="clear" w:color="auto" w:fill="FFFFFF"/>
              </w:rPr>
              <w:t>根据本项目要求编制技术服务方案，贴合本项目实际</w:t>
            </w:r>
            <w:r>
              <w:rPr>
                <w:rFonts w:hint="eastAsia" w:ascii="仿宋" w:hAnsi="仿宋" w:eastAsia="仿宋" w:cs="仿宋"/>
                <w:i w:val="0"/>
                <w:iCs w:val="0"/>
                <w:caps w:val="0"/>
                <w:color w:val="000000"/>
                <w:spacing w:val="0"/>
                <w:sz w:val="24"/>
                <w:szCs w:val="24"/>
                <w:shd w:val="clear" w:color="auto" w:fill="FFFFFF"/>
                <w:lang w:val="en-US" w:eastAsia="zh-CN"/>
              </w:rPr>
              <w:t>情况</w:t>
            </w:r>
            <w:r>
              <w:rPr>
                <w:rFonts w:hint="eastAsia" w:ascii="仿宋" w:hAnsi="仿宋" w:eastAsia="仿宋" w:cs="仿宋"/>
                <w:i w:val="0"/>
                <w:iCs w:val="0"/>
                <w:caps w:val="0"/>
                <w:color w:val="000000"/>
                <w:spacing w:val="0"/>
                <w:sz w:val="24"/>
                <w:szCs w:val="24"/>
                <w:shd w:val="clear" w:color="auto" w:fill="FFFFFF"/>
              </w:rPr>
              <w:t>，方案包含：</w:t>
            </w:r>
            <w:r>
              <w:rPr>
                <w:rFonts w:hint="eastAsia" w:ascii="仿宋" w:hAnsi="仿宋" w:eastAsia="仿宋" w:cs="仿宋"/>
                <w:sz w:val="24"/>
                <w:szCs w:val="24"/>
              </w:rPr>
              <w:t>①项目背景及政策理解；②项目范围、项目目标的认识；③重点难点分析及对项目需求的理解；④技术路线方案；⑤项目应急预案。上述内容每缺少一项内容扣</w:t>
            </w:r>
            <w:r>
              <w:rPr>
                <w:rFonts w:hint="eastAsia" w:ascii="仿宋" w:hAnsi="仿宋" w:eastAsia="仿宋" w:cs="仿宋"/>
                <w:sz w:val="24"/>
                <w:szCs w:val="24"/>
                <w:lang w:val="en-US" w:eastAsia="zh-CN"/>
              </w:rPr>
              <w:t>5</w:t>
            </w:r>
            <w:r>
              <w:rPr>
                <w:rFonts w:hint="eastAsia" w:ascii="仿宋" w:hAnsi="仿宋" w:eastAsia="仿宋" w:cs="仿宋"/>
                <w:sz w:val="24"/>
                <w:szCs w:val="24"/>
              </w:rPr>
              <w:t>分，</w:t>
            </w:r>
            <w:r>
              <w:rPr>
                <w:rFonts w:hint="eastAsia" w:ascii="仿宋" w:hAnsi="仿宋" w:eastAsia="仿宋" w:cs="仿宋"/>
                <w:i w:val="0"/>
                <w:iCs w:val="0"/>
                <w:caps w:val="0"/>
                <w:color w:val="000000"/>
                <w:spacing w:val="0"/>
                <w:sz w:val="24"/>
                <w:szCs w:val="24"/>
                <w:shd w:val="clear" w:color="auto" w:fill="FFFFFF"/>
              </w:rPr>
              <w:t>每有一处内容存在缺陷，扣0.5</w:t>
            </w:r>
            <w:r>
              <w:rPr>
                <w:rFonts w:hint="eastAsia" w:ascii="仿宋" w:hAnsi="仿宋" w:eastAsia="仿宋" w:cs="仿宋"/>
                <w:i w:val="0"/>
                <w:iCs w:val="0"/>
                <w:caps w:val="0"/>
                <w:color w:val="000000"/>
                <w:spacing w:val="0"/>
                <w:sz w:val="24"/>
                <w:szCs w:val="24"/>
                <w:shd w:val="clear" w:color="auto" w:fill="FFFFFF"/>
                <w:lang w:val="en-US" w:eastAsia="zh-CN"/>
              </w:rPr>
              <w:t>-2</w:t>
            </w:r>
            <w:r>
              <w:rPr>
                <w:rFonts w:hint="eastAsia" w:ascii="仿宋" w:hAnsi="仿宋" w:eastAsia="仿宋" w:cs="仿宋"/>
                <w:i w:val="0"/>
                <w:iCs w:val="0"/>
                <w:caps w:val="0"/>
                <w:color w:val="000000"/>
                <w:spacing w:val="0"/>
                <w:sz w:val="24"/>
                <w:szCs w:val="24"/>
                <w:shd w:val="clear" w:color="auto" w:fill="FFFFFF"/>
              </w:rPr>
              <w:t>分。</w:t>
            </w:r>
            <w:r>
              <w:rPr>
                <w:rFonts w:hint="eastAsia" w:ascii="仿宋" w:hAnsi="仿宋" w:eastAsia="仿宋" w:cs="仿宋"/>
                <w:sz w:val="24"/>
                <w:szCs w:val="24"/>
              </w:rPr>
              <w:t>不提供不得分。</w:t>
            </w:r>
          </w:p>
          <w:p>
            <w:pPr>
              <w:adjustRightInd w:val="0"/>
              <w:snapToGrid w:val="0"/>
              <w:spacing w:line="400" w:lineRule="exact"/>
              <w:ind w:firstLine="480" w:firstLineChars="200"/>
              <w:rPr>
                <w:rFonts w:hint="eastAsia" w:ascii="仿宋" w:hAnsi="仿宋" w:eastAsia="仿宋" w:cs="仿宋"/>
                <w:sz w:val="24"/>
                <w:szCs w:val="24"/>
              </w:rPr>
            </w:pPr>
            <w:r>
              <w:rPr>
                <w:rFonts w:hint="eastAsia" w:ascii="仿宋" w:hAnsi="仿宋" w:eastAsia="仿宋" w:cs="仿宋"/>
                <w:b w:val="0"/>
                <w:bCs w:val="0"/>
                <w:color w:val="auto"/>
                <w:sz w:val="24"/>
                <w:szCs w:val="24"/>
                <w:lang w:val="en-US" w:eastAsia="zh-CN"/>
              </w:rPr>
              <w:t>备注：以上内容里的缺项是指完全未响应评审内容中的某一核心要求；缺陷是指已响应该项要求，但内容描述不完整或不合理、对于关键</w:t>
            </w:r>
            <w:r>
              <w:rPr>
                <w:rFonts w:hint="eastAsia" w:ascii="仿宋" w:hAnsi="仿宋" w:eastAsia="仿宋" w:cs="仿宋"/>
                <w:b w:val="0"/>
                <w:bCs w:val="0"/>
                <w:color w:val="auto"/>
                <w:spacing w:val="-4"/>
                <w:sz w:val="24"/>
                <w:szCs w:val="24"/>
                <w:lang w:val="en-US" w:eastAsia="zh-CN"/>
              </w:rPr>
              <w:t>点的内容描述缺乏突出性、重要性、内容描述条理不清晰、非专门针对本项目或不适用本项目特性、套用其他项目内容、对同一问题前后表述矛盾、存在逻辑漏洞、科学原</w:t>
            </w:r>
            <w:r>
              <w:rPr>
                <w:rFonts w:hint="eastAsia" w:ascii="仿宋" w:hAnsi="仿宋" w:eastAsia="仿宋" w:cs="仿宋"/>
                <w:b w:val="0"/>
                <w:bCs w:val="0"/>
                <w:color w:val="auto"/>
                <w:spacing w:val="-4"/>
                <w:sz w:val="24"/>
                <w:szCs w:val="24"/>
              </w:rPr>
              <w:t>理或常识错误</w:t>
            </w:r>
            <w:r>
              <w:rPr>
                <w:rFonts w:hint="eastAsia" w:ascii="仿宋" w:hAnsi="仿宋" w:eastAsia="仿宋" w:cs="仿宋"/>
                <w:b w:val="0"/>
                <w:bCs w:val="0"/>
                <w:color w:val="auto"/>
                <w:spacing w:val="-4"/>
                <w:sz w:val="24"/>
                <w:szCs w:val="24"/>
                <w:lang w:eastAsia="zh-CN"/>
              </w:rPr>
              <w:t>、</w:t>
            </w:r>
            <w:r>
              <w:rPr>
                <w:rFonts w:hint="eastAsia" w:ascii="仿宋" w:hAnsi="仿宋" w:eastAsia="仿宋" w:cs="仿宋"/>
                <w:b w:val="0"/>
                <w:bCs w:val="0"/>
                <w:color w:val="auto"/>
                <w:spacing w:val="-4"/>
                <w:sz w:val="24"/>
                <w:szCs w:val="24"/>
              </w:rPr>
              <w:t>不利于本项目目标的实现</w:t>
            </w:r>
            <w:r>
              <w:rPr>
                <w:rFonts w:hint="eastAsia" w:ascii="仿宋" w:hAnsi="仿宋" w:eastAsia="仿宋" w:cs="仿宋"/>
                <w:b w:val="0"/>
                <w:bCs w:val="0"/>
                <w:color w:val="auto"/>
                <w:spacing w:val="-4"/>
                <w:sz w:val="24"/>
                <w:szCs w:val="24"/>
                <w:lang w:eastAsia="zh-CN"/>
              </w:rPr>
              <w:t>、</w:t>
            </w:r>
            <w:r>
              <w:rPr>
                <w:rFonts w:hint="eastAsia" w:ascii="仿宋" w:hAnsi="仿宋" w:eastAsia="仿宋" w:cs="仿宋"/>
                <w:b w:val="0"/>
                <w:bCs w:val="0"/>
                <w:color w:val="auto"/>
                <w:spacing w:val="-4"/>
                <w:sz w:val="24"/>
                <w:szCs w:val="24"/>
                <w:lang w:val="en-US" w:eastAsia="zh-CN"/>
              </w:rPr>
              <w:t>同一内容反复赘述，表述过于繁复。</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00" w:lineRule="exact"/>
              <w:rPr>
                <w:rFonts w:hint="default"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主观</w:t>
            </w:r>
          </w:p>
        </w:tc>
      </w:tr>
      <w:tr>
        <w:tblPrEx>
          <w:tblCellMar>
            <w:top w:w="0" w:type="dxa"/>
            <w:left w:w="108" w:type="dxa"/>
            <w:bottom w:w="0" w:type="dxa"/>
            <w:right w:w="108" w:type="dxa"/>
          </w:tblCellMar>
        </w:tblPrEx>
        <w:trPr>
          <w:trHeight w:val="1055" w:hRule="atLeast"/>
          <w:jc w:val="center"/>
        </w:trPr>
        <w:tc>
          <w:tcPr>
            <w:tcW w:w="713" w:type="pct"/>
            <w:vMerge w:val="restar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00" w:lineRule="exact"/>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人员配备</w:t>
            </w:r>
          </w:p>
        </w:tc>
        <w:tc>
          <w:tcPr>
            <w:tcW w:w="431"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00" w:lineRule="exact"/>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9分</w:t>
            </w:r>
          </w:p>
        </w:tc>
        <w:tc>
          <w:tcPr>
            <w:tcW w:w="3221"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00" w:lineRule="exact"/>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1.供应商拟派项目负责人具有相关专业(地质工程或水文地质、工程地质与环境地质或岩土工程等)高级及以上职称得9分，具有中级职称得5分，无职称不得分。</w:t>
            </w:r>
          </w:p>
        </w:tc>
        <w:tc>
          <w:tcPr>
            <w:tcW w:w="634" w:type="pct"/>
            <w:vMerge w:val="restart"/>
            <w:tcBorders>
              <w:top w:val="single" w:color="auto" w:sz="4" w:space="0"/>
              <w:left w:val="single" w:color="auto" w:sz="4" w:space="0"/>
              <w:right w:val="single" w:color="auto" w:sz="4" w:space="0"/>
            </w:tcBorders>
            <w:noWrap w:val="0"/>
            <w:vAlign w:val="center"/>
          </w:tcPr>
          <w:p>
            <w:pPr>
              <w:adjustRightInd w:val="0"/>
              <w:snapToGrid w:val="0"/>
              <w:spacing w:line="400" w:lineRule="exact"/>
              <w:jc w:val="lef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客观</w:t>
            </w:r>
          </w:p>
        </w:tc>
      </w:tr>
      <w:tr>
        <w:tblPrEx>
          <w:tblCellMar>
            <w:top w:w="0" w:type="dxa"/>
            <w:left w:w="108" w:type="dxa"/>
            <w:bottom w:w="0" w:type="dxa"/>
            <w:right w:w="108" w:type="dxa"/>
          </w:tblCellMar>
        </w:tblPrEx>
        <w:trPr>
          <w:trHeight w:val="1245" w:hRule="atLeast"/>
          <w:jc w:val="center"/>
        </w:trPr>
        <w:tc>
          <w:tcPr>
            <w:tcW w:w="713" w:type="pct"/>
            <w:vMerge w:val="continue"/>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00" w:lineRule="exact"/>
              <w:jc w:val="center"/>
              <w:rPr>
                <w:rFonts w:hint="eastAsia" w:ascii="仿宋" w:hAnsi="仿宋" w:eastAsia="仿宋" w:cs="仿宋"/>
                <w:sz w:val="24"/>
                <w:szCs w:val="24"/>
                <w:lang w:val="en-US" w:eastAsia="zh-CN"/>
              </w:rPr>
            </w:pPr>
          </w:p>
        </w:tc>
        <w:tc>
          <w:tcPr>
            <w:tcW w:w="431"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00" w:lineRule="exact"/>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10分</w:t>
            </w:r>
          </w:p>
        </w:tc>
        <w:tc>
          <w:tcPr>
            <w:tcW w:w="3221"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00" w:lineRule="exact"/>
              <w:jc w:val="lef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2.提供专业的服务团队且满足采购人的需求，具有详细的人员安排和责任制度。除项目负责人外，每提供1人得2分，最高得10分（以上人员需提供相应证书复印件）。</w:t>
            </w:r>
          </w:p>
        </w:tc>
        <w:tc>
          <w:tcPr>
            <w:tcW w:w="634" w:type="pct"/>
            <w:vMerge w:val="continue"/>
            <w:tcBorders>
              <w:left w:val="single" w:color="auto" w:sz="4" w:space="0"/>
              <w:bottom w:val="single" w:color="auto" w:sz="4" w:space="0"/>
              <w:right w:val="single" w:color="auto" w:sz="4" w:space="0"/>
            </w:tcBorders>
            <w:noWrap w:val="0"/>
            <w:vAlign w:val="center"/>
          </w:tcPr>
          <w:p>
            <w:pPr>
              <w:adjustRightInd w:val="0"/>
              <w:snapToGrid w:val="0"/>
              <w:spacing w:line="400" w:lineRule="exact"/>
              <w:jc w:val="left"/>
              <w:rPr>
                <w:rFonts w:hint="eastAsia" w:ascii="仿宋" w:hAnsi="仿宋" w:eastAsia="仿宋" w:cs="仿宋"/>
                <w:sz w:val="24"/>
                <w:szCs w:val="24"/>
                <w:lang w:val="en-US" w:eastAsia="zh-CN"/>
              </w:rPr>
            </w:pPr>
          </w:p>
        </w:tc>
      </w:tr>
      <w:tr>
        <w:tblPrEx>
          <w:tblCellMar>
            <w:top w:w="0" w:type="dxa"/>
            <w:left w:w="108" w:type="dxa"/>
            <w:bottom w:w="0" w:type="dxa"/>
            <w:right w:w="108" w:type="dxa"/>
          </w:tblCellMar>
        </w:tblPrEx>
        <w:trPr>
          <w:trHeight w:val="1245" w:hRule="atLeast"/>
          <w:jc w:val="center"/>
        </w:trPr>
        <w:tc>
          <w:tcPr>
            <w:tcW w:w="713"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0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质量保证措施</w:t>
            </w:r>
          </w:p>
        </w:tc>
        <w:tc>
          <w:tcPr>
            <w:tcW w:w="431"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00" w:lineRule="exact"/>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3分</w:t>
            </w:r>
          </w:p>
        </w:tc>
        <w:tc>
          <w:tcPr>
            <w:tcW w:w="3221"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00" w:lineRule="exact"/>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根据供应商提供的保障措施，包括：①项目实施过程质量保证措施；②项目成果质量保证措施；③安全保障措施等方面进行综合评分。各项内容全面详细、阐述条理清晰、内容合理，贴合项目实际情况，每有一处内容存在缺陷</w:t>
            </w:r>
            <w:bookmarkStart w:id="3" w:name="_GoBack"/>
            <w:bookmarkEnd w:id="3"/>
            <w:r>
              <w:rPr>
                <w:rFonts w:hint="eastAsia" w:ascii="仿宋" w:hAnsi="仿宋" w:eastAsia="仿宋" w:cs="仿宋"/>
                <w:sz w:val="24"/>
                <w:szCs w:val="24"/>
                <w:lang w:val="en-US" w:eastAsia="zh-CN"/>
              </w:rPr>
              <w:t>，扣0.5-1分。</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00" w:lineRule="exact"/>
              <w:jc w:val="lef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主观</w:t>
            </w:r>
          </w:p>
        </w:tc>
      </w:tr>
      <w:tr>
        <w:tblPrEx>
          <w:tblCellMar>
            <w:top w:w="0" w:type="dxa"/>
            <w:left w:w="108" w:type="dxa"/>
            <w:bottom w:w="0" w:type="dxa"/>
            <w:right w:w="108" w:type="dxa"/>
          </w:tblCellMar>
        </w:tblPrEx>
        <w:trPr>
          <w:trHeight w:val="1245" w:hRule="atLeast"/>
          <w:jc w:val="center"/>
        </w:trPr>
        <w:tc>
          <w:tcPr>
            <w:tcW w:w="713"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00" w:lineRule="exact"/>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拟投入设备</w:t>
            </w:r>
          </w:p>
        </w:tc>
        <w:tc>
          <w:tcPr>
            <w:tcW w:w="431"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00" w:lineRule="exact"/>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6分</w:t>
            </w:r>
          </w:p>
        </w:tc>
        <w:tc>
          <w:tcPr>
            <w:tcW w:w="3221"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00" w:lineRule="exact"/>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供应商结合本项目要求列明拟投入项目实施所配备专业设施设备。包括野外调查、测量定位、监测等技术装备，上述3项内容每项2分，最高得分6分，每有一项缺项扣2分，扣完为止。</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00" w:lineRule="exact"/>
              <w:jc w:val="lef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客观</w:t>
            </w:r>
          </w:p>
        </w:tc>
      </w:tr>
      <w:tr>
        <w:tblPrEx>
          <w:tblCellMar>
            <w:top w:w="0" w:type="dxa"/>
            <w:left w:w="108" w:type="dxa"/>
            <w:bottom w:w="0" w:type="dxa"/>
            <w:right w:w="108" w:type="dxa"/>
          </w:tblCellMar>
        </w:tblPrEx>
        <w:trPr>
          <w:trHeight w:val="1245" w:hRule="atLeast"/>
          <w:jc w:val="center"/>
        </w:trPr>
        <w:tc>
          <w:tcPr>
            <w:tcW w:w="713"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00" w:lineRule="exact"/>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服务承诺</w:t>
            </w:r>
          </w:p>
        </w:tc>
        <w:tc>
          <w:tcPr>
            <w:tcW w:w="431"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00" w:lineRule="exact"/>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12分</w:t>
            </w:r>
          </w:p>
        </w:tc>
        <w:tc>
          <w:tcPr>
            <w:tcW w:w="3221"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00" w:lineRule="exact"/>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针对供应商提供的售后服务承诺，包括：①售后服务流程及服务承诺；②售后服务机构与人员设立；③售后服务范围期限及服务响应计划。各项内容全面详细、阐述条理清晰、内容合理，贴合项目实际情况，每有一项缺项扣4分，每有一处内容存在缺陷，扣0.5-2分。</w:t>
            </w:r>
          </w:p>
        </w:tc>
        <w:tc>
          <w:tcPr>
            <w:tcW w:w="634"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00" w:lineRule="exact"/>
              <w:jc w:val="lef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主观</w:t>
            </w:r>
          </w:p>
        </w:tc>
      </w:tr>
      <w:tr>
        <w:tblPrEx>
          <w:tblCellMar>
            <w:top w:w="0" w:type="dxa"/>
            <w:left w:w="108" w:type="dxa"/>
            <w:bottom w:w="0" w:type="dxa"/>
            <w:right w:w="108" w:type="dxa"/>
          </w:tblCellMar>
        </w:tblPrEx>
        <w:trPr>
          <w:trHeight w:val="1645" w:hRule="atLeast"/>
          <w:jc w:val="center"/>
        </w:trPr>
        <w:tc>
          <w:tcPr>
            <w:tcW w:w="713" w:type="pct"/>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40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业绩</w:t>
            </w:r>
          </w:p>
        </w:tc>
        <w:tc>
          <w:tcPr>
            <w:tcW w:w="431" w:type="pct"/>
            <w:tcBorders>
              <w:top w:val="single" w:color="auto" w:sz="4" w:space="0"/>
              <w:left w:val="nil"/>
              <w:bottom w:val="single" w:color="auto" w:sz="4" w:space="0"/>
              <w:right w:val="single" w:color="auto" w:sz="4" w:space="0"/>
            </w:tcBorders>
            <w:noWrap w:val="0"/>
            <w:vAlign w:val="center"/>
          </w:tcPr>
          <w:p>
            <w:pPr>
              <w:adjustRightInd w:val="0"/>
              <w:snapToGrid w:val="0"/>
              <w:spacing w:line="400" w:lineRule="exact"/>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10分</w:t>
            </w:r>
          </w:p>
        </w:tc>
        <w:tc>
          <w:tcPr>
            <w:tcW w:w="3221" w:type="pct"/>
            <w:tcBorders>
              <w:top w:val="single" w:color="auto" w:sz="4" w:space="0"/>
              <w:left w:val="nil"/>
              <w:bottom w:val="single" w:color="auto" w:sz="4" w:space="0"/>
              <w:right w:val="single" w:color="auto" w:sz="4" w:space="0"/>
            </w:tcBorders>
            <w:noWrap w:val="0"/>
            <w:vAlign w:val="center"/>
          </w:tcPr>
          <w:p>
            <w:pPr>
              <w:adjustRightInd w:val="0"/>
              <w:snapToGrid w:val="0"/>
              <w:spacing w:line="400" w:lineRule="exact"/>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提供近三年</w:t>
            </w:r>
            <w:r>
              <w:rPr>
                <w:rFonts w:hint="eastAsia" w:ascii="仿宋" w:hAnsi="仿宋" w:eastAsia="仿宋" w:cs="仿宋"/>
                <w:sz w:val="24"/>
                <w:szCs w:val="24"/>
                <w:lang w:val="zh-CN" w:eastAsia="zh-CN"/>
              </w:rPr>
              <w:t>（20</w:t>
            </w:r>
            <w:r>
              <w:rPr>
                <w:rFonts w:hint="eastAsia" w:ascii="仿宋" w:hAnsi="仿宋" w:eastAsia="仿宋" w:cs="仿宋"/>
                <w:sz w:val="24"/>
                <w:szCs w:val="24"/>
                <w:lang w:val="en-US" w:eastAsia="zh-CN"/>
              </w:rPr>
              <w:t>23</w:t>
            </w:r>
            <w:r>
              <w:rPr>
                <w:rFonts w:hint="eastAsia" w:ascii="仿宋" w:hAnsi="仿宋" w:eastAsia="仿宋" w:cs="仿宋"/>
                <w:sz w:val="24"/>
                <w:szCs w:val="24"/>
                <w:lang w:val="zh-CN" w:eastAsia="zh-CN"/>
              </w:rPr>
              <w:t>年</w:t>
            </w:r>
            <w:r>
              <w:rPr>
                <w:rFonts w:hint="eastAsia" w:ascii="仿宋" w:hAnsi="仿宋" w:eastAsia="仿宋" w:cs="仿宋"/>
                <w:sz w:val="24"/>
                <w:szCs w:val="24"/>
                <w:lang w:val="en-US" w:eastAsia="zh-CN"/>
              </w:rPr>
              <w:t>9月</w:t>
            </w:r>
            <w:r>
              <w:rPr>
                <w:rFonts w:hint="eastAsia" w:ascii="仿宋" w:hAnsi="仿宋" w:eastAsia="仿宋" w:cs="仿宋"/>
                <w:sz w:val="24"/>
                <w:szCs w:val="24"/>
                <w:lang w:val="zh-CN" w:eastAsia="zh-CN"/>
              </w:rPr>
              <w:t>至今）</w:t>
            </w:r>
            <w:r>
              <w:rPr>
                <w:rFonts w:hint="eastAsia" w:ascii="仿宋" w:hAnsi="仿宋" w:eastAsia="仿宋" w:cs="仿宋"/>
                <w:sz w:val="24"/>
                <w:szCs w:val="24"/>
                <w:lang w:val="en-US" w:eastAsia="zh-CN"/>
              </w:rPr>
              <w:t>类似成功项目业绩，每有一个业绩得 2分，最高得10分。</w:t>
            </w:r>
          </w:p>
          <w:p>
            <w:pPr>
              <w:adjustRightInd w:val="0"/>
              <w:snapToGrid w:val="0"/>
              <w:spacing w:line="400" w:lineRule="exact"/>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w:t>
            </w:r>
            <w:r>
              <w:rPr>
                <w:rFonts w:hint="eastAsia" w:ascii="仿宋" w:hAnsi="仿宋" w:eastAsia="仿宋" w:cs="仿宋"/>
                <w:sz w:val="24"/>
                <w:szCs w:val="24"/>
                <w:lang w:val="zh-CN" w:eastAsia="zh-CN"/>
              </w:rPr>
              <w:t>业绩材料须在响应文件中附加盖投标人单位公章的</w:t>
            </w:r>
            <w:r>
              <w:rPr>
                <w:rFonts w:hint="eastAsia" w:ascii="仿宋" w:hAnsi="仿宋" w:eastAsia="仿宋" w:cs="仿宋"/>
                <w:sz w:val="24"/>
                <w:szCs w:val="24"/>
                <w:lang w:val="en-US" w:eastAsia="zh-CN"/>
              </w:rPr>
              <w:t>成交</w:t>
            </w:r>
            <w:r>
              <w:rPr>
                <w:rFonts w:hint="eastAsia" w:ascii="仿宋" w:hAnsi="仿宋" w:eastAsia="仿宋" w:cs="仿宋"/>
                <w:sz w:val="24"/>
                <w:szCs w:val="24"/>
                <w:lang w:val="zh-CN" w:eastAsia="zh-CN"/>
              </w:rPr>
              <w:t>通知书或合同扫描件，未按要求提供的不得分。</w:t>
            </w:r>
          </w:p>
        </w:tc>
        <w:tc>
          <w:tcPr>
            <w:tcW w:w="634" w:type="pct"/>
            <w:tcBorders>
              <w:top w:val="single" w:color="auto" w:sz="4" w:space="0"/>
              <w:left w:val="nil"/>
              <w:bottom w:val="single" w:color="auto" w:sz="4" w:space="0"/>
              <w:right w:val="single" w:color="auto" w:sz="4" w:space="0"/>
            </w:tcBorders>
            <w:noWrap w:val="0"/>
            <w:vAlign w:val="center"/>
          </w:tcPr>
          <w:p>
            <w:pPr>
              <w:adjustRightInd w:val="0"/>
              <w:snapToGrid w:val="0"/>
              <w:spacing w:line="400" w:lineRule="exact"/>
              <w:jc w:val="lef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客观</w:t>
            </w:r>
          </w:p>
        </w:tc>
      </w:tr>
    </w:tbl>
    <w:p>
      <w:pPr>
        <w:keepNext w:val="0"/>
        <w:keepLines w:val="0"/>
        <w:pageBreakBefore w:val="0"/>
        <w:widowControl/>
        <w:kinsoku/>
        <w:wordWrap/>
        <w:overflowPunct/>
        <w:topLinePunct w:val="0"/>
        <w:autoSpaceDE/>
        <w:autoSpaceDN/>
        <w:bidi w:val="0"/>
        <w:adjustRightInd w:val="0"/>
        <w:snapToGrid w:val="0"/>
        <w:spacing w:line="360" w:lineRule="auto"/>
        <w:textAlignment w:val="auto"/>
        <w:outlineLvl w:val="1"/>
        <w:rPr>
          <w:rFonts w:hint="eastAsia" w:ascii="仿宋" w:hAnsi="仿宋" w:eastAsia="仿宋" w:cs="仿宋"/>
          <w:b/>
          <w:color w:val="auto"/>
          <w:sz w:val="28"/>
          <w:szCs w:val="28"/>
        </w:rPr>
      </w:pPr>
      <w:r>
        <w:rPr>
          <w:rFonts w:hint="eastAsia" w:ascii="仿宋" w:hAnsi="仿宋" w:eastAsia="仿宋" w:cs="仿宋"/>
          <w:b/>
          <w:color w:val="auto"/>
          <w:sz w:val="28"/>
          <w:szCs w:val="28"/>
          <w:lang w:eastAsia="zh-CN"/>
        </w:rPr>
        <w:t>八</w:t>
      </w:r>
      <w:r>
        <w:rPr>
          <w:rFonts w:hint="eastAsia" w:ascii="仿宋" w:hAnsi="仿宋" w:eastAsia="仿宋" w:cs="仿宋"/>
          <w:b/>
          <w:color w:val="auto"/>
          <w:sz w:val="28"/>
          <w:szCs w:val="28"/>
        </w:rPr>
        <w:t>、本项目落实政府采购政策</w:t>
      </w:r>
    </w:p>
    <w:p>
      <w:pPr>
        <w:keepNext w:val="0"/>
        <w:keepLines w:val="0"/>
        <w:pageBreakBefore w:val="0"/>
        <w:widowControl/>
        <w:kinsoku/>
        <w:wordWrap/>
        <w:overflowPunct/>
        <w:topLinePunct w:val="0"/>
        <w:autoSpaceDE/>
        <w:autoSpaceDN/>
        <w:bidi w:val="0"/>
        <w:adjustRightInd w:val="0"/>
        <w:snapToGrid w:val="0"/>
        <w:spacing w:line="360" w:lineRule="auto"/>
        <w:ind w:firstLine="470" w:firstLineChars="196"/>
        <w:textAlignment w:val="auto"/>
        <w:rPr>
          <w:rFonts w:hint="eastAsia" w:ascii="仿宋" w:hAnsi="仿宋" w:eastAsia="仿宋" w:cs="仿宋"/>
          <w:color w:val="auto"/>
          <w:sz w:val="24"/>
        </w:rPr>
      </w:pPr>
      <w:r>
        <w:rPr>
          <w:rFonts w:hint="eastAsia" w:ascii="仿宋" w:hAnsi="仿宋" w:eastAsia="仿宋" w:cs="仿宋"/>
          <w:color w:val="auto"/>
          <w:sz w:val="24"/>
        </w:rPr>
        <w:t>1.落实政府采购信用融资有关政策要求执行陕西省财政厅关于印发《陕西省中小企业政府采购信用融资办法》（陕财办采〔2018〕23号）文件规定；</w:t>
      </w:r>
    </w:p>
    <w:p>
      <w:pPr>
        <w:keepNext w:val="0"/>
        <w:keepLines w:val="0"/>
        <w:pageBreakBefore w:val="0"/>
        <w:widowControl/>
        <w:kinsoku/>
        <w:wordWrap/>
        <w:overflowPunct/>
        <w:topLinePunct w:val="0"/>
        <w:autoSpaceDE/>
        <w:autoSpaceDN/>
        <w:bidi w:val="0"/>
        <w:adjustRightInd w:val="0"/>
        <w:snapToGrid w:val="0"/>
        <w:spacing w:line="360" w:lineRule="auto"/>
        <w:ind w:firstLine="470" w:firstLineChars="196"/>
        <w:textAlignment w:val="auto"/>
        <w:rPr>
          <w:rFonts w:hint="eastAsia" w:ascii="仿宋" w:hAnsi="仿宋" w:eastAsia="仿宋" w:cs="仿宋"/>
          <w:color w:val="auto"/>
        </w:rPr>
      </w:pPr>
      <w:r>
        <w:rPr>
          <w:rFonts w:hint="eastAsia" w:ascii="仿宋" w:hAnsi="仿宋" w:eastAsia="仿宋" w:cs="仿宋"/>
          <w:color w:val="auto"/>
          <w:sz w:val="24"/>
          <w:lang w:val="en-US" w:eastAsia="zh-CN"/>
        </w:rPr>
        <w:t>1.1</w:t>
      </w:r>
      <w:r>
        <w:rPr>
          <w:rFonts w:hint="eastAsia" w:ascii="仿宋" w:hAnsi="仿宋" w:eastAsia="仿宋" w:cs="仿宋"/>
          <w:color w:val="auto"/>
          <w:sz w:val="24"/>
          <w:lang w:eastAsia="zh-CN"/>
        </w:rPr>
        <w:t>供应商为中小企业的，可依据</w:t>
      </w:r>
      <w:r>
        <w:rPr>
          <w:rFonts w:hint="eastAsia" w:ascii="仿宋" w:hAnsi="仿宋" w:eastAsia="仿宋" w:cs="仿宋"/>
          <w:color w:val="auto"/>
          <w:sz w:val="24"/>
        </w:rPr>
        <w:t>《陕西省中小企业政府采购信用融资办法》（陕财办采〔2018〕23号）</w:t>
      </w:r>
      <w:r>
        <w:rPr>
          <w:rFonts w:hint="eastAsia" w:ascii="仿宋" w:hAnsi="仿宋" w:eastAsia="仿宋" w:cs="仿宋"/>
          <w:color w:val="auto"/>
          <w:sz w:val="24"/>
          <w:lang w:eastAsia="zh-CN"/>
        </w:rPr>
        <w:t>申请信用融资，供应商获得政府采购合同后，凭政府采购合同向银行提出融资申请。并根据各银行提供的方案，自行选择符合自身情况的金融产品，银行根据供应商的申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具体可登陆</w:t>
      </w:r>
      <w:r>
        <w:rPr>
          <w:rFonts w:hint="eastAsia" w:ascii="仿宋" w:hAnsi="仿宋" w:eastAsia="仿宋" w:cs="仿宋"/>
          <w:color w:val="auto"/>
          <w:sz w:val="24"/>
        </w:rPr>
        <w:fldChar w:fldCharType="begin"/>
      </w:r>
      <w:r>
        <w:rPr>
          <w:rFonts w:hint="eastAsia" w:ascii="仿宋" w:hAnsi="仿宋" w:eastAsia="仿宋" w:cs="仿宋"/>
          <w:color w:val="auto"/>
          <w:sz w:val="24"/>
        </w:rPr>
        <w:instrText xml:space="preserve"> HYPERLINK "http://www.ccgp-shaanxi.gov.cn/zcdservice/zcd/shananxi" </w:instrText>
      </w:r>
      <w:r>
        <w:rPr>
          <w:rFonts w:hint="eastAsia" w:ascii="仿宋" w:hAnsi="仿宋" w:eastAsia="仿宋" w:cs="仿宋"/>
          <w:color w:val="auto"/>
          <w:sz w:val="24"/>
        </w:rPr>
        <w:fldChar w:fldCharType="separate"/>
      </w:r>
      <w:r>
        <w:rPr>
          <w:rFonts w:hint="eastAsia" w:ascii="仿宋" w:hAnsi="仿宋" w:eastAsia="仿宋" w:cs="仿宋"/>
          <w:color w:val="auto"/>
          <w:sz w:val="24"/>
        </w:rPr>
        <w:t>http://www.ccgp-shaanxi.gov.cn/zcdservice/zcd/shananxi</w:t>
      </w:r>
      <w:r>
        <w:rPr>
          <w:rFonts w:hint="eastAsia" w:ascii="仿宋" w:hAnsi="仿宋" w:eastAsia="仿宋" w:cs="仿宋"/>
          <w:color w:val="auto"/>
          <w:sz w:val="24"/>
        </w:rPr>
        <w:fldChar w:fldCharType="end"/>
      </w:r>
      <w:r>
        <w:rPr>
          <w:rFonts w:hint="eastAsia" w:ascii="仿宋" w:hAnsi="仿宋" w:eastAsia="仿宋" w:cs="仿宋"/>
          <w:color w:val="auto"/>
          <w:sz w:val="24"/>
          <w:lang w:eastAsia="zh-CN"/>
        </w:rPr>
        <w:t>（陕西省政府采购信用融资平台）查看办理。</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rPr>
      </w:pPr>
      <w:r>
        <w:rPr>
          <w:rFonts w:hint="eastAsia" w:ascii="仿宋" w:hAnsi="仿宋" w:eastAsia="仿宋" w:cs="仿宋"/>
          <w:color w:val="auto"/>
        </w:rPr>
        <w:t>2 投标企业政府采购政策</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rPr>
      </w:pPr>
      <w:r>
        <w:rPr>
          <w:rFonts w:hint="eastAsia" w:ascii="仿宋" w:hAnsi="仿宋" w:eastAsia="仿宋" w:cs="仿宋"/>
          <w:color w:val="auto"/>
        </w:rPr>
        <w:t>2.1 中小企业落实政府采购政策</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rPr>
      </w:pPr>
      <w:r>
        <w:rPr>
          <w:rFonts w:hint="eastAsia" w:ascii="仿宋" w:hAnsi="仿宋" w:eastAsia="仿宋" w:cs="仿宋"/>
          <w:color w:val="auto"/>
        </w:rPr>
        <w:t>2.1.1根据《政府采购促进中小企业发展管理办法》（财库〔2020〕46号）和《关于进一步加大政府采购支持中小企业力度的通知》（财库〔2022〕19号）的有关规定，提供本企业制造的货物、承担工程或服务，或者提供其他中小微企业制造的货物。同时，供应商提供的货物既有中小企业制造货物，也有大型企业制造货物的，不享受中小企业扶持政策。</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rPr>
      </w:pPr>
      <w:r>
        <w:rPr>
          <w:rFonts w:hint="eastAsia" w:ascii="仿宋" w:hAnsi="仿宋" w:eastAsia="仿宋" w:cs="仿宋"/>
          <w:color w:val="auto"/>
        </w:rPr>
        <w:t>2.1.2投标供应商出具《中小企业声明函》，由</w:t>
      </w:r>
      <w:r>
        <w:rPr>
          <w:rFonts w:hint="eastAsia" w:ascii="仿宋" w:hAnsi="仿宋" w:eastAsia="仿宋" w:cs="仿宋"/>
          <w:color w:val="auto"/>
          <w:lang w:eastAsia="zh-CN"/>
        </w:rPr>
        <w:t>磋商小组</w:t>
      </w:r>
      <w:r>
        <w:rPr>
          <w:rFonts w:hint="eastAsia" w:ascii="仿宋" w:hAnsi="仿宋" w:eastAsia="仿宋" w:cs="仿宋"/>
          <w:color w:val="auto"/>
        </w:rPr>
        <w:t>审定，符合条件的企业享受政府采购政策。</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rPr>
      </w:pPr>
      <w:r>
        <w:rPr>
          <w:rFonts w:hint="eastAsia" w:ascii="仿宋" w:hAnsi="仿宋" w:eastAsia="仿宋" w:cs="仿宋"/>
          <w:color w:val="auto"/>
        </w:rPr>
        <w:t>2.2 监狱和戒毒企业落实政府采购政策</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rPr>
      </w:pPr>
      <w:r>
        <w:rPr>
          <w:rFonts w:hint="eastAsia" w:ascii="仿宋" w:hAnsi="仿宋" w:eastAsia="仿宋" w:cs="仿宋"/>
          <w:color w:val="auto"/>
        </w:rPr>
        <w:t>监狱和戒毒企业应符合《财政部、司法部关于政府采购支持监狱企业发展有关问题的通知》--财库〔20</w:t>
      </w:r>
      <w:r>
        <w:rPr>
          <w:rFonts w:hint="eastAsia" w:ascii="仿宋" w:hAnsi="仿宋" w:eastAsia="仿宋" w:cs="仿宋"/>
          <w:color w:val="auto"/>
          <w:lang w:val="en-US" w:eastAsia="zh-CN"/>
        </w:rPr>
        <w:t>14</w:t>
      </w:r>
      <w:r>
        <w:rPr>
          <w:rFonts w:hint="eastAsia" w:ascii="仿宋" w:hAnsi="仿宋" w:eastAsia="仿宋" w:cs="仿宋"/>
          <w:color w:val="auto"/>
        </w:rPr>
        <w:t>〕68号，并提供由省级以上监狱管理局、戒毒管理局(含新疆生产建设兵团)出具的属于监狱企业的证明。</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rPr>
      </w:pPr>
      <w:r>
        <w:rPr>
          <w:rFonts w:hint="eastAsia" w:ascii="仿宋" w:hAnsi="仿宋" w:eastAsia="仿宋" w:cs="仿宋"/>
          <w:color w:val="auto"/>
        </w:rPr>
        <w:t>3 投标产品政府采购政策</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rPr>
      </w:pPr>
      <w:r>
        <w:rPr>
          <w:rFonts w:hint="eastAsia" w:ascii="仿宋" w:hAnsi="仿宋" w:eastAsia="仿宋" w:cs="仿宋"/>
          <w:color w:val="auto"/>
        </w:rPr>
        <w:t>3.1 节能产品依据《关于印发节能产品政府采购品目清单的通知》（财库〔20</w:t>
      </w:r>
      <w:r>
        <w:rPr>
          <w:rFonts w:hint="eastAsia" w:ascii="仿宋" w:hAnsi="仿宋" w:eastAsia="仿宋" w:cs="仿宋"/>
          <w:color w:val="auto"/>
          <w:lang w:val="en-US" w:eastAsia="zh-CN"/>
        </w:rPr>
        <w:t>19</w:t>
      </w:r>
      <w:r>
        <w:rPr>
          <w:rFonts w:hint="eastAsia" w:ascii="仿宋" w:hAnsi="仿宋" w:eastAsia="仿宋" w:cs="仿宋"/>
          <w:color w:val="auto"/>
        </w:rPr>
        <w:t>〕19号）的规定为准。</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rPr>
      </w:pPr>
      <w:r>
        <w:rPr>
          <w:rFonts w:hint="eastAsia" w:ascii="仿宋" w:hAnsi="仿宋" w:eastAsia="仿宋" w:cs="仿宋"/>
          <w:color w:val="auto"/>
        </w:rPr>
        <w:t>3.2 环境标志产品依据《关于印发环境标志产品政府采购品目清单的通知》（财库〔20</w:t>
      </w:r>
      <w:r>
        <w:rPr>
          <w:rFonts w:hint="eastAsia" w:ascii="仿宋" w:hAnsi="仿宋" w:eastAsia="仿宋" w:cs="仿宋"/>
          <w:color w:val="auto"/>
          <w:lang w:val="en-US" w:eastAsia="zh-CN"/>
        </w:rPr>
        <w:t>19</w:t>
      </w:r>
      <w:r>
        <w:rPr>
          <w:rFonts w:hint="eastAsia" w:ascii="仿宋" w:hAnsi="仿宋" w:eastAsia="仿宋" w:cs="仿宋"/>
          <w:color w:val="auto"/>
        </w:rPr>
        <w:t>〕18 号）的规定为准。</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rPr>
      </w:pPr>
      <w:r>
        <w:rPr>
          <w:rFonts w:hint="eastAsia" w:ascii="仿宋" w:hAnsi="仿宋" w:eastAsia="仿宋" w:cs="仿宋"/>
          <w:color w:val="auto"/>
        </w:rPr>
        <w:t>3.3 投标供应商在投标文件中对所投标产品为节能、环保、环境标志产品清单中的产品，在投标报价时必须对此类产品单独分项报价，计算出小计及占投标报价总金额的百分比，并提供属于清单内产品的证明资料（从中国政府采购网上下载的网页公告等），未提供节能、环保、环境标志产品优惠明细表及属于清单内产品的证明资料的不给予优惠。</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rPr>
      </w:pPr>
      <w:r>
        <w:rPr>
          <w:rFonts w:hint="eastAsia" w:ascii="仿宋" w:hAnsi="仿宋" w:eastAsia="仿宋" w:cs="仿宋"/>
          <w:color w:val="auto"/>
        </w:rPr>
        <w:t>3.4 若节能、环保、环境标志清单内的产品仅是构成投标产品的部件、组件或零件的，则该投标产品不享受鼓励优惠政策。</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rPr>
      </w:pPr>
      <w:r>
        <w:rPr>
          <w:rFonts w:hint="eastAsia" w:ascii="仿宋" w:hAnsi="仿宋" w:eastAsia="仿宋" w:cs="仿宋"/>
          <w:color w:val="auto"/>
        </w:rPr>
        <w:t>3.5 同一标段的节能、环保、环境标志产品部分优惠只对属于清单内的非强制类产品进行优惠，强制类产品不给予优惠。</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rPr>
      </w:pPr>
      <w:r>
        <w:rPr>
          <w:rFonts w:hint="eastAsia" w:ascii="仿宋" w:hAnsi="仿宋" w:eastAsia="仿宋" w:cs="仿宋"/>
          <w:color w:val="auto"/>
        </w:rPr>
        <w:t>3.6 节能、环保、环境标志产品不重复优惠；同时列入国家级清单和省级清单的产品不重复优惠。</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rPr>
      </w:pPr>
      <w:r>
        <w:rPr>
          <w:rFonts w:hint="eastAsia" w:ascii="仿宋" w:hAnsi="仿宋" w:eastAsia="仿宋" w:cs="仿宋"/>
          <w:color w:val="auto"/>
        </w:rPr>
        <w:t>3.7 获得上述认证的产品在投标时应提供有效证明材料。以上所有证明文件复印件须加盖供应商公章并注明“与原件一致”，否则不予优惠。</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4价格优惠比例</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4.1投标企业优惠比例</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u w:val="single"/>
          <w:lang w:val="en-US" w:eastAsia="zh-CN"/>
        </w:rPr>
      </w:pPr>
      <w:r>
        <w:rPr>
          <w:rFonts w:hint="eastAsia" w:ascii="仿宋" w:hAnsi="仿宋" w:eastAsia="仿宋" w:cs="仿宋"/>
          <w:color w:val="auto"/>
          <w:lang w:val="en-US" w:eastAsia="zh-CN"/>
        </w:rPr>
        <w:t>符合磋商文件规定的小微企业、监狱企业优惠条件的投标人，服务、货物类项目价格给予10%的扣除，用扣除后的价格参与评审。对于同时属于小微企业、监狱企业或残疾人福利性单位的，不重复进行投标报价扣除。</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4.2投标产品优惠比例</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投标产品为节能、环保、环境标志品目清单中的产品，符合磋商文件要求的，价格给予10%的扣除，用扣除后的价格参与评审。</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outlineLvl w:val="1"/>
        <w:rPr>
          <w:rFonts w:hint="eastAsia" w:ascii="仿宋" w:hAnsi="仿宋" w:eastAsia="仿宋" w:cs="仿宋"/>
          <w:b/>
          <w:color w:val="auto"/>
          <w:sz w:val="28"/>
          <w:szCs w:val="28"/>
        </w:rPr>
      </w:pPr>
      <w:r>
        <w:rPr>
          <w:rFonts w:hint="eastAsia" w:ascii="仿宋" w:hAnsi="仿宋" w:eastAsia="仿宋" w:cs="仿宋"/>
          <w:b/>
          <w:color w:val="auto"/>
          <w:sz w:val="28"/>
          <w:szCs w:val="28"/>
          <w:lang w:eastAsia="zh-CN"/>
        </w:rPr>
        <w:t>九</w:t>
      </w:r>
      <w:r>
        <w:rPr>
          <w:rFonts w:hint="eastAsia" w:ascii="仿宋" w:hAnsi="仿宋" w:eastAsia="仿宋" w:cs="仿宋"/>
          <w:b/>
          <w:color w:val="auto"/>
          <w:sz w:val="28"/>
          <w:szCs w:val="28"/>
        </w:rPr>
        <w:t>、确定成交单位</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1．依据评审结果写出磋商结果报告，送采购人。</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2．在竞争性磋商文件规定的有效期内，采购人在审查磋商结果报告的基础上确定成交单位，并复函磋商组织单位，磋商组织单位接到复函后</w:t>
      </w:r>
      <w:r>
        <w:rPr>
          <w:rFonts w:hint="eastAsia" w:ascii="仿宋" w:hAnsi="仿宋" w:eastAsia="仿宋" w:cs="仿宋"/>
          <w:color w:val="auto"/>
          <w:lang w:val="zh-CN" w:eastAsia="zh-CN"/>
        </w:rPr>
        <w:t>两个工作日内</w:t>
      </w:r>
      <w:r>
        <w:rPr>
          <w:rFonts w:hint="eastAsia" w:ascii="仿宋" w:hAnsi="仿宋" w:eastAsia="仿宋" w:cs="仿宋"/>
          <w:color w:val="auto"/>
          <w:lang w:val="en-US" w:eastAsia="zh-CN"/>
        </w:rPr>
        <w:t>，</w:t>
      </w:r>
      <w:r>
        <w:rPr>
          <w:rFonts w:hint="eastAsia" w:ascii="仿宋" w:hAnsi="仿宋" w:eastAsia="仿宋" w:cs="仿宋"/>
          <w:color w:val="auto"/>
          <w:lang w:val="zh-CN" w:eastAsia="zh-CN"/>
        </w:rPr>
        <w:t>在财政部门指定的媒体上公告成交结果，并</w:t>
      </w:r>
      <w:r>
        <w:rPr>
          <w:rFonts w:hint="eastAsia" w:ascii="仿宋" w:hAnsi="仿宋" w:eastAsia="仿宋" w:cs="仿宋"/>
          <w:color w:val="auto"/>
          <w:lang w:val="en-US" w:eastAsia="zh-CN"/>
        </w:rPr>
        <w:t>向确定的成交单位发出“成交通知书”。</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outlineLvl w:val="1"/>
        <w:rPr>
          <w:rFonts w:hint="eastAsia" w:ascii="仿宋" w:hAnsi="仿宋" w:eastAsia="仿宋" w:cs="仿宋"/>
          <w:b/>
          <w:color w:val="auto"/>
          <w:sz w:val="28"/>
          <w:szCs w:val="28"/>
        </w:rPr>
      </w:pPr>
      <w:r>
        <w:rPr>
          <w:rFonts w:hint="eastAsia" w:ascii="仿宋" w:hAnsi="仿宋" w:eastAsia="仿宋" w:cs="仿宋"/>
          <w:b/>
          <w:color w:val="auto"/>
          <w:sz w:val="28"/>
          <w:szCs w:val="28"/>
          <w:lang w:eastAsia="zh-CN"/>
        </w:rPr>
        <w:t>十</w:t>
      </w:r>
      <w:r>
        <w:rPr>
          <w:rFonts w:hint="eastAsia" w:ascii="仿宋" w:hAnsi="仿宋" w:eastAsia="仿宋" w:cs="仿宋"/>
          <w:b/>
          <w:color w:val="auto"/>
          <w:sz w:val="28"/>
          <w:szCs w:val="28"/>
        </w:rPr>
        <w:t>、合同</w:t>
      </w:r>
    </w:p>
    <w:p>
      <w:pPr>
        <w:keepNext w:val="0"/>
        <w:keepLines w:val="0"/>
        <w:pageBreakBefore w:val="0"/>
        <w:widowControl/>
        <w:kinsoku/>
        <w:wordWrap/>
        <w:overflowPunct/>
        <w:topLinePunct w:val="0"/>
        <w:autoSpaceDE/>
        <w:autoSpaceDN/>
        <w:bidi w:val="0"/>
        <w:adjustRightInd w:val="0"/>
        <w:snapToGrid w:val="0"/>
        <w:spacing w:line="360" w:lineRule="auto"/>
        <w:ind w:firstLine="645"/>
        <w:textAlignment w:val="auto"/>
        <w:rPr>
          <w:rFonts w:hint="eastAsia" w:ascii="仿宋" w:hAnsi="仿宋" w:eastAsia="仿宋" w:cs="仿宋"/>
          <w:color w:val="auto"/>
        </w:rPr>
      </w:pPr>
      <w:r>
        <w:rPr>
          <w:rFonts w:hint="eastAsia" w:ascii="仿宋" w:hAnsi="仿宋" w:eastAsia="仿宋" w:cs="仿宋"/>
          <w:color w:val="auto"/>
        </w:rPr>
        <w:t>1．成交通知书发出后，三十日内与成交单位洽谈合同条款，并签订合同。磋商文件及成交单位磋商响应文件均作为合同的组成部分。</w:t>
      </w:r>
    </w:p>
    <w:p>
      <w:pPr>
        <w:keepNext w:val="0"/>
        <w:keepLines w:val="0"/>
        <w:pageBreakBefore w:val="0"/>
        <w:widowControl/>
        <w:kinsoku/>
        <w:wordWrap/>
        <w:overflowPunct/>
        <w:topLinePunct w:val="0"/>
        <w:autoSpaceDE/>
        <w:autoSpaceDN/>
        <w:bidi w:val="0"/>
        <w:adjustRightInd w:val="0"/>
        <w:snapToGrid w:val="0"/>
        <w:spacing w:line="360" w:lineRule="auto"/>
        <w:ind w:firstLine="645"/>
        <w:textAlignment w:val="auto"/>
        <w:rPr>
          <w:rFonts w:hint="eastAsia" w:ascii="仿宋" w:hAnsi="仿宋" w:eastAsia="仿宋" w:cs="仿宋"/>
          <w:color w:val="auto"/>
        </w:rPr>
      </w:pPr>
      <w:r>
        <w:rPr>
          <w:rFonts w:hint="eastAsia" w:ascii="仿宋" w:hAnsi="仿宋" w:eastAsia="仿宋" w:cs="仿宋"/>
          <w:color w:val="auto"/>
        </w:rPr>
        <w:t>2．监督机构在合同履行期间以及履行期后，可以随时检查项目的执行情况，对采购标准、招标内容进行调查核实，并对发现的问题进行处理。</w:t>
      </w:r>
    </w:p>
    <w:p>
      <w:pPr>
        <w:keepNext w:val="0"/>
        <w:keepLines w:val="0"/>
        <w:pageBreakBefore w:val="0"/>
        <w:widowControl/>
        <w:kinsoku/>
        <w:wordWrap/>
        <w:overflowPunct/>
        <w:topLinePunct w:val="0"/>
        <w:autoSpaceDE/>
        <w:autoSpaceDN/>
        <w:bidi w:val="0"/>
        <w:adjustRightInd w:val="0"/>
        <w:snapToGrid w:val="0"/>
        <w:spacing w:line="360" w:lineRule="auto"/>
        <w:ind w:firstLine="562" w:firstLineChars="200"/>
        <w:textAlignment w:val="auto"/>
        <w:outlineLvl w:val="1"/>
        <w:rPr>
          <w:rFonts w:hint="eastAsia" w:ascii="仿宋" w:hAnsi="仿宋" w:eastAsia="仿宋" w:cs="仿宋"/>
          <w:b/>
          <w:color w:val="auto"/>
          <w:sz w:val="28"/>
          <w:szCs w:val="28"/>
        </w:rPr>
      </w:pPr>
      <w:r>
        <w:rPr>
          <w:rFonts w:hint="eastAsia" w:ascii="仿宋" w:hAnsi="仿宋" w:eastAsia="仿宋" w:cs="仿宋"/>
          <w:b/>
          <w:color w:val="auto"/>
          <w:sz w:val="28"/>
          <w:szCs w:val="28"/>
        </w:rPr>
        <w:t>十</w:t>
      </w:r>
      <w:r>
        <w:rPr>
          <w:rFonts w:hint="eastAsia" w:ascii="仿宋" w:hAnsi="仿宋" w:eastAsia="仿宋" w:cs="仿宋"/>
          <w:b/>
          <w:color w:val="auto"/>
          <w:sz w:val="28"/>
          <w:szCs w:val="28"/>
          <w:lang w:val="en-US" w:eastAsia="zh-CN"/>
        </w:rPr>
        <w:t>一</w:t>
      </w:r>
      <w:r>
        <w:rPr>
          <w:rFonts w:hint="eastAsia" w:ascii="仿宋" w:hAnsi="仿宋" w:eastAsia="仿宋" w:cs="仿宋"/>
          <w:b/>
          <w:color w:val="auto"/>
          <w:sz w:val="28"/>
          <w:szCs w:val="28"/>
        </w:rPr>
        <w:t>、其它</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rPr>
      </w:pPr>
      <w:r>
        <w:rPr>
          <w:rFonts w:hint="eastAsia" w:ascii="仿宋" w:hAnsi="仿宋" w:eastAsia="仿宋" w:cs="仿宋"/>
          <w:color w:val="auto"/>
        </w:rPr>
        <w:t>1．特殊情况处理：当全部报价均超出财政预算限额或均低于公认的制作成本时，磋商小组有权决定是否进行第三次报价或本次竞争性磋商失败。若第三次报价仍超预算，采购人又无力追加，磋商小组可宣布本次竞争性磋商失败。</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color w:val="auto"/>
        </w:rPr>
      </w:pPr>
      <w:r>
        <w:rPr>
          <w:rFonts w:hint="eastAsia" w:ascii="仿宋" w:hAnsi="仿宋" w:eastAsia="仿宋" w:cs="仿宋"/>
          <w:color w:val="auto"/>
          <w:lang w:val="en-US" w:eastAsia="zh-CN"/>
        </w:rPr>
        <w:t>2</w:t>
      </w:r>
      <w:r>
        <w:rPr>
          <w:rFonts w:hint="eastAsia" w:ascii="仿宋" w:hAnsi="仿宋" w:eastAsia="仿宋" w:cs="仿宋"/>
          <w:color w:val="auto"/>
        </w:rPr>
        <w:t>．磋商开始到成交单位确定前，磋商小组、采购单位及有关人员要严格遵循保密原则，任何一方不得向与评审无关的单位和人员透露与磋商有关的其它供应商的技术资料、价格及其它信息。否则，按政府采购有关处罚条款进行相应的处罚。</w:t>
      </w:r>
    </w:p>
    <w:p>
      <w:pPr>
        <w:keepNext w:val="0"/>
        <w:keepLines w:val="0"/>
        <w:pageBreakBefore w:val="0"/>
        <w:widowControl/>
        <w:kinsoku/>
        <w:wordWrap/>
        <w:overflowPunct/>
        <w:topLinePunct w:val="0"/>
        <w:autoSpaceDE/>
        <w:autoSpaceDN/>
        <w:bidi w:val="0"/>
        <w:adjustRightInd w:val="0"/>
        <w:snapToGrid w:val="0"/>
        <w:spacing w:line="360" w:lineRule="auto"/>
        <w:ind w:firstLine="646"/>
        <w:textAlignment w:val="auto"/>
        <w:rPr>
          <w:rFonts w:hint="eastAsia" w:ascii="仿宋" w:hAnsi="仿宋" w:eastAsia="仿宋" w:cs="仿宋"/>
          <w:b/>
          <w:bCs/>
          <w:color w:val="auto"/>
          <w:sz w:val="28"/>
          <w:szCs w:val="28"/>
        </w:rPr>
      </w:pPr>
      <w:r>
        <w:rPr>
          <w:rFonts w:hint="eastAsia" w:ascii="仿宋" w:hAnsi="仿宋" w:eastAsia="仿宋" w:cs="仿宋"/>
          <w:color w:val="auto"/>
          <w:lang w:val="en-US" w:eastAsia="zh-CN"/>
        </w:rPr>
        <w:t>3</w:t>
      </w:r>
      <w:r>
        <w:rPr>
          <w:rFonts w:hint="eastAsia" w:ascii="仿宋" w:hAnsi="仿宋" w:eastAsia="仿宋" w:cs="仿宋"/>
          <w:color w:val="auto"/>
        </w:rPr>
        <w:t>.拒绝商业贿赂供应商必须填写一份《拒绝政府采购领域商业贿赂承诺书》编制在磋商响应文件中。</w:t>
      </w:r>
      <w:r>
        <w:rPr>
          <w:rFonts w:hint="eastAsia" w:ascii="仿宋" w:hAnsi="仿宋" w:eastAsia="仿宋" w:cs="仿宋"/>
          <w:color w:val="auto"/>
        </w:rPr>
        <w:br w:type="page"/>
      </w:r>
    </w:p>
    <w:p>
      <w:pPr>
        <w:adjustRightInd w:val="0"/>
        <w:snapToGrid w:val="0"/>
        <w:spacing w:line="360" w:lineRule="auto"/>
        <w:jc w:val="center"/>
        <w:outlineLvl w:val="0"/>
        <w:rPr>
          <w:rFonts w:hint="eastAsia" w:ascii="仿宋" w:hAnsi="仿宋" w:eastAsia="仿宋" w:cs="仿宋"/>
          <w:b/>
          <w:color w:val="auto"/>
          <w:sz w:val="28"/>
          <w:szCs w:val="28"/>
          <w:lang w:eastAsia="zh-CN"/>
        </w:rPr>
      </w:pPr>
      <w:r>
        <w:rPr>
          <w:rFonts w:hint="eastAsia" w:ascii="仿宋" w:hAnsi="仿宋" w:eastAsia="仿宋" w:cs="仿宋"/>
          <w:b/>
          <w:bCs/>
          <w:color w:val="auto"/>
          <w:sz w:val="28"/>
          <w:szCs w:val="28"/>
        </w:rPr>
        <w:t xml:space="preserve">第三部分  </w:t>
      </w:r>
      <w:r>
        <w:rPr>
          <w:rFonts w:hint="eastAsia" w:ascii="仿宋" w:hAnsi="仿宋" w:eastAsia="仿宋" w:cs="仿宋"/>
          <w:b/>
          <w:bCs/>
          <w:color w:val="auto"/>
          <w:sz w:val="28"/>
          <w:szCs w:val="28"/>
          <w:lang w:eastAsia="zh-CN"/>
        </w:rPr>
        <w:t>采购内容及要求</w:t>
      </w:r>
    </w:p>
    <w:p>
      <w:pPr>
        <w:adjustRightInd w:val="0"/>
        <w:snapToGrid w:val="0"/>
        <w:spacing w:line="360" w:lineRule="auto"/>
        <w:ind w:firstLine="482" w:firstLineChars="200"/>
        <w:rPr>
          <w:rFonts w:hint="eastAsia" w:ascii="仿宋" w:hAnsi="仿宋" w:eastAsia="仿宋" w:cs="仿宋"/>
          <w:color w:val="auto"/>
        </w:rPr>
      </w:pPr>
      <w:r>
        <w:rPr>
          <w:rFonts w:hint="eastAsia" w:ascii="仿宋" w:hAnsi="仿宋" w:eastAsia="仿宋" w:cs="仿宋"/>
          <w:b/>
          <w:bCs/>
          <w:color w:val="auto"/>
        </w:rPr>
        <w:t>一、</w:t>
      </w:r>
      <w:r>
        <w:rPr>
          <w:rFonts w:hint="eastAsia" w:ascii="仿宋" w:hAnsi="仿宋" w:eastAsia="仿宋" w:cs="仿宋"/>
          <w:b/>
          <w:bCs/>
          <w:color w:val="auto"/>
          <w:lang w:val="en-US" w:eastAsia="zh-CN"/>
        </w:rPr>
        <w:t>项目名称</w:t>
      </w:r>
      <w:r>
        <w:rPr>
          <w:rFonts w:hint="eastAsia" w:ascii="仿宋" w:hAnsi="仿宋" w:eastAsia="仿宋" w:cs="仿宋"/>
          <w:b/>
          <w:bCs/>
          <w:color w:val="auto"/>
        </w:rPr>
        <w:t>及预算</w:t>
      </w:r>
    </w:p>
    <w:p>
      <w:pPr>
        <w:adjustRightInd w:val="0"/>
        <w:snapToGrid w:val="0"/>
        <w:spacing w:line="360" w:lineRule="auto"/>
        <w:ind w:firstLine="480" w:firstLineChars="200"/>
        <w:rPr>
          <w:rFonts w:hint="eastAsia" w:ascii="仿宋" w:hAnsi="仿宋" w:eastAsia="仿宋" w:cs="仿宋"/>
          <w:color w:val="auto"/>
          <w:lang w:eastAsia="zh-CN"/>
        </w:rPr>
      </w:pPr>
      <w:r>
        <w:rPr>
          <w:rFonts w:hint="eastAsia" w:ascii="仿宋" w:hAnsi="仿宋" w:eastAsia="仿宋" w:cs="仿宋"/>
          <w:color w:val="auto"/>
        </w:rPr>
        <w:t>1.</w:t>
      </w:r>
      <w:r>
        <w:rPr>
          <w:rFonts w:hint="eastAsia" w:ascii="仿宋" w:hAnsi="仿宋" w:eastAsia="仿宋" w:cs="仿宋"/>
          <w:color w:val="auto"/>
          <w:lang w:val="en-US" w:eastAsia="zh-CN"/>
        </w:rPr>
        <w:t>项目名称</w:t>
      </w:r>
      <w:r>
        <w:rPr>
          <w:rFonts w:hint="eastAsia" w:ascii="仿宋" w:hAnsi="仿宋" w:eastAsia="仿宋" w:cs="仿宋"/>
          <w:color w:val="auto"/>
        </w:rPr>
        <w:t>：</w:t>
      </w:r>
      <w:r>
        <w:rPr>
          <w:rFonts w:hint="eastAsia" w:ascii="仿宋" w:hAnsi="仿宋" w:eastAsia="仿宋" w:cs="仿宋"/>
          <w:color w:val="auto"/>
          <w:lang w:eastAsia="zh-CN"/>
        </w:rPr>
        <w:t>平利县2026年度</w:t>
      </w:r>
      <w:bookmarkStart w:id="2" w:name="OLE_LINK1"/>
      <w:r>
        <w:rPr>
          <w:rFonts w:hint="eastAsia" w:ascii="仿宋" w:hAnsi="仿宋" w:eastAsia="仿宋" w:cs="仿宋"/>
          <w:color w:val="auto"/>
          <w:lang w:eastAsia="zh-CN"/>
        </w:rPr>
        <w:t>地质灾害群专结合监测预警信息核查处置</w:t>
      </w:r>
      <w:bookmarkEnd w:id="2"/>
      <w:r>
        <w:rPr>
          <w:rFonts w:hint="eastAsia" w:ascii="仿宋" w:hAnsi="仿宋" w:eastAsia="仿宋" w:cs="仿宋"/>
          <w:color w:val="auto"/>
          <w:lang w:eastAsia="zh-CN"/>
        </w:rPr>
        <w:t>项目</w:t>
      </w:r>
    </w:p>
    <w:p>
      <w:pPr>
        <w:adjustRightInd w:val="0"/>
        <w:snapToGrid w:val="0"/>
        <w:spacing w:line="360" w:lineRule="auto"/>
        <w:ind w:firstLine="480" w:firstLineChars="200"/>
        <w:rPr>
          <w:rFonts w:hint="eastAsia" w:ascii="仿宋" w:hAnsi="仿宋" w:eastAsia="仿宋" w:cs="仿宋"/>
          <w:color w:val="auto"/>
        </w:rPr>
      </w:pPr>
      <w:r>
        <w:rPr>
          <w:rFonts w:hint="eastAsia" w:ascii="仿宋" w:hAnsi="仿宋" w:eastAsia="仿宋" w:cs="仿宋"/>
          <w:color w:val="auto"/>
          <w:lang w:val="en-US" w:eastAsia="zh-CN"/>
        </w:rPr>
        <w:t>2</w:t>
      </w:r>
      <w:r>
        <w:rPr>
          <w:rFonts w:hint="eastAsia" w:ascii="仿宋" w:hAnsi="仿宋" w:eastAsia="仿宋" w:cs="仿宋"/>
          <w:color w:val="auto"/>
        </w:rPr>
        <w:t>.项目最高限价：</w:t>
      </w:r>
      <w:r>
        <w:rPr>
          <w:rFonts w:hint="eastAsia" w:ascii="仿宋" w:hAnsi="仿宋" w:eastAsia="仿宋" w:cs="仿宋"/>
          <w:color w:val="auto"/>
          <w:lang w:val="en-US" w:eastAsia="zh-CN"/>
        </w:rPr>
        <w:t>壹拾贰万元整</w:t>
      </w:r>
      <w:r>
        <w:rPr>
          <w:rFonts w:hint="eastAsia" w:ascii="仿宋" w:hAnsi="仿宋" w:eastAsia="仿宋" w:cs="仿宋"/>
          <w:color w:val="auto"/>
          <w:lang w:eastAsia="zh-CN"/>
        </w:rPr>
        <w:t>（¥</w:t>
      </w:r>
      <w:r>
        <w:rPr>
          <w:rFonts w:hint="eastAsia" w:ascii="仿宋" w:hAnsi="仿宋" w:eastAsia="仿宋" w:cs="仿宋"/>
          <w:color w:val="auto"/>
          <w:lang w:val="en-US" w:eastAsia="zh-CN"/>
        </w:rPr>
        <w:t>120,000.00</w:t>
      </w:r>
      <w:r>
        <w:rPr>
          <w:rFonts w:hint="eastAsia" w:ascii="仿宋" w:hAnsi="仿宋" w:eastAsia="仿宋" w:cs="仿宋"/>
          <w:color w:val="auto"/>
          <w:lang w:eastAsia="zh-CN"/>
        </w:rPr>
        <w:t>元）</w:t>
      </w:r>
      <w:r>
        <w:rPr>
          <w:rFonts w:hint="eastAsia" w:ascii="仿宋" w:hAnsi="仿宋" w:eastAsia="仿宋" w:cs="仿宋"/>
          <w:color w:val="auto"/>
        </w:rPr>
        <w:t>，超出预算限价按无效投标处理。</w:t>
      </w:r>
    </w:p>
    <w:p>
      <w:pPr>
        <w:adjustRightInd w:val="0"/>
        <w:snapToGrid w:val="0"/>
        <w:spacing w:line="360" w:lineRule="auto"/>
        <w:ind w:firstLine="480" w:firstLineChars="200"/>
        <w:rPr>
          <w:rFonts w:hint="default" w:ascii="仿宋" w:hAnsi="仿宋" w:eastAsia="仿宋" w:cs="仿宋"/>
          <w:color w:val="auto"/>
          <w:lang w:val="en-US" w:eastAsia="zh-CN"/>
        </w:rPr>
      </w:pPr>
      <w:r>
        <w:rPr>
          <w:rFonts w:hint="eastAsia" w:ascii="仿宋" w:hAnsi="仿宋" w:eastAsia="仿宋" w:cs="仿宋"/>
          <w:color w:val="auto"/>
          <w:lang w:val="en-US" w:eastAsia="zh-CN"/>
        </w:rPr>
        <w:t>3.服务期：一年。</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480" w:leftChars="200"/>
        <w:textAlignment w:val="auto"/>
        <w:rPr>
          <w:rFonts w:hint="default" w:ascii="仿宋" w:hAnsi="仿宋" w:eastAsia="仿宋" w:cs="仿宋"/>
          <w:b/>
          <w:bCs/>
          <w:lang w:val="en-US" w:eastAsia="zh-CN"/>
        </w:rPr>
      </w:pPr>
      <w:r>
        <w:rPr>
          <w:rFonts w:hint="eastAsia" w:ascii="仿宋" w:hAnsi="仿宋" w:eastAsia="仿宋" w:cs="仿宋"/>
          <w:b/>
          <w:bCs/>
          <w:sz w:val="24"/>
          <w:szCs w:val="24"/>
          <w:lang w:val="en-US" w:eastAsia="zh-CN" w:bidi="ar-SA"/>
        </w:rPr>
        <w:t>二、服务内容</w:t>
      </w:r>
    </w:p>
    <w:p>
      <w:pPr>
        <w:adjustRightInd w:val="0"/>
        <w:snapToGrid w:val="0"/>
        <w:spacing w:line="360" w:lineRule="auto"/>
        <w:ind w:firstLine="480" w:firstLineChars="200"/>
        <w:rPr>
          <w:rFonts w:hint="eastAsia" w:ascii="仿宋" w:hAnsi="仿宋" w:eastAsia="仿宋" w:cs="仿宋"/>
          <w:color w:val="auto"/>
          <w:lang w:val="en-US" w:eastAsia="zh-CN"/>
        </w:rPr>
      </w:pPr>
      <w:r>
        <w:rPr>
          <w:rFonts w:hint="eastAsia" w:ascii="仿宋" w:hAnsi="仿宋" w:eastAsia="仿宋" w:cs="仿宋"/>
          <w:color w:val="auto"/>
          <w:lang w:val="en-US" w:eastAsia="zh-CN"/>
        </w:rPr>
        <w:t>平利县2026年度地质灾害群专结合监测预警信息核查处置项目，针对已接入省监测预警平台且超出运行维护期的专业监测和普适型128处监测点位，按时开展预警信号响应现场核实工作。开展平台值守，现场核实，根据核实情况及时消除预警信号。根据核实情况及时消除预警信号。在日常工作中，开展设备保护宣传，收集发现损坏、长期误报等故障设备信息，通过监测平台上报。</w:t>
      </w:r>
    </w:p>
    <w:p>
      <w:pPr>
        <w:adjustRightInd w:val="0"/>
        <w:snapToGrid w:val="0"/>
        <w:spacing w:line="360" w:lineRule="auto"/>
        <w:ind w:firstLine="482" w:firstLineChars="200"/>
        <w:rPr>
          <w:rFonts w:hint="eastAsia" w:ascii="仿宋" w:hAnsi="仿宋" w:eastAsia="仿宋" w:cs="仿宋"/>
          <w:b/>
          <w:bCs/>
          <w:color w:val="auto"/>
          <w:lang w:val="en-US" w:eastAsia="zh-CN"/>
        </w:rPr>
      </w:pPr>
      <w:r>
        <w:rPr>
          <w:rFonts w:hint="eastAsia" w:ascii="仿宋" w:hAnsi="仿宋" w:eastAsia="仿宋" w:cs="仿宋"/>
          <w:b/>
          <w:bCs/>
          <w:color w:val="auto"/>
          <w:lang w:val="en-US" w:eastAsia="zh-CN"/>
        </w:rPr>
        <w:t>三、技术要求</w:t>
      </w:r>
    </w:p>
    <w:p>
      <w:pPr>
        <w:adjustRightInd w:val="0"/>
        <w:snapToGrid w:val="0"/>
        <w:spacing w:line="360" w:lineRule="auto"/>
        <w:ind w:firstLine="480" w:firstLineChars="200"/>
        <w:rPr>
          <w:rFonts w:hint="eastAsia" w:ascii="仿宋" w:hAnsi="仿宋" w:eastAsia="仿宋" w:cs="仿宋"/>
          <w:color w:val="auto"/>
          <w:lang w:val="en-US" w:eastAsia="zh-CN"/>
        </w:rPr>
      </w:pPr>
      <w:r>
        <w:rPr>
          <w:rFonts w:hint="eastAsia" w:ascii="仿宋" w:hAnsi="仿宋" w:eastAsia="仿宋" w:cs="仿宋"/>
          <w:color w:val="auto"/>
          <w:lang w:val="en-US" w:eastAsia="zh-CN"/>
        </w:rPr>
        <w:t>需符合《陕西省地质灾害防治项目管理办法》、《陕西省地质灾害防治专项资金管理办法》《地质灾害治理工程勘查设计施工单位资质管理办法要求》，根据专群结合监测预警项目设计方案和运维工作要求，需具备地质灾害防治勘查、评估甲级资质的独立法人企业等。要执行的国家相关标准、行业标准、地方标准或者其他标准规范:依照相关法律法规规定执行。</w:t>
      </w:r>
    </w:p>
    <w:p>
      <w:pPr>
        <w:adjustRightInd w:val="0"/>
        <w:snapToGrid w:val="0"/>
        <w:spacing w:line="360" w:lineRule="auto"/>
        <w:ind w:firstLine="482" w:firstLineChars="200"/>
        <w:rPr>
          <w:rFonts w:hint="eastAsia" w:ascii="仿宋" w:hAnsi="仿宋" w:eastAsia="仿宋" w:cs="仿宋"/>
          <w:b/>
          <w:bCs/>
          <w:lang w:val="en-US" w:eastAsia="zh-CN"/>
        </w:rPr>
      </w:pPr>
      <w:r>
        <w:rPr>
          <w:rFonts w:hint="eastAsia" w:ascii="仿宋" w:hAnsi="仿宋" w:eastAsia="仿宋" w:cs="仿宋"/>
          <w:b/>
          <w:bCs/>
          <w:lang w:val="en-US" w:eastAsia="zh-CN"/>
        </w:rPr>
        <w:t xml:space="preserve"> 四、</w:t>
      </w:r>
      <w:r>
        <w:rPr>
          <w:rFonts w:hint="eastAsia" w:ascii="仿宋" w:hAnsi="仿宋" w:eastAsia="仿宋" w:cs="仿宋"/>
          <w:b/>
          <w:bCs/>
        </w:rPr>
        <w:t>主要技术标准</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lang w:eastAsia="zh-CN"/>
        </w:rPr>
        <w:t>（</w:t>
      </w:r>
      <w:r>
        <w:rPr>
          <w:rFonts w:hint="eastAsia" w:ascii="仿宋" w:hAnsi="仿宋" w:eastAsia="仿宋" w:cs="仿宋"/>
          <w:lang w:val="en-US" w:eastAsia="zh-CN"/>
        </w:rPr>
        <w:t>1</w:t>
      </w:r>
      <w:r>
        <w:rPr>
          <w:rFonts w:hint="eastAsia" w:ascii="仿宋" w:hAnsi="仿宋" w:eastAsia="仿宋" w:cs="仿宋"/>
          <w:lang w:eastAsia="zh-CN"/>
        </w:rPr>
        <w:t>）</w:t>
      </w:r>
      <w:r>
        <w:rPr>
          <w:rFonts w:hint="eastAsia" w:ascii="仿宋" w:hAnsi="仿宋" w:eastAsia="仿宋" w:cs="仿宋"/>
        </w:rPr>
        <w:t xml:space="preserve">《地质灾害专群结合监测预警技术规范》 (2021年 12 月) ; </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lang w:eastAsia="zh-CN"/>
        </w:rPr>
        <w:t>（</w:t>
      </w:r>
      <w:r>
        <w:rPr>
          <w:rFonts w:hint="eastAsia" w:ascii="仿宋" w:hAnsi="仿宋" w:eastAsia="仿宋" w:cs="仿宋"/>
          <w:lang w:val="en-US" w:eastAsia="zh-CN"/>
        </w:rPr>
        <w:t>2</w:t>
      </w:r>
      <w:r>
        <w:rPr>
          <w:rFonts w:hint="eastAsia" w:ascii="仿宋" w:hAnsi="仿宋" w:eastAsia="仿宋" w:cs="仿宋"/>
          <w:lang w:eastAsia="zh-CN"/>
        </w:rPr>
        <w:t>）</w:t>
      </w:r>
      <w:r>
        <w:rPr>
          <w:rFonts w:hint="eastAsia" w:ascii="仿宋" w:hAnsi="仿宋" w:eastAsia="仿宋" w:cs="仿宋"/>
        </w:rPr>
        <w:t>《地质灾害监测数据通讯技术要求》;</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lang w:eastAsia="zh-CN"/>
        </w:rPr>
        <w:t>（</w:t>
      </w:r>
      <w:r>
        <w:rPr>
          <w:rFonts w:hint="eastAsia" w:ascii="仿宋" w:hAnsi="仿宋" w:eastAsia="仿宋" w:cs="仿宋"/>
          <w:lang w:val="en-US" w:eastAsia="zh-CN"/>
        </w:rPr>
        <w:t>3</w:t>
      </w:r>
      <w:r>
        <w:rPr>
          <w:rFonts w:hint="eastAsia" w:ascii="仿宋" w:hAnsi="仿宋" w:eastAsia="仿宋" w:cs="仿宋"/>
          <w:lang w:eastAsia="zh-CN"/>
        </w:rPr>
        <w:t>）</w:t>
      </w:r>
      <w:r>
        <w:rPr>
          <w:rFonts w:hint="eastAsia" w:ascii="仿宋" w:hAnsi="仿宋" w:eastAsia="仿宋" w:cs="仿宋"/>
        </w:rPr>
        <w:t>《地质灾害监测预警数据库与平台建设标准》;</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lang w:eastAsia="zh-CN"/>
        </w:rPr>
        <w:t>（</w:t>
      </w:r>
      <w:r>
        <w:rPr>
          <w:rFonts w:hint="eastAsia" w:ascii="仿宋" w:hAnsi="仿宋" w:eastAsia="仿宋" w:cs="仿宋"/>
          <w:lang w:val="en-US" w:eastAsia="zh-CN"/>
        </w:rPr>
        <w:t>4</w:t>
      </w:r>
      <w:r>
        <w:rPr>
          <w:rFonts w:hint="eastAsia" w:ascii="仿宋" w:hAnsi="仿宋" w:eastAsia="仿宋" w:cs="仿宋"/>
          <w:lang w:eastAsia="zh-CN"/>
        </w:rPr>
        <w:t>）</w:t>
      </w:r>
      <w:r>
        <w:rPr>
          <w:rFonts w:hint="eastAsia" w:ascii="仿宋" w:hAnsi="仿宋" w:eastAsia="仿宋" w:cs="仿宋"/>
        </w:rPr>
        <w:t>《滑坡、崩塌监测测量规范》 (DZ/T 0227-2004) ;</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lang w:eastAsia="zh-CN"/>
        </w:rPr>
        <w:t>（</w:t>
      </w:r>
      <w:r>
        <w:rPr>
          <w:rFonts w:hint="eastAsia" w:ascii="仿宋" w:hAnsi="仿宋" w:eastAsia="仿宋" w:cs="仿宋"/>
          <w:lang w:val="en-US" w:eastAsia="zh-CN"/>
        </w:rPr>
        <w:t>5</w:t>
      </w:r>
      <w:r>
        <w:rPr>
          <w:rFonts w:hint="eastAsia" w:ascii="仿宋" w:hAnsi="仿宋" w:eastAsia="仿宋" w:cs="仿宋"/>
          <w:lang w:eastAsia="zh-CN"/>
        </w:rPr>
        <w:t>）</w:t>
      </w:r>
      <w:r>
        <w:rPr>
          <w:rFonts w:hint="eastAsia" w:ascii="仿宋" w:hAnsi="仿宋" w:eastAsia="仿宋" w:cs="仿宋"/>
        </w:rPr>
        <w:t xml:space="preserve">《崩塌、滑坡、泥石流监测规范》 (DZ/T0221-2006); </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lang w:eastAsia="zh-CN"/>
        </w:rPr>
        <w:t>（</w:t>
      </w:r>
      <w:r>
        <w:rPr>
          <w:rFonts w:hint="eastAsia" w:ascii="仿宋" w:hAnsi="仿宋" w:eastAsia="仿宋" w:cs="仿宋"/>
          <w:lang w:val="en-US" w:eastAsia="zh-CN"/>
        </w:rPr>
        <w:t>6</w:t>
      </w:r>
      <w:r>
        <w:rPr>
          <w:rFonts w:hint="eastAsia" w:ascii="仿宋" w:hAnsi="仿宋" w:eastAsia="仿宋" w:cs="仿宋"/>
          <w:lang w:eastAsia="zh-CN"/>
        </w:rPr>
        <w:t>）</w:t>
      </w:r>
      <w:r>
        <w:rPr>
          <w:rFonts w:hint="eastAsia" w:ascii="仿宋" w:hAnsi="仿宋" w:eastAsia="仿宋" w:cs="仿宋"/>
        </w:rPr>
        <w:t>《地质灾害地表变形监测技术规程 (试行)》 (T/CAGHP014- 2018);</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lang w:eastAsia="zh-CN"/>
        </w:rPr>
        <w:t>（</w:t>
      </w:r>
      <w:r>
        <w:rPr>
          <w:rFonts w:hint="eastAsia" w:ascii="仿宋" w:hAnsi="仿宋" w:eastAsia="仿宋" w:cs="仿宋"/>
          <w:lang w:val="en-US" w:eastAsia="zh-CN"/>
        </w:rPr>
        <w:t>7</w:t>
      </w:r>
      <w:r>
        <w:rPr>
          <w:rFonts w:hint="eastAsia" w:ascii="仿宋" w:hAnsi="仿宋" w:eastAsia="仿宋" w:cs="仿宋"/>
          <w:lang w:eastAsia="zh-CN"/>
        </w:rPr>
        <w:t>）</w:t>
      </w:r>
      <w:r>
        <w:rPr>
          <w:rFonts w:hint="eastAsia" w:ascii="仿宋" w:hAnsi="仿宋" w:eastAsia="仿宋" w:cs="仿宋"/>
        </w:rPr>
        <w:t xml:space="preserve">《 突 发 地 质 灾 害 应 急 监 测预 警 技 术 指南 ( 试 行 ) 》 (TICAGIP023-2018); </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lang w:eastAsia="zh-CN"/>
        </w:rPr>
        <w:t>（</w:t>
      </w:r>
      <w:r>
        <w:rPr>
          <w:rFonts w:hint="eastAsia" w:ascii="仿宋" w:hAnsi="仿宋" w:eastAsia="仿宋" w:cs="仿宋"/>
          <w:lang w:val="en-US" w:eastAsia="zh-CN"/>
        </w:rPr>
        <w:t>8</w:t>
      </w:r>
      <w:r>
        <w:rPr>
          <w:rFonts w:hint="eastAsia" w:ascii="仿宋" w:hAnsi="仿宋" w:eastAsia="仿宋" w:cs="仿宋"/>
          <w:lang w:eastAsia="zh-CN"/>
        </w:rPr>
        <w:t>）</w:t>
      </w:r>
      <w:r>
        <w:rPr>
          <w:rFonts w:hint="eastAsia" w:ascii="仿宋" w:hAnsi="仿宋" w:eastAsia="仿宋" w:cs="仿宋"/>
        </w:rPr>
        <w:t>《地质灾害地面变形监测技术规程》 (T/CAGHP014-2018);</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lang w:eastAsia="zh-CN"/>
        </w:rPr>
        <w:t>（</w:t>
      </w:r>
      <w:r>
        <w:rPr>
          <w:rFonts w:hint="eastAsia" w:ascii="仿宋" w:hAnsi="仿宋" w:eastAsia="仿宋" w:cs="仿宋"/>
          <w:lang w:val="en-US" w:eastAsia="zh-CN"/>
        </w:rPr>
        <w:t>9</w:t>
      </w:r>
      <w:r>
        <w:rPr>
          <w:rFonts w:hint="eastAsia" w:ascii="仿宋" w:hAnsi="仿宋" w:eastAsia="仿宋" w:cs="仿宋"/>
          <w:lang w:eastAsia="zh-CN"/>
        </w:rPr>
        <w:t>）</w:t>
      </w:r>
      <w:r>
        <w:rPr>
          <w:rFonts w:hint="eastAsia" w:ascii="仿宋" w:hAnsi="仿宋" w:eastAsia="仿宋" w:cs="仿宋"/>
        </w:rPr>
        <w:t xml:space="preserve">《地质灾害群测群防监测规范(试行)》 (T/CAGHP070-2019); </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lang w:eastAsia="zh-CN"/>
        </w:rPr>
        <w:t>（</w:t>
      </w:r>
      <w:r>
        <w:rPr>
          <w:rFonts w:hint="eastAsia" w:ascii="仿宋" w:hAnsi="仿宋" w:eastAsia="仿宋" w:cs="仿宋"/>
          <w:lang w:val="en-US" w:eastAsia="zh-CN"/>
        </w:rPr>
        <w:t>10</w:t>
      </w:r>
      <w:r>
        <w:rPr>
          <w:rFonts w:hint="eastAsia" w:ascii="仿宋" w:hAnsi="仿宋" w:eastAsia="仿宋" w:cs="仿宋"/>
          <w:lang w:eastAsia="zh-CN"/>
        </w:rPr>
        <w:t>）</w:t>
      </w:r>
      <w:r>
        <w:rPr>
          <w:rFonts w:hint="eastAsia" w:ascii="仿宋" w:hAnsi="仿宋" w:eastAsia="仿宋" w:cs="仿宋"/>
        </w:rPr>
        <w:t>《地质灾害监测预警信息发布规程(试行)》 (T/CAGHP064- 2019);</w:t>
      </w:r>
    </w:p>
    <w:p>
      <w:pPr>
        <w:adjustRightInd w:val="0"/>
        <w:snapToGrid w:val="0"/>
        <w:spacing w:line="360" w:lineRule="auto"/>
        <w:ind w:firstLine="480" w:firstLineChars="200"/>
        <w:rPr>
          <w:rFonts w:hint="default" w:ascii="仿宋" w:hAnsi="仿宋" w:eastAsia="仿宋" w:cs="仿宋"/>
          <w:lang w:val="en-US" w:eastAsia="zh-CN"/>
        </w:rPr>
      </w:pPr>
      <w:r>
        <w:rPr>
          <w:rFonts w:hint="eastAsia" w:ascii="仿宋" w:hAnsi="仿宋" w:eastAsia="仿宋" w:cs="仿宋"/>
          <w:lang w:eastAsia="zh-CN"/>
        </w:rPr>
        <w:t>（</w:t>
      </w:r>
      <w:r>
        <w:rPr>
          <w:rFonts w:hint="eastAsia" w:ascii="仿宋" w:hAnsi="仿宋" w:eastAsia="仿宋" w:cs="仿宋"/>
          <w:lang w:val="en-US" w:eastAsia="zh-CN"/>
        </w:rPr>
        <w:t>11</w:t>
      </w:r>
      <w:r>
        <w:rPr>
          <w:rFonts w:hint="eastAsia" w:ascii="仿宋" w:hAnsi="仿宋" w:eastAsia="仿宋" w:cs="仿宋"/>
          <w:lang w:eastAsia="zh-CN"/>
        </w:rPr>
        <w:t>）</w:t>
      </w:r>
      <w:r>
        <w:rPr>
          <w:rFonts w:hint="eastAsia" w:ascii="仿宋" w:hAnsi="仿宋" w:eastAsia="仿宋" w:cs="仿宋"/>
        </w:rPr>
        <w:t>《 地 质灾 害 监 测 资 料 归 档 整 理 技 术 要 求 ( 试 行 ) 》 (TICAGHP047-2018)。</w:t>
      </w:r>
    </w:p>
    <w:p>
      <w:pPr>
        <w:adjustRightInd w:val="0"/>
        <w:snapToGrid w:val="0"/>
        <w:spacing w:line="360" w:lineRule="auto"/>
        <w:ind w:firstLine="482" w:firstLineChars="200"/>
        <w:rPr>
          <w:rFonts w:hint="eastAsia" w:ascii="仿宋" w:hAnsi="仿宋" w:eastAsia="仿宋" w:cs="仿宋"/>
          <w:lang w:val="en-US" w:eastAsia="zh-CN"/>
        </w:rPr>
      </w:pPr>
      <w:r>
        <w:rPr>
          <w:rFonts w:hint="eastAsia" w:ascii="仿宋" w:hAnsi="仿宋" w:eastAsia="仿宋" w:cs="仿宋"/>
          <w:b/>
          <w:bCs/>
          <w:lang w:val="en-US" w:eastAsia="zh-CN"/>
        </w:rPr>
        <w:t>五、款项结算</w:t>
      </w:r>
    </w:p>
    <w:p>
      <w:pPr>
        <w:adjustRightInd w:val="0"/>
        <w:snapToGrid w:val="0"/>
        <w:spacing w:line="360" w:lineRule="auto"/>
        <w:ind w:firstLine="480" w:firstLineChars="200"/>
        <w:rPr>
          <w:rFonts w:hint="eastAsia" w:ascii="仿宋" w:hAnsi="仿宋" w:eastAsia="仿宋" w:cs="仿宋"/>
        </w:rPr>
      </w:pPr>
      <w:r>
        <w:rPr>
          <w:rFonts w:hint="eastAsia" w:ascii="仿宋" w:hAnsi="仿宋" w:eastAsia="仿宋" w:cs="仿宋"/>
        </w:rPr>
        <w:t>1</w:t>
      </w:r>
      <w:r>
        <w:rPr>
          <w:rFonts w:hint="eastAsia" w:ascii="仿宋" w:hAnsi="仿宋" w:eastAsia="仿宋" w:cs="仿宋"/>
          <w:lang w:val="en-US" w:eastAsia="zh-CN"/>
        </w:rPr>
        <w:t>.</w:t>
      </w:r>
      <w:r>
        <w:rPr>
          <w:rFonts w:hint="eastAsia" w:ascii="仿宋" w:hAnsi="仿宋" w:eastAsia="仿宋" w:cs="仿宋"/>
        </w:rPr>
        <w:t>合同款的支付：</w:t>
      </w:r>
      <w:r>
        <w:rPr>
          <w:rFonts w:hint="eastAsia" w:ascii="仿宋" w:hAnsi="仿宋" w:eastAsia="仿宋" w:cs="仿宋"/>
          <w:color w:val="auto"/>
          <w:sz w:val="24"/>
          <w:szCs w:val="24"/>
          <w:lang w:eastAsia="zh-CN"/>
        </w:rPr>
        <w:t>预付项目费用 50%，服务期满后一次性支付剩余合同价款</w:t>
      </w:r>
      <w:r>
        <w:rPr>
          <w:rFonts w:hint="eastAsia" w:ascii="仿宋" w:hAnsi="仿宋" w:eastAsia="仿宋" w:cs="仿宋"/>
          <w:color w:val="auto"/>
          <w:sz w:val="24"/>
          <w:szCs w:val="24"/>
          <w:lang w:val="en-US" w:eastAsia="zh-CN"/>
        </w:rPr>
        <w:t>。（</w:t>
      </w:r>
      <w:r>
        <w:rPr>
          <w:rFonts w:hint="eastAsia" w:ascii="仿宋" w:hAnsi="仿宋" w:eastAsia="仿宋" w:cs="仿宋"/>
        </w:rPr>
        <w:t>具体以与采购方签订的合同为准</w:t>
      </w:r>
      <w:r>
        <w:rPr>
          <w:rFonts w:hint="eastAsia" w:ascii="仿宋" w:hAnsi="仿宋" w:eastAsia="仿宋" w:cs="仿宋"/>
          <w:lang w:eastAsia="zh-CN"/>
        </w:rPr>
        <w:t>）</w:t>
      </w:r>
      <w:r>
        <w:rPr>
          <w:rFonts w:hint="eastAsia" w:ascii="仿宋" w:hAnsi="仿宋" w:eastAsia="仿宋" w:cs="仿宋"/>
        </w:rPr>
        <w:t>。</w:t>
      </w:r>
    </w:p>
    <w:p>
      <w:pPr>
        <w:adjustRightInd w:val="0"/>
        <w:snapToGrid w:val="0"/>
        <w:spacing w:line="360" w:lineRule="auto"/>
        <w:ind w:firstLine="480" w:firstLineChars="200"/>
        <w:rPr>
          <w:rFonts w:hint="eastAsia" w:ascii="仿宋" w:hAnsi="仿宋" w:eastAsia="仿宋" w:cs="仿宋"/>
          <w:b/>
          <w:bCs/>
          <w:lang w:val="en-US" w:eastAsia="zh-CN"/>
        </w:rPr>
      </w:pPr>
      <w:r>
        <w:rPr>
          <w:rFonts w:hint="eastAsia" w:ascii="仿宋" w:hAnsi="仿宋" w:eastAsia="仿宋" w:cs="仿宋"/>
        </w:rPr>
        <w:t>2</w:t>
      </w:r>
      <w:r>
        <w:rPr>
          <w:rFonts w:hint="eastAsia" w:ascii="仿宋" w:hAnsi="仿宋" w:eastAsia="仿宋" w:cs="仿宋"/>
          <w:lang w:val="en-US" w:eastAsia="zh-CN"/>
        </w:rPr>
        <w:t>.</w:t>
      </w:r>
      <w:r>
        <w:rPr>
          <w:rFonts w:hint="eastAsia" w:ascii="仿宋" w:hAnsi="仿宋" w:eastAsia="仿宋" w:cs="仿宋"/>
        </w:rPr>
        <w:t>结算方式：</w:t>
      </w:r>
      <w:r>
        <w:rPr>
          <w:rFonts w:hint="eastAsia" w:ascii="仿宋" w:hAnsi="仿宋" w:eastAsia="仿宋" w:cs="仿宋"/>
          <w:lang w:eastAsia="zh-CN"/>
        </w:rPr>
        <w:t>平利县</w:t>
      </w:r>
      <w:r>
        <w:rPr>
          <w:rFonts w:hint="eastAsia" w:ascii="仿宋" w:hAnsi="仿宋" w:eastAsia="仿宋" w:cs="仿宋"/>
          <w:lang w:val="en-US" w:eastAsia="zh-CN"/>
        </w:rPr>
        <w:t>自然资源局</w:t>
      </w:r>
      <w:r>
        <w:rPr>
          <w:rFonts w:hint="eastAsia" w:ascii="仿宋" w:hAnsi="仿宋" w:eastAsia="仿宋" w:cs="仿宋"/>
        </w:rPr>
        <w:t>负责结算，发票开至</w:t>
      </w:r>
      <w:r>
        <w:rPr>
          <w:rFonts w:hint="eastAsia" w:ascii="仿宋" w:hAnsi="仿宋" w:eastAsia="仿宋" w:cs="仿宋"/>
          <w:lang w:eastAsia="zh-CN"/>
        </w:rPr>
        <w:t>平利县</w:t>
      </w:r>
      <w:r>
        <w:rPr>
          <w:rFonts w:hint="eastAsia" w:ascii="仿宋" w:hAnsi="仿宋" w:eastAsia="仿宋" w:cs="仿宋"/>
          <w:lang w:val="en-US" w:eastAsia="zh-CN"/>
        </w:rPr>
        <w:t>自然资源局</w:t>
      </w:r>
      <w:r>
        <w:rPr>
          <w:rFonts w:hint="eastAsia" w:ascii="仿宋" w:hAnsi="仿宋" w:eastAsia="仿宋" w:cs="仿宋"/>
        </w:rPr>
        <w:t>。</w:t>
      </w:r>
    </w:p>
    <w:p>
      <w:pPr>
        <w:keepNext w:val="0"/>
        <w:keepLines w:val="0"/>
        <w:pageBreakBefore w:val="0"/>
        <w:widowControl/>
        <w:kinsoku/>
        <w:wordWrap/>
        <w:overflowPunct/>
        <w:topLinePunct w:val="0"/>
        <w:autoSpaceDE/>
        <w:autoSpaceDN/>
        <w:bidi w:val="0"/>
        <w:adjustRightInd/>
        <w:snapToGrid/>
        <w:spacing w:line="360" w:lineRule="auto"/>
        <w:ind w:left="480" w:leftChars="200"/>
        <w:textAlignment w:val="auto"/>
        <w:rPr>
          <w:rFonts w:hint="eastAsia" w:ascii="仿宋" w:hAnsi="仿宋" w:eastAsia="仿宋" w:cs="仿宋"/>
          <w:b/>
          <w:bCs/>
          <w:lang w:val="en-US" w:eastAsia="zh-CN"/>
        </w:rPr>
      </w:pPr>
      <w:r>
        <w:rPr>
          <w:rFonts w:hint="eastAsia" w:ascii="仿宋" w:hAnsi="仿宋" w:eastAsia="仿宋" w:cs="仿宋"/>
          <w:b/>
          <w:bCs/>
          <w:lang w:val="en-US" w:eastAsia="zh-CN"/>
        </w:rPr>
        <w:t>六、验收</w:t>
      </w:r>
    </w:p>
    <w:p>
      <w:pPr>
        <w:keepNext w:val="0"/>
        <w:keepLines w:val="0"/>
        <w:pageBreakBefore w:val="0"/>
        <w:widowControl/>
        <w:kinsoku/>
        <w:wordWrap/>
        <w:overflowPunct/>
        <w:topLinePunct w:val="0"/>
        <w:autoSpaceDE/>
        <w:autoSpaceDN/>
        <w:bidi w:val="0"/>
        <w:adjustRightInd/>
        <w:snapToGrid/>
        <w:spacing w:line="360" w:lineRule="auto"/>
        <w:ind w:left="480" w:leftChars="200"/>
        <w:textAlignment w:val="auto"/>
        <w:rPr>
          <w:rFonts w:hint="eastAsia" w:ascii="仿宋" w:hAnsi="仿宋" w:eastAsia="仿宋" w:cs="仿宋"/>
        </w:rPr>
      </w:pPr>
      <w:r>
        <w:rPr>
          <w:rFonts w:hint="eastAsia" w:ascii="仿宋" w:hAnsi="仿宋" w:eastAsia="仿宋" w:cs="仿宋"/>
        </w:rPr>
        <w:t>1. 项目完成后，成交人需提供全套报告等书面资料，并按国家有关部门的标准要求验收。验收由</w:t>
      </w:r>
      <w:r>
        <w:rPr>
          <w:rFonts w:hint="eastAsia" w:ascii="仿宋" w:hAnsi="仿宋" w:eastAsia="仿宋" w:cs="仿宋"/>
          <w:lang w:val="en-US" w:eastAsia="zh-CN"/>
        </w:rPr>
        <w:t>甲方</w:t>
      </w:r>
      <w:r>
        <w:rPr>
          <w:rFonts w:hint="eastAsia" w:ascii="仿宋" w:hAnsi="仿宋" w:eastAsia="仿宋" w:cs="仿宋"/>
        </w:rPr>
        <w:t>会同有关部门进行验收。</w:t>
      </w:r>
    </w:p>
    <w:p>
      <w:pPr>
        <w:keepNext w:val="0"/>
        <w:keepLines w:val="0"/>
        <w:pageBreakBefore w:val="0"/>
        <w:widowControl/>
        <w:kinsoku/>
        <w:wordWrap/>
        <w:overflowPunct/>
        <w:topLinePunct w:val="0"/>
        <w:autoSpaceDE/>
        <w:autoSpaceDN/>
        <w:bidi w:val="0"/>
        <w:adjustRightInd/>
        <w:snapToGrid/>
        <w:spacing w:line="360" w:lineRule="auto"/>
        <w:ind w:left="480" w:leftChars="200"/>
        <w:textAlignment w:val="auto"/>
        <w:rPr>
          <w:rFonts w:hint="eastAsia" w:ascii="仿宋" w:hAnsi="仿宋" w:eastAsia="仿宋" w:cs="仿宋"/>
        </w:rPr>
      </w:pPr>
      <w:r>
        <w:rPr>
          <w:rFonts w:hint="eastAsia" w:ascii="仿宋" w:hAnsi="仿宋" w:eastAsia="仿宋" w:cs="仿宋"/>
        </w:rPr>
        <w:t>2. 验收依据：</w:t>
      </w:r>
    </w:p>
    <w:p>
      <w:pPr>
        <w:keepNext w:val="0"/>
        <w:keepLines w:val="0"/>
        <w:pageBreakBefore w:val="0"/>
        <w:widowControl/>
        <w:kinsoku/>
        <w:wordWrap/>
        <w:overflowPunct/>
        <w:topLinePunct w:val="0"/>
        <w:autoSpaceDE/>
        <w:autoSpaceDN/>
        <w:bidi w:val="0"/>
        <w:adjustRightInd/>
        <w:snapToGrid/>
        <w:spacing w:line="360" w:lineRule="auto"/>
        <w:ind w:left="480" w:leftChars="200"/>
        <w:textAlignment w:val="auto"/>
        <w:rPr>
          <w:rFonts w:hint="eastAsia" w:ascii="仿宋" w:hAnsi="仿宋" w:eastAsia="仿宋" w:cs="仿宋"/>
        </w:rPr>
      </w:pPr>
      <w:r>
        <w:rPr>
          <w:rFonts w:hint="eastAsia" w:ascii="仿宋" w:hAnsi="仿宋" w:eastAsia="仿宋" w:cs="仿宋"/>
        </w:rPr>
        <w:t>2-1 合同文本、磋商文件、投标文件。</w:t>
      </w:r>
    </w:p>
    <w:p>
      <w:pPr>
        <w:keepNext w:val="0"/>
        <w:keepLines w:val="0"/>
        <w:pageBreakBefore w:val="0"/>
        <w:widowControl/>
        <w:kinsoku/>
        <w:wordWrap/>
        <w:overflowPunct/>
        <w:topLinePunct w:val="0"/>
        <w:autoSpaceDE/>
        <w:autoSpaceDN/>
        <w:bidi w:val="0"/>
        <w:adjustRightInd/>
        <w:snapToGrid/>
        <w:spacing w:line="360" w:lineRule="auto"/>
        <w:ind w:left="480" w:leftChars="200"/>
        <w:textAlignment w:val="auto"/>
        <w:rPr>
          <w:rFonts w:hint="eastAsia" w:ascii="仿宋" w:hAnsi="仿宋" w:eastAsia="仿宋" w:cs="仿宋"/>
        </w:rPr>
      </w:pPr>
      <w:r>
        <w:rPr>
          <w:rFonts w:hint="eastAsia" w:ascii="仿宋" w:hAnsi="仿宋" w:eastAsia="仿宋" w:cs="仿宋"/>
        </w:rPr>
        <w:t>2-2 国家或行业标准、规范等规定的标准和方法。</w:t>
      </w:r>
    </w:p>
    <w:p>
      <w:pPr>
        <w:adjustRightInd w:val="0"/>
        <w:snapToGrid w:val="0"/>
        <w:spacing w:line="360" w:lineRule="auto"/>
        <w:ind w:firstLine="480" w:firstLineChars="200"/>
        <w:rPr>
          <w:rFonts w:hint="default" w:ascii="仿宋" w:hAnsi="仿宋" w:eastAsia="仿宋" w:cs="仿宋"/>
          <w:color w:val="FF0000"/>
          <w:lang w:val="en-US" w:eastAsia="zh-CN"/>
        </w:rPr>
      </w:pPr>
      <w:r>
        <w:rPr>
          <w:rFonts w:hint="eastAsia" w:ascii="仿宋" w:hAnsi="仿宋" w:eastAsia="仿宋" w:cs="仿宋"/>
        </w:rPr>
        <w:t>验收规则：验收仅核对资料完整性、成果是否满足合同、磋商文件、投标文件及国家行业标准，全部达标视为验收合格；资料缺失、成果不符合验收依据要求的，</w:t>
      </w:r>
      <w:r>
        <w:rPr>
          <w:rFonts w:hint="eastAsia" w:ascii="仿宋" w:hAnsi="仿宋" w:eastAsia="仿宋" w:cs="仿宋"/>
          <w:lang w:val="en-US" w:eastAsia="zh-CN"/>
        </w:rPr>
        <w:t>甲方</w:t>
      </w:r>
      <w:r>
        <w:rPr>
          <w:rFonts w:hint="eastAsia" w:ascii="仿宋" w:hAnsi="仿宋" w:eastAsia="仿宋" w:cs="仿宋"/>
        </w:rPr>
        <w:t>有权要求成交人限期整改，整改仍不合格的，追究成交人违约责任。</w:t>
      </w:r>
    </w:p>
    <w:p>
      <w:pPr>
        <w:adjustRightInd w:val="0"/>
        <w:snapToGrid w:val="0"/>
        <w:spacing w:line="360" w:lineRule="auto"/>
        <w:ind w:firstLine="482" w:firstLineChars="200"/>
        <w:rPr>
          <w:rFonts w:hint="eastAsia" w:ascii="仿宋" w:hAnsi="仿宋" w:eastAsia="仿宋" w:cs="仿宋"/>
          <w:b/>
          <w:bCs/>
          <w:color w:val="auto"/>
          <w:lang w:val="en-US" w:eastAsia="zh-CN"/>
        </w:rPr>
      </w:pPr>
      <w:r>
        <w:rPr>
          <w:rFonts w:hint="eastAsia" w:ascii="仿宋" w:hAnsi="仿宋" w:eastAsia="仿宋" w:cs="仿宋"/>
          <w:b/>
          <w:bCs/>
          <w:color w:val="auto"/>
          <w:lang w:val="en-US" w:eastAsia="zh-CN"/>
        </w:rPr>
        <w:t xml:space="preserve"> 七、售后服务</w:t>
      </w:r>
    </w:p>
    <w:p>
      <w:pPr>
        <w:adjustRightInd w:val="0"/>
        <w:snapToGrid w:val="0"/>
        <w:spacing w:line="360" w:lineRule="auto"/>
        <w:ind w:firstLine="480" w:firstLineChars="200"/>
        <w:rPr>
          <w:rFonts w:hint="eastAsia" w:ascii="仿宋" w:hAnsi="仿宋" w:eastAsia="仿宋" w:cs="仿宋"/>
          <w:color w:val="auto"/>
          <w:lang w:val="en-US" w:eastAsia="zh-CN"/>
        </w:rPr>
      </w:pPr>
      <w:r>
        <w:rPr>
          <w:rFonts w:hint="eastAsia" w:ascii="仿宋" w:hAnsi="仿宋" w:eastAsia="仿宋" w:cs="仿宋"/>
          <w:color w:val="auto"/>
          <w:lang w:val="en-US" w:eastAsia="zh-CN"/>
        </w:rPr>
        <w:t>1.乙方对本项目全部地质灾害群专结合监测预警信息核查处置成果负责，积极配合采购人、相关主管部门开展核查、评审工作，及时提供技术答疑，做好全过程技术支撑保障。</w:t>
      </w:r>
    </w:p>
    <w:p>
      <w:pPr>
        <w:adjustRightInd w:val="0"/>
        <w:snapToGrid w:val="0"/>
        <w:spacing w:line="360" w:lineRule="auto"/>
        <w:ind w:firstLine="480" w:firstLineChars="200"/>
        <w:rPr>
          <w:rFonts w:hint="eastAsia" w:ascii="仿宋" w:hAnsi="仿宋" w:eastAsia="仿宋" w:cs="仿宋"/>
          <w:color w:val="auto"/>
          <w:lang w:val="en-US" w:eastAsia="zh-CN"/>
        </w:rPr>
      </w:pPr>
      <w:r>
        <w:rPr>
          <w:rFonts w:hint="eastAsia" w:ascii="仿宋" w:hAnsi="仿宋" w:eastAsia="仿宋" w:cs="仿宋"/>
          <w:color w:val="auto"/>
          <w:lang w:val="en-US" w:eastAsia="zh-CN"/>
        </w:rPr>
        <w:t>2.若提交的核查处置成果资料存在错漏、不符合技术规范、归档等相关要求，乙方须在接到甲方通知后3个工作日内完成整改，重新完善提交成果资料，所产生全部费用由乙方自行承担。</w:t>
      </w:r>
    </w:p>
    <w:p>
      <w:pPr>
        <w:adjustRightInd w:val="0"/>
        <w:snapToGrid w:val="0"/>
        <w:spacing w:line="360" w:lineRule="auto"/>
        <w:ind w:firstLine="480" w:firstLineChars="200"/>
        <w:rPr>
          <w:rFonts w:hint="eastAsia" w:ascii="仿宋" w:hAnsi="仿宋" w:eastAsia="仿宋" w:cs="仿宋"/>
          <w:color w:val="auto"/>
          <w:lang w:val="en-US" w:eastAsia="zh-CN"/>
        </w:rPr>
      </w:pPr>
      <w:r>
        <w:rPr>
          <w:rFonts w:hint="eastAsia" w:ascii="仿宋" w:hAnsi="仿宋" w:eastAsia="仿宋" w:cs="仿宋"/>
          <w:color w:val="auto"/>
          <w:lang w:val="en-US" w:eastAsia="zh-CN"/>
        </w:rPr>
        <w:t>3.项目缺陷责任期内，针对本项目核查处置相关技术问题提供技术支持；接到甲方通知后，根据工作需要及时赴现场配合开展核查处置工作。</w:t>
      </w:r>
    </w:p>
    <w:p>
      <w:pPr>
        <w:adjustRightInd w:val="0"/>
        <w:snapToGrid w:val="0"/>
        <w:spacing w:line="360" w:lineRule="auto"/>
        <w:ind w:firstLine="480" w:firstLineChars="200"/>
        <w:rPr>
          <w:rFonts w:hint="eastAsia" w:ascii="仿宋" w:hAnsi="仿宋" w:eastAsia="仿宋" w:cs="仿宋"/>
          <w:color w:val="auto"/>
          <w:lang w:val="en-US" w:eastAsia="zh-CN"/>
        </w:rPr>
      </w:pPr>
      <w:r>
        <w:rPr>
          <w:rFonts w:hint="eastAsia" w:ascii="仿宋" w:hAnsi="仿宋" w:eastAsia="仿宋" w:cs="仿宋"/>
          <w:color w:val="auto"/>
          <w:lang w:val="en-US" w:eastAsia="zh-CN"/>
        </w:rPr>
        <w:t>4.服务期内建立专项售后服务机构，落实专职售后服务人员，制定完善的服务响应计划，保障本项目地质灾害核查处置相关工作衔接顺畅，及时响应采购人工作需求。</w:t>
      </w:r>
    </w:p>
    <w:p>
      <w:pPr>
        <w:adjustRightInd w:val="0"/>
        <w:snapToGrid w:val="0"/>
        <w:spacing w:line="360" w:lineRule="auto"/>
        <w:ind w:firstLine="480" w:firstLineChars="200"/>
        <w:rPr>
          <w:rFonts w:hint="eastAsia" w:ascii="仿宋" w:hAnsi="仿宋" w:eastAsia="仿宋" w:cs="仿宋"/>
          <w:color w:val="auto"/>
          <w:lang w:val="en-US" w:eastAsia="zh-CN"/>
        </w:rPr>
      </w:pPr>
      <w:r>
        <w:rPr>
          <w:rFonts w:hint="eastAsia" w:ascii="仿宋" w:hAnsi="仿宋" w:eastAsia="仿宋" w:cs="仿宋"/>
          <w:color w:val="auto"/>
          <w:lang w:val="en-US" w:eastAsia="zh-CN"/>
        </w:rPr>
        <w:t>5.建立完整售后服务工作流程，明确服务范围、服务期限，做好成果后续跟踪服务，保障项目成果落地可用，全力满足采购人工作要求。</w:t>
      </w:r>
    </w:p>
    <w:p>
      <w:pPr>
        <w:spacing w:line="360" w:lineRule="auto"/>
        <w:ind w:right="-1"/>
        <w:jc w:val="center"/>
        <w:outlineLvl w:val="0"/>
        <w:rPr>
          <w:rFonts w:hint="eastAsia" w:ascii="仿宋" w:hAnsi="仿宋" w:eastAsia="仿宋" w:cs="仿宋"/>
          <w:b/>
          <w:color w:val="auto"/>
          <w:sz w:val="28"/>
          <w:szCs w:val="28"/>
        </w:rPr>
      </w:pPr>
    </w:p>
    <w:p>
      <w:pPr>
        <w:spacing w:line="360" w:lineRule="auto"/>
        <w:ind w:right="-1"/>
        <w:jc w:val="center"/>
        <w:outlineLvl w:val="0"/>
        <w:rPr>
          <w:rFonts w:hint="eastAsia" w:ascii="仿宋" w:hAnsi="仿宋" w:eastAsia="仿宋" w:cs="仿宋"/>
          <w:b/>
          <w:color w:val="auto"/>
          <w:sz w:val="28"/>
          <w:szCs w:val="28"/>
        </w:rPr>
      </w:pPr>
    </w:p>
    <w:p>
      <w:pPr>
        <w:spacing w:line="360" w:lineRule="auto"/>
        <w:ind w:right="-1"/>
        <w:jc w:val="both"/>
        <w:outlineLvl w:val="0"/>
        <w:rPr>
          <w:rFonts w:hint="eastAsia" w:ascii="仿宋" w:hAnsi="仿宋" w:eastAsia="仿宋" w:cs="仿宋"/>
          <w:b/>
          <w:color w:val="auto"/>
          <w:sz w:val="28"/>
          <w:szCs w:val="28"/>
        </w:rPr>
      </w:pPr>
    </w:p>
    <w:p>
      <w:pPr>
        <w:spacing w:line="360" w:lineRule="auto"/>
        <w:ind w:right="-1"/>
        <w:jc w:val="center"/>
        <w:outlineLvl w:val="0"/>
        <w:rPr>
          <w:rFonts w:hint="eastAsia" w:ascii="仿宋" w:hAnsi="仿宋" w:eastAsia="仿宋" w:cs="仿宋"/>
          <w:color w:val="auto"/>
          <w:sz w:val="28"/>
          <w:szCs w:val="28"/>
        </w:rPr>
      </w:pPr>
      <w:r>
        <w:rPr>
          <w:rFonts w:hint="eastAsia" w:ascii="仿宋" w:hAnsi="仿宋" w:eastAsia="仿宋" w:cs="仿宋"/>
          <w:b/>
          <w:color w:val="auto"/>
          <w:sz w:val="28"/>
          <w:szCs w:val="28"/>
        </w:rPr>
        <w:t>第四部分 合同主要条款（参考）</w:t>
      </w:r>
    </w:p>
    <w:p>
      <w:pPr>
        <w:adjustRightInd w:val="0"/>
        <w:snapToGrid w:val="0"/>
        <w:spacing w:line="500" w:lineRule="exact"/>
        <w:rPr>
          <w:rFonts w:hint="eastAsia" w:ascii="仿宋" w:hAnsi="仿宋" w:eastAsia="仿宋" w:cs="仿宋"/>
          <w:b/>
          <w:bCs/>
          <w:spacing w:val="16"/>
          <w:sz w:val="24"/>
          <w:szCs w:val="24"/>
        </w:rPr>
      </w:pPr>
      <w:r>
        <w:rPr>
          <w:rFonts w:hint="eastAsia" w:ascii="仿宋" w:hAnsi="仿宋" w:eastAsia="仿宋" w:cs="仿宋"/>
          <w:b/>
          <w:bCs/>
          <w:color w:val="auto"/>
          <w:sz w:val="21"/>
          <w:szCs w:val="21"/>
        </w:rPr>
        <w:t>注:本合同仅作为本项目采购合同的</w:t>
      </w:r>
      <w:r>
        <w:rPr>
          <w:rFonts w:hint="eastAsia" w:ascii="仿宋" w:hAnsi="仿宋" w:eastAsia="仿宋" w:cs="仿宋"/>
          <w:b/>
          <w:bCs/>
          <w:color w:val="auto"/>
          <w:sz w:val="21"/>
          <w:szCs w:val="21"/>
          <w:lang w:val="en-US" w:eastAsia="zh-CN"/>
        </w:rPr>
        <w:t>参考</w:t>
      </w:r>
      <w:r>
        <w:rPr>
          <w:rFonts w:hint="eastAsia" w:ascii="仿宋" w:hAnsi="仿宋" w:eastAsia="仿宋" w:cs="仿宋"/>
          <w:b/>
          <w:bCs/>
          <w:color w:val="auto"/>
          <w:sz w:val="21"/>
          <w:szCs w:val="21"/>
        </w:rPr>
        <w:t>条款，其他细节条款由</w:t>
      </w:r>
      <w:r>
        <w:rPr>
          <w:rFonts w:hint="eastAsia" w:ascii="仿宋" w:hAnsi="仿宋" w:eastAsia="仿宋" w:cs="仿宋"/>
          <w:b/>
          <w:bCs/>
          <w:color w:val="auto"/>
          <w:sz w:val="21"/>
          <w:szCs w:val="21"/>
          <w:lang w:val="en-US" w:eastAsia="zh-CN"/>
        </w:rPr>
        <w:t>供应商</w:t>
      </w:r>
      <w:r>
        <w:rPr>
          <w:rFonts w:hint="eastAsia" w:ascii="仿宋" w:hAnsi="仿宋" w:eastAsia="仿宋" w:cs="仿宋"/>
          <w:b/>
          <w:bCs/>
          <w:color w:val="auto"/>
          <w:sz w:val="21"/>
          <w:szCs w:val="21"/>
        </w:rPr>
        <w:t>与采购单位在签订合同时具体商定。</w:t>
      </w:r>
    </w:p>
    <w:p>
      <w:pPr>
        <w:adjustRightInd w:val="0"/>
        <w:snapToGrid w:val="0"/>
        <w:spacing w:line="520" w:lineRule="exact"/>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甲方（全称）：</w:t>
      </w:r>
      <w:r>
        <w:rPr>
          <w:rFonts w:hint="eastAsia" w:ascii="仿宋" w:hAnsi="仿宋" w:eastAsia="仿宋" w:cs="仿宋"/>
          <w:color w:val="auto"/>
          <w:sz w:val="24"/>
          <w:szCs w:val="24"/>
          <w:lang w:val="en-US" w:eastAsia="zh-CN"/>
        </w:rPr>
        <w:t>平利县自然资源局</w:t>
      </w:r>
    </w:p>
    <w:p>
      <w:pPr>
        <w:adjustRightInd w:val="0"/>
        <w:snapToGrid w:val="0"/>
        <w:spacing w:line="52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乙方（全称）： </w:t>
      </w:r>
    </w:p>
    <w:p>
      <w:pPr>
        <w:adjustRightInd w:val="0"/>
        <w:snapToGrid w:val="0"/>
        <w:spacing w:line="52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依照《中华人民共和国政府采购法》及相关法律、法规，遵循平等、自愿、</w:t>
      </w:r>
    </w:p>
    <w:p>
      <w:pPr>
        <w:adjustRightInd w:val="0"/>
        <w:snapToGrid w:val="0"/>
        <w:spacing w:line="520" w:lineRule="exact"/>
        <w:rPr>
          <w:rFonts w:hint="eastAsia" w:ascii="仿宋" w:hAnsi="仿宋" w:eastAsia="仿宋" w:cs="仿宋"/>
          <w:color w:val="auto"/>
          <w:sz w:val="24"/>
          <w:szCs w:val="24"/>
        </w:rPr>
      </w:pPr>
      <w:r>
        <w:rPr>
          <w:rFonts w:hint="eastAsia" w:ascii="仿宋" w:hAnsi="仿宋" w:eastAsia="仿宋" w:cs="仿宋"/>
          <w:color w:val="auto"/>
          <w:sz w:val="24"/>
          <w:szCs w:val="24"/>
        </w:rPr>
        <w:t>公平和诚实信用的原则，双方就</w:t>
      </w:r>
      <w:r>
        <w:rPr>
          <w:rFonts w:hint="eastAsia" w:ascii="仿宋" w:hAnsi="仿宋" w:eastAsia="仿宋" w:cs="仿宋"/>
          <w:color w:val="auto"/>
          <w:sz w:val="24"/>
          <w:szCs w:val="24"/>
          <w:lang w:val="en-US" w:eastAsia="zh-CN"/>
        </w:rPr>
        <w:t>平利县 2026 年度地质灾害群专结合监测预警信息核查处置项目</w:t>
      </w:r>
      <w:r>
        <w:rPr>
          <w:rFonts w:hint="eastAsia" w:ascii="仿宋" w:hAnsi="仿宋" w:eastAsia="仿宋" w:cs="仿宋"/>
          <w:color w:val="auto"/>
          <w:sz w:val="24"/>
          <w:szCs w:val="24"/>
        </w:rPr>
        <w:t>协商一致，订立本合同。</w:t>
      </w:r>
    </w:p>
    <w:p>
      <w:pPr>
        <w:adjustRightInd w:val="0"/>
        <w:snapToGrid w:val="0"/>
        <w:spacing w:line="520" w:lineRule="exact"/>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一、</w:t>
      </w:r>
      <w:r>
        <w:rPr>
          <w:rFonts w:hint="eastAsia" w:ascii="仿宋" w:hAnsi="仿宋" w:eastAsia="仿宋" w:cs="仿宋"/>
          <w:b/>
          <w:bCs/>
          <w:color w:val="auto"/>
          <w:sz w:val="24"/>
          <w:szCs w:val="24"/>
          <w:lang w:eastAsia="zh-CN"/>
        </w:rPr>
        <w:t>项目</w:t>
      </w:r>
      <w:r>
        <w:rPr>
          <w:rFonts w:hint="eastAsia" w:ascii="仿宋" w:hAnsi="仿宋" w:eastAsia="仿宋" w:cs="仿宋"/>
          <w:b/>
          <w:bCs/>
          <w:color w:val="auto"/>
          <w:sz w:val="24"/>
          <w:szCs w:val="24"/>
        </w:rPr>
        <w:t>概况</w:t>
      </w:r>
    </w:p>
    <w:p>
      <w:pPr>
        <w:adjustRightInd w:val="0"/>
        <w:snapToGrid w:val="0"/>
        <w:spacing w:line="52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项目名称：</w:t>
      </w:r>
      <w:r>
        <w:rPr>
          <w:rFonts w:hint="eastAsia" w:ascii="仿宋" w:hAnsi="仿宋" w:eastAsia="仿宋" w:cs="仿宋"/>
          <w:color w:val="auto"/>
          <w:sz w:val="24"/>
          <w:szCs w:val="24"/>
          <w:lang w:val="en-US" w:eastAsia="zh-CN"/>
        </w:rPr>
        <w:t>平利县 2026 年度地质灾害群专结合监测预警信息核查处置项目</w:t>
      </w:r>
    </w:p>
    <w:p>
      <w:pPr>
        <w:adjustRightInd w:val="0"/>
        <w:snapToGrid w:val="0"/>
        <w:spacing w:line="520" w:lineRule="exact"/>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项目地点：</w:t>
      </w:r>
      <w:r>
        <w:rPr>
          <w:rFonts w:hint="eastAsia" w:ascii="仿宋" w:hAnsi="仿宋" w:eastAsia="仿宋" w:cs="仿宋"/>
          <w:color w:val="auto"/>
          <w:sz w:val="24"/>
          <w:szCs w:val="24"/>
          <w:lang w:val="en-US" w:eastAsia="zh-CN"/>
        </w:rPr>
        <w:t>平利县</w:t>
      </w:r>
    </w:p>
    <w:p>
      <w:pPr>
        <w:adjustRightInd w:val="0"/>
        <w:snapToGrid w:val="0"/>
        <w:spacing w:line="520" w:lineRule="exact"/>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二、质量标准</w:t>
      </w:r>
    </w:p>
    <w:p>
      <w:pPr>
        <w:adjustRightInd w:val="0"/>
        <w:snapToGrid w:val="0"/>
        <w:spacing w:line="52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采购</w:t>
      </w:r>
      <w:r>
        <w:rPr>
          <w:rFonts w:hint="eastAsia" w:ascii="仿宋" w:hAnsi="仿宋" w:eastAsia="仿宋" w:cs="仿宋"/>
          <w:color w:val="auto"/>
          <w:sz w:val="24"/>
          <w:szCs w:val="24"/>
        </w:rPr>
        <w:t>文件相关要求。</w:t>
      </w:r>
    </w:p>
    <w:p>
      <w:pPr>
        <w:adjustRightInd w:val="0"/>
        <w:snapToGrid w:val="0"/>
        <w:spacing w:line="520" w:lineRule="exact"/>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三、合同价款及付款方式</w:t>
      </w:r>
    </w:p>
    <w:p>
      <w:pPr>
        <w:adjustRightInd w:val="0"/>
        <w:snapToGrid w:val="0"/>
        <w:spacing w:line="52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1、项目总金额（人民币大写）：</w:t>
      </w:r>
    </w:p>
    <w:p>
      <w:pPr>
        <w:adjustRightInd w:val="0"/>
        <w:snapToGrid w:val="0"/>
        <w:spacing w:line="520" w:lineRule="exact"/>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2、付款方式：</w:t>
      </w:r>
      <w:r>
        <w:rPr>
          <w:rFonts w:hint="eastAsia" w:ascii="仿宋" w:hAnsi="仿宋" w:eastAsia="仿宋" w:cs="仿宋"/>
          <w:color w:val="auto"/>
          <w:sz w:val="24"/>
          <w:szCs w:val="24"/>
          <w:lang w:eastAsia="zh-CN"/>
        </w:rPr>
        <w:t>预付项目费用 50%，服务期满后一次性支付剩余合同价款</w:t>
      </w:r>
      <w:r>
        <w:rPr>
          <w:rFonts w:hint="eastAsia" w:ascii="仿宋" w:hAnsi="仿宋" w:eastAsia="仿宋" w:cs="仿宋"/>
          <w:color w:val="auto"/>
          <w:sz w:val="24"/>
          <w:szCs w:val="24"/>
          <w:lang w:val="en-US" w:eastAsia="zh-CN"/>
        </w:rPr>
        <w:t>。</w:t>
      </w:r>
    </w:p>
    <w:p>
      <w:pPr>
        <w:adjustRightInd w:val="0"/>
        <w:snapToGrid w:val="0"/>
        <w:spacing w:line="520" w:lineRule="exact"/>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四、服务时限要求</w:t>
      </w:r>
    </w:p>
    <w:p>
      <w:pPr>
        <w:adjustRightInd w:val="0"/>
        <w:snapToGrid w:val="0"/>
        <w:spacing w:line="52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自</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日至</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日前完成全部项目任务。</w:t>
      </w:r>
    </w:p>
    <w:p>
      <w:pPr>
        <w:adjustRightInd w:val="0"/>
        <w:snapToGrid w:val="0"/>
        <w:spacing w:line="520" w:lineRule="exact"/>
        <w:ind w:firstLine="482" w:firstLineChars="200"/>
        <w:rPr>
          <w:rFonts w:hint="eastAsia" w:ascii="仿宋" w:hAnsi="仿宋" w:eastAsia="仿宋" w:cs="仿宋"/>
          <w:b/>
          <w:bCs/>
          <w:color w:val="auto"/>
          <w:sz w:val="24"/>
          <w:szCs w:val="24"/>
        </w:rPr>
      </w:pPr>
      <w:r>
        <w:rPr>
          <w:rFonts w:hint="eastAsia" w:ascii="仿宋" w:hAnsi="仿宋" w:eastAsia="仿宋" w:cs="仿宋"/>
          <w:b/>
          <w:bCs/>
          <w:color w:val="auto"/>
          <w:sz w:val="24"/>
          <w:szCs w:val="24"/>
        </w:rPr>
        <w:t>五、要求及责任</w:t>
      </w:r>
    </w:p>
    <w:p>
      <w:pPr>
        <w:adjustRightInd w:val="0"/>
        <w:snapToGrid w:val="0"/>
        <w:spacing w:line="52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乙方须认真解读理解文件，按甲方提供的采购内容及事项并结合甲方负责人根据项目过程中提出的意见进行。如果项目中存在问题，乙方应提前及时向甲方提出，经甲方同意签认，方可执行。否则，不按规定要求的不予计算。</w:t>
      </w:r>
    </w:p>
    <w:p>
      <w:pPr>
        <w:adjustRightInd w:val="0"/>
        <w:snapToGrid w:val="0"/>
        <w:spacing w:line="52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2、按甲方规定的时限完成商定的内容。如遇人力不可抗拒的因素，不能在规定周期完成任务，要提前及时报告甲方，并提出弥补方案，时限应延期。</w:t>
      </w:r>
    </w:p>
    <w:p>
      <w:pPr>
        <w:adjustRightInd w:val="0"/>
        <w:snapToGrid w:val="0"/>
        <w:spacing w:line="52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3、因甲方责任造成的相应损失，按签订的合同单价、按实际额度补偿乙方；因乙方工作失误造成的相应损失由乙方自行承担。</w:t>
      </w:r>
    </w:p>
    <w:p>
      <w:pPr>
        <w:keepNext w:val="0"/>
        <w:keepLines w:val="0"/>
        <w:pageBreakBefore w:val="0"/>
        <w:widowControl/>
        <w:kinsoku/>
        <w:wordWrap/>
        <w:overflowPunct/>
        <w:topLinePunct w:val="0"/>
        <w:autoSpaceDE/>
        <w:autoSpaceDN/>
        <w:bidi w:val="0"/>
        <w:adjustRightInd w:val="0"/>
        <w:snapToGrid w:val="0"/>
        <w:spacing w:line="520" w:lineRule="exact"/>
        <w:ind w:firstLine="482" w:firstLineChars="200"/>
        <w:textAlignment w:val="auto"/>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rPr>
        <w:t>六、</w:t>
      </w:r>
      <w:r>
        <w:rPr>
          <w:rFonts w:hint="eastAsia" w:ascii="仿宋" w:hAnsi="仿宋" w:eastAsia="仿宋" w:cs="仿宋"/>
          <w:b/>
          <w:bCs/>
          <w:color w:val="auto"/>
          <w:sz w:val="24"/>
          <w:szCs w:val="24"/>
          <w:lang w:eastAsia="zh-CN"/>
        </w:rPr>
        <w:t>保密规定</w:t>
      </w:r>
    </w:p>
    <w:p>
      <w:pPr>
        <w:pStyle w:val="5"/>
        <w:keepNext w:val="0"/>
        <w:keepLines w:val="0"/>
        <w:pageBreakBefore w:val="0"/>
        <w:widowControl/>
        <w:kinsoku/>
        <w:wordWrap/>
        <w:overflowPunct/>
        <w:topLinePunct w:val="0"/>
        <w:autoSpaceDE/>
        <w:autoSpaceDN/>
        <w:bidi w:val="0"/>
        <w:spacing w:line="520" w:lineRule="exact"/>
        <w:textAlignment w:val="auto"/>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甲、乙双方应永久恪守因签署或履行本合同而获知的对方秘密信息及其它秘密资料。任何一方如将获知的对方秘密信息泄露给第三方，应赔偿因泄密而给对方造成的一切损失并承担相应的法律责任（包括刑事责任）。</w:t>
      </w:r>
    </w:p>
    <w:p>
      <w:pPr>
        <w:keepNext w:val="0"/>
        <w:keepLines w:val="0"/>
        <w:pageBreakBefore w:val="0"/>
        <w:widowControl/>
        <w:kinsoku/>
        <w:wordWrap/>
        <w:overflowPunct/>
        <w:topLinePunct w:val="0"/>
        <w:autoSpaceDE/>
        <w:autoSpaceDN/>
        <w:bidi w:val="0"/>
        <w:adjustRightInd w:val="0"/>
        <w:snapToGrid w:val="0"/>
        <w:spacing w:line="520" w:lineRule="exact"/>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1.如有未尽事宜，由双方依法订立补充合同。</w:t>
      </w:r>
    </w:p>
    <w:p>
      <w:pPr>
        <w:keepNext w:val="0"/>
        <w:keepLines w:val="0"/>
        <w:pageBreakBefore w:val="0"/>
        <w:widowControl/>
        <w:kinsoku/>
        <w:wordWrap/>
        <w:overflowPunct/>
        <w:topLinePunct w:val="0"/>
        <w:autoSpaceDE/>
        <w:autoSpaceDN/>
        <w:bidi w:val="0"/>
        <w:adjustRightInd w:val="0"/>
        <w:snapToGrid w:val="0"/>
        <w:spacing w:line="520" w:lineRule="exact"/>
        <w:ind w:firstLine="482" w:firstLineChars="200"/>
        <w:textAlignment w:val="auto"/>
        <w:rPr>
          <w:rFonts w:hint="eastAsia" w:ascii="仿宋" w:hAnsi="仿宋" w:eastAsia="仿宋" w:cs="仿宋"/>
          <w:b/>
          <w:bCs/>
          <w:color w:val="auto"/>
          <w:sz w:val="24"/>
          <w:szCs w:val="24"/>
        </w:rPr>
      </w:pPr>
      <w:r>
        <w:rPr>
          <w:rFonts w:hint="eastAsia" w:ascii="仿宋" w:hAnsi="仿宋" w:eastAsia="仿宋" w:cs="仿宋"/>
          <w:b/>
          <w:bCs/>
          <w:color w:val="auto"/>
          <w:sz w:val="24"/>
          <w:szCs w:val="24"/>
        </w:rPr>
        <w:t>2.本合同一式四份，甲、乙双方各持两份，具同等法律效应。</w:t>
      </w:r>
    </w:p>
    <w:p>
      <w:pPr>
        <w:adjustRightInd w:val="0"/>
        <w:snapToGrid w:val="0"/>
        <w:spacing w:line="500" w:lineRule="exact"/>
        <w:ind w:left="645"/>
        <w:rPr>
          <w:rFonts w:hint="eastAsia" w:ascii="仿宋" w:hAnsi="仿宋" w:eastAsia="仿宋" w:cs="仿宋"/>
          <w:color w:val="auto"/>
          <w:sz w:val="24"/>
          <w:szCs w:val="24"/>
        </w:rPr>
      </w:pPr>
    </w:p>
    <w:p>
      <w:pPr>
        <w:adjustRightInd w:val="0"/>
        <w:snapToGrid w:val="0"/>
        <w:spacing w:line="500" w:lineRule="exact"/>
        <w:ind w:left="645"/>
        <w:rPr>
          <w:rFonts w:hint="eastAsia" w:ascii="仿宋" w:hAnsi="仿宋" w:eastAsia="仿宋" w:cs="仿宋"/>
          <w:color w:val="auto"/>
          <w:sz w:val="24"/>
          <w:szCs w:val="24"/>
        </w:rPr>
      </w:pPr>
    </w:p>
    <w:p>
      <w:pPr>
        <w:adjustRightInd w:val="0"/>
        <w:snapToGrid w:val="0"/>
        <w:spacing w:line="500" w:lineRule="exact"/>
        <w:ind w:left="645"/>
        <w:rPr>
          <w:rFonts w:hint="eastAsia" w:ascii="仿宋" w:hAnsi="仿宋" w:eastAsia="仿宋" w:cs="仿宋"/>
          <w:color w:val="auto"/>
          <w:sz w:val="24"/>
          <w:szCs w:val="24"/>
        </w:rPr>
      </w:pPr>
      <w:r>
        <w:rPr>
          <w:rFonts w:hint="eastAsia" w:ascii="仿宋" w:hAnsi="仿宋" w:eastAsia="仿宋" w:cs="仿宋"/>
          <w:color w:val="auto"/>
          <w:sz w:val="24"/>
          <w:szCs w:val="24"/>
        </w:rPr>
        <w:t xml:space="preserve">采  购  人：（公章）            供  应  商：（公章） </w:t>
      </w:r>
    </w:p>
    <w:p>
      <w:pPr>
        <w:adjustRightInd w:val="0"/>
        <w:snapToGrid w:val="0"/>
        <w:spacing w:line="500" w:lineRule="exact"/>
        <w:ind w:left="645"/>
        <w:rPr>
          <w:rFonts w:hint="eastAsia" w:ascii="仿宋" w:hAnsi="仿宋" w:eastAsia="仿宋" w:cs="仿宋"/>
          <w:color w:val="auto"/>
          <w:sz w:val="24"/>
          <w:szCs w:val="24"/>
        </w:rPr>
      </w:pPr>
    </w:p>
    <w:p>
      <w:pPr>
        <w:adjustRightInd w:val="0"/>
        <w:snapToGrid w:val="0"/>
        <w:spacing w:line="500" w:lineRule="exact"/>
        <w:ind w:left="645"/>
        <w:rPr>
          <w:rFonts w:hint="eastAsia" w:ascii="仿宋" w:hAnsi="仿宋" w:eastAsia="仿宋" w:cs="仿宋"/>
          <w:color w:val="auto"/>
          <w:sz w:val="24"/>
          <w:szCs w:val="24"/>
        </w:rPr>
      </w:pPr>
    </w:p>
    <w:p>
      <w:pPr>
        <w:adjustRightInd w:val="0"/>
        <w:snapToGrid w:val="0"/>
        <w:spacing w:line="500" w:lineRule="exact"/>
        <w:ind w:left="645"/>
        <w:rPr>
          <w:rFonts w:hint="eastAsia" w:ascii="仿宋" w:hAnsi="仿宋" w:eastAsia="仿宋" w:cs="仿宋"/>
          <w:color w:val="auto"/>
          <w:sz w:val="24"/>
          <w:szCs w:val="24"/>
        </w:rPr>
      </w:pPr>
      <w:r>
        <w:rPr>
          <w:rFonts w:hint="eastAsia" w:ascii="仿宋" w:hAnsi="仿宋" w:eastAsia="仿宋" w:cs="仿宋"/>
          <w:color w:val="auto"/>
          <w:sz w:val="24"/>
          <w:szCs w:val="24"/>
        </w:rPr>
        <w:t>法定代表人：                    法定代表人：</w:t>
      </w:r>
    </w:p>
    <w:p>
      <w:pPr>
        <w:adjustRightInd w:val="0"/>
        <w:snapToGrid w:val="0"/>
        <w:spacing w:line="500" w:lineRule="exact"/>
        <w:ind w:left="645"/>
        <w:rPr>
          <w:rFonts w:hint="eastAsia" w:ascii="仿宋" w:hAnsi="仿宋" w:eastAsia="仿宋" w:cs="仿宋"/>
          <w:color w:val="auto"/>
          <w:sz w:val="24"/>
          <w:szCs w:val="24"/>
        </w:rPr>
      </w:pPr>
    </w:p>
    <w:p>
      <w:pPr>
        <w:adjustRightInd w:val="0"/>
        <w:snapToGrid w:val="0"/>
        <w:spacing w:line="500" w:lineRule="exact"/>
        <w:ind w:left="645"/>
        <w:rPr>
          <w:rFonts w:hint="eastAsia" w:ascii="仿宋" w:hAnsi="仿宋" w:eastAsia="仿宋" w:cs="仿宋"/>
          <w:color w:val="auto"/>
          <w:sz w:val="24"/>
          <w:szCs w:val="24"/>
        </w:rPr>
      </w:pPr>
    </w:p>
    <w:p>
      <w:pPr>
        <w:adjustRightInd w:val="0"/>
        <w:snapToGrid w:val="0"/>
        <w:spacing w:line="500" w:lineRule="exact"/>
        <w:ind w:left="645"/>
        <w:rPr>
          <w:rFonts w:hint="eastAsia" w:ascii="仿宋" w:hAnsi="仿宋" w:eastAsia="仿宋" w:cs="仿宋"/>
          <w:color w:val="auto"/>
          <w:sz w:val="24"/>
          <w:szCs w:val="24"/>
        </w:rPr>
      </w:pPr>
      <w:r>
        <w:rPr>
          <w:rFonts w:hint="eastAsia" w:ascii="仿宋" w:hAnsi="仿宋" w:eastAsia="仿宋" w:cs="仿宋"/>
          <w:color w:val="auto"/>
          <w:sz w:val="24"/>
          <w:szCs w:val="24"/>
        </w:rPr>
        <w:t>委托代理人：                    委托代理人：</w:t>
      </w:r>
    </w:p>
    <w:p>
      <w:pPr>
        <w:adjustRightInd w:val="0"/>
        <w:snapToGrid w:val="0"/>
        <w:spacing w:line="500" w:lineRule="exact"/>
        <w:ind w:left="645"/>
        <w:rPr>
          <w:rFonts w:hint="eastAsia" w:ascii="仿宋" w:hAnsi="仿宋" w:eastAsia="仿宋" w:cs="仿宋"/>
          <w:color w:val="auto"/>
          <w:sz w:val="24"/>
          <w:szCs w:val="24"/>
        </w:rPr>
      </w:pPr>
    </w:p>
    <w:p>
      <w:pPr>
        <w:adjustRightInd w:val="0"/>
        <w:snapToGrid w:val="0"/>
        <w:spacing w:line="500" w:lineRule="exact"/>
        <w:ind w:left="645"/>
        <w:rPr>
          <w:rFonts w:hint="eastAsia" w:ascii="仿宋" w:hAnsi="仿宋" w:eastAsia="仿宋" w:cs="仿宋"/>
          <w:color w:val="auto"/>
          <w:sz w:val="24"/>
          <w:szCs w:val="24"/>
        </w:rPr>
      </w:pPr>
    </w:p>
    <w:p>
      <w:pPr>
        <w:adjustRightInd w:val="0"/>
        <w:snapToGrid w:val="0"/>
        <w:spacing w:line="500" w:lineRule="exact"/>
        <w:ind w:left="645"/>
        <w:rPr>
          <w:rFonts w:hint="eastAsia" w:ascii="仿宋" w:hAnsi="仿宋" w:eastAsia="仿宋" w:cs="仿宋"/>
          <w:color w:val="auto"/>
          <w:sz w:val="24"/>
          <w:szCs w:val="24"/>
        </w:rPr>
      </w:pPr>
      <w:r>
        <w:rPr>
          <w:rFonts w:hint="eastAsia" w:ascii="仿宋" w:hAnsi="仿宋" w:eastAsia="仿宋" w:cs="仿宋"/>
          <w:color w:val="auto"/>
          <w:sz w:val="24"/>
          <w:szCs w:val="24"/>
        </w:rPr>
        <w:t xml:space="preserve">电      话：                    电      话： </w:t>
      </w:r>
    </w:p>
    <w:p>
      <w:pPr>
        <w:adjustRightInd w:val="0"/>
        <w:snapToGrid w:val="0"/>
        <w:spacing w:line="500" w:lineRule="exact"/>
        <w:ind w:left="645"/>
        <w:rPr>
          <w:rFonts w:hint="eastAsia" w:ascii="仿宋" w:hAnsi="仿宋" w:eastAsia="仿宋" w:cs="仿宋"/>
          <w:color w:val="auto"/>
          <w:sz w:val="24"/>
          <w:szCs w:val="24"/>
        </w:rPr>
      </w:pPr>
    </w:p>
    <w:p>
      <w:pPr>
        <w:adjustRightInd w:val="0"/>
        <w:snapToGrid w:val="0"/>
        <w:spacing w:line="500" w:lineRule="exact"/>
        <w:ind w:left="645"/>
        <w:rPr>
          <w:rFonts w:hint="eastAsia" w:ascii="仿宋" w:hAnsi="仿宋" w:eastAsia="仿宋" w:cs="仿宋"/>
          <w:color w:val="auto"/>
          <w:sz w:val="24"/>
          <w:szCs w:val="24"/>
        </w:rPr>
      </w:pPr>
    </w:p>
    <w:p>
      <w:pPr>
        <w:adjustRightInd w:val="0"/>
        <w:snapToGrid w:val="0"/>
        <w:spacing w:line="500" w:lineRule="exact"/>
        <w:ind w:left="737" w:leftChars="307" w:firstLine="1440" w:firstLineChars="600"/>
        <w:rPr>
          <w:rFonts w:hint="eastAsia" w:ascii="仿宋" w:hAnsi="仿宋" w:eastAsia="仿宋" w:cs="仿宋"/>
          <w:color w:val="auto"/>
          <w:sz w:val="24"/>
          <w:szCs w:val="24"/>
        </w:rPr>
      </w:pPr>
      <w:r>
        <w:rPr>
          <w:rFonts w:hint="eastAsia" w:ascii="仿宋" w:hAnsi="仿宋" w:eastAsia="仿宋" w:cs="仿宋"/>
          <w:color w:val="auto"/>
          <w:sz w:val="24"/>
          <w:szCs w:val="24"/>
        </w:rPr>
        <w:t xml:space="preserve">                                    年     月    日</w:t>
      </w:r>
    </w:p>
    <w:p>
      <w:pPr>
        <w:adjustRightInd w:val="0"/>
        <w:snapToGrid w:val="0"/>
        <w:spacing w:line="500" w:lineRule="exact"/>
        <w:ind w:left="737" w:leftChars="307" w:firstLine="1440" w:firstLineChars="600"/>
        <w:rPr>
          <w:rFonts w:ascii="Times New Roman" w:hAnsi="Times New Roman" w:cs="Times New Roman"/>
          <w:color w:val="auto"/>
          <w:sz w:val="24"/>
          <w:szCs w:val="24"/>
        </w:rPr>
      </w:pPr>
    </w:p>
    <w:p>
      <w:pPr>
        <w:rPr>
          <w:rFonts w:hint="eastAsia" w:ascii="仿宋" w:hAnsi="仿宋" w:eastAsia="仿宋" w:cs="仿宋"/>
          <w:color w:val="auto"/>
          <w:sz w:val="24"/>
          <w:szCs w:val="24"/>
          <w:shd w:val="clear" w:color="auto" w:fill="FFFFFF"/>
        </w:rPr>
      </w:pPr>
    </w:p>
    <w:p>
      <w:pPr>
        <w:rPr>
          <w:rFonts w:hint="eastAsia" w:ascii="仿宋" w:hAnsi="仿宋" w:eastAsia="仿宋" w:cs="仿宋"/>
          <w:color w:val="auto"/>
          <w:sz w:val="24"/>
          <w:szCs w:val="24"/>
          <w:shd w:val="clear" w:color="auto" w:fill="FFFFFF"/>
        </w:rPr>
      </w:pPr>
    </w:p>
    <w:p>
      <w:pPr>
        <w:rPr>
          <w:rFonts w:hint="eastAsia" w:ascii="仿宋" w:hAnsi="仿宋" w:eastAsia="仿宋" w:cs="仿宋"/>
          <w:color w:val="auto"/>
          <w:sz w:val="24"/>
          <w:szCs w:val="24"/>
          <w:shd w:val="clear" w:color="auto" w:fill="FFFFFF"/>
        </w:rPr>
      </w:pPr>
    </w:p>
    <w:p>
      <w:pPr>
        <w:rPr>
          <w:rFonts w:hint="eastAsia" w:ascii="仿宋" w:hAnsi="仿宋" w:eastAsia="仿宋" w:cs="仿宋"/>
          <w:color w:val="auto"/>
          <w:sz w:val="24"/>
          <w:szCs w:val="24"/>
          <w:shd w:val="clear" w:color="auto" w:fill="FFFFFF"/>
        </w:rPr>
      </w:pPr>
    </w:p>
    <w:p>
      <w:pPr>
        <w:rPr>
          <w:rFonts w:hint="eastAsia" w:ascii="仿宋" w:hAnsi="仿宋" w:eastAsia="仿宋" w:cs="仿宋"/>
          <w:b/>
          <w:color w:val="auto"/>
          <w:sz w:val="28"/>
          <w:szCs w:val="28"/>
        </w:rPr>
      </w:pPr>
      <w:r>
        <w:rPr>
          <w:rFonts w:hint="eastAsia" w:ascii="仿宋" w:hAnsi="仿宋" w:eastAsia="仿宋" w:cs="仿宋"/>
          <w:b/>
          <w:color w:val="auto"/>
          <w:sz w:val="28"/>
          <w:szCs w:val="28"/>
        </w:rPr>
        <w:br w:type="page"/>
      </w:r>
    </w:p>
    <w:p>
      <w:pPr>
        <w:rPr>
          <w:rFonts w:hint="eastAsia" w:ascii="仿宋" w:hAnsi="仿宋" w:eastAsia="仿宋" w:cs="仿宋"/>
          <w:color w:val="auto"/>
          <w:sz w:val="24"/>
          <w:szCs w:val="24"/>
          <w:shd w:val="clear" w:color="auto" w:fill="FFFFFF"/>
        </w:rPr>
      </w:pPr>
    </w:p>
    <w:p>
      <w:pPr>
        <w:tabs>
          <w:tab w:val="right" w:pos="4860"/>
        </w:tabs>
        <w:adjustRightInd w:val="0"/>
        <w:snapToGrid w:val="0"/>
        <w:spacing w:line="520" w:lineRule="exact"/>
        <w:jc w:val="center"/>
        <w:outlineLvl w:val="0"/>
        <w:rPr>
          <w:rFonts w:hint="eastAsia" w:ascii="仿宋" w:hAnsi="仿宋" w:eastAsia="仿宋" w:cs="仿宋"/>
          <w:b/>
          <w:color w:val="auto"/>
          <w:sz w:val="32"/>
          <w:szCs w:val="32"/>
        </w:rPr>
      </w:pPr>
      <w:r>
        <w:rPr>
          <w:rFonts w:hint="eastAsia" w:ascii="仿宋" w:hAnsi="仿宋" w:eastAsia="仿宋" w:cs="仿宋"/>
          <w:b/>
          <w:color w:val="auto"/>
          <w:sz w:val="28"/>
          <w:szCs w:val="28"/>
        </w:rPr>
        <w:t>第</w:t>
      </w:r>
      <w:r>
        <w:rPr>
          <w:rFonts w:hint="eastAsia" w:ascii="仿宋" w:hAnsi="仿宋" w:eastAsia="仿宋" w:cs="仿宋"/>
          <w:b/>
          <w:color w:val="auto"/>
          <w:sz w:val="28"/>
          <w:szCs w:val="28"/>
          <w:lang w:val="en-US" w:eastAsia="zh-CN"/>
        </w:rPr>
        <w:t>五</w:t>
      </w:r>
      <w:r>
        <w:rPr>
          <w:rFonts w:hint="eastAsia" w:ascii="仿宋" w:hAnsi="仿宋" w:eastAsia="仿宋" w:cs="仿宋"/>
          <w:b/>
          <w:color w:val="auto"/>
          <w:sz w:val="28"/>
          <w:szCs w:val="28"/>
        </w:rPr>
        <w:t>部分  竞争性磋商响应文件（格式）</w:t>
      </w:r>
    </w:p>
    <w:p>
      <w:pPr>
        <w:adjustRightInd w:val="0"/>
        <w:snapToGrid w:val="0"/>
        <w:spacing w:line="400" w:lineRule="exact"/>
        <w:rPr>
          <w:rFonts w:hint="eastAsia" w:ascii="仿宋" w:hAnsi="仿宋" w:eastAsia="仿宋" w:cs="仿宋"/>
          <w:b/>
          <w:color w:val="auto"/>
        </w:rPr>
      </w:pPr>
    </w:p>
    <w:p>
      <w:pPr>
        <w:adjustRightInd w:val="0"/>
        <w:snapToGrid w:val="0"/>
        <w:spacing w:line="400" w:lineRule="exact"/>
        <w:jc w:val="both"/>
        <w:rPr>
          <w:rFonts w:hint="eastAsia" w:ascii="仿宋" w:hAnsi="仿宋" w:eastAsia="仿宋" w:cs="仿宋"/>
          <w:b/>
          <w:color w:val="auto"/>
        </w:rPr>
      </w:pPr>
      <w:r>
        <w:rPr>
          <w:rFonts w:hint="eastAsia" w:ascii="仿宋" w:hAnsi="仿宋" w:eastAsia="仿宋" w:cs="仿宋"/>
          <w:b/>
          <w:color w:val="auto"/>
          <w:sz w:val="30"/>
          <w:szCs w:val="30"/>
        </w:rPr>
        <w:t>项目编号：</w:t>
      </w:r>
      <w:r>
        <w:rPr>
          <w:rFonts w:hint="eastAsia" w:ascii="仿宋" w:hAnsi="仿宋" w:eastAsia="仿宋" w:cs="仿宋"/>
          <w:b/>
          <w:color w:val="auto"/>
          <w:sz w:val="30"/>
          <w:szCs w:val="30"/>
          <w:lang w:eastAsia="zh-CN"/>
        </w:rPr>
        <w:t>HTZB2026-AK-023</w:t>
      </w:r>
    </w:p>
    <w:p>
      <w:pPr>
        <w:adjustRightInd w:val="0"/>
        <w:snapToGrid w:val="0"/>
        <w:spacing w:line="360" w:lineRule="auto"/>
        <w:rPr>
          <w:rFonts w:hint="eastAsia" w:ascii="仿宋" w:hAnsi="仿宋" w:eastAsia="仿宋" w:cs="仿宋"/>
          <w:color w:val="auto"/>
        </w:rPr>
      </w:pPr>
    </w:p>
    <w:p>
      <w:pPr>
        <w:adjustRightInd w:val="0"/>
        <w:snapToGrid w:val="0"/>
        <w:spacing w:line="360" w:lineRule="auto"/>
        <w:rPr>
          <w:rFonts w:hint="eastAsia" w:ascii="仿宋" w:hAnsi="仿宋" w:eastAsia="仿宋" w:cs="仿宋"/>
          <w:color w:val="auto"/>
          <w:sz w:val="19"/>
        </w:rPr>
      </w:pPr>
    </w:p>
    <w:p>
      <w:pPr>
        <w:adjustRightInd w:val="0"/>
        <w:snapToGrid w:val="0"/>
        <w:spacing w:line="360" w:lineRule="auto"/>
        <w:rPr>
          <w:rFonts w:hint="eastAsia" w:ascii="仿宋" w:hAnsi="仿宋" w:eastAsia="仿宋" w:cs="仿宋"/>
          <w:color w:val="auto"/>
          <w:sz w:val="19"/>
        </w:rPr>
      </w:pPr>
    </w:p>
    <w:p>
      <w:pPr>
        <w:adjustRightInd w:val="0"/>
        <w:snapToGrid w:val="0"/>
        <w:spacing w:line="360" w:lineRule="auto"/>
        <w:rPr>
          <w:rFonts w:hint="eastAsia" w:ascii="仿宋" w:hAnsi="仿宋" w:eastAsia="仿宋" w:cs="仿宋"/>
          <w:color w:val="auto"/>
          <w:sz w:val="19"/>
        </w:rPr>
      </w:pPr>
    </w:p>
    <w:p>
      <w:pPr>
        <w:tabs>
          <w:tab w:val="left" w:pos="3000"/>
          <w:tab w:val="center" w:pos="4535"/>
        </w:tabs>
        <w:adjustRightInd w:val="0"/>
        <w:snapToGrid w:val="0"/>
        <w:spacing w:line="360" w:lineRule="auto"/>
        <w:rPr>
          <w:rFonts w:hint="eastAsia" w:ascii="仿宋" w:hAnsi="仿宋" w:eastAsia="仿宋" w:cs="仿宋"/>
          <w:color w:val="auto"/>
          <w:sz w:val="32"/>
          <w:szCs w:val="32"/>
        </w:rPr>
      </w:pPr>
      <w:r>
        <w:rPr>
          <w:rFonts w:hint="eastAsia" w:ascii="仿宋" w:hAnsi="仿宋" w:eastAsia="仿宋" w:cs="仿宋"/>
          <w:color w:val="auto"/>
          <w:sz w:val="32"/>
          <w:szCs w:val="32"/>
        </w:rPr>
        <w:tab/>
      </w:r>
      <w:r>
        <w:rPr>
          <w:rFonts w:hint="eastAsia" w:ascii="仿宋" w:hAnsi="仿宋" w:eastAsia="仿宋" w:cs="仿宋"/>
          <w:color w:val="auto"/>
          <w:sz w:val="32"/>
          <w:szCs w:val="32"/>
        </w:rPr>
        <w:tab/>
      </w:r>
    </w:p>
    <w:p>
      <w:pPr>
        <w:adjustRightInd w:val="0"/>
        <w:snapToGrid w:val="0"/>
        <w:spacing w:line="360" w:lineRule="auto"/>
        <w:jc w:val="center"/>
        <w:rPr>
          <w:rFonts w:hint="eastAsia" w:ascii="仿宋" w:hAnsi="仿宋" w:eastAsia="仿宋" w:cs="仿宋"/>
          <w:b/>
          <w:color w:val="auto"/>
          <w:sz w:val="44"/>
          <w:szCs w:val="44"/>
        </w:rPr>
      </w:pPr>
      <w:r>
        <w:rPr>
          <w:rFonts w:hint="eastAsia" w:ascii="仿宋" w:hAnsi="仿宋" w:eastAsia="仿宋" w:cs="仿宋"/>
          <w:b/>
          <w:color w:val="auto"/>
          <w:sz w:val="44"/>
          <w:szCs w:val="44"/>
          <w:lang w:eastAsia="zh-CN"/>
        </w:rPr>
        <w:t>平利县2026年度地质灾害群专结合监测预警信息核查处置项目</w:t>
      </w:r>
      <w:r>
        <w:rPr>
          <w:rFonts w:hint="eastAsia" w:ascii="仿宋" w:hAnsi="仿宋" w:eastAsia="仿宋" w:cs="仿宋"/>
          <w:b/>
          <w:color w:val="auto"/>
          <w:sz w:val="44"/>
          <w:szCs w:val="44"/>
          <w:lang w:val="en-US" w:eastAsia="zh-CN"/>
        </w:rPr>
        <w:t>竞争性</w:t>
      </w:r>
      <w:r>
        <w:rPr>
          <w:rFonts w:hint="eastAsia" w:ascii="仿宋" w:hAnsi="仿宋" w:eastAsia="仿宋" w:cs="仿宋"/>
          <w:b/>
          <w:color w:val="auto"/>
          <w:sz w:val="44"/>
          <w:szCs w:val="44"/>
        </w:rPr>
        <w:t>磋商响应文件</w:t>
      </w:r>
    </w:p>
    <w:p>
      <w:pPr>
        <w:adjustRightInd w:val="0"/>
        <w:snapToGrid w:val="0"/>
        <w:spacing w:line="360" w:lineRule="auto"/>
        <w:jc w:val="center"/>
        <w:rPr>
          <w:rFonts w:hint="eastAsia" w:ascii="仿宋" w:hAnsi="仿宋" w:eastAsia="仿宋" w:cs="仿宋"/>
          <w:b/>
          <w:color w:val="auto"/>
          <w:sz w:val="36"/>
          <w:szCs w:val="36"/>
        </w:rPr>
      </w:pPr>
    </w:p>
    <w:p>
      <w:pPr>
        <w:adjustRightInd w:val="0"/>
        <w:snapToGrid w:val="0"/>
        <w:spacing w:line="360" w:lineRule="auto"/>
        <w:jc w:val="center"/>
        <w:rPr>
          <w:rFonts w:hint="eastAsia" w:ascii="仿宋" w:hAnsi="仿宋" w:eastAsia="仿宋" w:cs="仿宋"/>
          <w:b/>
          <w:color w:val="auto"/>
          <w:sz w:val="36"/>
          <w:szCs w:val="36"/>
        </w:rPr>
      </w:pPr>
    </w:p>
    <w:p>
      <w:pPr>
        <w:adjustRightInd w:val="0"/>
        <w:snapToGrid w:val="0"/>
        <w:spacing w:line="800" w:lineRule="exact"/>
        <w:rPr>
          <w:rFonts w:hint="eastAsia" w:ascii="仿宋" w:hAnsi="仿宋" w:eastAsia="仿宋" w:cs="仿宋"/>
          <w:b/>
          <w:bCs/>
          <w:color w:val="auto"/>
          <w:sz w:val="30"/>
          <w:szCs w:val="30"/>
          <w:lang w:eastAsia="zh-CN"/>
        </w:rPr>
      </w:pPr>
    </w:p>
    <w:p>
      <w:pPr>
        <w:adjustRightInd w:val="0"/>
        <w:snapToGrid w:val="0"/>
        <w:spacing w:line="800" w:lineRule="exact"/>
        <w:ind w:firstLine="1576"/>
        <w:rPr>
          <w:rFonts w:hint="eastAsia" w:ascii="仿宋" w:hAnsi="仿宋" w:eastAsia="仿宋" w:cs="仿宋"/>
          <w:b/>
          <w:bCs/>
          <w:color w:val="auto"/>
          <w:sz w:val="30"/>
          <w:szCs w:val="30"/>
          <w:lang w:eastAsia="zh-CN"/>
        </w:rPr>
      </w:pPr>
    </w:p>
    <w:p>
      <w:pPr>
        <w:adjustRightInd w:val="0"/>
        <w:snapToGrid w:val="0"/>
        <w:spacing w:line="800" w:lineRule="exact"/>
        <w:ind w:firstLine="1576"/>
        <w:rPr>
          <w:rFonts w:hint="eastAsia" w:ascii="仿宋" w:hAnsi="仿宋" w:eastAsia="仿宋" w:cs="仿宋"/>
          <w:color w:val="auto"/>
          <w:sz w:val="32"/>
          <w:szCs w:val="32"/>
          <w:u w:val="single"/>
          <w:lang w:val="en-US" w:eastAsia="zh-CN"/>
        </w:rPr>
      </w:pPr>
      <w:r>
        <w:rPr>
          <w:rFonts w:hint="eastAsia" w:ascii="仿宋" w:hAnsi="仿宋" w:eastAsia="仿宋" w:cs="仿宋"/>
          <w:b/>
          <w:bCs/>
          <w:color w:val="auto"/>
          <w:sz w:val="30"/>
          <w:szCs w:val="30"/>
          <w:lang w:eastAsia="zh-CN"/>
        </w:rPr>
        <w:t>供应商（盖章）</w:t>
      </w:r>
      <w:r>
        <w:rPr>
          <w:rFonts w:hint="eastAsia" w:ascii="仿宋" w:hAnsi="仿宋" w:eastAsia="仿宋" w:cs="仿宋"/>
          <w:b/>
          <w:color w:val="auto"/>
          <w:sz w:val="30"/>
          <w:szCs w:val="30"/>
        </w:rPr>
        <w:t>:</w:t>
      </w:r>
      <w:r>
        <w:rPr>
          <w:rFonts w:hint="eastAsia" w:ascii="仿宋" w:hAnsi="仿宋" w:eastAsia="仿宋" w:cs="仿宋"/>
          <w:b/>
          <w:color w:val="auto"/>
          <w:sz w:val="30"/>
          <w:szCs w:val="30"/>
          <w:lang w:val="en-US" w:eastAsia="zh-CN"/>
        </w:rPr>
        <w:t xml:space="preserve"> </w:t>
      </w:r>
      <w:r>
        <w:rPr>
          <w:rFonts w:hint="eastAsia" w:ascii="仿宋" w:hAnsi="仿宋" w:eastAsia="仿宋" w:cs="仿宋"/>
          <w:b/>
          <w:color w:val="auto"/>
          <w:sz w:val="30"/>
          <w:szCs w:val="30"/>
          <w:u w:val="single"/>
          <w:lang w:val="en-US" w:eastAsia="zh-CN"/>
        </w:rPr>
        <w:t xml:space="preserve">                     </w:t>
      </w:r>
    </w:p>
    <w:p>
      <w:pPr>
        <w:adjustRightInd w:val="0"/>
        <w:snapToGrid w:val="0"/>
        <w:spacing w:line="800" w:lineRule="exact"/>
        <w:ind w:firstLine="1576"/>
        <w:rPr>
          <w:rFonts w:hint="eastAsia" w:ascii="仿宋" w:hAnsi="仿宋" w:eastAsia="仿宋" w:cs="仿宋"/>
          <w:b/>
          <w:color w:val="auto"/>
          <w:sz w:val="30"/>
          <w:szCs w:val="30"/>
          <w:u w:val="single"/>
          <w:lang w:val="en-US" w:eastAsia="zh-CN"/>
        </w:rPr>
      </w:pPr>
      <w:r>
        <w:rPr>
          <w:rFonts w:hint="eastAsia" w:ascii="仿宋" w:hAnsi="仿宋" w:eastAsia="仿宋" w:cs="仿宋"/>
          <w:b/>
          <w:bCs/>
          <w:color w:val="auto"/>
          <w:sz w:val="30"/>
          <w:szCs w:val="30"/>
          <w:lang w:eastAsia="zh-CN"/>
        </w:rPr>
        <w:t>法人或委托人（签字）</w:t>
      </w:r>
      <w:r>
        <w:rPr>
          <w:rFonts w:hint="eastAsia" w:ascii="仿宋" w:hAnsi="仿宋" w:eastAsia="仿宋" w:cs="仿宋"/>
          <w:b/>
          <w:color w:val="auto"/>
          <w:sz w:val="30"/>
          <w:szCs w:val="30"/>
        </w:rPr>
        <w:t>：</w:t>
      </w:r>
      <w:r>
        <w:rPr>
          <w:rFonts w:hint="eastAsia" w:ascii="仿宋" w:hAnsi="仿宋" w:eastAsia="仿宋" w:cs="仿宋"/>
          <w:b/>
          <w:color w:val="auto"/>
          <w:sz w:val="30"/>
          <w:szCs w:val="30"/>
          <w:u w:val="single"/>
          <w:lang w:val="en-US" w:eastAsia="zh-CN"/>
        </w:rPr>
        <w:t xml:space="preserve">               </w:t>
      </w:r>
      <w:r>
        <w:rPr>
          <w:rFonts w:hint="eastAsia" w:ascii="仿宋" w:hAnsi="仿宋" w:eastAsia="仿宋" w:cs="仿宋"/>
          <w:b/>
          <w:color w:val="auto"/>
          <w:sz w:val="30"/>
          <w:szCs w:val="30"/>
          <w:lang w:val="en-US" w:eastAsia="zh-CN"/>
        </w:rPr>
        <w:t xml:space="preserve">    </w:t>
      </w:r>
    </w:p>
    <w:p>
      <w:pPr>
        <w:adjustRightInd w:val="0"/>
        <w:snapToGrid w:val="0"/>
        <w:spacing w:line="800" w:lineRule="exact"/>
        <w:ind w:firstLine="1576"/>
        <w:rPr>
          <w:rFonts w:hint="eastAsia" w:ascii="仿宋" w:hAnsi="仿宋" w:eastAsia="仿宋" w:cs="仿宋"/>
          <w:color w:val="auto"/>
          <w:sz w:val="30"/>
          <w:szCs w:val="30"/>
          <w:u w:val="single"/>
          <w:lang w:val="en-US" w:eastAsia="zh-CN"/>
        </w:rPr>
      </w:pPr>
      <w:r>
        <w:rPr>
          <w:rFonts w:hint="eastAsia" w:ascii="仿宋" w:hAnsi="仿宋" w:eastAsia="仿宋" w:cs="仿宋"/>
          <w:b/>
          <w:color w:val="auto"/>
          <w:sz w:val="30"/>
          <w:szCs w:val="30"/>
        </w:rPr>
        <w:t xml:space="preserve">时  </w:t>
      </w:r>
      <w:r>
        <w:rPr>
          <w:rFonts w:hint="eastAsia" w:ascii="仿宋" w:hAnsi="仿宋" w:eastAsia="仿宋" w:cs="仿宋"/>
          <w:b/>
          <w:color w:val="auto"/>
          <w:sz w:val="30"/>
          <w:szCs w:val="30"/>
          <w:lang w:val="en-US" w:eastAsia="zh-CN"/>
        </w:rPr>
        <w:t xml:space="preserve">    </w:t>
      </w:r>
      <w:r>
        <w:rPr>
          <w:rFonts w:hint="eastAsia" w:ascii="仿宋" w:hAnsi="仿宋" w:eastAsia="仿宋" w:cs="仿宋"/>
          <w:b/>
          <w:color w:val="auto"/>
          <w:sz w:val="30"/>
          <w:szCs w:val="30"/>
        </w:rPr>
        <w:t xml:space="preserve">  间</w:t>
      </w:r>
      <w:r>
        <w:rPr>
          <w:rFonts w:hint="eastAsia" w:ascii="仿宋" w:hAnsi="仿宋" w:eastAsia="仿宋" w:cs="仿宋"/>
          <w:color w:val="auto"/>
          <w:sz w:val="30"/>
          <w:szCs w:val="30"/>
        </w:rPr>
        <w:t>：</w:t>
      </w:r>
      <w:r>
        <w:rPr>
          <w:rFonts w:hint="eastAsia" w:ascii="仿宋" w:hAnsi="仿宋" w:eastAsia="仿宋" w:cs="仿宋"/>
          <w:color w:val="auto"/>
          <w:sz w:val="30"/>
          <w:szCs w:val="30"/>
          <w:u w:val="single"/>
          <w:lang w:val="en-US" w:eastAsia="zh-CN"/>
        </w:rPr>
        <w:t xml:space="preserve">                       </w:t>
      </w:r>
      <w:r>
        <w:rPr>
          <w:rFonts w:hint="eastAsia" w:ascii="仿宋" w:hAnsi="仿宋" w:eastAsia="仿宋" w:cs="仿宋"/>
          <w:color w:val="auto"/>
          <w:sz w:val="30"/>
          <w:szCs w:val="30"/>
          <w:lang w:val="en-US" w:eastAsia="zh-CN"/>
        </w:rPr>
        <w:t xml:space="preserve">  </w:t>
      </w:r>
    </w:p>
    <w:p>
      <w:pPr>
        <w:adjustRightInd w:val="0"/>
        <w:snapToGrid w:val="0"/>
        <w:spacing w:line="360" w:lineRule="auto"/>
        <w:rPr>
          <w:rFonts w:hint="eastAsia" w:ascii="仿宋" w:hAnsi="仿宋" w:eastAsia="仿宋" w:cs="仿宋"/>
          <w:b/>
          <w:color w:val="auto"/>
          <w:sz w:val="30"/>
          <w:szCs w:val="30"/>
        </w:rPr>
      </w:pPr>
    </w:p>
    <w:p>
      <w:pPr>
        <w:adjustRightInd w:val="0"/>
        <w:snapToGrid w:val="0"/>
        <w:spacing w:line="360" w:lineRule="auto"/>
        <w:jc w:val="center"/>
        <w:rPr>
          <w:rFonts w:hint="eastAsia" w:ascii="仿宋" w:hAnsi="仿宋" w:eastAsia="仿宋" w:cs="仿宋"/>
          <w:b/>
          <w:color w:val="auto"/>
          <w:sz w:val="44"/>
          <w:szCs w:val="44"/>
        </w:rPr>
      </w:pPr>
    </w:p>
    <w:p>
      <w:pPr>
        <w:adjustRightInd w:val="0"/>
        <w:snapToGrid w:val="0"/>
        <w:spacing w:line="360" w:lineRule="auto"/>
        <w:jc w:val="center"/>
        <w:rPr>
          <w:rFonts w:hint="eastAsia" w:ascii="仿宋" w:hAnsi="仿宋" w:eastAsia="仿宋" w:cs="仿宋"/>
          <w:b/>
          <w:color w:val="auto"/>
          <w:sz w:val="36"/>
          <w:szCs w:val="36"/>
        </w:rPr>
      </w:pPr>
    </w:p>
    <w:p>
      <w:pPr>
        <w:adjustRightInd w:val="0"/>
        <w:snapToGrid w:val="0"/>
        <w:spacing w:line="360" w:lineRule="auto"/>
        <w:jc w:val="center"/>
        <w:rPr>
          <w:rFonts w:hint="eastAsia" w:ascii="仿宋" w:hAnsi="仿宋" w:eastAsia="仿宋" w:cs="仿宋"/>
          <w:b/>
          <w:color w:val="auto"/>
          <w:sz w:val="36"/>
          <w:szCs w:val="36"/>
        </w:rPr>
      </w:pPr>
    </w:p>
    <w:p>
      <w:pPr>
        <w:adjustRightInd w:val="0"/>
        <w:snapToGrid w:val="0"/>
        <w:spacing w:line="360" w:lineRule="auto"/>
        <w:jc w:val="center"/>
        <w:rPr>
          <w:rFonts w:hint="eastAsia" w:ascii="仿宋" w:hAnsi="仿宋" w:eastAsia="仿宋" w:cs="仿宋"/>
          <w:b/>
          <w:color w:val="auto"/>
          <w:sz w:val="30"/>
          <w:szCs w:val="30"/>
        </w:rPr>
      </w:pPr>
      <w:r>
        <w:rPr>
          <w:rFonts w:hint="eastAsia" w:ascii="仿宋" w:hAnsi="仿宋" w:eastAsia="仿宋" w:cs="仿宋"/>
          <w:b/>
          <w:color w:val="auto"/>
          <w:sz w:val="36"/>
          <w:szCs w:val="36"/>
        </w:rPr>
        <w:t>目  录</w:t>
      </w:r>
    </w:p>
    <w:p>
      <w:pPr>
        <w:adjustRightInd w:val="0"/>
        <w:snapToGrid w:val="0"/>
        <w:spacing w:line="400" w:lineRule="exact"/>
        <w:ind w:firstLine="1494" w:firstLineChars="496"/>
        <w:rPr>
          <w:rFonts w:hint="eastAsia" w:ascii="仿宋" w:hAnsi="仿宋" w:eastAsia="仿宋" w:cs="仿宋"/>
          <w:b/>
          <w:bCs/>
          <w:color w:val="auto"/>
          <w:sz w:val="30"/>
          <w:szCs w:val="30"/>
        </w:rPr>
      </w:pPr>
    </w:p>
    <w:p>
      <w:pPr>
        <w:adjustRightInd w:val="0"/>
        <w:snapToGrid w:val="0"/>
        <w:spacing w:line="480" w:lineRule="auto"/>
        <w:ind w:firstLine="1205" w:firstLineChars="400"/>
        <w:rPr>
          <w:rFonts w:hint="eastAsia" w:ascii="仿宋" w:hAnsi="仿宋" w:eastAsia="仿宋" w:cs="仿宋"/>
          <w:b/>
          <w:bCs/>
          <w:color w:val="auto"/>
          <w:sz w:val="30"/>
          <w:szCs w:val="30"/>
        </w:rPr>
      </w:pPr>
      <w:r>
        <w:rPr>
          <w:rFonts w:hint="eastAsia" w:ascii="仿宋" w:hAnsi="仿宋" w:eastAsia="仿宋" w:cs="仿宋"/>
          <w:b/>
          <w:bCs/>
          <w:color w:val="auto"/>
          <w:sz w:val="30"/>
          <w:szCs w:val="30"/>
        </w:rPr>
        <w:t>第一章：竞争性磋商响应函</w:t>
      </w:r>
    </w:p>
    <w:p>
      <w:pPr>
        <w:adjustRightInd w:val="0"/>
        <w:snapToGrid w:val="0"/>
        <w:spacing w:line="480" w:lineRule="auto"/>
        <w:ind w:firstLine="1205" w:firstLineChars="400"/>
        <w:rPr>
          <w:rFonts w:hint="eastAsia" w:ascii="仿宋" w:hAnsi="仿宋" w:eastAsia="仿宋" w:cs="仿宋"/>
          <w:b/>
          <w:bCs/>
          <w:color w:val="auto"/>
          <w:sz w:val="30"/>
          <w:szCs w:val="30"/>
        </w:rPr>
      </w:pPr>
      <w:r>
        <w:rPr>
          <w:rFonts w:hint="eastAsia" w:ascii="仿宋" w:hAnsi="仿宋" w:eastAsia="仿宋" w:cs="仿宋"/>
          <w:b/>
          <w:bCs/>
          <w:color w:val="auto"/>
          <w:sz w:val="30"/>
          <w:szCs w:val="30"/>
        </w:rPr>
        <w:t>第二章：磋商报价表</w:t>
      </w:r>
    </w:p>
    <w:p>
      <w:pPr>
        <w:adjustRightInd w:val="0"/>
        <w:snapToGrid w:val="0"/>
        <w:spacing w:line="480" w:lineRule="auto"/>
        <w:ind w:firstLine="1205" w:firstLineChars="400"/>
        <w:rPr>
          <w:rFonts w:hint="eastAsia" w:ascii="仿宋" w:hAnsi="仿宋" w:eastAsia="仿宋" w:cs="仿宋"/>
          <w:b/>
          <w:bCs/>
          <w:color w:val="auto"/>
          <w:sz w:val="30"/>
          <w:szCs w:val="30"/>
        </w:rPr>
      </w:pPr>
      <w:r>
        <w:rPr>
          <w:rFonts w:hint="eastAsia" w:ascii="仿宋" w:hAnsi="仿宋" w:eastAsia="仿宋" w:cs="仿宋"/>
          <w:b/>
          <w:bCs/>
          <w:color w:val="auto"/>
          <w:sz w:val="30"/>
          <w:szCs w:val="30"/>
        </w:rPr>
        <w:t>第三章：供应商资格证明文件</w:t>
      </w:r>
    </w:p>
    <w:p>
      <w:pPr>
        <w:adjustRightInd w:val="0"/>
        <w:snapToGrid w:val="0"/>
        <w:spacing w:line="480" w:lineRule="auto"/>
        <w:ind w:firstLine="1205" w:firstLineChars="400"/>
        <w:rPr>
          <w:rFonts w:hint="eastAsia" w:ascii="仿宋" w:hAnsi="仿宋" w:eastAsia="仿宋" w:cs="仿宋"/>
          <w:b/>
          <w:bCs/>
          <w:color w:val="auto"/>
          <w:sz w:val="30"/>
          <w:szCs w:val="30"/>
        </w:rPr>
      </w:pPr>
      <w:r>
        <w:rPr>
          <w:rFonts w:hint="eastAsia" w:ascii="仿宋" w:hAnsi="仿宋" w:eastAsia="仿宋" w:cs="仿宋"/>
          <w:b/>
          <w:bCs/>
          <w:color w:val="auto"/>
          <w:sz w:val="30"/>
          <w:szCs w:val="30"/>
        </w:rPr>
        <w:t>第四章：供应商概况</w:t>
      </w:r>
    </w:p>
    <w:p>
      <w:pPr>
        <w:adjustRightInd w:val="0"/>
        <w:snapToGrid w:val="0"/>
        <w:spacing w:line="480" w:lineRule="auto"/>
        <w:ind w:firstLine="1205" w:firstLineChars="400"/>
        <w:rPr>
          <w:rFonts w:hint="eastAsia" w:ascii="仿宋" w:hAnsi="仿宋" w:eastAsia="仿宋" w:cs="仿宋"/>
          <w:b/>
          <w:bCs/>
          <w:color w:val="auto"/>
          <w:sz w:val="30"/>
          <w:szCs w:val="30"/>
        </w:rPr>
      </w:pPr>
      <w:r>
        <w:rPr>
          <w:rFonts w:hint="eastAsia" w:ascii="仿宋" w:hAnsi="仿宋" w:eastAsia="仿宋" w:cs="仿宋"/>
          <w:b/>
          <w:bCs/>
          <w:color w:val="auto"/>
          <w:sz w:val="30"/>
          <w:szCs w:val="30"/>
        </w:rPr>
        <w:t>第五章：供应商拒绝政府采购领域商业贿赂承诺书</w:t>
      </w:r>
    </w:p>
    <w:p>
      <w:pPr>
        <w:adjustRightInd w:val="0"/>
        <w:snapToGrid w:val="0"/>
        <w:spacing w:line="480" w:lineRule="auto"/>
        <w:ind w:firstLine="1205" w:firstLineChars="400"/>
        <w:rPr>
          <w:rFonts w:hint="eastAsia" w:ascii="仿宋" w:hAnsi="仿宋" w:eastAsia="仿宋" w:cs="仿宋"/>
          <w:b/>
          <w:bCs/>
          <w:color w:val="auto"/>
          <w:sz w:val="30"/>
          <w:szCs w:val="30"/>
        </w:rPr>
      </w:pPr>
      <w:r>
        <w:rPr>
          <w:rFonts w:hint="eastAsia" w:ascii="仿宋" w:hAnsi="仿宋" w:eastAsia="仿宋" w:cs="仿宋"/>
          <w:b/>
          <w:bCs/>
          <w:color w:val="auto"/>
          <w:sz w:val="30"/>
          <w:szCs w:val="30"/>
        </w:rPr>
        <w:t>第六章：响应方案</w:t>
      </w:r>
    </w:p>
    <w:p>
      <w:pPr>
        <w:adjustRightInd w:val="0"/>
        <w:snapToGrid w:val="0"/>
        <w:spacing w:line="480" w:lineRule="auto"/>
        <w:ind w:firstLine="1205" w:firstLineChars="400"/>
        <w:rPr>
          <w:rFonts w:hint="eastAsia" w:ascii="仿宋" w:hAnsi="仿宋" w:eastAsia="仿宋" w:cs="仿宋"/>
          <w:b/>
          <w:bCs/>
          <w:color w:val="auto"/>
          <w:sz w:val="30"/>
          <w:szCs w:val="30"/>
          <w:lang w:eastAsia="zh-CN"/>
        </w:rPr>
      </w:pPr>
      <w:r>
        <w:rPr>
          <w:rFonts w:hint="eastAsia" w:ascii="仿宋" w:hAnsi="仿宋" w:eastAsia="仿宋" w:cs="仿宋"/>
          <w:b/>
          <w:bCs/>
          <w:color w:val="auto"/>
          <w:sz w:val="30"/>
          <w:szCs w:val="30"/>
          <w:lang w:eastAsia="zh-CN"/>
        </w:rPr>
        <w:t>第七章：项目业绩一览表</w:t>
      </w:r>
    </w:p>
    <w:p>
      <w:pPr>
        <w:adjustRightInd w:val="0"/>
        <w:snapToGrid w:val="0"/>
        <w:spacing w:line="600" w:lineRule="exact"/>
        <w:ind w:firstLine="1644" w:firstLineChars="546"/>
        <w:rPr>
          <w:rFonts w:hint="eastAsia" w:ascii="仿宋" w:hAnsi="仿宋" w:eastAsia="仿宋" w:cs="仿宋"/>
          <w:b/>
          <w:bCs/>
          <w:color w:val="auto"/>
          <w:sz w:val="30"/>
          <w:szCs w:val="30"/>
        </w:rPr>
      </w:pPr>
    </w:p>
    <w:p>
      <w:pPr>
        <w:adjustRightInd w:val="0"/>
        <w:snapToGrid w:val="0"/>
        <w:spacing w:line="600" w:lineRule="exact"/>
        <w:ind w:firstLine="1644" w:firstLineChars="546"/>
        <w:rPr>
          <w:rFonts w:hint="eastAsia" w:ascii="仿宋" w:hAnsi="仿宋" w:eastAsia="仿宋" w:cs="仿宋"/>
          <w:b/>
          <w:bCs/>
          <w:color w:val="auto"/>
          <w:sz w:val="30"/>
          <w:szCs w:val="30"/>
        </w:rPr>
      </w:pPr>
    </w:p>
    <w:p>
      <w:pPr>
        <w:adjustRightInd w:val="0"/>
        <w:snapToGrid w:val="0"/>
        <w:spacing w:line="600" w:lineRule="exact"/>
        <w:ind w:firstLine="1644" w:firstLineChars="546"/>
        <w:rPr>
          <w:rFonts w:hint="eastAsia" w:ascii="仿宋" w:hAnsi="仿宋" w:eastAsia="仿宋" w:cs="仿宋"/>
          <w:b/>
          <w:bCs/>
          <w:color w:val="auto"/>
          <w:sz w:val="30"/>
          <w:szCs w:val="30"/>
        </w:rPr>
      </w:pPr>
    </w:p>
    <w:p>
      <w:pPr>
        <w:adjustRightInd w:val="0"/>
        <w:snapToGrid w:val="0"/>
        <w:spacing w:line="600" w:lineRule="exact"/>
        <w:ind w:firstLine="1644" w:firstLineChars="546"/>
        <w:rPr>
          <w:rFonts w:hint="eastAsia" w:ascii="仿宋" w:hAnsi="仿宋" w:eastAsia="仿宋" w:cs="仿宋"/>
          <w:b/>
          <w:bCs/>
          <w:color w:val="auto"/>
          <w:sz w:val="30"/>
          <w:szCs w:val="30"/>
        </w:rPr>
      </w:pPr>
    </w:p>
    <w:p>
      <w:pPr>
        <w:adjustRightInd w:val="0"/>
        <w:snapToGrid w:val="0"/>
        <w:spacing w:line="600" w:lineRule="exact"/>
        <w:rPr>
          <w:rFonts w:hint="eastAsia" w:ascii="仿宋" w:hAnsi="仿宋" w:eastAsia="仿宋" w:cs="仿宋"/>
          <w:b/>
          <w:bCs/>
          <w:color w:val="auto"/>
          <w:sz w:val="30"/>
          <w:szCs w:val="30"/>
        </w:rPr>
      </w:pPr>
    </w:p>
    <w:p>
      <w:pPr>
        <w:pStyle w:val="18"/>
        <w:rPr>
          <w:rFonts w:hint="eastAsia" w:ascii="仿宋" w:hAnsi="仿宋" w:eastAsia="仿宋" w:cs="仿宋"/>
          <w:color w:val="auto"/>
        </w:rPr>
      </w:pPr>
    </w:p>
    <w:p>
      <w:pPr>
        <w:pStyle w:val="18"/>
        <w:ind w:firstLine="602"/>
        <w:rPr>
          <w:rFonts w:hint="eastAsia" w:ascii="仿宋" w:hAnsi="仿宋" w:eastAsia="仿宋" w:cs="仿宋"/>
          <w:b/>
          <w:bCs/>
          <w:color w:val="auto"/>
          <w:kern w:val="0"/>
          <w:sz w:val="30"/>
          <w:szCs w:val="30"/>
        </w:rPr>
      </w:pPr>
    </w:p>
    <w:p>
      <w:pPr>
        <w:rPr>
          <w:rFonts w:hint="eastAsia" w:ascii="仿宋" w:hAnsi="仿宋" w:eastAsia="仿宋" w:cs="仿宋"/>
          <w:b/>
          <w:bCs/>
          <w:color w:val="auto"/>
          <w:sz w:val="30"/>
          <w:szCs w:val="30"/>
        </w:rPr>
      </w:pPr>
    </w:p>
    <w:p>
      <w:pPr>
        <w:pStyle w:val="18"/>
        <w:rPr>
          <w:rFonts w:hint="eastAsia" w:ascii="仿宋" w:hAnsi="仿宋" w:eastAsia="仿宋" w:cs="仿宋"/>
          <w:color w:val="auto"/>
        </w:rPr>
      </w:pPr>
    </w:p>
    <w:p>
      <w:pPr>
        <w:rPr>
          <w:rFonts w:hint="eastAsia" w:ascii="仿宋" w:hAnsi="仿宋" w:eastAsia="仿宋" w:cs="仿宋"/>
          <w:b/>
          <w:bCs/>
          <w:color w:val="auto"/>
          <w:sz w:val="28"/>
          <w:szCs w:val="28"/>
        </w:rPr>
      </w:pPr>
      <w:r>
        <w:rPr>
          <w:rFonts w:hint="eastAsia" w:ascii="仿宋" w:hAnsi="仿宋" w:eastAsia="仿宋" w:cs="仿宋"/>
          <w:b/>
          <w:bCs/>
          <w:color w:val="auto"/>
          <w:sz w:val="28"/>
          <w:szCs w:val="28"/>
        </w:rPr>
        <w:br w:type="page"/>
      </w:r>
    </w:p>
    <w:p>
      <w:pPr>
        <w:pStyle w:val="4"/>
        <w:bidi w:val="0"/>
        <w:rPr>
          <w:rFonts w:hint="eastAsia" w:ascii="仿宋" w:hAnsi="仿宋" w:eastAsia="仿宋" w:cs="仿宋"/>
          <w:b/>
          <w:color w:val="auto"/>
        </w:rPr>
      </w:pPr>
      <w:r>
        <w:rPr>
          <w:rFonts w:hint="eastAsia" w:ascii="仿宋" w:hAnsi="仿宋" w:eastAsia="仿宋" w:cs="仿宋"/>
          <w:color w:val="auto"/>
        </w:rPr>
        <w:t xml:space="preserve">第一章 </w:t>
      </w:r>
      <w:r>
        <w:rPr>
          <w:rFonts w:hint="eastAsia" w:ascii="仿宋" w:hAnsi="仿宋" w:eastAsia="仿宋" w:cs="仿宋"/>
          <w:color w:val="auto"/>
          <w:lang w:val="en-US" w:eastAsia="zh-CN"/>
        </w:rPr>
        <w:t xml:space="preserve"> </w:t>
      </w:r>
      <w:r>
        <w:rPr>
          <w:rFonts w:hint="eastAsia" w:ascii="仿宋" w:hAnsi="仿宋" w:eastAsia="仿宋" w:cs="仿宋"/>
          <w:color w:val="auto"/>
        </w:rPr>
        <w:t>竞争性磋商响应函</w:t>
      </w:r>
    </w:p>
    <w:p>
      <w:pPr>
        <w:adjustRightInd w:val="0"/>
        <w:snapToGrid w:val="0"/>
        <w:spacing w:line="360" w:lineRule="auto"/>
        <w:rPr>
          <w:rFonts w:hint="eastAsia" w:ascii="仿宋" w:hAnsi="仿宋" w:eastAsia="仿宋" w:cs="仿宋"/>
          <w:b/>
          <w:bCs/>
          <w:color w:val="auto"/>
        </w:rPr>
      </w:pPr>
      <w:r>
        <w:rPr>
          <w:rFonts w:hint="eastAsia" w:ascii="仿宋" w:hAnsi="仿宋" w:eastAsia="仿宋" w:cs="仿宋"/>
          <w:b/>
          <w:color w:val="auto"/>
        </w:rPr>
        <w:t>宏泰项目管理有限公司</w:t>
      </w:r>
      <w:r>
        <w:rPr>
          <w:rFonts w:hint="eastAsia" w:ascii="仿宋" w:hAnsi="仿宋" w:eastAsia="仿宋" w:cs="仿宋"/>
          <w:b/>
          <w:bCs/>
          <w:color w:val="auto"/>
        </w:rPr>
        <w:t>：</w:t>
      </w:r>
    </w:p>
    <w:p>
      <w:pPr>
        <w:adjustRightInd w:val="0"/>
        <w:snapToGrid w:val="0"/>
        <w:spacing w:line="360" w:lineRule="auto"/>
        <w:ind w:firstLine="480" w:firstLineChars="200"/>
        <w:rPr>
          <w:rFonts w:hint="eastAsia" w:ascii="仿宋" w:hAnsi="仿宋" w:eastAsia="仿宋" w:cs="仿宋"/>
          <w:color w:val="auto"/>
        </w:rPr>
      </w:pPr>
      <w:r>
        <w:rPr>
          <w:rFonts w:hint="eastAsia" w:ascii="仿宋" w:hAnsi="仿宋" w:eastAsia="仿宋" w:cs="仿宋"/>
          <w:color w:val="auto"/>
        </w:rPr>
        <w:t>我单位收到磋商文件，经详细研究，我们决定参加</w:t>
      </w:r>
      <w:r>
        <w:rPr>
          <w:rFonts w:hint="eastAsia" w:ascii="仿宋" w:hAnsi="仿宋" w:eastAsia="仿宋" w:cs="仿宋"/>
          <w:color w:val="auto"/>
          <w:u w:val="single"/>
        </w:rPr>
        <w:t xml:space="preserve"> (</w:t>
      </w:r>
      <w:r>
        <w:rPr>
          <w:rFonts w:hint="eastAsia" w:ascii="仿宋" w:hAnsi="仿宋" w:eastAsia="仿宋" w:cs="仿宋"/>
          <w:color w:val="auto"/>
          <w:u w:val="single"/>
          <w:lang w:eastAsia="zh-CN"/>
        </w:rPr>
        <w:t>项目名称</w:t>
      </w:r>
      <w:r>
        <w:rPr>
          <w:rFonts w:hint="eastAsia" w:ascii="仿宋" w:hAnsi="仿宋" w:eastAsia="仿宋" w:cs="仿宋"/>
          <w:color w:val="auto"/>
          <w:u w:val="single"/>
        </w:rPr>
        <w:t>)</w:t>
      </w:r>
      <w:r>
        <w:rPr>
          <w:rFonts w:hint="eastAsia" w:ascii="仿宋" w:hAnsi="仿宋" w:eastAsia="仿宋" w:cs="仿宋"/>
          <w:color w:val="auto"/>
        </w:rPr>
        <w:t>的磋商活动。为此，我方郑重声明以下诸点，并负法律责任。</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1．愿意按照磋商文件中的一切要求，完成合同的责任和义务。</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2．按照磋商文件的规定，完成总体</w:t>
      </w:r>
      <w:r>
        <w:rPr>
          <w:rFonts w:hint="eastAsia" w:ascii="仿宋" w:hAnsi="仿宋" w:eastAsia="仿宋" w:cs="仿宋"/>
          <w:color w:val="auto"/>
          <w:lang w:eastAsia="zh-CN"/>
        </w:rPr>
        <w:t>项目</w:t>
      </w:r>
      <w:r>
        <w:rPr>
          <w:rFonts w:hint="eastAsia" w:ascii="仿宋" w:hAnsi="仿宋" w:eastAsia="仿宋" w:cs="仿宋"/>
          <w:color w:val="auto"/>
        </w:rPr>
        <w:t>的报价为：</w:t>
      </w:r>
    </w:p>
    <w:p>
      <w:pPr>
        <w:keepNext w:val="0"/>
        <w:keepLines w:val="0"/>
        <w:pageBreakBefore w:val="0"/>
        <w:kinsoku/>
        <w:overflowPunct/>
        <w:topLinePunct w:val="0"/>
        <w:autoSpaceDE/>
        <w:autoSpaceDN/>
        <w:bidi w:val="0"/>
        <w:adjustRightInd w:val="0"/>
        <w:snapToGrid w:val="0"/>
        <w:spacing w:line="360" w:lineRule="auto"/>
        <w:ind w:left="630"/>
        <w:textAlignment w:val="auto"/>
        <w:rPr>
          <w:rFonts w:hint="eastAsia" w:ascii="仿宋" w:hAnsi="仿宋" w:eastAsia="仿宋" w:cs="仿宋"/>
          <w:color w:val="auto"/>
        </w:rPr>
      </w:pPr>
      <w:r>
        <w:rPr>
          <w:rFonts w:hint="eastAsia" w:ascii="仿宋" w:hAnsi="仿宋" w:eastAsia="仿宋" w:cs="仿宋"/>
          <w:color w:val="auto"/>
        </w:rPr>
        <w:t>人民币（大写）：</w:t>
      </w:r>
      <w:r>
        <w:rPr>
          <w:rFonts w:hint="eastAsia" w:ascii="仿宋" w:hAnsi="仿宋" w:eastAsia="仿宋" w:cs="仿宋"/>
          <w:color w:val="auto"/>
          <w:u w:val="single"/>
        </w:rPr>
        <w:t xml:space="preserve">        </w:t>
      </w:r>
      <w:r>
        <w:rPr>
          <w:rFonts w:hint="eastAsia" w:ascii="仿宋" w:hAnsi="仿宋" w:eastAsia="仿宋" w:cs="仿宋"/>
          <w:color w:val="auto"/>
          <w:u w:val="single"/>
          <w:lang w:val="en-US" w:eastAsia="zh-CN"/>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w:t>
      </w:r>
      <w:r>
        <w:rPr>
          <w:rFonts w:hint="eastAsia" w:ascii="仿宋" w:hAnsi="仿宋" w:eastAsia="仿宋" w:cs="仿宋"/>
          <w:color w:val="auto"/>
          <w:lang w:eastAsia="zh-CN"/>
        </w:rPr>
        <w:t>¥</w:t>
      </w:r>
      <w:r>
        <w:rPr>
          <w:rFonts w:hint="eastAsia" w:ascii="仿宋" w:hAnsi="仿宋" w:eastAsia="仿宋" w:cs="仿宋"/>
          <w:color w:val="auto"/>
        </w:rPr>
        <w:t>：</w:t>
      </w:r>
      <w:r>
        <w:rPr>
          <w:rFonts w:hint="eastAsia" w:ascii="仿宋" w:hAnsi="仿宋" w:eastAsia="仿宋" w:cs="仿宋"/>
          <w:color w:val="auto"/>
          <w:u w:val="single"/>
        </w:rPr>
        <w:t xml:space="preserve">    </w:t>
      </w:r>
      <w:r>
        <w:rPr>
          <w:rFonts w:hint="eastAsia" w:ascii="仿宋" w:hAnsi="仿宋" w:eastAsia="仿宋" w:cs="仿宋"/>
          <w:color w:val="auto"/>
          <w:u w:val="single"/>
          <w:lang w:val="en-US" w:eastAsia="zh-CN"/>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元）</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
          <w:bCs/>
          <w:color w:val="auto"/>
        </w:rPr>
      </w:pPr>
      <w:r>
        <w:rPr>
          <w:rFonts w:hint="eastAsia" w:ascii="仿宋" w:hAnsi="仿宋" w:eastAsia="仿宋" w:cs="仿宋"/>
          <w:color w:val="auto"/>
        </w:rPr>
        <w:t>3．</w:t>
      </w:r>
      <w:r>
        <w:rPr>
          <w:rFonts w:hint="eastAsia" w:ascii="仿宋" w:hAnsi="仿宋" w:eastAsia="仿宋" w:cs="仿宋"/>
          <w:b/>
          <w:bCs/>
          <w:color w:val="auto"/>
        </w:rPr>
        <w:t>我方提交的磋商响应文件为</w:t>
      </w:r>
      <w:r>
        <w:rPr>
          <w:rFonts w:hint="eastAsia" w:ascii="仿宋" w:hAnsi="仿宋" w:eastAsia="仿宋" w:cs="仿宋"/>
          <w:b/>
          <w:bCs/>
          <w:color w:val="auto"/>
          <w:sz w:val="24"/>
          <w:szCs w:val="24"/>
          <w:lang w:val="en-US" w:eastAsia="zh-CN"/>
        </w:rPr>
        <w:t>纸质版</w:t>
      </w:r>
      <w:r>
        <w:rPr>
          <w:rFonts w:hint="eastAsia" w:ascii="仿宋" w:hAnsi="仿宋" w:eastAsia="仿宋" w:cs="仿宋"/>
          <w:b/>
          <w:bCs/>
          <w:color w:val="auto"/>
          <w:sz w:val="24"/>
          <w:szCs w:val="24"/>
          <w:lang w:eastAsia="zh-CN"/>
        </w:rPr>
        <w:t>投标文件</w:t>
      </w:r>
      <w:r>
        <w:rPr>
          <w:rFonts w:hint="eastAsia" w:ascii="仿宋" w:hAnsi="仿宋" w:eastAsia="仿宋" w:cs="仿宋"/>
          <w:b/>
          <w:bCs/>
          <w:color w:val="auto"/>
        </w:rPr>
        <w:t>。</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4．我们已详细阅读了磋商文件，完全理解并同意放弃提出含糊不清和误解问题的权力。</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5．如果我方在投标后到规定的投标有效期内撤回磋商响应文件及承诺，</w:t>
      </w:r>
      <w:r>
        <w:rPr>
          <w:rFonts w:hint="eastAsia" w:ascii="仿宋" w:hAnsi="仿宋" w:eastAsia="仿宋" w:cs="仿宋"/>
          <w:color w:val="auto"/>
          <w:lang w:val="en-US" w:eastAsia="zh-CN"/>
        </w:rPr>
        <w:t>将按有关规定接受处罚</w:t>
      </w:r>
      <w:r>
        <w:rPr>
          <w:rFonts w:hint="eastAsia" w:ascii="仿宋" w:hAnsi="仿宋" w:eastAsia="仿宋" w:cs="仿宋"/>
          <w:color w:val="auto"/>
        </w:rPr>
        <w:t>。</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rPr>
        <w:t>6．同意向贵方提供贵方可能要求的、与本次投标有关的一切数据或资料</w:t>
      </w:r>
      <w:r>
        <w:rPr>
          <w:rFonts w:hint="eastAsia" w:ascii="仿宋" w:hAnsi="仿宋" w:eastAsia="仿宋" w:cs="仿宋"/>
          <w:color w:val="auto"/>
          <w:lang w:eastAsia="zh-CN"/>
        </w:rPr>
        <w:t>，</w:t>
      </w:r>
      <w:r>
        <w:rPr>
          <w:rFonts w:hint="eastAsia" w:ascii="仿宋" w:hAnsi="仿宋" w:eastAsia="仿宋" w:cs="仿宋"/>
          <w:color w:val="auto"/>
        </w:rPr>
        <w:t>完全理解贵方不一定接受最低</w:t>
      </w:r>
      <w:r>
        <w:rPr>
          <w:rFonts w:hint="eastAsia" w:ascii="仿宋" w:hAnsi="仿宋" w:eastAsia="仿宋" w:cs="仿宋"/>
          <w:color w:val="auto"/>
          <w:lang w:eastAsia="zh-CN"/>
        </w:rPr>
        <w:t>磋商</w:t>
      </w:r>
      <w:r>
        <w:rPr>
          <w:rFonts w:hint="eastAsia" w:ascii="仿宋" w:hAnsi="仿宋" w:eastAsia="仿宋" w:cs="仿宋"/>
          <w:color w:val="auto"/>
        </w:rPr>
        <w:t>报价的</w:t>
      </w:r>
      <w:r>
        <w:rPr>
          <w:rFonts w:hint="eastAsia" w:ascii="仿宋" w:hAnsi="仿宋" w:eastAsia="仿宋" w:cs="仿宋"/>
          <w:color w:val="auto"/>
          <w:lang w:eastAsia="zh-CN"/>
        </w:rPr>
        <w:t>响应文件</w:t>
      </w:r>
      <w:r>
        <w:rPr>
          <w:rFonts w:hint="eastAsia" w:ascii="仿宋" w:hAnsi="仿宋" w:eastAsia="仿宋" w:cs="仿宋"/>
          <w:color w:val="auto"/>
        </w:rPr>
        <w:t>或收到的任何</w:t>
      </w:r>
      <w:r>
        <w:rPr>
          <w:rFonts w:hint="eastAsia" w:ascii="仿宋" w:hAnsi="仿宋" w:eastAsia="仿宋" w:cs="仿宋"/>
          <w:color w:val="auto"/>
          <w:lang w:eastAsia="zh-CN"/>
        </w:rPr>
        <w:t>响应文件</w:t>
      </w:r>
      <w:r>
        <w:rPr>
          <w:rFonts w:hint="eastAsia" w:ascii="仿宋" w:hAnsi="仿宋" w:eastAsia="仿宋" w:cs="仿宋"/>
          <w:color w:val="auto"/>
        </w:rPr>
        <w:t>。</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val="en-US" w:eastAsia="zh-CN"/>
        </w:rPr>
        <w:t xml:space="preserve">7. </w:t>
      </w:r>
      <w:r>
        <w:rPr>
          <w:rFonts w:hint="eastAsia" w:ascii="仿宋" w:hAnsi="仿宋" w:eastAsia="仿宋" w:cs="仿宋"/>
          <w:color w:val="auto"/>
        </w:rPr>
        <w:t>我方的磋商响应文件在90日历日内有效。</w:t>
      </w:r>
    </w:p>
    <w:p>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rPr>
      </w:pPr>
      <w:r>
        <w:rPr>
          <w:rFonts w:hint="eastAsia" w:ascii="仿宋" w:hAnsi="仿宋" w:eastAsia="仿宋" w:cs="仿宋"/>
          <w:color w:val="auto"/>
          <w:lang w:val="en-US" w:eastAsia="zh-CN"/>
        </w:rPr>
        <w:t>8</w:t>
      </w:r>
      <w:r>
        <w:rPr>
          <w:rFonts w:hint="eastAsia" w:ascii="仿宋" w:hAnsi="仿宋" w:eastAsia="仿宋" w:cs="仿宋"/>
          <w:color w:val="auto"/>
        </w:rPr>
        <w:t>．所有关于本次投标的函电，请按下列地址联系：</w:t>
      </w:r>
    </w:p>
    <w:p>
      <w:pPr>
        <w:adjustRightInd w:val="0"/>
        <w:snapToGrid w:val="0"/>
        <w:spacing w:line="360" w:lineRule="auto"/>
        <w:ind w:firstLine="720" w:firstLineChars="300"/>
        <w:rPr>
          <w:rFonts w:hint="eastAsia" w:ascii="仿宋" w:hAnsi="仿宋" w:eastAsia="仿宋" w:cs="仿宋"/>
          <w:color w:val="auto"/>
        </w:rPr>
      </w:pPr>
      <w:r>
        <w:rPr>
          <w:rFonts w:hint="eastAsia" w:ascii="仿宋" w:hAnsi="仿宋" w:eastAsia="仿宋" w:cs="仿宋"/>
          <w:color w:val="auto"/>
        </w:rPr>
        <w:t>单位全称：</w:t>
      </w:r>
      <w:r>
        <w:rPr>
          <w:rFonts w:hint="eastAsia" w:ascii="仿宋" w:hAnsi="仿宋" w:eastAsia="仿宋" w:cs="仿宋"/>
          <w:color w:val="auto"/>
          <w:u w:val="single"/>
        </w:rPr>
        <w:t xml:space="preserve">             </w:t>
      </w:r>
      <w:r>
        <w:rPr>
          <w:rFonts w:hint="eastAsia" w:ascii="仿宋" w:hAnsi="仿宋" w:eastAsia="仿宋" w:cs="仿宋"/>
          <w:color w:val="auto"/>
          <w:u w:val="single"/>
          <w:lang w:val="en-US" w:eastAsia="zh-CN"/>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（印章）</w:t>
      </w:r>
    </w:p>
    <w:p>
      <w:pPr>
        <w:adjustRightInd w:val="0"/>
        <w:snapToGrid w:val="0"/>
        <w:spacing w:line="360" w:lineRule="auto"/>
        <w:ind w:firstLine="720" w:firstLineChars="300"/>
        <w:rPr>
          <w:rFonts w:hint="eastAsia" w:ascii="仿宋" w:hAnsi="仿宋" w:eastAsia="仿宋" w:cs="仿宋"/>
          <w:color w:val="auto"/>
          <w:u w:val="single"/>
          <w:lang w:val="en-US" w:eastAsia="zh-CN"/>
        </w:rPr>
      </w:pPr>
      <w:r>
        <w:rPr>
          <w:rFonts w:hint="eastAsia" w:ascii="仿宋" w:hAnsi="仿宋" w:eastAsia="仿宋" w:cs="仿宋"/>
          <w:color w:val="auto"/>
        </w:rPr>
        <w:t>地    址：</w:t>
      </w:r>
      <w:r>
        <w:rPr>
          <w:rFonts w:hint="eastAsia" w:ascii="仿宋" w:hAnsi="仿宋" w:eastAsia="仿宋" w:cs="仿宋"/>
          <w:color w:val="auto"/>
          <w:u w:val="single"/>
          <w:lang w:val="en-US" w:eastAsia="zh-CN"/>
        </w:rPr>
        <w:t xml:space="preserve">                          </w:t>
      </w:r>
    </w:p>
    <w:p>
      <w:pPr>
        <w:adjustRightInd w:val="0"/>
        <w:snapToGrid w:val="0"/>
        <w:spacing w:line="360" w:lineRule="auto"/>
        <w:ind w:firstLine="720" w:firstLineChars="300"/>
        <w:rPr>
          <w:rFonts w:hint="eastAsia" w:ascii="仿宋" w:hAnsi="仿宋" w:eastAsia="仿宋" w:cs="仿宋"/>
          <w:color w:val="auto"/>
          <w:u w:val="single"/>
          <w:lang w:val="en-US" w:eastAsia="zh-CN"/>
        </w:rPr>
      </w:pPr>
      <w:r>
        <w:rPr>
          <w:rFonts w:hint="eastAsia" w:ascii="仿宋" w:hAnsi="仿宋" w:eastAsia="仿宋" w:cs="仿宋"/>
          <w:color w:val="auto"/>
        </w:rPr>
        <w:t>电    话：</w:t>
      </w:r>
      <w:r>
        <w:rPr>
          <w:rFonts w:hint="eastAsia" w:ascii="仿宋" w:hAnsi="仿宋" w:eastAsia="仿宋" w:cs="仿宋"/>
          <w:color w:val="auto"/>
          <w:u w:val="single"/>
          <w:lang w:val="en-US" w:eastAsia="zh-CN"/>
        </w:rPr>
        <w:t xml:space="preserve">                          </w:t>
      </w:r>
    </w:p>
    <w:p>
      <w:pPr>
        <w:adjustRightInd w:val="0"/>
        <w:snapToGrid w:val="0"/>
        <w:spacing w:line="360" w:lineRule="auto"/>
        <w:ind w:firstLine="720" w:firstLineChars="300"/>
        <w:rPr>
          <w:rFonts w:hint="eastAsia" w:ascii="仿宋" w:hAnsi="仿宋" w:eastAsia="仿宋" w:cs="仿宋"/>
          <w:color w:val="auto"/>
          <w:u w:val="single"/>
          <w:lang w:val="en-US" w:eastAsia="zh-CN"/>
        </w:rPr>
      </w:pPr>
      <w:r>
        <w:rPr>
          <w:rFonts w:hint="eastAsia" w:ascii="仿宋" w:hAnsi="仿宋" w:eastAsia="仿宋" w:cs="仿宋"/>
          <w:color w:val="auto"/>
        </w:rPr>
        <w:t>邮    编：</w:t>
      </w:r>
      <w:r>
        <w:rPr>
          <w:rFonts w:hint="eastAsia" w:ascii="仿宋" w:hAnsi="仿宋" w:eastAsia="仿宋" w:cs="仿宋"/>
          <w:color w:val="auto"/>
          <w:u w:val="single"/>
          <w:lang w:val="en-US" w:eastAsia="zh-CN"/>
        </w:rPr>
        <w:t xml:space="preserve">                          </w:t>
      </w:r>
    </w:p>
    <w:p>
      <w:pPr>
        <w:adjustRightInd w:val="0"/>
        <w:snapToGrid w:val="0"/>
        <w:spacing w:line="360" w:lineRule="auto"/>
        <w:ind w:firstLine="720" w:firstLineChars="300"/>
        <w:rPr>
          <w:rFonts w:hint="eastAsia" w:ascii="仿宋" w:hAnsi="仿宋" w:eastAsia="仿宋" w:cs="仿宋"/>
          <w:color w:val="auto"/>
          <w:u w:val="single"/>
          <w:lang w:val="en-US" w:eastAsia="zh-CN"/>
        </w:rPr>
      </w:pPr>
      <w:r>
        <w:rPr>
          <w:rFonts w:hint="eastAsia" w:ascii="仿宋" w:hAnsi="仿宋" w:eastAsia="仿宋" w:cs="仿宋"/>
          <w:color w:val="auto"/>
        </w:rPr>
        <w:t>法定代表人或授权代表(</w:t>
      </w:r>
      <w:r>
        <w:rPr>
          <w:rFonts w:hint="eastAsia" w:ascii="仿宋" w:hAnsi="仿宋" w:eastAsia="仿宋" w:cs="仿宋"/>
          <w:color w:val="auto"/>
          <w:sz w:val="24"/>
        </w:rPr>
        <w:t>签字或盖章</w:t>
      </w:r>
      <w:r>
        <w:rPr>
          <w:rFonts w:hint="eastAsia" w:ascii="仿宋" w:hAnsi="仿宋" w:eastAsia="仿宋" w:cs="仿宋"/>
          <w:color w:val="auto"/>
        </w:rPr>
        <w:t>)：</w:t>
      </w:r>
      <w:r>
        <w:rPr>
          <w:rFonts w:hint="eastAsia" w:ascii="仿宋" w:hAnsi="仿宋" w:eastAsia="仿宋" w:cs="仿宋"/>
          <w:color w:val="auto"/>
          <w:u w:val="single"/>
          <w:lang w:val="en-US" w:eastAsia="zh-CN"/>
        </w:rPr>
        <w:t xml:space="preserve">         </w:t>
      </w:r>
    </w:p>
    <w:p>
      <w:pPr>
        <w:adjustRightInd w:val="0"/>
        <w:snapToGrid w:val="0"/>
        <w:spacing w:line="360" w:lineRule="auto"/>
        <w:ind w:firstLine="640"/>
        <w:rPr>
          <w:rFonts w:hint="eastAsia" w:ascii="仿宋" w:hAnsi="仿宋" w:eastAsia="仿宋" w:cs="仿宋"/>
          <w:color w:val="auto"/>
        </w:rPr>
      </w:pPr>
    </w:p>
    <w:p>
      <w:pPr>
        <w:wordWrap w:val="0"/>
        <w:adjustRightInd w:val="0"/>
        <w:snapToGrid w:val="0"/>
        <w:spacing w:line="500" w:lineRule="exact"/>
        <w:ind w:right="560" w:firstLine="720" w:firstLineChars="300"/>
        <w:jc w:val="center"/>
        <w:rPr>
          <w:rFonts w:hint="eastAsia" w:ascii="仿宋" w:hAnsi="仿宋" w:eastAsia="仿宋" w:cs="仿宋"/>
          <w:color w:val="auto"/>
        </w:rPr>
      </w:pPr>
    </w:p>
    <w:p>
      <w:pPr>
        <w:wordWrap w:val="0"/>
        <w:adjustRightInd w:val="0"/>
        <w:snapToGrid w:val="0"/>
        <w:spacing w:line="500" w:lineRule="exact"/>
        <w:ind w:right="560" w:firstLine="720" w:firstLineChars="300"/>
        <w:jc w:val="center"/>
        <w:rPr>
          <w:rFonts w:hint="eastAsia" w:ascii="仿宋" w:hAnsi="仿宋" w:eastAsia="仿宋" w:cs="仿宋"/>
          <w:color w:val="auto"/>
          <w:sz w:val="24"/>
          <w:szCs w:val="24"/>
        </w:rPr>
        <w:sectPr>
          <w:footerReference r:id="rId6" w:type="first"/>
          <w:footerReference r:id="rId5" w:type="default"/>
          <w:pgSz w:w="11906" w:h="16838"/>
          <w:pgMar w:top="1361" w:right="1417" w:bottom="1361" w:left="1417" w:header="851" w:footer="992" w:gutter="0"/>
          <w:pgNumType w:fmt="decimal" w:start="2"/>
          <w:cols w:space="720" w:num="1"/>
          <w:docGrid w:linePitch="312" w:charSpace="0"/>
        </w:sectPr>
      </w:pPr>
      <w:r>
        <w:rPr>
          <w:rFonts w:hint="eastAsia" w:ascii="仿宋" w:hAnsi="仿宋" w:eastAsia="仿宋" w:cs="仿宋"/>
          <w:color w:val="auto"/>
        </w:rPr>
        <w:t xml:space="preserve">                                       年     月     日</w:t>
      </w:r>
    </w:p>
    <w:p>
      <w:pPr>
        <w:numPr>
          <w:ilvl w:val="0"/>
          <w:numId w:val="0"/>
        </w:numPr>
        <w:bidi w:val="0"/>
        <w:jc w:val="center"/>
        <w:outlineLvl w:val="1"/>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 xml:space="preserve">第二章  </w:t>
      </w:r>
      <w:r>
        <w:rPr>
          <w:rFonts w:hint="eastAsia" w:ascii="仿宋" w:hAnsi="仿宋" w:eastAsia="仿宋" w:cs="仿宋"/>
          <w:b/>
          <w:bCs/>
          <w:color w:val="auto"/>
          <w:sz w:val="28"/>
          <w:szCs w:val="28"/>
        </w:rPr>
        <w:t>磋商报价表</w:t>
      </w:r>
    </w:p>
    <w:p>
      <w:pPr>
        <w:pStyle w:val="35"/>
        <w:numPr>
          <w:ilvl w:val="0"/>
          <w:numId w:val="0"/>
        </w:numPr>
        <w:rPr>
          <w:rFonts w:hint="eastAsia" w:ascii="仿宋" w:hAnsi="仿宋" w:eastAsia="仿宋" w:cs="仿宋"/>
          <w:color w:val="auto"/>
        </w:rPr>
      </w:pPr>
    </w:p>
    <w:p>
      <w:pPr>
        <w:ind w:right="280"/>
        <w:rPr>
          <w:rFonts w:hint="eastAsia" w:ascii="仿宋" w:hAnsi="仿宋" w:eastAsia="仿宋" w:cs="仿宋"/>
          <w:b/>
          <w:color w:val="auto"/>
        </w:rPr>
      </w:pPr>
    </w:p>
    <w:tbl>
      <w:tblPr>
        <w:tblStyle w:val="27"/>
        <w:tblW w:w="86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18"/>
        <w:gridCol w:w="2345"/>
        <w:gridCol w:w="1898"/>
        <w:gridCol w:w="13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38" w:hRule="atLeast"/>
          <w:jc w:val="center"/>
        </w:trPr>
        <w:tc>
          <w:tcPr>
            <w:tcW w:w="3018" w:type="dxa"/>
            <w:tcBorders>
              <w:tl2br w:val="single" w:color="auto" w:sz="4" w:space="0"/>
            </w:tcBorders>
            <w:vAlign w:val="center"/>
          </w:tcPr>
          <w:p>
            <w:pPr>
              <w:adjustRightInd w:val="0"/>
              <w:snapToGrid w:val="0"/>
              <w:jc w:val="center"/>
              <w:rPr>
                <w:rFonts w:hint="eastAsia" w:ascii="仿宋" w:hAnsi="仿宋" w:eastAsia="仿宋" w:cs="仿宋"/>
                <w:color w:val="auto"/>
              </w:rPr>
            </w:pPr>
            <w:r>
              <w:rPr>
                <w:rFonts w:hint="eastAsia" w:ascii="仿宋" w:hAnsi="仿宋" w:eastAsia="仿宋" w:cs="仿宋"/>
                <w:color w:val="auto"/>
              </w:rPr>
              <w:t xml:space="preserve">      报价内容</w:t>
            </w:r>
          </w:p>
          <w:p>
            <w:pPr>
              <w:adjustRightInd w:val="0"/>
              <w:snapToGrid w:val="0"/>
              <w:rPr>
                <w:rFonts w:hint="eastAsia" w:ascii="仿宋" w:hAnsi="仿宋" w:eastAsia="仿宋" w:cs="仿宋"/>
                <w:color w:val="auto"/>
              </w:rPr>
            </w:pPr>
          </w:p>
          <w:p>
            <w:pPr>
              <w:adjustRightInd w:val="0"/>
              <w:snapToGrid w:val="0"/>
              <w:rPr>
                <w:rFonts w:hint="eastAsia" w:ascii="仿宋" w:hAnsi="仿宋" w:eastAsia="仿宋" w:cs="仿宋"/>
                <w:color w:val="auto"/>
              </w:rPr>
            </w:pPr>
            <w:r>
              <w:rPr>
                <w:rFonts w:hint="eastAsia" w:ascii="仿宋" w:hAnsi="仿宋" w:eastAsia="仿宋" w:cs="仿宋"/>
                <w:color w:val="auto"/>
              </w:rPr>
              <w:t>项目名</w:t>
            </w:r>
          </w:p>
        </w:tc>
        <w:tc>
          <w:tcPr>
            <w:tcW w:w="2345" w:type="dxa"/>
            <w:vAlign w:val="center"/>
          </w:tcPr>
          <w:p>
            <w:pPr>
              <w:spacing w:line="560" w:lineRule="exact"/>
              <w:jc w:val="center"/>
              <w:rPr>
                <w:rFonts w:hint="eastAsia" w:ascii="仿宋" w:hAnsi="仿宋" w:eastAsia="仿宋" w:cs="仿宋"/>
                <w:color w:val="auto"/>
              </w:rPr>
            </w:pPr>
            <w:r>
              <w:rPr>
                <w:rFonts w:hint="eastAsia" w:ascii="仿宋" w:hAnsi="仿宋" w:eastAsia="仿宋" w:cs="仿宋"/>
                <w:color w:val="auto"/>
              </w:rPr>
              <w:t>总报价</w:t>
            </w:r>
          </w:p>
          <w:p>
            <w:pPr>
              <w:spacing w:line="560" w:lineRule="exact"/>
              <w:jc w:val="center"/>
              <w:rPr>
                <w:rFonts w:hint="eastAsia" w:ascii="仿宋" w:hAnsi="仿宋" w:eastAsia="仿宋" w:cs="仿宋"/>
                <w:color w:val="auto"/>
              </w:rPr>
            </w:pPr>
            <w:r>
              <w:rPr>
                <w:rFonts w:hint="eastAsia" w:ascii="仿宋" w:hAnsi="仿宋" w:eastAsia="仿宋" w:cs="仿宋"/>
                <w:color w:val="auto"/>
              </w:rPr>
              <w:t>（元）</w:t>
            </w:r>
          </w:p>
        </w:tc>
        <w:tc>
          <w:tcPr>
            <w:tcW w:w="1898" w:type="dxa"/>
            <w:vAlign w:val="center"/>
          </w:tcPr>
          <w:p>
            <w:pPr>
              <w:spacing w:line="560" w:lineRule="exact"/>
              <w:jc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服务</w:t>
            </w:r>
            <w:r>
              <w:rPr>
                <w:rFonts w:hint="eastAsia" w:ascii="仿宋" w:hAnsi="仿宋" w:eastAsia="仿宋" w:cs="仿宋"/>
                <w:color w:val="auto"/>
                <w:lang w:eastAsia="zh-CN"/>
              </w:rPr>
              <w:t>期</w:t>
            </w:r>
          </w:p>
        </w:tc>
        <w:tc>
          <w:tcPr>
            <w:tcW w:w="1392" w:type="dxa"/>
            <w:vAlign w:val="center"/>
          </w:tcPr>
          <w:p>
            <w:pPr>
              <w:ind w:firstLine="120" w:firstLineChars="50"/>
              <w:jc w:val="center"/>
              <w:rPr>
                <w:rFonts w:hint="eastAsia" w:ascii="仿宋" w:hAnsi="仿宋" w:eastAsia="仿宋" w:cs="仿宋"/>
                <w:color w:val="auto"/>
              </w:rPr>
            </w:pPr>
            <w:r>
              <w:rPr>
                <w:rFonts w:hint="eastAsia" w:ascii="仿宋" w:hAnsi="仿宋" w:eastAsia="仿宋" w:cs="仿宋"/>
                <w:color w:val="auto"/>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13" w:hRule="atLeast"/>
          <w:jc w:val="center"/>
        </w:trPr>
        <w:tc>
          <w:tcPr>
            <w:tcW w:w="3018" w:type="dxa"/>
            <w:vAlign w:val="center"/>
          </w:tcPr>
          <w:p>
            <w:pPr>
              <w:adjustRightInd w:val="0"/>
              <w:snapToGrid w:val="0"/>
              <w:rPr>
                <w:rFonts w:hint="eastAsia" w:ascii="仿宋" w:hAnsi="仿宋" w:eastAsia="仿宋" w:cs="仿宋"/>
                <w:color w:val="auto"/>
                <w:lang w:eastAsia="zh-CN"/>
              </w:rPr>
            </w:pPr>
            <w:r>
              <w:rPr>
                <w:rFonts w:hint="eastAsia" w:ascii="仿宋" w:hAnsi="仿宋" w:eastAsia="仿宋" w:cs="仿宋"/>
                <w:color w:val="auto"/>
                <w:lang w:eastAsia="zh-CN"/>
              </w:rPr>
              <w:t>平利县2026年度地质灾害群专结合监测预警信息核查处置项目</w:t>
            </w:r>
          </w:p>
        </w:tc>
        <w:tc>
          <w:tcPr>
            <w:tcW w:w="2345" w:type="dxa"/>
            <w:vAlign w:val="center"/>
          </w:tcPr>
          <w:p>
            <w:pPr>
              <w:adjustRightInd w:val="0"/>
              <w:snapToGrid w:val="0"/>
              <w:spacing w:line="360" w:lineRule="auto"/>
              <w:jc w:val="center"/>
              <w:rPr>
                <w:rFonts w:hint="eastAsia" w:ascii="仿宋" w:hAnsi="仿宋" w:eastAsia="仿宋" w:cs="仿宋"/>
                <w:color w:val="auto"/>
              </w:rPr>
            </w:pPr>
          </w:p>
        </w:tc>
        <w:tc>
          <w:tcPr>
            <w:tcW w:w="1898" w:type="dxa"/>
            <w:vAlign w:val="center"/>
          </w:tcPr>
          <w:p>
            <w:pPr>
              <w:adjustRightInd w:val="0"/>
              <w:snapToGrid w:val="0"/>
              <w:spacing w:line="360" w:lineRule="auto"/>
              <w:jc w:val="center"/>
              <w:rPr>
                <w:rFonts w:hint="eastAsia" w:ascii="仿宋" w:hAnsi="仿宋" w:eastAsia="仿宋" w:cs="仿宋"/>
                <w:color w:val="auto"/>
              </w:rPr>
            </w:pPr>
          </w:p>
        </w:tc>
        <w:tc>
          <w:tcPr>
            <w:tcW w:w="1392" w:type="dxa"/>
            <w:vAlign w:val="center"/>
          </w:tcPr>
          <w:p>
            <w:pPr>
              <w:adjustRightInd w:val="0"/>
              <w:snapToGrid w:val="0"/>
              <w:spacing w:line="360" w:lineRule="auto"/>
              <w:jc w:val="center"/>
              <w:rPr>
                <w:rFonts w:hint="eastAsia" w:ascii="仿宋" w:hAnsi="仿宋" w:eastAsia="仿宋" w:cs="仿宋"/>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6" w:hRule="atLeast"/>
          <w:jc w:val="center"/>
        </w:trPr>
        <w:tc>
          <w:tcPr>
            <w:tcW w:w="3018" w:type="dxa"/>
          </w:tcPr>
          <w:p>
            <w:pPr>
              <w:adjustRightInd w:val="0"/>
              <w:snapToGrid w:val="0"/>
              <w:spacing w:line="360" w:lineRule="auto"/>
              <w:jc w:val="center"/>
              <w:rPr>
                <w:rFonts w:hint="eastAsia" w:ascii="仿宋" w:hAnsi="仿宋" w:eastAsia="仿宋" w:cs="仿宋"/>
                <w:color w:val="auto"/>
              </w:rPr>
            </w:pPr>
          </w:p>
          <w:p>
            <w:pPr>
              <w:adjustRightInd w:val="0"/>
              <w:snapToGrid w:val="0"/>
              <w:spacing w:line="360" w:lineRule="auto"/>
              <w:jc w:val="center"/>
              <w:rPr>
                <w:rFonts w:hint="eastAsia" w:ascii="仿宋" w:hAnsi="仿宋" w:eastAsia="仿宋" w:cs="仿宋"/>
                <w:color w:val="auto"/>
              </w:rPr>
            </w:pPr>
            <w:r>
              <w:rPr>
                <w:rFonts w:hint="eastAsia" w:ascii="仿宋" w:hAnsi="仿宋" w:eastAsia="仿宋" w:cs="仿宋"/>
                <w:color w:val="auto"/>
              </w:rPr>
              <w:t>磋商总报价</w:t>
            </w:r>
          </w:p>
        </w:tc>
        <w:tc>
          <w:tcPr>
            <w:tcW w:w="5635" w:type="dxa"/>
            <w:gridSpan w:val="3"/>
            <w:vAlign w:val="center"/>
          </w:tcPr>
          <w:p>
            <w:pPr>
              <w:adjustRightInd w:val="0"/>
              <w:snapToGrid w:val="0"/>
              <w:spacing w:line="360" w:lineRule="auto"/>
              <w:rPr>
                <w:rFonts w:hint="eastAsia" w:ascii="仿宋" w:hAnsi="仿宋" w:eastAsia="仿宋" w:cs="仿宋"/>
                <w:color w:val="auto"/>
                <w:lang w:val="en-US" w:eastAsia="zh-CN"/>
              </w:rPr>
            </w:pPr>
            <w:r>
              <w:rPr>
                <w:rFonts w:hint="eastAsia" w:ascii="仿宋" w:hAnsi="仿宋" w:eastAsia="仿宋" w:cs="仿宋"/>
                <w:color w:val="auto"/>
              </w:rPr>
              <w:t>人民币大写：</w:t>
            </w:r>
            <w:r>
              <w:rPr>
                <w:rFonts w:hint="eastAsia" w:ascii="仿宋" w:hAnsi="仿宋" w:eastAsia="仿宋" w:cs="仿宋"/>
                <w:color w:val="auto"/>
                <w:u w:val="single"/>
              </w:rPr>
              <w:t xml:space="preserve">        </w:t>
            </w:r>
            <w:r>
              <w:rPr>
                <w:rFonts w:hint="eastAsia" w:ascii="仿宋" w:hAnsi="仿宋" w:eastAsia="仿宋" w:cs="仿宋"/>
                <w:color w:val="auto"/>
                <w:u w:val="single"/>
                <w:lang w:val="en-US" w:eastAsia="zh-CN"/>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 xml:space="preserve"> </w:t>
            </w:r>
            <w:r>
              <w:rPr>
                <w:rFonts w:hint="default" w:ascii="Arial" w:hAnsi="Arial" w:eastAsia="仿宋" w:cs="Arial"/>
                <w:color w:val="auto"/>
              </w:rPr>
              <w:t>¥</w:t>
            </w:r>
            <w:r>
              <w:rPr>
                <w:rFonts w:hint="eastAsia" w:ascii="仿宋" w:hAnsi="仿宋" w:eastAsia="仿宋" w:cs="仿宋"/>
                <w:color w:val="auto"/>
              </w:rPr>
              <w:t>：</w:t>
            </w:r>
            <w:r>
              <w:rPr>
                <w:rFonts w:hint="eastAsia" w:ascii="仿宋" w:hAnsi="仿宋" w:eastAsia="仿宋" w:cs="仿宋"/>
                <w:color w:val="auto"/>
                <w:u w:val="single"/>
                <w:lang w:val="en-US" w:eastAsia="zh-CN"/>
              </w:rPr>
              <w:t xml:space="preserve">         </w:t>
            </w:r>
          </w:p>
        </w:tc>
      </w:tr>
    </w:tbl>
    <w:p>
      <w:pPr>
        <w:spacing w:line="520" w:lineRule="exact"/>
        <w:ind w:firstLine="560" w:firstLineChars="200"/>
        <w:rPr>
          <w:rFonts w:hint="eastAsia" w:ascii="仿宋" w:hAnsi="仿宋" w:eastAsia="仿宋" w:cs="仿宋"/>
          <w:bCs/>
          <w:color w:val="auto"/>
          <w:sz w:val="28"/>
          <w:szCs w:val="28"/>
        </w:rPr>
      </w:pPr>
    </w:p>
    <w:p>
      <w:pPr>
        <w:spacing w:line="520" w:lineRule="exact"/>
        <w:ind w:firstLine="560" w:firstLineChars="200"/>
        <w:rPr>
          <w:rFonts w:hint="eastAsia" w:ascii="仿宋" w:hAnsi="仿宋" w:eastAsia="仿宋" w:cs="仿宋"/>
          <w:color w:val="auto"/>
          <w:sz w:val="28"/>
          <w:szCs w:val="28"/>
        </w:rPr>
      </w:pPr>
    </w:p>
    <w:p>
      <w:pPr>
        <w:adjustRightInd w:val="0"/>
        <w:snapToGrid w:val="0"/>
        <w:spacing w:line="360" w:lineRule="auto"/>
        <w:rPr>
          <w:rFonts w:hint="eastAsia" w:ascii="仿宋" w:hAnsi="仿宋" w:eastAsia="仿宋" w:cs="仿宋"/>
          <w:bCs/>
          <w:color w:val="auto"/>
          <w:sz w:val="28"/>
          <w:szCs w:val="28"/>
        </w:rPr>
      </w:pPr>
    </w:p>
    <w:p>
      <w:pPr>
        <w:adjustRightInd w:val="0"/>
        <w:snapToGrid w:val="0"/>
        <w:spacing w:line="360" w:lineRule="auto"/>
        <w:rPr>
          <w:rFonts w:hint="eastAsia" w:ascii="仿宋" w:hAnsi="仿宋" w:eastAsia="仿宋" w:cs="仿宋"/>
          <w:bCs/>
          <w:color w:val="auto"/>
          <w:sz w:val="28"/>
          <w:szCs w:val="28"/>
        </w:rPr>
      </w:pPr>
    </w:p>
    <w:p>
      <w:pPr>
        <w:adjustRightInd w:val="0"/>
        <w:snapToGrid w:val="0"/>
        <w:spacing w:line="360" w:lineRule="auto"/>
        <w:rPr>
          <w:rFonts w:hint="eastAsia" w:ascii="仿宋" w:hAnsi="仿宋" w:eastAsia="仿宋" w:cs="仿宋"/>
          <w:bCs/>
          <w:color w:val="auto"/>
        </w:rPr>
      </w:pPr>
      <w:r>
        <w:rPr>
          <w:rFonts w:hint="eastAsia" w:ascii="仿宋" w:hAnsi="仿宋" w:eastAsia="仿宋" w:cs="仿宋"/>
          <w:bCs/>
          <w:color w:val="auto"/>
        </w:rPr>
        <w:t>供应商（公章）：</w:t>
      </w:r>
    </w:p>
    <w:p>
      <w:pPr>
        <w:adjustRightInd w:val="0"/>
        <w:snapToGrid w:val="0"/>
        <w:spacing w:line="360" w:lineRule="auto"/>
        <w:rPr>
          <w:rFonts w:hint="eastAsia" w:ascii="仿宋" w:hAnsi="仿宋" w:eastAsia="仿宋" w:cs="仿宋"/>
          <w:bCs/>
          <w:color w:val="auto"/>
        </w:rPr>
      </w:pPr>
    </w:p>
    <w:p>
      <w:pPr>
        <w:adjustRightInd w:val="0"/>
        <w:snapToGrid w:val="0"/>
        <w:spacing w:line="360" w:lineRule="auto"/>
        <w:rPr>
          <w:rFonts w:hint="eastAsia" w:ascii="仿宋" w:hAnsi="仿宋" w:eastAsia="仿宋" w:cs="仿宋"/>
          <w:bCs/>
          <w:color w:val="auto"/>
        </w:rPr>
      </w:pPr>
    </w:p>
    <w:p>
      <w:pPr>
        <w:adjustRightInd w:val="0"/>
        <w:snapToGrid w:val="0"/>
        <w:spacing w:line="360" w:lineRule="auto"/>
        <w:rPr>
          <w:rFonts w:hint="eastAsia" w:ascii="仿宋" w:hAnsi="仿宋" w:eastAsia="仿宋" w:cs="仿宋"/>
          <w:bCs/>
          <w:color w:val="auto"/>
        </w:rPr>
      </w:pPr>
    </w:p>
    <w:p>
      <w:pPr>
        <w:adjustRightInd w:val="0"/>
        <w:snapToGrid w:val="0"/>
        <w:spacing w:line="360" w:lineRule="auto"/>
        <w:rPr>
          <w:rFonts w:hint="eastAsia" w:ascii="仿宋" w:hAnsi="仿宋" w:eastAsia="仿宋" w:cs="仿宋"/>
          <w:bCs/>
          <w:color w:val="auto"/>
        </w:rPr>
      </w:pPr>
      <w:r>
        <w:rPr>
          <w:rFonts w:hint="eastAsia" w:ascii="仿宋" w:hAnsi="仿宋" w:eastAsia="仿宋" w:cs="仿宋"/>
          <w:color w:val="auto"/>
        </w:rPr>
        <w:t>法定代表人或授权代表（</w:t>
      </w:r>
      <w:r>
        <w:rPr>
          <w:rFonts w:hint="eastAsia" w:ascii="仿宋" w:hAnsi="仿宋" w:eastAsia="仿宋" w:cs="仿宋"/>
          <w:color w:val="auto"/>
          <w:sz w:val="24"/>
        </w:rPr>
        <w:t>签字或盖章</w:t>
      </w:r>
      <w:r>
        <w:rPr>
          <w:rFonts w:hint="eastAsia" w:ascii="仿宋" w:hAnsi="仿宋" w:eastAsia="仿宋" w:cs="仿宋"/>
          <w:color w:val="auto"/>
        </w:rPr>
        <w:t>）</w:t>
      </w:r>
      <w:r>
        <w:rPr>
          <w:rFonts w:hint="eastAsia" w:ascii="仿宋" w:hAnsi="仿宋" w:eastAsia="仿宋" w:cs="仿宋"/>
          <w:bCs/>
          <w:color w:val="auto"/>
        </w:rPr>
        <w:t>：</w:t>
      </w:r>
    </w:p>
    <w:p>
      <w:pPr>
        <w:rPr>
          <w:rFonts w:hint="eastAsia" w:ascii="仿宋" w:hAnsi="仿宋" w:eastAsia="仿宋" w:cs="仿宋"/>
          <w:color w:val="auto"/>
          <w:lang w:val="en-US" w:eastAsia="zh-CN"/>
        </w:rPr>
      </w:pPr>
      <w:r>
        <w:rPr>
          <w:rFonts w:hint="eastAsia" w:ascii="仿宋" w:hAnsi="仿宋" w:eastAsia="仿宋" w:cs="仿宋"/>
          <w:color w:val="auto"/>
          <w:lang w:val="en-US" w:eastAsia="zh-CN"/>
        </w:rPr>
        <w:br w:type="page"/>
      </w:r>
    </w:p>
    <w:p>
      <w:pPr>
        <w:pStyle w:val="4"/>
        <w:bidi w:val="0"/>
        <w:rPr>
          <w:rFonts w:hint="eastAsia" w:ascii="仿宋" w:hAnsi="仿宋" w:eastAsia="仿宋" w:cs="仿宋"/>
        </w:rPr>
      </w:pPr>
      <w:r>
        <w:rPr>
          <w:rFonts w:hint="eastAsia" w:ascii="仿宋" w:hAnsi="仿宋" w:eastAsia="仿宋" w:cs="仿宋"/>
        </w:rPr>
        <w:t>第</w:t>
      </w:r>
      <w:r>
        <w:rPr>
          <w:rFonts w:hint="eastAsia" w:ascii="仿宋" w:hAnsi="仿宋" w:eastAsia="仿宋" w:cs="仿宋"/>
          <w:lang w:eastAsia="zh-CN"/>
        </w:rPr>
        <w:t>三</w:t>
      </w:r>
      <w:r>
        <w:rPr>
          <w:rFonts w:hint="eastAsia" w:ascii="仿宋" w:hAnsi="仿宋" w:eastAsia="仿宋" w:cs="仿宋"/>
        </w:rPr>
        <w:t xml:space="preserve">章 </w:t>
      </w:r>
      <w:r>
        <w:rPr>
          <w:rFonts w:hint="eastAsia" w:ascii="仿宋" w:hAnsi="仿宋" w:eastAsia="仿宋" w:cs="仿宋"/>
          <w:lang w:val="en-US" w:eastAsia="zh-CN"/>
        </w:rPr>
        <w:t xml:space="preserve"> </w:t>
      </w:r>
      <w:r>
        <w:rPr>
          <w:rFonts w:hint="eastAsia" w:ascii="仿宋" w:hAnsi="仿宋" w:eastAsia="仿宋" w:cs="仿宋"/>
          <w:lang w:eastAsia="zh-CN"/>
        </w:rPr>
        <w:t>供应商资格证明文件</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aps w:val="0"/>
          <w:color w:val="auto"/>
          <w:spacing w:val="0"/>
          <w:sz w:val="24"/>
          <w:szCs w:val="24"/>
          <w:shd w:val="clear" w:fill="FFFFFF"/>
        </w:rPr>
      </w:pPr>
      <w:r>
        <w:rPr>
          <w:rFonts w:hint="eastAsia" w:ascii="仿宋" w:hAnsi="仿宋" w:eastAsia="仿宋" w:cs="仿宋"/>
          <w:i w:val="0"/>
          <w:iCs w:val="0"/>
          <w:caps w:val="0"/>
          <w:color w:val="auto"/>
          <w:spacing w:val="0"/>
          <w:sz w:val="24"/>
          <w:szCs w:val="24"/>
          <w:shd w:val="clear" w:fill="FFFFFF"/>
        </w:rPr>
        <w:t>(1)具有独立承担民事责任能力的法人或其他组织，并出具合法有效的营业执照或事业单位法人证书等国家规定的相关证明；</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aps w:val="0"/>
          <w:color w:val="auto"/>
          <w:spacing w:val="0"/>
          <w:sz w:val="24"/>
          <w:szCs w:val="24"/>
          <w:shd w:val="clear" w:fill="FFFFFF"/>
        </w:rPr>
      </w:pPr>
      <w:r>
        <w:rPr>
          <w:rFonts w:hint="eastAsia" w:ascii="仿宋" w:hAnsi="仿宋" w:eastAsia="仿宋" w:cs="仿宋"/>
          <w:i w:val="0"/>
          <w:iCs w:val="0"/>
          <w:caps w:val="0"/>
          <w:color w:val="auto"/>
          <w:spacing w:val="0"/>
          <w:sz w:val="24"/>
          <w:szCs w:val="24"/>
          <w:shd w:val="clear" w:fill="FFFFFF"/>
        </w:rPr>
        <w:t>(2)法定代表人授权书及被授权人身份证复印件（法定代表人参加只需提供身份证复印件)；</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aps w:val="0"/>
          <w:color w:val="auto"/>
          <w:spacing w:val="0"/>
          <w:sz w:val="24"/>
          <w:szCs w:val="24"/>
          <w:shd w:val="clear" w:fill="FFFFFF"/>
        </w:rPr>
      </w:pPr>
      <w:r>
        <w:rPr>
          <w:rFonts w:hint="eastAsia" w:ascii="仿宋" w:hAnsi="仿宋" w:eastAsia="仿宋" w:cs="仿宋"/>
          <w:i w:val="0"/>
          <w:iCs w:val="0"/>
          <w:caps w:val="0"/>
          <w:color w:val="auto"/>
          <w:spacing w:val="0"/>
          <w:sz w:val="24"/>
          <w:szCs w:val="24"/>
          <w:shd w:val="clear" w:fill="FFFFFF"/>
        </w:rPr>
        <w:t>(3)供应商须具备自然资源主管部门核发的地质灾害评估和治理工程勘查设计甲级资质；</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aps w:val="0"/>
          <w:color w:val="auto"/>
          <w:spacing w:val="0"/>
          <w:sz w:val="24"/>
          <w:szCs w:val="24"/>
          <w:shd w:val="clear" w:fill="FFFFFF"/>
        </w:rPr>
      </w:pPr>
      <w:r>
        <w:rPr>
          <w:rFonts w:hint="eastAsia" w:ascii="仿宋" w:hAnsi="仿宋" w:eastAsia="仿宋" w:cs="仿宋"/>
          <w:i w:val="0"/>
          <w:iCs w:val="0"/>
          <w:caps w:val="0"/>
          <w:color w:val="auto"/>
          <w:spacing w:val="0"/>
          <w:sz w:val="24"/>
          <w:szCs w:val="24"/>
          <w:shd w:val="clear" w:fill="FFFFFF"/>
        </w:rPr>
        <w:t>(4)提供2025年度经审计的完整财务报告(成立时间至首次递交响应文件截止时间不足一年的，可提供成立后任意时段的资产负债表），或开标前六个月内其基本存款账户开户银行出具的资信证明；</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aps w:val="0"/>
          <w:color w:val="auto"/>
          <w:spacing w:val="0"/>
          <w:sz w:val="24"/>
          <w:szCs w:val="24"/>
          <w:shd w:val="clear" w:fill="FFFFFF"/>
        </w:rPr>
      </w:pPr>
      <w:r>
        <w:rPr>
          <w:rFonts w:hint="eastAsia" w:ascii="仿宋" w:hAnsi="仿宋" w:eastAsia="仿宋" w:cs="仿宋"/>
          <w:i w:val="0"/>
          <w:iCs w:val="0"/>
          <w:caps w:val="0"/>
          <w:color w:val="auto"/>
          <w:spacing w:val="0"/>
          <w:sz w:val="24"/>
          <w:szCs w:val="24"/>
          <w:shd w:val="clear" w:fill="FFFFFF"/>
        </w:rPr>
        <w:t>(5)提供2026年3月至今已缴存的至少一个月的社会保障资金缴存单据或社保机构开具的社会保险参保缴费情况证明，依法不需要缴纳社会保障资金的应提供相关证明文件；</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aps w:val="0"/>
          <w:color w:val="auto"/>
          <w:spacing w:val="0"/>
          <w:sz w:val="24"/>
          <w:szCs w:val="24"/>
          <w:shd w:val="clear" w:fill="FFFFFF"/>
        </w:rPr>
      </w:pPr>
      <w:r>
        <w:rPr>
          <w:rFonts w:hint="eastAsia" w:ascii="仿宋" w:hAnsi="仿宋" w:eastAsia="仿宋" w:cs="仿宋"/>
          <w:i w:val="0"/>
          <w:iCs w:val="0"/>
          <w:caps w:val="0"/>
          <w:color w:val="auto"/>
          <w:spacing w:val="0"/>
          <w:sz w:val="24"/>
          <w:szCs w:val="24"/>
          <w:shd w:val="clear" w:fill="FFFFFF"/>
        </w:rPr>
        <w:t>(6)提供2026年3月至今已缴存的至少一个月的纳税证明或完税证明，纳税证明或完税证明上应有代收机构或税务机关的公章，依法免税的应提供相关证明文件；</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aps w:val="0"/>
          <w:color w:val="auto"/>
          <w:spacing w:val="0"/>
          <w:sz w:val="24"/>
          <w:szCs w:val="24"/>
          <w:shd w:val="clear" w:fill="FFFFFF"/>
        </w:rPr>
      </w:pPr>
      <w:r>
        <w:rPr>
          <w:rFonts w:hint="eastAsia" w:ascii="仿宋" w:hAnsi="仿宋" w:eastAsia="仿宋" w:cs="仿宋"/>
          <w:i w:val="0"/>
          <w:iCs w:val="0"/>
          <w:caps w:val="0"/>
          <w:color w:val="auto"/>
          <w:spacing w:val="0"/>
          <w:sz w:val="24"/>
          <w:szCs w:val="24"/>
          <w:shd w:val="clear" w:fill="FFFFFF"/>
        </w:rPr>
        <w:t>(7)参加政府采购活动近三年内，在经营活动中没有重大违法记录声明；</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aps w:val="0"/>
          <w:color w:val="auto"/>
          <w:spacing w:val="0"/>
          <w:sz w:val="24"/>
          <w:szCs w:val="24"/>
          <w:shd w:val="clear" w:fill="FFFFFF"/>
        </w:rPr>
      </w:pPr>
      <w:r>
        <w:rPr>
          <w:rFonts w:hint="eastAsia" w:ascii="仿宋" w:hAnsi="仿宋" w:eastAsia="仿宋" w:cs="仿宋"/>
          <w:i w:val="0"/>
          <w:iCs w:val="0"/>
          <w:caps w:val="0"/>
          <w:color w:val="auto"/>
          <w:spacing w:val="0"/>
          <w:sz w:val="24"/>
          <w:szCs w:val="24"/>
          <w:shd w:val="clear" w:fill="FFFFFF"/>
        </w:rPr>
        <w:t>(8)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i w:val="0"/>
          <w:iCs w:val="0"/>
          <w:caps w:val="0"/>
          <w:color w:val="auto"/>
          <w:spacing w:val="0"/>
          <w:sz w:val="24"/>
          <w:szCs w:val="24"/>
          <w:shd w:val="clear" w:fill="FFFFFF"/>
        </w:rPr>
      </w:pPr>
      <w:r>
        <w:rPr>
          <w:rFonts w:hint="eastAsia" w:ascii="仿宋" w:hAnsi="仿宋" w:eastAsia="仿宋" w:cs="仿宋"/>
          <w:i w:val="0"/>
          <w:iCs w:val="0"/>
          <w:caps w:val="0"/>
          <w:color w:val="auto"/>
          <w:spacing w:val="0"/>
          <w:sz w:val="24"/>
          <w:szCs w:val="24"/>
          <w:shd w:val="clear" w:fill="FFFFFF"/>
        </w:rPr>
        <w:t>(9)本项目专门面向中小企业采购，供应商需提供《中小企业声明函》；</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color w:val="auto"/>
          <w:sz w:val="28"/>
          <w:szCs w:val="28"/>
          <w:lang w:eastAsia="zh-CN"/>
        </w:rPr>
      </w:pPr>
      <w:r>
        <w:rPr>
          <w:rFonts w:hint="eastAsia" w:ascii="仿宋" w:hAnsi="仿宋" w:eastAsia="仿宋" w:cs="仿宋"/>
          <w:i w:val="0"/>
          <w:iCs w:val="0"/>
          <w:caps w:val="0"/>
          <w:color w:val="auto"/>
          <w:spacing w:val="0"/>
          <w:sz w:val="24"/>
          <w:szCs w:val="24"/>
          <w:shd w:val="clear" w:fill="FFFFFF"/>
        </w:rPr>
        <w:t>(10)本项目不接受联合体投标。</w:t>
      </w:r>
      <w:r>
        <w:rPr>
          <w:rFonts w:hint="eastAsia" w:ascii="仿宋" w:hAnsi="仿宋" w:eastAsia="仿宋" w:cs="仿宋"/>
          <w:b/>
          <w:color w:val="auto"/>
        </w:rPr>
        <w:br w:type="page"/>
      </w:r>
    </w:p>
    <w:p>
      <w:pPr>
        <w:adjustRightInd w:val="0"/>
        <w:snapToGrid w:val="0"/>
        <w:spacing w:line="360" w:lineRule="auto"/>
        <w:ind w:right="420"/>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法定代表人证明书</w:t>
      </w:r>
    </w:p>
    <w:p>
      <w:pPr>
        <w:autoSpaceDE w:val="0"/>
        <w:autoSpaceDN w:val="0"/>
        <w:adjustRightInd w:val="0"/>
        <w:snapToGrid w:val="0"/>
        <w:spacing w:beforeLines="5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lang w:eastAsia="zh-CN"/>
        </w:rPr>
        <w:t>现任我单位</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rPr>
        <w:t xml:space="preserve"> </w:t>
      </w:r>
      <w:r>
        <w:rPr>
          <w:rFonts w:hint="eastAsia" w:ascii="仿宋" w:hAnsi="仿宋" w:eastAsia="仿宋" w:cs="仿宋"/>
          <w:color w:val="auto"/>
          <w:sz w:val="24"/>
          <w:szCs w:val="24"/>
          <w:highlight w:val="none"/>
          <w:u w:val="none"/>
          <w:lang w:eastAsia="zh-CN"/>
        </w:rPr>
        <w:t>职务，为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（供应商名称）的法定代表人</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主要负责人</w:t>
      </w:r>
      <w:r>
        <w:rPr>
          <w:rFonts w:hint="eastAsia" w:ascii="仿宋" w:hAnsi="仿宋" w:eastAsia="仿宋" w:cs="仿宋"/>
          <w:color w:val="auto"/>
          <w:sz w:val="24"/>
          <w:szCs w:val="24"/>
          <w:highlight w:val="none"/>
        </w:rPr>
        <w:t>。</w:t>
      </w:r>
    </w:p>
    <w:p>
      <w:pPr>
        <w:autoSpaceDE w:val="0"/>
        <w:autoSpaceDN w:val="0"/>
        <w:adjustRightInd w:val="0"/>
        <w:snapToGrid w:val="0"/>
        <w:spacing w:beforeLines="50" w:line="360" w:lineRule="auto"/>
        <w:jc w:val="lef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eastAsia="zh-CN"/>
        </w:rPr>
        <w:t>性别：</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年龄：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民族：</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联系电话：</w:t>
      </w:r>
      <w:r>
        <w:rPr>
          <w:rFonts w:hint="eastAsia" w:ascii="仿宋" w:hAnsi="仿宋" w:eastAsia="仿宋" w:cs="仿宋"/>
          <w:color w:val="auto"/>
          <w:sz w:val="24"/>
          <w:szCs w:val="24"/>
          <w:highlight w:val="none"/>
          <w:u w:val="single"/>
          <w:lang w:val="en-US" w:eastAsia="zh-CN"/>
        </w:rPr>
        <w:t xml:space="preserve">           </w:t>
      </w:r>
    </w:p>
    <w:p>
      <w:pPr>
        <w:autoSpaceDE w:val="0"/>
        <w:autoSpaceDN w:val="0"/>
        <w:adjustRightInd w:val="0"/>
        <w:snapToGrid w:val="0"/>
        <w:spacing w:beforeLines="5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pPr>
        <w:autoSpaceDE w:val="0"/>
        <w:autoSpaceDN w:val="0"/>
        <w:adjustRightInd w:val="0"/>
        <w:snapToGrid w:val="0"/>
        <w:spacing w:beforeLines="5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统一社会信用代码：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p>
      <w:pPr>
        <w:autoSpaceDE w:val="0"/>
        <w:autoSpaceDN w:val="0"/>
        <w:adjustRightInd w:val="0"/>
        <w:snapToGrid w:val="0"/>
        <w:spacing w:beforeLines="5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注册地址：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p>
      <w:pPr>
        <w:autoSpaceDE w:val="0"/>
        <w:autoSpaceDN w:val="0"/>
        <w:adjustRightInd w:val="0"/>
        <w:snapToGrid w:val="0"/>
        <w:spacing w:beforeLines="50" w:line="360" w:lineRule="auto"/>
        <w:jc w:val="lef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eastAsia="zh-CN"/>
        </w:rPr>
        <w:t>邮政编码：</w:t>
      </w:r>
      <w:r>
        <w:rPr>
          <w:rFonts w:hint="eastAsia" w:ascii="仿宋" w:hAnsi="仿宋" w:eastAsia="仿宋" w:cs="仿宋"/>
          <w:color w:val="auto"/>
          <w:sz w:val="24"/>
          <w:szCs w:val="24"/>
          <w:highlight w:val="none"/>
          <w:u w:val="single"/>
          <w:lang w:val="en-US" w:eastAsia="zh-CN"/>
        </w:rPr>
        <w:t xml:space="preserve">            </w:t>
      </w:r>
    </w:p>
    <w:p>
      <w:pPr>
        <w:autoSpaceDE w:val="0"/>
        <w:autoSpaceDN w:val="0"/>
        <w:adjustRightInd w:val="0"/>
        <w:snapToGrid w:val="0"/>
        <w:spacing w:beforeLines="5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成立时间：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pPr>
        <w:autoSpaceDE w:val="0"/>
        <w:autoSpaceDN w:val="0"/>
        <w:adjustRightInd w:val="0"/>
        <w:snapToGrid w:val="0"/>
        <w:spacing w:beforeLines="50" w:line="360" w:lineRule="auto"/>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经营期限：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p>
    <w:p>
      <w:pPr>
        <w:autoSpaceDE w:val="0"/>
        <w:autoSpaceDN w:val="0"/>
        <w:adjustRightInd w:val="0"/>
        <w:snapToGrid w:val="0"/>
        <w:spacing w:beforeLines="5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特此证明。</w:t>
      </w:r>
    </w:p>
    <w:p>
      <w:pPr>
        <w:autoSpaceDE w:val="0"/>
        <w:autoSpaceDN w:val="0"/>
        <w:adjustRightInd w:val="0"/>
        <w:snapToGrid w:val="0"/>
        <w:spacing w:beforeLines="50"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附：法定代表人身份证复印件</w:t>
      </w:r>
    </w:p>
    <w:tbl>
      <w:tblPr>
        <w:tblStyle w:val="27"/>
        <w:tblpPr w:leftFromText="180" w:rightFromText="180" w:vertAnchor="text" w:horzAnchor="margin" w:tblpXSpec="center" w:tblpY="104"/>
        <w:tblW w:w="54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59" w:hRule="atLeast"/>
        </w:trPr>
        <w:tc>
          <w:tcPr>
            <w:tcW w:w="5440" w:type="dxa"/>
            <w:noWrap w:val="0"/>
            <w:vAlign w:val="center"/>
          </w:tcPr>
          <w:p>
            <w:pPr>
              <w:snapToGrid w:val="0"/>
              <w:spacing w:line="480" w:lineRule="auto"/>
              <w:jc w:val="center"/>
              <w:rPr>
                <w:rFonts w:hint="eastAsia" w:ascii="仿宋" w:hAnsi="仿宋" w:eastAsia="仿宋" w:cs="仿宋"/>
                <w:color w:val="auto"/>
                <w:sz w:val="24"/>
                <w:szCs w:val="24"/>
                <w:highlight w:val="none"/>
              </w:rPr>
            </w:pPr>
          </w:p>
          <w:p>
            <w:pPr>
              <w:snapToGrid w:val="0"/>
              <w:spacing w:line="480" w:lineRule="auto"/>
              <w:jc w:val="center"/>
              <w:rPr>
                <w:rFonts w:hint="eastAsia" w:ascii="仿宋" w:hAnsi="仿宋" w:eastAsia="仿宋" w:cs="仿宋"/>
                <w:color w:val="auto"/>
                <w:sz w:val="24"/>
                <w:szCs w:val="24"/>
                <w:highlight w:val="none"/>
              </w:rPr>
            </w:pPr>
          </w:p>
          <w:p>
            <w:pPr>
              <w:autoSpaceDE w:val="0"/>
              <w:autoSpaceDN w:val="0"/>
              <w:adjustRightInd w:val="0"/>
              <w:snapToGrid w:val="0"/>
              <w:spacing w:beforeLines="5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法定代表人身份证复印件粘贴处</w:t>
            </w:r>
          </w:p>
          <w:p>
            <w:pPr>
              <w:pStyle w:val="1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（正反面）</w:t>
            </w:r>
          </w:p>
          <w:p>
            <w:pPr>
              <w:snapToGrid w:val="0"/>
              <w:spacing w:line="480" w:lineRule="auto"/>
              <w:jc w:val="center"/>
              <w:rPr>
                <w:rFonts w:hint="eastAsia" w:ascii="仿宋" w:hAnsi="仿宋" w:eastAsia="仿宋" w:cs="仿宋"/>
                <w:color w:val="auto"/>
                <w:sz w:val="24"/>
                <w:szCs w:val="24"/>
                <w:highlight w:val="none"/>
              </w:rPr>
            </w:pPr>
          </w:p>
          <w:p>
            <w:pPr>
              <w:snapToGrid w:val="0"/>
              <w:spacing w:line="480" w:lineRule="auto"/>
              <w:jc w:val="center"/>
              <w:rPr>
                <w:rFonts w:hint="eastAsia" w:ascii="仿宋" w:hAnsi="仿宋" w:eastAsia="仿宋" w:cs="仿宋"/>
                <w:color w:val="auto"/>
                <w:sz w:val="24"/>
                <w:szCs w:val="24"/>
                <w:highlight w:val="none"/>
              </w:rPr>
            </w:pPr>
          </w:p>
        </w:tc>
      </w:tr>
    </w:tbl>
    <w:p>
      <w:pPr>
        <w:snapToGrid w:val="0"/>
        <w:spacing w:line="480" w:lineRule="auto"/>
        <w:rPr>
          <w:rFonts w:hint="eastAsia" w:ascii="仿宋" w:hAnsi="仿宋" w:eastAsia="仿宋" w:cs="仿宋"/>
          <w:color w:val="auto"/>
          <w:sz w:val="24"/>
          <w:szCs w:val="24"/>
          <w:highlight w:val="none"/>
        </w:rPr>
      </w:pPr>
    </w:p>
    <w:p>
      <w:pPr>
        <w:snapToGrid w:val="0"/>
        <w:rPr>
          <w:rFonts w:hint="eastAsia" w:ascii="仿宋" w:hAnsi="仿宋" w:eastAsia="仿宋" w:cs="仿宋"/>
          <w:color w:val="auto"/>
          <w:sz w:val="24"/>
          <w:szCs w:val="24"/>
          <w:highlight w:val="none"/>
        </w:rPr>
      </w:pPr>
    </w:p>
    <w:p>
      <w:pPr>
        <w:snapToGrid w:val="0"/>
        <w:rPr>
          <w:rFonts w:hint="eastAsia" w:ascii="仿宋" w:hAnsi="仿宋" w:eastAsia="仿宋" w:cs="仿宋"/>
          <w:color w:val="auto"/>
          <w:sz w:val="24"/>
          <w:szCs w:val="24"/>
          <w:highlight w:val="none"/>
        </w:rPr>
      </w:pPr>
    </w:p>
    <w:p>
      <w:pPr>
        <w:snapToGrid w:val="0"/>
        <w:rPr>
          <w:rFonts w:hint="eastAsia" w:ascii="仿宋" w:hAnsi="仿宋" w:eastAsia="仿宋" w:cs="仿宋"/>
          <w:color w:val="auto"/>
          <w:sz w:val="24"/>
          <w:szCs w:val="24"/>
          <w:highlight w:val="none"/>
        </w:rPr>
      </w:pPr>
    </w:p>
    <w:p>
      <w:pPr>
        <w:snapToGrid w:val="0"/>
        <w:rPr>
          <w:rFonts w:hint="eastAsia" w:ascii="仿宋" w:hAnsi="仿宋" w:eastAsia="仿宋" w:cs="仿宋"/>
          <w:color w:val="auto"/>
          <w:sz w:val="24"/>
          <w:szCs w:val="24"/>
          <w:highlight w:val="none"/>
        </w:rPr>
      </w:pPr>
    </w:p>
    <w:p>
      <w:pPr>
        <w:adjustRightInd w:val="0"/>
        <w:snapToGrid w:val="0"/>
        <w:spacing w:line="360" w:lineRule="auto"/>
        <w:rPr>
          <w:rFonts w:hint="eastAsia" w:ascii="仿宋" w:hAnsi="仿宋" w:eastAsia="仿宋" w:cs="仿宋"/>
          <w:color w:val="auto"/>
          <w:sz w:val="24"/>
          <w:szCs w:val="24"/>
          <w:highlight w:val="none"/>
        </w:rPr>
      </w:pPr>
    </w:p>
    <w:p>
      <w:pPr>
        <w:adjustRightInd w:val="0"/>
        <w:snapToGrid w:val="0"/>
        <w:spacing w:line="360" w:lineRule="auto"/>
        <w:ind w:right="420"/>
        <w:rPr>
          <w:rFonts w:hint="eastAsia" w:ascii="仿宋" w:hAnsi="仿宋" w:eastAsia="仿宋" w:cs="仿宋"/>
          <w:color w:val="auto"/>
          <w:sz w:val="24"/>
          <w:szCs w:val="24"/>
          <w:highlight w:val="none"/>
        </w:rPr>
      </w:pPr>
    </w:p>
    <w:p>
      <w:pPr>
        <w:adjustRightInd w:val="0"/>
        <w:snapToGrid w:val="0"/>
        <w:spacing w:line="360" w:lineRule="auto"/>
        <w:ind w:right="420"/>
        <w:rPr>
          <w:rFonts w:hint="eastAsia" w:ascii="仿宋" w:hAnsi="仿宋" w:eastAsia="仿宋" w:cs="仿宋"/>
          <w:color w:val="auto"/>
          <w:sz w:val="24"/>
          <w:szCs w:val="24"/>
          <w:highlight w:val="none"/>
        </w:rPr>
      </w:pPr>
    </w:p>
    <w:p>
      <w:pPr>
        <w:adjustRightInd w:val="0"/>
        <w:snapToGrid w:val="0"/>
        <w:spacing w:line="360" w:lineRule="auto"/>
        <w:ind w:right="420"/>
        <w:rPr>
          <w:rFonts w:hint="eastAsia" w:ascii="仿宋" w:hAnsi="仿宋" w:eastAsia="仿宋" w:cs="仿宋"/>
          <w:color w:val="auto"/>
          <w:sz w:val="24"/>
          <w:szCs w:val="24"/>
          <w:highlight w:val="none"/>
        </w:rPr>
      </w:pPr>
    </w:p>
    <w:p>
      <w:pPr>
        <w:adjustRightInd w:val="0"/>
        <w:snapToGrid w:val="0"/>
        <w:spacing w:line="360" w:lineRule="auto"/>
        <w:ind w:right="420"/>
        <w:rPr>
          <w:rFonts w:hint="eastAsia" w:ascii="仿宋" w:hAnsi="仿宋" w:eastAsia="仿宋" w:cs="仿宋"/>
          <w:color w:val="auto"/>
          <w:sz w:val="24"/>
          <w:szCs w:val="24"/>
          <w:highlight w:val="none"/>
        </w:rPr>
      </w:pPr>
    </w:p>
    <w:p>
      <w:pPr>
        <w:keepNext w:val="0"/>
        <w:keepLines w:val="0"/>
        <w:pageBreakBefore w:val="0"/>
        <w:widowControl w:val="0"/>
        <w:kinsoku/>
        <w:wordWrap/>
        <w:overflowPunct/>
        <w:topLinePunct w:val="0"/>
        <w:autoSpaceDE/>
        <w:autoSpaceDN/>
        <w:bidi w:val="0"/>
        <w:adjustRightInd w:val="0"/>
        <w:snapToGrid w:val="0"/>
        <w:spacing w:line="600" w:lineRule="exact"/>
        <w:ind w:right="42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单位</w:t>
      </w:r>
      <w:r>
        <w:rPr>
          <w:rFonts w:hint="eastAsia" w:ascii="仿宋" w:hAnsi="仿宋" w:eastAsia="仿宋" w:cs="仿宋"/>
          <w:color w:val="auto"/>
          <w:sz w:val="24"/>
          <w:szCs w:val="24"/>
          <w:highlight w:val="none"/>
        </w:rPr>
        <w:t>名称（公章）：</w:t>
      </w:r>
    </w:p>
    <w:p>
      <w:pPr>
        <w:keepNext w:val="0"/>
        <w:keepLines w:val="0"/>
        <w:pageBreakBefore w:val="0"/>
        <w:widowControl w:val="0"/>
        <w:kinsoku/>
        <w:wordWrap/>
        <w:overflowPunct/>
        <w:topLinePunct w:val="0"/>
        <w:autoSpaceDE/>
        <w:autoSpaceDN/>
        <w:bidi w:val="0"/>
        <w:adjustRightInd w:val="0"/>
        <w:snapToGrid w:val="0"/>
        <w:spacing w:line="600" w:lineRule="exact"/>
        <w:ind w:right="420"/>
        <w:textAlignment w:val="auto"/>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日期：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年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月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w:t>
      </w:r>
    </w:p>
    <w:p>
      <w:pPr>
        <w:bidi w:val="0"/>
        <w:jc w:val="center"/>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（注：参会人员非公司法定代表人的，适用法定代表人授权委托书；参会人员为公司法定代表人的，适用法定代表人证明书。）</w:t>
      </w:r>
    </w:p>
    <w:p>
      <w:pP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br w:type="page"/>
      </w:r>
    </w:p>
    <w:p>
      <w:pPr>
        <w:bidi w:val="0"/>
        <w:jc w:val="center"/>
        <w:outlineLvl w:val="9"/>
        <w:rPr>
          <w:rFonts w:hint="eastAsia" w:ascii="仿宋" w:hAnsi="仿宋" w:eastAsia="仿宋" w:cs="仿宋"/>
          <w:b/>
          <w:bCs/>
          <w:color w:val="auto"/>
          <w:sz w:val="28"/>
          <w:szCs w:val="28"/>
        </w:rPr>
      </w:pPr>
      <w:r>
        <w:rPr>
          <w:rFonts w:hint="eastAsia" w:ascii="仿宋" w:hAnsi="仿宋" w:eastAsia="仿宋" w:cs="仿宋"/>
          <w:b/>
          <w:bCs/>
          <w:color w:val="auto"/>
          <w:sz w:val="28"/>
          <w:szCs w:val="28"/>
        </w:rPr>
        <w:t>法定代表人授权书</w:t>
      </w:r>
    </w:p>
    <w:p>
      <w:pPr>
        <w:adjustRightInd w:val="0"/>
        <w:snapToGrid w:val="0"/>
        <w:spacing w:line="520" w:lineRule="exact"/>
        <w:rPr>
          <w:rFonts w:hint="eastAsia" w:ascii="仿宋" w:hAnsi="仿宋" w:eastAsia="仿宋" w:cs="仿宋"/>
          <w:b/>
          <w:color w:val="auto"/>
        </w:rPr>
      </w:pPr>
      <w:r>
        <w:rPr>
          <w:rFonts w:hint="eastAsia" w:ascii="仿宋" w:hAnsi="仿宋" w:eastAsia="仿宋" w:cs="仿宋"/>
          <w:b/>
          <w:color w:val="auto"/>
          <w:lang w:eastAsia="zh-CN"/>
        </w:rPr>
        <w:t>平利县自然资源局</w:t>
      </w:r>
      <w:r>
        <w:rPr>
          <w:rFonts w:hint="eastAsia" w:ascii="仿宋" w:hAnsi="仿宋" w:eastAsia="仿宋" w:cs="仿宋"/>
          <w:b/>
          <w:color w:val="auto"/>
        </w:rPr>
        <w:t>：</w:t>
      </w:r>
    </w:p>
    <w:p>
      <w:pPr>
        <w:adjustRightInd w:val="0"/>
        <w:snapToGrid w:val="0"/>
        <w:spacing w:line="520" w:lineRule="exact"/>
        <w:ind w:firstLine="480" w:firstLineChars="200"/>
        <w:rPr>
          <w:rFonts w:hint="eastAsia" w:ascii="仿宋" w:hAnsi="仿宋" w:eastAsia="仿宋" w:cs="仿宋"/>
          <w:color w:val="auto"/>
        </w:rPr>
      </w:pPr>
      <w:r>
        <w:rPr>
          <w:rFonts w:hint="eastAsia" w:ascii="仿宋" w:hAnsi="仿宋" w:eastAsia="仿宋" w:cs="仿宋"/>
          <w:color w:val="auto"/>
        </w:rPr>
        <w:t>注册于</w:t>
      </w:r>
      <w:r>
        <w:rPr>
          <w:rFonts w:hint="eastAsia" w:ascii="仿宋" w:hAnsi="仿宋" w:eastAsia="仿宋" w:cs="仿宋"/>
          <w:color w:val="auto"/>
          <w:u w:val="single"/>
        </w:rPr>
        <w:t>（工商行政管理局名称）</w:t>
      </w:r>
      <w:r>
        <w:rPr>
          <w:rFonts w:hint="eastAsia" w:ascii="仿宋" w:hAnsi="仿宋" w:eastAsia="仿宋" w:cs="仿宋"/>
          <w:color w:val="auto"/>
        </w:rPr>
        <w:t>之</w:t>
      </w:r>
      <w:r>
        <w:rPr>
          <w:rFonts w:hint="eastAsia" w:ascii="仿宋" w:hAnsi="仿宋" w:eastAsia="仿宋" w:cs="仿宋"/>
          <w:color w:val="auto"/>
          <w:u w:val="single"/>
        </w:rPr>
        <w:t>（供应商全称）</w:t>
      </w:r>
      <w:r>
        <w:rPr>
          <w:rFonts w:hint="eastAsia" w:ascii="仿宋" w:hAnsi="仿宋" w:eastAsia="仿宋" w:cs="仿宋"/>
          <w:color w:val="auto"/>
        </w:rPr>
        <w:t>法人代表</w:t>
      </w:r>
      <w:r>
        <w:rPr>
          <w:rFonts w:hint="eastAsia" w:ascii="仿宋" w:hAnsi="仿宋" w:eastAsia="仿宋" w:cs="仿宋"/>
          <w:color w:val="auto"/>
          <w:u w:val="single"/>
        </w:rPr>
        <w:t>（姓名、职务）</w:t>
      </w:r>
      <w:r>
        <w:rPr>
          <w:rFonts w:hint="eastAsia" w:ascii="仿宋" w:hAnsi="仿宋" w:eastAsia="仿宋" w:cs="仿宋"/>
          <w:color w:val="auto"/>
        </w:rPr>
        <w:t>授权</w:t>
      </w:r>
      <w:r>
        <w:rPr>
          <w:rFonts w:hint="eastAsia" w:ascii="仿宋" w:hAnsi="仿宋" w:eastAsia="仿宋" w:cs="仿宋"/>
          <w:color w:val="auto"/>
          <w:u w:val="single"/>
        </w:rPr>
        <w:t>（被授权人姓名、职务）</w:t>
      </w:r>
      <w:r>
        <w:rPr>
          <w:rFonts w:hint="eastAsia" w:ascii="仿宋" w:hAnsi="仿宋" w:eastAsia="仿宋" w:cs="仿宋"/>
          <w:color w:val="auto"/>
        </w:rPr>
        <w:t>为本公司的合法代理人，就本项目</w:t>
      </w:r>
      <w:r>
        <w:rPr>
          <w:rFonts w:hint="eastAsia" w:ascii="仿宋" w:hAnsi="仿宋" w:eastAsia="仿宋" w:cs="仿宋"/>
          <w:color w:val="auto"/>
          <w:u w:val="single"/>
        </w:rPr>
        <w:t>（项目名称）</w:t>
      </w:r>
      <w:r>
        <w:rPr>
          <w:rFonts w:hint="eastAsia" w:ascii="仿宋" w:hAnsi="仿宋" w:eastAsia="仿宋" w:cs="仿宋"/>
          <w:color w:val="auto"/>
        </w:rPr>
        <w:t>的招标及合同的执行和完成，以本公司的名义处理一切与之有关的事宜。</w:t>
      </w:r>
    </w:p>
    <w:p>
      <w:pPr>
        <w:adjustRightInd w:val="0"/>
        <w:snapToGrid w:val="0"/>
        <w:spacing w:line="520" w:lineRule="exact"/>
        <w:rPr>
          <w:rFonts w:hint="eastAsia" w:ascii="仿宋" w:hAnsi="仿宋" w:eastAsia="仿宋" w:cs="仿宋"/>
          <w:color w:val="auto"/>
          <w:u w:val="single"/>
          <w:lang w:val="en-US" w:eastAsia="zh-CN"/>
        </w:rPr>
      </w:pPr>
      <w:r>
        <w:rPr>
          <w:rFonts w:hint="eastAsia" w:ascii="仿宋" w:hAnsi="仿宋" w:eastAsia="仿宋" w:cs="仿宋"/>
          <w:color w:val="auto"/>
        </w:rPr>
        <w:t>附：全权代表姓名</w:t>
      </w:r>
      <w:r>
        <w:rPr>
          <w:rFonts w:hint="eastAsia" w:ascii="仿宋" w:hAnsi="仿宋" w:eastAsia="仿宋" w:cs="仿宋"/>
          <w:color w:val="auto"/>
          <w:u w:val="single"/>
        </w:rPr>
        <w:t xml:space="preserve">：    </w:t>
      </w:r>
      <w:r>
        <w:rPr>
          <w:rFonts w:hint="eastAsia" w:ascii="仿宋" w:hAnsi="仿宋" w:eastAsia="仿宋" w:cs="仿宋"/>
          <w:color w:val="auto"/>
          <w:u w:val="single"/>
          <w:lang w:val="en-US" w:eastAsia="zh-CN"/>
        </w:rPr>
        <w:t xml:space="preserve">     </w:t>
      </w:r>
      <w:r>
        <w:rPr>
          <w:rFonts w:hint="eastAsia" w:ascii="仿宋" w:hAnsi="仿宋" w:eastAsia="仿宋" w:cs="仿宋"/>
          <w:color w:val="auto"/>
          <w:u w:val="single"/>
        </w:rPr>
        <w:t xml:space="preserve">  </w:t>
      </w:r>
      <w:r>
        <w:rPr>
          <w:rFonts w:hint="eastAsia" w:ascii="仿宋" w:hAnsi="仿宋" w:eastAsia="仿宋" w:cs="仿宋"/>
          <w:color w:val="auto"/>
        </w:rPr>
        <w:t xml:space="preserve"> 性别</w:t>
      </w:r>
      <w:r>
        <w:rPr>
          <w:rFonts w:hint="eastAsia" w:ascii="仿宋" w:hAnsi="仿宋" w:eastAsia="仿宋" w:cs="仿宋"/>
          <w:color w:val="auto"/>
          <w:u w:val="single"/>
        </w:rPr>
        <w:t xml:space="preserve">：   </w:t>
      </w:r>
      <w:r>
        <w:rPr>
          <w:rFonts w:hint="eastAsia" w:ascii="仿宋" w:hAnsi="仿宋" w:eastAsia="仿宋" w:cs="仿宋"/>
          <w:color w:val="auto"/>
          <w:u w:val="single"/>
          <w:lang w:val="en-US" w:eastAsia="zh-CN"/>
        </w:rPr>
        <w:t xml:space="preserve">   </w:t>
      </w:r>
      <w:r>
        <w:rPr>
          <w:rFonts w:hint="eastAsia" w:ascii="仿宋" w:hAnsi="仿宋" w:eastAsia="仿宋" w:cs="仿宋"/>
          <w:color w:val="auto"/>
        </w:rPr>
        <w:t>年龄</w:t>
      </w:r>
      <w:r>
        <w:rPr>
          <w:rFonts w:hint="eastAsia" w:ascii="仿宋" w:hAnsi="仿宋" w:eastAsia="仿宋" w:cs="仿宋"/>
          <w:color w:val="auto"/>
          <w:u w:val="single"/>
        </w:rPr>
        <w:t>：</w:t>
      </w:r>
      <w:r>
        <w:rPr>
          <w:rFonts w:hint="eastAsia" w:ascii="仿宋" w:hAnsi="仿宋" w:eastAsia="仿宋" w:cs="仿宋"/>
          <w:color w:val="auto"/>
          <w:u w:val="single"/>
          <w:lang w:val="en-US" w:eastAsia="zh-CN"/>
        </w:rPr>
        <w:t xml:space="preserve">    </w:t>
      </w:r>
      <w:r>
        <w:rPr>
          <w:rFonts w:hint="eastAsia" w:ascii="仿宋" w:hAnsi="仿宋" w:eastAsia="仿宋" w:cs="仿宋"/>
          <w:color w:val="auto"/>
          <w:lang w:val="en-US" w:eastAsia="zh-CN"/>
        </w:rPr>
        <w:t xml:space="preserve"> </w:t>
      </w:r>
    </w:p>
    <w:p>
      <w:pPr>
        <w:adjustRightInd w:val="0"/>
        <w:snapToGrid w:val="0"/>
        <w:spacing w:line="520" w:lineRule="exact"/>
        <w:ind w:firstLine="630"/>
        <w:rPr>
          <w:rFonts w:hint="eastAsia" w:ascii="仿宋" w:hAnsi="仿宋" w:eastAsia="仿宋" w:cs="仿宋"/>
          <w:color w:val="auto"/>
          <w:lang w:val="en-US" w:eastAsia="zh-CN"/>
        </w:rPr>
      </w:pPr>
      <w:r>
        <w:rPr>
          <w:rFonts w:hint="eastAsia" w:ascii="仿宋" w:hAnsi="仿宋" w:eastAsia="仿宋" w:cs="仿宋"/>
          <w:color w:val="auto"/>
        </w:rPr>
        <w:t>职    务</w:t>
      </w:r>
      <w:r>
        <w:rPr>
          <w:rFonts w:hint="eastAsia" w:ascii="仿宋" w:hAnsi="仿宋" w:eastAsia="仿宋" w:cs="仿宋"/>
          <w:color w:val="auto"/>
          <w:u w:val="single"/>
        </w:rPr>
        <w:t xml:space="preserve">：         </w:t>
      </w:r>
      <w:r>
        <w:rPr>
          <w:rFonts w:hint="eastAsia" w:ascii="仿宋" w:hAnsi="仿宋" w:eastAsia="仿宋" w:cs="仿宋"/>
          <w:color w:val="auto"/>
          <w:u w:val="single"/>
          <w:lang w:val="en-US" w:eastAsia="zh-CN"/>
        </w:rPr>
        <w:t xml:space="preserve"> </w:t>
      </w:r>
      <w:r>
        <w:rPr>
          <w:rFonts w:hint="eastAsia" w:ascii="仿宋" w:hAnsi="仿宋" w:eastAsia="仿宋" w:cs="仿宋"/>
          <w:color w:val="auto"/>
          <w:u w:val="single"/>
        </w:rPr>
        <w:t xml:space="preserve"> </w:t>
      </w:r>
      <w:r>
        <w:rPr>
          <w:rFonts w:hint="eastAsia" w:ascii="仿宋" w:hAnsi="仿宋" w:eastAsia="仿宋" w:cs="仿宋"/>
          <w:color w:val="auto"/>
          <w:u w:val="single"/>
          <w:lang w:val="en-US" w:eastAsia="zh-CN"/>
        </w:rPr>
        <w:t xml:space="preserve">   </w:t>
      </w:r>
      <w:r>
        <w:rPr>
          <w:rFonts w:hint="eastAsia" w:ascii="仿宋" w:hAnsi="仿宋" w:eastAsia="仿宋" w:cs="仿宋"/>
          <w:color w:val="auto"/>
          <w:lang w:val="en-US" w:eastAsia="zh-CN"/>
        </w:rPr>
        <w:t xml:space="preserve"> </w:t>
      </w:r>
      <w:r>
        <w:rPr>
          <w:rFonts w:hint="eastAsia" w:ascii="仿宋" w:hAnsi="仿宋" w:eastAsia="仿宋" w:cs="仿宋"/>
          <w:color w:val="auto"/>
        </w:rPr>
        <w:t>身份证号码</w:t>
      </w:r>
      <w:r>
        <w:rPr>
          <w:rFonts w:hint="eastAsia" w:ascii="仿宋" w:hAnsi="仿宋" w:eastAsia="仿宋" w:cs="仿宋"/>
          <w:color w:val="auto"/>
          <w:u w:val="single"/>
        </w:rPr>
        <w:t>：</w:t>
      </w:r>
      <w:r>
        <w:rPr>
          <w:rFonts w:hint="eastAsia" w:ascii="仿宋" w:hAnsi="仿宋" w:eastAsia="仿宋" w:cs="仿宋"/>
          <w:color w:val="auto"/>
          <w:u w:val="single"/>
          <w:lang w:val="en-US" w:eastAsia="zh-CN"/>
        </w:rPr>
        <w:t xml:space="preserve">          </w:t>
      </w:r>
      <w:r>
        <w:rPr>
          <w:rFonts w:hint="eastAsia" w:ascii="仿宋" w:hAnsi="仿宋" w:eastAsia="仿宋" w:cs="仿宋"/>
          <w:color w:val="auto"/>
          <w:lang w:val="en-US" w:eastAsia="zh-CN"/>
        </w:rPr>
        <w:t xml:space="preserve"> </w:t>
      </w:r>
    </w:p>
    <w:p>
      <w:pPr>
        <w:adjustRightInd w:val="0"/>
        <w:snapToGrid w:val="0"/>
        <w:spacing w:line="520" w:lineRule="exact"/>
        <w:ind w:firstLine="630"/>
        <w:rPr>
          <w:rFonts w:hint="eastAsia" w:ascii="仿宋" w:hAnsi="仿宋" w:eastAsia="仿宋" w:cs="仿宋"/>
          <w:color w:val="auto"/>
          <w:u w:val="single"/>
          <w:lang w:val="en-US" w:eastAsia="zh-CN"/>
        </w:rPr>
      </w:pPr>
      <w:r>
        <w:rPr>
          <w:rFonts w:hint="eastAsia" w:ascii="仿宋" w:hAnsi="仿宋" w:eastAsia="仿宋" w:cs="仿宋"/>
          <w:color w:val="auto"/>
        </w:rPr>
        <w:t>通讯地址</w:t>
      </w:r>
      <w:r>
        <w:rPr>
          <w:rFonts w:hint="eastAsia" w:ascii="仿宋" w:hAnsi="仿宋" w:eastAsia="仿宋" w:cs="仿宋"/>
          <w:color w:val="auto"/>
          <w:u w:val="single"/>
        </w:rPr>
        <w:t>：</w:t>
      </w:r>
      <w:r>
        <w:rPr>
          <w:rFonts w:hint="eastAsia" w:ascii="仿宋" w:hAnsi="仿宋" w:eastAsia="仿宋" w:cs="仿宋"/>
          <w:color w:val="auto"/>
          <w:u w:val="single"/>
          <w:lang w:val="en-US" w:eastAsia="zh-CN"/>
        </w:rPr>
        <w:t xml:space="preserve">              </w:t>
      </w:r>
    </w:p>
    <w:p>
      <w:pPr>
        <w:adjustRightInd w:val="0"/>
        <w:snapToGrid w:val="0"/>
        <w:spacing w:line="520" w:lineRule="exact"/>
        <w:ind w:firstLine="630"/>
        <w:rPr>
          <w:rFonts w:hint="eastAsia" w:ascii="仿宋" w:hAnsi="仿宋" w:eastAsia="仿宋" w:cs="仿宋"/>
          <w:color w:val="auto"/>
          <w:u w:val="single"/>
          <w:lang w:val="en-US" w:eastAsia="zh-CN"/>
        </w:rPr>
      </w:pPr>
      <w:r>
        <w:rPr>
          <w:rFonts w:hint="eastAsia" w:ascii="仿宋" w:hAnsi="仿宋" w:eastAsia="仿宋" w:cs="仿宋"/>
          <w:color w:val="auto"/>
        </w:rPr>
        <w:t>邮政编码</w:t>
      </w:r>
      <w:r>
        <w:rPr>
          <w:rFonts w:hint="eastAsia" w:ascii="仿宋" w:hAnsi="仿宋" w:eastAsia="仿宋" w:cs="仿宋"/>
          <w:color w:val="auto"/>
          <w:u w:val="single"/>
        </w:rPr>
        <w:t>：</w:t>
      </w:r>
      <w:r>
        <w:rPr>
          <w:rFonts w:hint="eastAsia" w:ascii="仿宋" w:hAnsi="仿宋" w:eastAsia="仿宋" w:cs="仿宋"/>
          <w:color w:val="auto"/>
          <w:u w:val="single"/>
          <w:lang w:val="en-US" w:eastAsia="zh-CN"/>
        </w:rPr>
        <w:t xml:space="preserve">              </w:t>
      </w:r>
    </w:p>
    <w:p>
      <w:pPr>
        <w:adjustRightInd w:val="0"/>
        <w:snapToGrid w:val="0"/>
        <w:spacing w:line="520" w:lineRule="exact"/>
        <w:ind w:firstLine="630"/>
        <w:rPr>
          <w:rFonts w:hint="eastAsia" w:ascii="仿宋" w:hAnsi="仿宋" w:eastAsia="仿宋" w:cs="仿宋"/>
          <w:color w:val="auto"/>
          <w:u w:val="single"/>
          <w:lang w:val="en-US" w:eastAsia="zh-CN"/>
        </w:rPr>
      </w:pPr>
      <w:r>
        <w:rPr>
          <w:rFonts w:hint="eastAsia" w:ascii="仿宋" w:hAnsi="仿宋" w:eastAsia="仿宋" w:cs="仿宋"/>
          <w:color w:val="auto"/>
        </w:rPr>
        <w:t>电    话</w:t>
      </w:r>
      <w:r>
        <w:rPr>
          <w:rFonts w:hint="eastAsia" w:ascii="仿宋" w:hAnsi="仿宋" w:eastAsia="仿宋" w:cs="仿宋"/>
          <w:color w:val="auto"/>
          <w:u w:val="single"/>
        </w:rPr>
        <w:t xml:space="preserve">：          </w:t>
      </w:r>
      <w:r>
        <w:rPr>
          <w:rFonts w:hint="eastAsia" w:ascii="仿宋" w:hAnsi="仿宋" w:eastAsia="仿宋" w:cs="仿宋"/>
          <w:color w:val="auto"/>
          <w:u w:val="single"/>
          <w:lang w:val="en-US" w:eastAsia="zh-CN"/>
        </w:rPr>
        <w:t xml:space="preserve">    </w:t>
      </w:r>
      <w:r>
        <w:rPr>
          <w:rFonts w:hint="eastAsia" w:ascii="仿宋" w:hAnsi="仿宋" w:eastAsia="仿宋" w:cs="仿宋"/>
          <w:color w:val="auto"/>
        </w:rPr>
        <w:t>电传</w:t>
      </w:r>
      <w:r>
        <w:rPr>
          <w:rFonts w:hint="eastAsia" w:ascii="仿宋" w:hAnsi="仿宋" w:eastAsia="仿宋" w:cs="仿宋"/>
          <w:color w:val="auto"/>
          <w:u w:val="single"/>
        </w:rPr>
        <w:t>：</w:t>
      </w:r>
      <w:r>
        <w:rPr>
          <w:rFonts w:hint="eastAsia" w:ascii="仿宋" w:hAnsi="仿宋" w:eastAsia="仿宋" w:cs="仿宋"/>
          <w:color w:val="auto"/>
          <w:u w:val="single"/>
          <w:lang w:val="en-US" w:eastAsia="zh-CN"/>
        </w:rPr>
        <w:t xml:space="preserve">            </w:t>
      </w:r>
    </w:p>
    <w:p>
      <w:pPr>
        <w:adjustRightInd w:val="0"/>
        <w:snapToGrid w:val="0"/>
        <w:spacing w:line="600" w:lineRule="exact"/>
        <w:ind w:left="274" w:leftChars="114" w:firstLine="388" w:firstLineChars="162"/>
        <w:rPr>
          <w:rFonts w:hint="eastAsia" w:ascii="仿宋" w:hAnsi="仿宋" w:eastAsia="仿宋" w:cs="仿宋"/>
          <w:color w:val="auto"/>
        </w:rPr>
      </w:pPr>
      <w:r>
        <w:rPr>
          <w:rFonts w:hint="eastAsia" w:ascii="仿宋" w:hAnsi="仿宋" w:eastAsia="仿宋" w:cs="仿宋"/>
          <w:color w:val="auto"/>
        </w:rPr>
        <w:t>法定代表人/授权代表身份证复印件</w:t>
      </w:r>
    </w:p>
    <w:tbl>
      <w:tblPr>
        <w:tblStyle w:val="27"/>
        <w:tblW w:w="8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36"/>
        <w:gridCol w:w="4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5" w:hRule="atLeast"/>
          <w:jc w:val="center"/>
        </w:trPr>
        <w:tc>
          <w:tcPr>
            <w:tcW w:w="4136" w:type="dxa"/>
            <w:vAlign w:val="center"/>
          </w:tcPr>
          <w:p>
            <w:pPr>
              <w:adjustRightInd w:val="0"/>
              <w:snapToGrid w:val="0"/>
              <w:spacing w:line="600" w:lineRule="exact"/>
              <w:jc w:val="center"/>
              <w:rPr>
                <w:rFonts w:hint="eastAsia" w:ascii="仿宋" w:hAnsi="仿宋" w:eastAsia="仿宋" w:cs="仿宋"/>
                <w:color w:val="auto"/>
              </w:rPr>
            </w:pPr>
            <w:r>
              <w:rPr>
                <w:rFonts w:hint="eastAsia" w:ascii="仿宋" w:hAnsi="仿宋" w:eastAsia="仿宋" w:cs="仿宋"/>
                <w:color w:val="auto"/>
              </w:rPr>
              <w:t>法定代表人身份证复印件</w:t>
            </w:r>
          </w:p>
          <w:p>
            <w:pPr>
              <w:adjustRightInd w:val="0"/>
              <w:snapToGrid w:val="0"/>
              <w:spacing w:line="600" w:lineRule="exact"/>
              <w:jc w:val="center"/>
              <w:rPr>
                <w:rFonts w:hint="eastAsia" w:ascii="仿宋" w:hAnsi="仿宋" w:eastAsia="仿宋" w:cs="仿宋"/>
                <w:color w:val="auto"/>
                <w:lang w:eastAsia="zh-CN"/>
              </w:rPr>
            </w:pPr>
            <w:r>
              <w:rPr>
                <w:rFonts w:hint="eastAsia" w:ascii="仿宋" w:hAnsi="仿宋" w:eastAsia="仿宋" w:cs="仿宋"/>
                <w:color w:val="auto"/>
              </w:rPr>
              <w:t>（正反面）</w:t>
            </w:r>
          </w:p>
        </w:tc>
        <w:tc>
          <w:tcPr>
            <w:tcW w:w="4021" w:type="dxa"/>
            <w:vAlign w:val="center"/>
          </w:tcPr>
          <w:p>
            <w:pPr>
              <w:adjustRightInd w:val="0"/>
              <w:snapToGrid w:val="0"/>
              <w:spacing w:line="600" w:lineRule="exact"/>
              <w:jc w:val="center"/>
              <w:rPr>
                <w:rFonts w:hint="eastAsia" w:ascii="仿宋" w:hAnsi="仿宋" w:eastAsia="仿宋" w:cs="仿宋"/>
                <w:color w:val="auto"/>
              </w:rPr>
            </w:pPr>
            <w:r>
              <w:rPr>
                <w:rFonts w:hint="eastAsia" w:ascii="仿宋" w:hAnsi="仿宋" w:eastAsia="仿宋" w:cs="仿宋"/>
                <w:color w:val="auto"/>
              </w:rPr>
              <w:t>授权代表身份证复印件</w:t>
            </w:r>
          </w:p>
          <w:p>
            <w:pPr>
              <w:adjustRightInd w:val="0"/>
              <w:snapToGrid w:val="0"/>
              <w:spacing w:line="600" w:lineRule="exact"/>
              <w:jc w:val="center"/>
              <w:rPr>
                <w:rFonts w:hint="eastAsia" w:ascii="仿宋" w:hAnsi="仿宋" w:eastAsia="仿宋" w:cs="仿宋"/>
                <w:color w:val="auto"/>
              </w:rPr>
            </w:pPr>
            <w:r>
              <w:rPr>
                <w:rFonts w:hint="eastAsia" w:ascii="仿宋" w:hAnsi="仿宋" w:eastAsia="仿宋" w:cs="仿宋"/>
                <w:color w:val="auto"/>
              </w:rPr>
              <w:t>（正反面）</w:t>
            </w:r>
          </w:p>
        </w:tc>
      </w:tr>
    </w:tbl>
    <w:p>
      <w:pPr>
        <w:adjustRightInd w:val="0"/>
        <w:snapToGrid w:val="0"/>
        <w:spacing w:line="600" w:lineRule="exact"/>
        <w:ind w:firstLine="630"/>
        <w:rPr>
          <w:rFonts w:hint="eastAsia" w:ascii="仿宋" w:hAnsi="仿宋" w:eastAsia="仿宋" w:cs="仿宋"/>
          <w:color w:val="auto"/>
        </w:rPr>
      </w:pPr>
      <w:r>
        <w:rPr>
          <w:rFonts w:hint="eastAsia" w:ascii="仿宋" w:hAnsi="仿宋" w:eastAsia="仿宋" w:cs="仿宋"/>
          <w:color w:val="auto"/>
        </w:rPr>
        <w:t>单位名称（公章）：</w:t>
      </w:r>
    </w:p>
    <w:p>
      <w:pPr>
        <w:adjustRightInd w:val="0"/>
        <w:snapToGrid w:val="0"/>
        <w:spacing w:line="600" w:lineRule="exact"/>
        <w:ind w:firstLine="630"/>
        <w:rPr>
          <w:rFonts w:hint="eastAsia" w:ascii="仿宋" w:hAnsi="仿宋" w:eastAsia="仿宋" w:cs="仿宋"/>
          <w:color w:val="auto"/>
        </w:rPr>
      </w:pPr>
      <w:r>
        <w:rPr>
          <w:rFonts w:hint="eastAsia" w:ascii="仿宋" w:hAnsi="仿宋" w:eastAsia="仿宋" w:cs="仿宋"/>
          <w:color w:val="auto"/>
        </w:rPr>
        <w:t>法定代表人（签字）：</w:t>
      </w:r>
    </w:p>
    <w:p>
      <w:pPr>
        <w:adjustRightInd w:val="0"/>
        <w:snapToGrid w:val="0"/>
        <w:spacing w:line="600" w:lineRule="exact"/>
        <w:ind w:firstLine="630"/>
        <w:rPr>
          <w:rFonts w:hint="eastAsia" w:ascii="仿宋" w:hAnsi="仿宋" w:eastAsia="仿宋" w:cs="仿宋"/>
          <w:color w:val="auto"/>
        </w:rPr>
      </w:pPr>
      <w:r>
        <w:rPr>
          <w:rFonts w:hint="eastAsia" w:ascii="仿宋" w:hAnsi="仿宋" w:eastAsia="仿宋" w:cs="仿宋"/>
          <w:color w:val="auto"/>
        </w:rPr>
        <w:t>本授权有效期为自开标之日起90日历日：</w:t>
      </w:r>
    </w:p>
    <w:p>
      <w:pPr>
        <w:adjustRightInd w:val="0"/>
        <w:snapToGrid w:val="0"/>
        <w:spacing w:line="600" w:lineRule="exact"/>
        <w:ind w:firstLine="3748" w:firstLineChars="1562"/>
        <w:rPr>
          <w:rFonts w:hint="eastAsia" w:ascii="仿宋" w:hAnsi="仿宋" w:eastAsia="仿宋" w:cs="仿宋"/>
          <w:color w:val="auto"/>
        </w:rPr>
      </w:pPr>
    </w:p>
    <w:p>
      <w:pPr>
        <w:spacing w:line="360" w:lineRule="auto"/>
        <w:ind w:firstLine="1668" w:firstLineChars="695"/>
        <w:outlineLvl w:val="9"/>
        <w:rPr>
          <w:rFonts w:hint="eastAsia" w:ascii="仿宋" w:hAnsi="仿宋" w:eastAsia="仿宋" w:cs="仿宋"/>
          <w:color w:val="auto"/>
        </w:rPr>
      </w:pPr>
      <w:r>
        <w:rPr>
          <w:rFonts w:hint="eastAsia" w:ascii="仿宋" w:hAnsi="仿宋" w:eastAsia="仿宋" w:cs="仿宋"/>
          <w:color w:val="auto"/>
        </w:rPr>
        <w:t>年    月     日至     年    月    日</w:t>
      </w:r>
    </w:p>
    <w:p>
      <w:pPr>
        <w:spacing w:line="360" w:lineRule="auto"/>
        <w:ind w:firstLine="1668" w:firstLineChars="695"/>
        <w:outlineLvl w:val="9"/>
        <w:rPr>
          <w:rFonts w:hint="eastAsia" w:ascii="仿宋" w:hAnsi="仿宋" w:eastAsia="仿宋" w:cs="仿宋"/>
          <w:color w:val="auto"/>
        </w:rPr>
      </w:pPr>
    </w:p>
    <w:p>
      <w:pPr>
        <w:jc w:val="both"/>
        <w:rPr>
          <w:rFonts w:hint="eastAsia" w:ascii="仿宋" w:hAnsi="仿宋" w:eastAsia="仿宋" w:cs="仿宋"/>
          <w:b/>
          <w:color w:val="auto"/>
          <w:sz w:val="28"/>
          <w:szCs w:val="28"/>
        </w:rPr>
      </w:pPr>
    </w:p>
    <w:p>
      <w:pPr>
        <w:keepNext w:val="0"/>
        <w:keepLines w:val="0"/>
        <w:pageBreakBefore w:val="0"/>
        <w:widowControl/>
        <w:kinsoku/>
        <w:wordWrap/>
        <w:overflowPunct/>
        <w:topLinePunct w:val="0"/>
        <w:autoSpaceDE/>
        <w:autoSpaceDN/>
        <w:bidi w:val="0"/>
        <w:adjustRightInd/>
        <w:snapToGrid/>
        <w:spacing w:line="480" w:lineRule="auto"/>
        <w:jc w:val="center"/>
        <w:textAlignment w:val="auto"/>
        <w:outlineLvl w:val="9"/>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近三年无重大违法记录书面声明</w:t>
      </w:r>
    </w:p>
    <w:p>
      <w:pPr>
        <w:keepNext w:val="0"/>
        <w:keepLines w:val="0"/>
        <w:pageBreakBefore w:val="0"/>
        <w:widowControl/>
        <w:kinsoku/>
        <w:wordWrap/>
        <w:overflowPunct/>
        <w:topLinePunct w:val="0"/>
        <w:autoSpaceDE/>
        <w:autoSpaceDN/>
        <w:bidi w:val="0"/>
        <w:adjustRightInd/>
        <w:snapToGrid/>
        <w:spacing w:line="480" w:lineRule="auto"/>
        <w:jc w:val="left"/>
        <w:textAlignment w:val="auto"/>
        <w:outlineLvl w:val="9"/>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致：</w:t>
      </w:r>
      <w:r>
        <w:rPr>
          <w:rFonts w:hint="eastAsia" w:ascii="仿宋" w:hAnsi="仿宋" w:eastAsia="仿宋" w:cs="仿宋"/>
          <w:color w:val="auto"/>
          <w:lang w:eastAsia="zh-CN"/>
        </w:rPr>
        <w:t>平利县自然资源局</w:t>
      </w:r>
    </w:p>
    <w:p>
      <w:pPr>
        <w:keepNext w:val="0"/>
        <w:keepLines w:val="0"/>
        <w:pageBreakBefore w:val="0"/>
        <w:widowControl/>
        <w:kinsoku/>
        <w:wordWrap/>
        <w:overflowPunct/>
        <w:topLinePunct w:val="0"/>
        <w:autoSpaceDE/>
        <w:autoSpaceDN/>
        <w:bidi w:val="0"/>
        <w:adjustRightInd/>
        <w:snapToGrid/>
        <w:spacing w:line="480" w:lineRule="auto"/>
        <w:ind w:firstLine="480" w:firstLineChars="200"/>
        <w:jc w:val="left"/>
        <w:textAlignment w:val="auto"/>
        <w:outlineLvl w:val="9"/>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我方</w:t>
      </w:r>
      <w:r>
        <w:rPr>
          <w:rFonts w:hint="eastAsia" w:ascii="仿宋" w:hAnsi="仿宋" w:eastAsia="仿宋" w:cs="仿宋"/>
          <w:b w:val="0"/>
          <w:bCs w:val="0"/>
          <w:color w:val="auto"/>
          <w:sz w:val="24"/>
          <w:szCs w:val="24"/>
          <w:u w:val="single"/>
        </w:rPr>
        <w:t xml:space="preserve"> （</w:t>
      </w:r>
      <w:r>
        <w:rPr>
          <w:rFonts w:hint="eastAsia" w:ascii="仿宋" w:hAnsi="仿宋" w:eastAsia="仿宋" w:cs="仿宋"/>
          <w:b w:val="0"/>
          <w:bCs w:val="0"/>
          <w:color w:val="auto"/>
          <w:sz w:val="24"/>
          <w:szCs w:val="24"/>
          <w:u w:val="single"/>
          <w:lang w:val="en-US" w:eastAsia="zh-CN"/>
        </w:rPr>
        <w:t>单位</w:t>
      </w:r>
      <w:r>
        <w:rPr>
          <w:rFonts w:hint="eastAsia" w:ascii="仿宋" w:hAnsi="仿宋" w:eastAsia="仿宋" w:cs="仿宋"/>
          <w:b w:val="0"/>
          <w:bCs w:val="0"/>
          <w:color w:val="auto"/>
          <w:sz w:val="24"/>
          <w:szCs w:val="24"/>
          <w:u w:val="single"/>
        </w:rPr>
        <w:t xml:space="preserve">名称） </w:t>
      </w:r>
      <w:r>
        <w:rPr>
          <w:rFonts w:hint="eastAsia" w:ascii="仿宋" w:hAnsi="仿宋" w:eastAsia="仿宋" w:cs="仿宋"/>
          <w:b w:val="0"/>
          <w:bCs w:val="0"/>
          <w:color w:val="auto"/>
          <w:sz w:val="24"/>
          <w:szCs w:val="24"/>
        </w:rPr>
        <w:t xml:space="preserve">参加 </w:t>
      </w:r>
      <w:r>
        <w:rPr>
          <w:rFonts w:hint="eastAsia" w:ascii="仿宋" w:hAnsi="仿宋" w:eastAsia="仿宋" w:cs="仿宋"/>
          <w:b w:val="0"/>
          <w:bCs w:val="0"/>
          <w:color w:val="auto"/>
          <w:sz w:val="24"/>
          <w:szCs w:val="24"/>
          <w:u w:val="single"/>
        </w:rPr>
        <w:t xml:space="preserve">（项目名称） </w:t>
      </w:r>
      <w:r>
        <w:rPr>
          <w:rFonts w:hint="eastAsia" w:ascii="仿宋" w:hAnsi="仿宋" w:eastAsia="仿宋" w:cs="仿宋"/>
          <w:b w:val="0"/>
          <w:bCs w:val="0"/>
          <w:color w:val="auto"/>
          <w:sz w:val="24"/>
          <w:szCs w:val="24"/>
          <w:lang w:val="en-US" w:eastAsia="zh-CN"/>
        </w:rPr>
        <w:t>的采购活动</w:t>
      </w:r>
      <w:r>
        <w:rPr>
          <w:rFonts w:hint="eastAsia" w:ascii="仿宋" w:hAnsi="仿宋" w:eastAsia="仿宋" w:cs="仿宋"/>
          <w:b w:val="0"/>
          <w:bCs w:val="0"/>
          <w:color w:val="auto"/>
          <w:sz w:val="24"/>
          <w:szCs w:val="24"/>
        </w:rPr>
        <w:t>，在此郑重声明：我方参加本次政府采购活动前三年内，在经营活动中没有重大违法记录。</w:t>
      </w:r>
    </w:p>
    <w:p>
      <w:pPr>
        <w:keepNext w:val="0"/>
        <w:keepLines w:val="0"/>
        <w:pageBreakBefore w:val="0"/>
        <w:widowControl/>
        <w:kinsoku/>
        <w:wordWrap/>
        <w:overflowPunct/>
        <w:topLinePunct w:val="0"/>
        <w:autoSpaceDE/>
        <w:autoSpaceDN/>
        <w:bidi w:val="0"/>
        <w:adjustRightInd/>
        <w:snapToGrid/>
        <w:spacing w:line="480" w:lineRule="auto"/>
        <w:jc w:val="center"/>
        <w:textAlignment w:val="auto"/>
        <w:outlineLvl w:val="9"/>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特此声明，如有不实，我方愿承担由此带来的一切法律责任。</w:t>
      </w:r>
    </w:p>
    <w:p>
      <w:pPr>
        <w:spacing w:line="480" w:lineRule="auto"/>
        <w:ind w:firstLine="2400" w:firstLineChars="1000"/>
        <w:rPr>
          <w:rFonts w:hint="eastAsia" w:ascii="仿宋" w:hAnsi="仿宋" w:eastAsia="仿宋" w:cs="仿宋"/>
          <w:color w:val="auto"/>
        </w:rPr>
      </w:pPr>
    </w:p>
    <w:p>
      <w:pPr>
        <w:spacing w:line="480" w:lineRule="auto"/>
        <w:ind w:firstLine="2400" w:firstLineChars="1000"/>
        <w:rPr>
          <w:rFonts w:hint="eastAsia" w:ascii="仿宋" w:hAnsi="仿宋" w:eastAsia="仿宋" w:cs="仿宋"/>
          <w:color w:val="auto"/>
        </w:rPr>
      </w:pPr>
    </w:p>
    <w:p>
      <w:pPr>
        <w:spacing w:line="480" w:lineRule="auto"/>
        <w:ind w:firstLine="2400" w:firstLineChars="1000"/>
        <w:rPr>
          <w:rFonts w:hint="eastAsia" w:ascii="仿宋" w:hAnsi="仿宋" w:eastAsia="仿宋" w:cs="仿宋"/>
          <w:color w:val="auto"/>
        </w:rPr>
      </w:pPr>
    </w:p>
    <w:p>
      <w:pPr>
        <w:spacing w:line="480" w:lineRule="auto"/>
        <w:ind w:firstLine="2400" w:firstLineChars="1000"/>
        <w:rPr>
          <w:rFonts w:hint="eastAsia" w:ascii="仿宋" w:hAnsi="仿宋" w:eastAsia="仿宋" w:cs="仿宋"/>
          <w:color w:val="auto"/>
        </w:rPr>
      </w:pPr>
    </w:p>
    <w:p>
      <w:pPr>
        <w:spacing w:line="480" w:lineRule="auto"/>
        <w:ind w:firstLine="2400" w:firstLineChars="1000"/>
        <w:rPr>
          <w:rFonts w:hint="eastAsia" w:ascii="仿宋" w:hAnsi="仿宋" w:eastAsia="仿宋" w:cs="仿宋"/>
          <w:color w:val="auto"/>
        </w:rPr>
      </w:pPr>
    </w:p>
    <w:p>
      <w:pPr>
        <w:spacing w:line="480" w:lineRule="auto"/>
        <w:ind w:firstLine="3600" w:firstLineChars="1500"/>
        <w:rPr>
          <w:rFonts w:hint="eastAsia" w:ascii="仿宋" w:hAnsi="仿宋" w:eastAsia="仿宋" w:cs="仿宋"/>
          <w:color w:val="auto"/>
          <w:u w:val="single"/>
        </w:rPr>
      </w:pPr>
      <w:r>
        <w:rPr>
          <w:rFonts w:hint="eastAsia" w:ascii="仿宋" w:hAnsi="仿宋" w:eastAsia="仿宋" w:cs="仿宋"/>
          <w:color w:val="auto"/>
        </w:rPr>
        <w:t>供应商（公章）：</w:t>
      </w:r>
    </w:p>
    <w:p>
      <w:pPr>
        <w:spacing w:line="480" w:lineRule="auto"/>
        <w:rPr>
          <w:rFonts w:hint="eastAsia" w:ascii="仿宋" w:hAnsi="仿宋" w:eastAsia="仿宋" w:cs="仿宋"/>
          <w:color w:val="auto"/>
        </w:rPr>
      </w:pPr>
    </w:p>
    <w:p>
      <w:pPr>
        <w:spacing w:line="480" w:lineRule="auto"/>
        <w:ind w:firstLine="3480" w:firstLineChars="1450"/>
        <w:rPr>
          <w:rFonts w:hint="eastAsia" w:ascii="仿宋" w:hAnsi="仿宋" w:eastAsia="仿宋" w:cs="仿宋"/>
          <w:color w:val="auto"/>
        </w:rPr>
      </w:pPr>
      <w:r>
        <w:rPr>
          <w:rFonts w:hint="eastAsia" w:ascii="仿宋" w:hAnsi="仿宋" w:eastAsia="仿宋" w:cs="仿宋"/>
          <w:color w:val="auto"/>
        </w:rPr>
        <w:t xml:space="preserve"> 法定代表人或授权代表（签字或盖章）：</w:t>
      </w:r>
    </w:p>
    <w:p>
      <w:pPr>
        <w:spacing w:line="480" w:lineRule="auto"/>
        <w:rPr>
          <w:rFonts w:hint="eastAsia" w:ascii="仿宋" w:hAnsi="仿宋" w:eastAsia="仿宋" w:cs="仿宋"/>
          <w:color w:val="auto"/>
        </w:rPr>
      </w:pPr>
    </w:p>
    <w:p>
      <w:pPr>
        <w:spacing w:line="360" w:lineRule="auto"/>
        <w:ind w:firstLine="1668" w:firstLineChars="695"/>
        <w:outlineLvl w:val="9"/>
        <w:rPr>
          <w:rFonts w:hint="eastAsia" w:ascii="仿宋" w:hAnsi="仿宋" w:eastAsia="仿宋" w:cs="仿宋"/>
          <w:b/>
          <w:color w:val="auto"/>
          <w:sz w:val="28"/>
          <w:szCs w:val="28"/>
        </w:rPr>
      </w:pPr>
      <w:r>
        <w:rPr>
          <w:rFonts w:hint="eastAsia" w:ascii="仿宋" w:hAnsi="仿宋" w:eastAsia="仿宋" w:cs="仿宋"/>
          <w:color w:val="auto"/>
        </w:rPr>
        <w:t xml:space="preserve">       </w:t>
      </w:r>
      <w:r>
        <w:rPr>
          <w:rFonts w:hint="eastAsia" w:ascii="仿宋" w:hAnsi="仿宋" w:eastAsia="仿宋" w:cs="仿宋"/>
          <w:color w:val="auto"/>
          <w:lang w:val="en-US" w:eastAsia="zh-CN"/>
        </w:rPr>
        <w:t xml:space="preserve">        </w:t>
      </w:r>
      <w:r>
        <w:rPr>
          <w:rFonts w:hint="eastAsia" w:ascii="仿宋" w:hAnsi="仿宋" w:eastAsia="仿宋" w:cs="仿宋"/>
          <w:color w:val="auto"/>
        </w:rPr>
        <w:t xml:space="preserve"> 日期：    年    月   日</w:t>
      </w:r>
    </w:p>
    <w:p>
      <w:pPr>
        <w:rPr>
          <w:rFonts w:hint="eastAsia" w:ascii="仿宋" w:hAnsi="仿宋" w:eastAsia="仿宋" w:cs="仿宋"/>
          <w:b/>
          <w:bCs/>
          <w:color w:val="auto"/>
          <w:sz w:val="28"/>
          <w:szCs w:val="28"/>
        </w:rPr>
      </w:pPr>
    </w:p>
    <w:p>
      <w:pPr>
        <w:pStyle w:val="35"/>
        <w:rPr>
          <w:rFonts w:hint="eastAsia" w:ascii="仿宋" w:hAnsi="仿宋" w:eastAsia="仿宋" w:cs="仿宋"/>
          <w:b/>
          <w:bCs/>
          <w:color w:val="auto"/>
          <w:sz w:val="28"/>
          <w:szCs w:val="28"/>
        </w:rPr>
      </w:pPr>
    </w:p>
    <w:p>
      <w:pPr>
        <w:pStyle w:val="35"/>
        <w:rPr>
          <w:rFonts w:hint="eastAsia" w:ascii="仿宋" w:hAnsi="仿宋" w:eastAsia="仿宋" w:cs="仿宋"/>
          <w:b/>
          <w:bCs/>
          <w:color w:val="auto"/>
          <w:sz w:val="28"/>
          <w:szCs w:val="28"/>
        </w:rPr>
      </w:pPr>
    </w:p>
    <w:p>
      <w:pPr>
        <w:rPr>
          <w:rFonts w:hint="eastAsia" w:ascii="仿宋" w:hAnsi="仿宋" w:eastAsia="仿宋" w:cs="仿宋"/>
          <w:b/>
          <w:bCs/>
          <w:color w:val="auto"/>
          <w:sz w:val="28"/>
          <w:szCs w:val="28"/>
        </w:rPr>
      </w:pPr>
      <w:r>
        <w:rPr>
          <w:rFonts w:hint="eastAsia" w:ascii="仿宋" w:hAnsi="仿宋" w:eastAsia="仿宋" w:cs="仿宋"/>
          <w:b/>
          <w:bCs/>
          <w:color w:val="auto"/>
          <w:sz w:val="28"/>
          <w:szCs w:val="28"/>
        </w:rPr>
        <w:br w:type="page"/>
      </w:r>
    </w:p>
    <w:p>
      <w:pPr>
        <w:bidi w:val="0"/>
        <w:jc w:val="center"/>
        <w:outlineLvl w:val="9"/>
        <w:rPr>
          <w:rFonts w:hint="eastAsia" w:ascii="仿宋" w:hAnsi="仿宋" w:eastAsia="仿宋" w:cs="仿宋"/>
          <w:b/>
          <w:bCs/>
          <w:color w:val="auto"/>
          <w:sz w:val="28"/>
          <w:szCs w:val="28"/>
        </w:rPr>
      </w:pPr>
      <w:r>
        <w:rPr>
          <w:rFonts w:hint="eastAsia" w:ascii="仿宋" w:hAnsi="仿宋" w:eastAsia="仿宋" w:cs="仿宋"/>
          <w:b/>
          <w:bCs/>
          <w:color w:val="auto"/>
          <w:sz w:val="28"/>
          <w:szCs w:val="28"/>
        </w:rPr>
        <w:t>非联合体投标声明</w:t>
      </w:r>
    </w:p>
    <w:p>
      <w:pPr>
        <w:spacing w:line="480" w:lineRule="auto"/>
        <w:rPr>
          <w:rFonts w:hint="eastAsia" w:ascii="仿宋" w:hAnsi="仿宋" w:eastAsia="仿宋" w:cs="仿宋"/>
          <w:color w:val="auto"/>
          <w:lang w:eastAsia="zh-CN"/>
        </w:rPr>
      </w:pPr>
      <w:r>
        <w:rPr>
          <w:rFonts w:hint="eastAsia" w:ascii="仿宋" w:hAnsi="仿宋" w:eastAsia="仿宋" w:cs="仿宋"/>
          <w:color w:val="auto"/>
        </w:rPr>
        <w:t>致：</w:t>
      </w:r>
      <w:r>
        <w:rPr>
          <w:rFonts w:hint="eastAsia" w:ascii="仿宋" w:hAnsi="仿宋" w:eastAsia="仿宋" w:cs="仿宋"/>
          <w:color w:val="auto"/>
          <w:lang w:eastAsia="zh-CN"/>
        </w:rPr>
        <w:t>平利县自然资源局</w:t>
      </w:r>
    </w:p>
    <w:p>
      <w:pPr>
        <w:spacing w:line="480" w:lineRule="auto"/>
        <w:rPr>
          <w:rFonts w:hint="eastAsia" w:ascii="仿宋" w:hAnsi="仿宋" w:eastAsia="仿宋" w:cs="仿宋"/>
          <w:color w:val="auto"/>
        </w:rPr>
      </w:pPr>
      <w:r>
        <w:rPr>
          <w:rFonts w:hint="eastAsia" w:ascii="仿宋" w:hAnsi="仿宋" w:eastAsia="仿宋" w:cs="仿宋"/>
          <w:color w:val="auto"/>
        </w:rPr>
        <w:t xml:space="preserve">    我单位</w:t>
      </w:r>
      <w:r>
        <w:rPr>
          <w:rFonts w:hint="eastAsia" w:ascii="仿宋" w:hAnsi="仿宋" w:eastAsia="仿宋" w:cs="仿宋"/>
          <w:color w:val="auto"/>
          <w:u w:val="single"/>
        </w:rPr>
        <w:t xml:space="preserve">       （单位名称）           </w:t>
      </w:r>
      <w:r>
        <w:rPr>
          <w:rFonts w:hint="eastAsia" w:ascii="仿宋" w:hAnsi="仿宋" w:eastAsia="仿宋" w:cs="仿宋"/>
          <w:color w:val="auto"/>
        </w:rPr>
        <w:t>参加本次项目</w:t>
      </w:r>
      <w:r>
        <w:rPr>
          <w:rFonts w:hint="eastAsia" w:ascii="仿宋" w:hAnsi="仿宋" w:eastAsia="仿宋" w:cs="仿宋"/>
          <w:color w:val="auto"/>
          <w:u w:val="single"/>
        </w:rPr>
        <w:t xml:space="preserve">    （项目名称）    </w:t>
      </w:r>
      <w:r>
        <w:rPr>
          <w:rFonts w:hint="eastAsia" w:ascii="仿宋" w:hAnsi="仿宋" w:eastAsia="仿宋" w:cs="仿宋"/>
          <w:color w:val="auto"/>
        </w:rPr>
        <w:t>的采购活动，非联合体投标。</w:t>
      </w:r>
    </w:p>
    <w:p>
      <w:pPr>
        <w:spacing w:line="480" w:lineRule="auto"/>
        <w:rPr>
          <w:rFonts w:hint="eastAsia" w:ascii="仿宋" w:hAnsi="仿宋" w:eastAsia="仿宋" w:cs="仿宋"/>
          <w:color w:val="auto"/>
        </w:rPr>
      </w:pPr>
    </w:p>
    <w:p>
      <w:pPr>
        <w:spacing w:line="480" w:lineRule="auto"/>
        <w:rPr>
          <w:rFonts w:hint="eastAsia" w:ascii="仿宋" w:hAnsi="仿宋" w:eastAsia="仿宋" w:cs="仿宋"/>
          <w:color w:val="auto"/>
        </w:rPr>
      </w:pPr>
    </w:p>
    <w:p>
      <w:pPr>
        <w:spacing w:line="480" w:lineRule="auto"/>
        <w:rPr>
          <w:rFonts w:hint="eastAsia" w:ascii="仿宋" w:hAnsi="仿宋" w:eastAsia="仿宋" w:cs="仿宋"/>
          <w:color w:val="auto"/>
        </w:rPr>
      </w:pPr>
      <w:r>
        <w:rPr>
          <w:rFonts w:hint="eastAsia" w:ascii="仿宋" w:hAnsi="仿宋" w:eastAsia="仿宋" w:cs="仿宋"/>
          <w:color w:val="auto"/>
        </w:rPr>
        <w:t xml:space="preserve">                     特此声明！</w:t>
      </w:r>
    </w:p>
    <w:p>
      <w:pPr>
        <w:spacing w:line="480" w:lineRule="auto"/>
        <w:rPr>
          <w:rFonts w:hint="eastAsia" w:ascii="仿宋" w:hAnsi="仿宋" w:eastAsia="仿宋" w:cs="仿宋"/>
          <w:color w:val="auto"/>
        </w:rPr>
      </w:pPr>
    </w:p>
    <w:p>
      <w:pPr>
        <w:spacing w:line="480" w:lineRule="auto"/>
        <w:rPr>
          <w:rFonts w:hint="eastAsia" w:ascii="仿宋" w:hAnsi="仿宋" w:eastAsia="仿宋" w:cs="仿宋"/>
          <w:color w:val="auto"/>
        </w:rPr>
      </w:pPr>
    </w:p>
    <w:p>
      <w:pPr>
        <w:spacing w:line="480" w:lineRule="auto"/>
        <w:rPr>
          <w:rFonts w:hint="eastAsia" w:ascii="仿宋" w:hAnsi="仿宋" w:eastAsia="仿宋" w:cs="仿宋"/>
          <w:color w:val="auto"/>
        </w:rPr>
      </w:pPr>
    </w:p>
    <w:p>
      <w:pPr>
        <w:spacing w:line="480" w:lineRule="auto"/>
        <w:rPr>
          <w:rFonts w:hint="eastAsia" w:ascii="仿宋" w:hAnsi="仿宋" w:eastAsia="仿宋" w:cs="仿宋"/>
          <w:color w:val="auto"/>
        </w:rPr>
      </w:pPr>
    </w:p>
    <w:p>
      <w:pPr>
        <w:spacing w:line="480" w:lineRule="auto"/>
        <w:rPr>
          <w:rFonts w:hint="eastAsia" w:ascii="仿宋" w:hAnsi="仿宋" w:eastAsia="仿宋" w:cs="仿宋"/>
          <w:color w:val="auto"/>
        </w:rPr>
      </w:pPr>
    </w:p>
    <w:p>
      <w:pPr>
        <w:spacing w:line="480" w:lineRule="auto"/>
        <w:rPr>
          <w:rFonts w:hint="eastAsia" w:ascii="仿宋" w:hAnsi="仿宋" w:eastAsia="仿宋" w:cs="仿宋"/>
          <w:color w:val="auto"/>
          <w:u w:val="single"/>
        </w:rPr>
      </w:pPr>
      <w:r>
        <w:rPr>
          <w:rFonts w:hint="eastAsia" w:ascii="仿宋" w:hAnsi="仿宋" w:eastAsia="仿宋" w:cs="仿宋"/>
          <w:color w:val="auto"/>
        </w:rPr>
        <w:t xml:space="preserve">                    </w:t>
      </w:r>
      <w:r>
        <w:rPr>
          <w:rFonts w:hint="eastAsia" w:ascii="仿宋" w:hAnsi="仿宋" w:eastAsia="仿宋" w:cs="仿宋"/>
          <w:color w:val="auto"/>
          <w:lang w:val="en-US" w:eastAsia="zh-CN"/>
        </w:rPr>
        <w:t xml:space="preserve">           </w:t>
      </w:r>
      <w:r>
        <w:rPr>
          <w:rFonts w:hint="eastAsia" w:ascii="仿宋" w:hAnsi="仿宋" w:eastAsia="仿宋" w:cs="仿宋"/>
          <w:color w:val="auto"/>
        </w:rPr>
        <w:t>供应商（公章）：</w:t>
      </w:r>
    </w:p>
    <w:p>
      <w:pPr>
        <w:spacing w:line="480" w:lineRule="auto"/>
        <w:rPr>
          <w:rFonts w:hint="eastAsia" w:ascii="仿宋" w:hAnsi="仿宋" w:eastAsia="仿宋" w:cs="仿宋"/>
          <w:color w:val="auto"/>
        </w:rPr>
      </w:pPr>
    </w:p>
    <w:p>
      <w:pPr>
        <w:spacing w:line="480" w:lineRule="auto"/>
        <w:ind w:firstLine="2280" w:firstLineChars="950"/>
        <w:rPr>
          <w:rFonts w:hint="eastAsia" w:ascii="仿宋" w:hAnsi="仿宋" w:eastAsia="仿宋" w:cs="仿宋"/>
          <w:color w:val="auto"/>
        </w:rPr>
      </w:pPr>
      <w:r>
        <w:rPr>
          <w:rFonts w:hint="eastAsia" w:ascii="仿宋" w:hAnsi="仿宋" w:eastAsia="仿宋" w:cs="仿宋"/>
          <w:color w:val="auto"/>
        </w:rPr>
        <w:t xml:space="preserve"> </w:t>
      </w:r>
      <w:r>
        <w:rPr>
          <w:rFonts w:hint="eastAsia" w:ascii="仿宋" w:hAnsi="仿宋" w:eastAsia="仿宋" w:cs="仿宋"/>
          <w:color w:val="auto"/>
          <w:lang w:val="en-US" w:eastAsia="zh-CN"/>
        </w:rPr>
        <w:t xml:space="preserve">           </w:t>
      </w:r>
      <w:r>
        <w:rPr>
          <w:rFonts w:hint="eastAsia" w:ascii="仿宋" w:hAnsi="仿宋" w:eastAsia="仿宋" w:cs="仿宋"/>
          <w:color w:val="auto"/>
        </w:rPr>
        <w:t>法定代表人或授权代表（签字或盖章）：</w:t>
      </w:r>
    </w:p>
    <w:p>
      <w:pPr>
        <w:spacing w:line="480" w:lineRule="auto"/>
        <w:rPr>
          <w:rFonts w:hint="eastAsia" w:ascii="仿宋" w:hAnsi="仿宋" w:eastAsia="仿宋" w:cs="仿宋"/>
          <w:color w:val="auto"/>
        </w:rPr>
      </w:pPr>
    </w:p>
    <w:p>
      <w:pPr>
        <w:spacing w:line="360" w:lineRule="auto"/>
        <w:ind w:firstLine="1668" w:firstLineChars="695"/>
        <w:outlineLvl w:val="9"/>
        <w:rPr>
          <w:rFonts w:hint="eastAsia" w:ascii="仿宋" w:hAnsi="仿宋" w:eastAsia="仿宋" w:cs="仿宋"/>
          <w:b/>
          <w:color w:val="auto"/>
          <w:sz w:val="28"/>
          <w:szCs w:val="28"/>
        </w:rPr>
      </w:pPr>
      <w:r>
        <w:rPr>
          <w:rFonts w:hint="eastAsia" w:ascii="仿宋" w:hAnsi="仿宋" w:eastAsia="仿宋" w:cs="仿宋"/>
          <w:color w:val="auto"/>
        </w:rPr>
        <w:t xml:space="preserve">        </w:t>
      </w:r>
      <w:r>
        <w:rPr>
          <w:rFonts w:hint="eastAsia" w:ascii="仿宋" w:hAnsi="仿宋" w:eastAsia="仿宋" w:cs="仿宋"/>
          <w:color w:val="auto"/>
          <w:lang w:val="en-US" w:eastAsia="zh-CN"/>
        </w:rPr>
        <w:t xml:space="preserve">         </w:t>
      </w:r>
      <w:r>
        <w:rPr>
          <w:rFonts w:hint="eastAsia" w:ascii="仿宋" w:hAnsi="仿宋" w:eastAsia="仿宋" w:cs="仿宋"/>
          <w:color w:val="auto"/>
        </w:rPr>
        <w:t>日期：    年    月   日</w:t>
      </w:r>
    </w:p>
    <w:p>
      <w:pPr>
        <w:spacing w:line="360" w:lineRule="auto"/>
        <w:ind w:firstLine="1954" w:firstLineChars="695"/>
        <w:outlineLvl w:val="9"/>
        <w:rPr>
          <w:rFonts w:hint="eastAsia" w:ascii="仿宋" w:hAnsi="仿宋" w:eastAsia="仿宋" w:cs="仿宋"/>
          <w:b/>
          <w:color w:val="auto"/>
          <w:sz w:val="28"/>
          <w:szCs w:val="28"/>
        </w:rPr>
      </w:pPr>
    </w:p>
    <w:p>
      <w:pPr>
        <w:spacing w:line="360" w:lineRule="auto"/>
        <w:ind w:firstLine="1954" w:firstLineChars="695"/>
        <w:outlineLvl w:val="9"/>
        <w:rPr>
          <w:rFonts w:hint="eastAsia" w:ascii="仿宋" w:hAnsi="仿宋" w:eastAsia="仿宋" w:cs="仿宋"/>
          <w:b/>
          <w:color w:val="auto"/>
          <w:sz w:val="28"/>
          <w:szCs w:val="28"/>
        </w:rPr>
      </w:pPr>
    </w:p>
    <w:p>
      <w:pPr>
        <w:spacing w:line="660" w:lineRule="exact"/>
        <w:jc w:val="center"/>
        <w:rPr>
          <w:rFonts w:hint="eastAsia" w:ascii="仿宋" w:hAnsi="仿宋" w:eastAsia="仿宋" w:cs="仿宋"/>
          <w:b/>
          <w:color w:val="auto"/>
          <w:sz w:val="32"/>
        </w:rPr>
      </w:pPr>
    </w:p>
    <w:p>
      <w:pPr>
        <w:rPr>
          <w:rFonts w:hint="eastAsia" w:ascii="仿宋" w:hAnsi="仿宋" w:eastAsia="仿宋" w:cs="仿宋"/>
          <w:b/>
          <w:color w:val="auto"/>
          <w:sz w:val="32"/>
        </w:rPr>
      </w:pPr>
      <w:r>
        <w:rPr>
          <w:rFonts w:hint="eastAsia" w:ascii="仿宋" w:hAnsi="仿宋" w:eastAsia="仿宋" w:cs="仿宋"/>
          <w:b/>
          <w:color w:val="auto"/>
          <w:sz w:val="32"/>
        </w:rPr>
        <w:br w:type="page"/>
      </w:r>
    </w:p>
    <w:p>
      <w:pPr>
        <w:jc w:val="center"/>
        <w:rPr>
          <w:rFonts w:hint="eastAsia" w:ascii="仿宋" w:hAnsi="仿宋" w:eastAsia="仿宋" w:cs="仿宋"/>
          <w:b/>
          <w:sz w:val="24"/>
          <w:szCs w:val="24"/>
        </w:rPr>
      </w:pPr>
      <w:r>
        <w:rPr>
          <w:rFonts w:hint="eastAsia" w:ascii="仿宋" w:hAnsi="仿宋" w:eastAsia="仿宋" w:cs="仿宋"/>
          <w:b/>
          <w:sz w:val="24"/>
          <w:szCs w:val="24"/>
        </w:rPr>
        <w:t>中小企业声明函（格式）</w:t>
      </w:r>
    </w:p>
    <w:p>
      <w:pPr>
        <w:spacing w:afterLines="50" w:line="480" w:lineRule="exact"/>
        <w:ind w:firstLine="480" w:firstLineChars="200"/>
        <w:jc w:val="both"/>
        <w:rPr>
          <w:rFonts w:hint="eastAsia" w:ascii="仿宋" w:hAnsi="仿宋" w:eastAsia="仿宋" w:cs="仿宋"/>
          <w:sz w:val="24"/>
          <w:szCs w:val="24"/>
        </w:rPr>
      </w:pPr>
      <w:r>
        <w:rPr>
          <w:rFonts w:hint="eastAsia" w:ascii="仿宋" w:hAnsi="仿宋" w:eastAsia="仿宋" w:cs="仿宋"/>
          <w:sz w:val="24"/>
          <w:szCs w:val="24"/>
        </w:rPr>
        <w:t>本公司（联合体）郑重声明，根据《政府采购促进中小企业发展管理办法》（财库〔2020 ）46 号）的规定，本公司（联合体）参加（单位名称）的（项目名称）采购活动，服务全部由符合政策要求的中小企业承接。相关企业（含联合体中的中小企业、签订分包意向协议的中小企业）的具体情况如下：</w:t>
      </w:r>
    </w:p>
    <w:p>
      <w:pPr>
        <w:spacing w:afterLines="50" w:line="480" w:lineRule="exact"/>
        <w:ind w:firstLine="480" w:firstLineChars="200"/>
        <w:jc w:val="both"/>
        <w:rPr>
          <w:rFonts w:hint="eastAsia" w:ascii="仿宋" w:hAnsi="仿宋" w:eastAsia="仿宋" w:cs="仿宋"/>
          <w:bCs/>
          <w:sz w:val="24"/>
          <w:szCs w:val="24"/>
        </w:rPr>
      </w:pPr>
      <w:r>
        <w:rPr>
          <w:rFonts w:hint="eastAsia" w:ascii="仿宋" w:hAnsi="仿宋" w:eastAsia="仿宋" w:cs="仿宋"/>
          <w:bCs/>
          <w:sz w:val="24"/>
          <w:szCs w:val="24"/>
        </w:rPr>
        <w:t>1.</w:t>
      </w:r>
      <w:r>
        <w:rPr>
          <w:rFonts w:hint="eastAsia" w:ascii="仿宋" w:hAnsi="仿宋" w:eastAsia="仿宋" w:cs="仿宋"/>
          <w:bCs/>
          <w:sz w:val="24"/>
          <w:szCs w:val="24"/>
          <w:u w:val="single"/>
        </w:rPr>
        <w:t>（标的名称）</w:t>
      </w:r>
      <w:r>
        <w:rPr>
          <w:rFonts w:hint="eastAsia" w:ascii="仿宋" w:hAnsi="仿宋" w:eastAsia="仿宋" w:cs="仿宋"/>
          <w:bCs/>
          <w:sz w:val="24"/>
          <w:szCs w:val="24"/>
        </w:rPr>
        <w:t>,属于</w:t>
      </w:r>
      <w:r>
        <w:rPr>
          <w:rFonts w:hint="eastAsia" w:ascii="仿宋" w:hAnsi="仿宋" w:eastAsia="仿宋" w:cs="仿宋"/>
          <w:bCs/>
          <w:sz w:val="24"/>
          <w:szCs w:val="24"/>
          <w:u w:val="single"/>
        </w:rPr>
        <w:t>（采购文件中明确的所属行业）</w:t>
      </w:r>
      <w:r>
        <w:rPr>
          <w:rFonts w:hint="eastAsia" w:ascii="仿宋" w:hAnsi="仿宋" w:eastAsia="仿宋" w:cs="仿宋"/>
          <w:bCs/>
          <w:sz w:val="24"/>
          <w:szCs w:val="24"/>
        </w:rPr>
        <w:t>, 承建（承接）企业为</w:t>
      </w:r>
      <w:r>
        <w:rPr>
          <w:rFonts w:hint="eastAsia" w:ascii="仿宋" w:hAnsi="仿宋" w:eastAsia="仿宋" w:cs="仿宋"/>
          <w:bCs/>
          <w:sz w:val="24"/>
          <w:szCs w:val="24"/>
          <w:u w:val="single"/>
        </w:rPr>
        <w:t>（企业名称）</w:t>
      </w:r>
      <w:r>
        <w:rPr>
          <w:rFonts w:hint="eastAsia" w:ascii="仿宋" w:hAnsi="仿宋" w:eastAsia="仿宋" w:cs="仿宋"/>
          <w:bCs/>
          <w:sz w:val="24"/>
          <w:szCs w:val="24"/>
        </w:rPr>
        <w:t>, 从业人员</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人，营业收入为</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万元，资产总额为</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万元，属于</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u w:val="single"/>
        </w:rPr>
        <w:t>（中型企业、 小型企业、微型企业）</w:t>
      </w:r>
      <w:r>
        <w:rPr>
          <w:rFonts w:hint="eastAsia" w:ascii="仿宋" w:hAnsi="仿宋" w:eastAsia="仿宋" w:cs="仿宋"/>
          <w:bCs/>
          <w:sz w:val="24"/>
          <w:szCs w:val="24"/>
        </w:rPr>
        <w:t>；</w:t>
      </w:r>
    </w:p>
    <w:p>
      <w:pPr>
        <w:spacing w:afterLines="50" w:line="480" w:lineRule="exact"/>
        <w:ind w:firstLine="480" w:firstLineChars="200"/>
        <w:jc w:val="both"/>
        <w:rPr>
          <w:rFonts w:hint="eastAsia" w:ascii="仿宋" w:hAnsi="仿宋" w:eastAsia="仿宋" w:cs="仿宋"/>
          <w:bCs/>
          <w:sz w:val="24"/>
          <w:szCs w:val="24"/>
        </w:rPr>
      </w:pPr>
      <w:r>
        <w:rPr>
          <w:rFonts w:hint="eastAsia" w:ascii="仿宋" w:hAnsi="仿宋" w:eastAsia="仿宋" w:cs="仿宋"/>
          <w:bCs/>
          <w:sz w:val="24"/>
          <w:szCs w:val="24"/>
        </w:rPr>
        <w:t>2.</w:t>
      </w:r>
      <w:r>
        <w:rPr>
          <w:rFonts w:hint="eastAsia" w:ascii="仿宋" w:hAnsi="仿宋" w:eastAsia="仿宋" w:cs="仿宋"/>
          <w:bCs/>
          <w:sz w:val="24"/>
          <w:szCs w:val="24"/>
          <w:u w:val="single"/>
        </w:rPr>
        <w:t>（标的名称）</w:t>
      </w:r>
      <w:r>
        <w:rPr>
          <w:rFonts w:hint="eastAsia" w:ascii="仿宋" w:hAnsi="仿宋" w:eastAsia="仿宋" w:cs="仿宋"/>
          <w:bCs/>
          <w:sz w:val="24"/>
          <w:szCs w:val="24"/>
        </w:rPr>
        <w:t>,属于</w:t>
      </w:r>
      <w:r>
        <w:rPr>
          <w:rFonts w:hint="eastAsia" w:ascii="仿宋" w:hAnsi="仿宋" w:eastAsia="仿宋" w:cs="仿宋"/>
          <w:bCs/>
          <w:sz w:val="24"/>
          <w:szCs w:val="24"/>
          <w:u w:val="single"/>
        </w:rPr>
        <w:t>（采购文件中明确的所属行业）</w:t>
      </w:r>
      <w:r>
        <w:rPr>
          <w:rFonts w:hint="eastAsia" w:ascii="仿宋" w:hAnsi="仿宋" w:eastAsia="仿宋" w:cs="仿宋"/>
          <w:bCs/>
          <w:sz w:val="24"/>
          <w:szCs w:val="24"/>
        </w:rPr>
        <w:t>, 承建（承接）企业为</w:t>
      </w:r>
      <w:r>
        <w:rPr>
          <w:rFonts w:hint="eastAsia" w:ascii="仿宋" w:hAnsi="仿宋" w:eastAsia="仿宋" w:cs="仿宋"/>
          <w:bCs/>
          <w:sz w:val="24"/>
          <w:szCs w:val="24"/>
          <w:u w:val="single"/>
        </w:rPr>
        <w:t>（企业名称）</w:t>
      </w:r>
      <w:r>
        <w:rPr>
          <w:rFonts w:hint="eastAsia" w:ascii="仿宋" w:hAnsi="仿宋" w:eastAsia="仿宋" w:cs="仿宋"/>
          <w:bCs/>
          <w:sz w:val="24"/>
          <w:szCs w:val="24"/>
        </w:rPr>
        <w:t>, 从业人员</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人，营业收入为</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万元，资产总额为</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万元，属于</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u w:val="single"/>
        </w:rPr>
        <w:t>（中型企业、 小型企业、微型企业）</w:t>
      </w:r>
      <w:r>
        <w:rPr>
          <w:rFonts w:hint="eastAsia" w:ascii="仿宋" w:hAnsi="仿宋" w:eastAsia="仿宋" w:cs="仿宋"/>
          <w:bCs/>
          <w:sz w:val="24"/>
          <w:szCs w:val="24"/>
        </w:rPr>
        <w:t>；</w:t>
      </w:r>
    </w:p>
    <w:p>
      <w:pPr>
        <w:spacing w:afterLines="50" w:line="480" w:lineRule="exact"/>
        <w:ind w:firstLine="480" w:firstLineChars="200"/>
        <w:jc w:val="both"/>
        <w:rPr>
          <w:rFonts w:hint="eastAsia" w:ascii="仿宋" w:hAnsi="仿宋" w:eastAsia="仿宋" w:cs="仿宋"/>
          <w:bCs/>
          <w:sz w:val="24"/>
          <w:szCs w:val="24"/>
        </w:rPr>
      </w:pPr>
      <w:r>
        <w:rPr>
          <w:rFonts w:hint="eastAsia" w:ascii="仿宋" w:hAnsi="仿宋" w:eastAsia="仿宋" w:cs="仿宋"/>
          <w:bCs/>
          <w:sz w:val="24"/>
          <w:szCs w:val="24"/>
        </w:rPr>
        <w:t>……</w:t>
      </w:r>
    </w:p>
    <w:p>
      <w:pPr>
        <w:spacing w:afterLines="50" w:line="480" w:lineRule="exact"/>
        <w:ind w:firstLine="480" w:firstLineChars="200"/>
        <w:jc w:val="both"/>
        <w:rPr>
          <w:rFonts w:hint="eastAsia" w:ascii="仿宋" w:hAnsi="仿宋" w:eastAsia="仿宋" w:cs="仿宋"/>
          <w:sz w:val="24"/>
          <w:szCs w:val="24"/>
        </w:rPr>
      </w:pPr>
      <w:r>
        <w:rPr>
          <w:rFonts w:hint="eastAsia" w:ascii="仿宋" w:hAnsi="仿宋" w:eastAsia="仿宋" w:cs="仿宋"/>
          <w:sz w:val="24"/>
          <w:szCs w:val="24"/>
        </w:rPr>
        <w:t>以上企业，不属于大企业的分支机构，不存在控股股东为大企业的情形，也不存在与大企业的负责人为同一人的情形。</w:t>
      </w:r>
    </w:p>
    <w:p>
      <w:pPr>
        <w:spacing w:afterLines="50" w:line="480" w:lineRule="exact"/>
        <w:ind w:firstLine="480" w:firstLineChars="200"/>
        <w:jc w:val="both"/>
        <w:rPr>
          <w:rFonts w:hint="eastAsia" w:ascii="仿宋" w:hAnsi="仿宋" w:eastAsia="仿宋" w:cs="仿宋"/>
          <w:bCs/>
          <w:sz w:val="24"/>
          <w:szCs w:val="24"/>
        </w:rPr>
      </w:pPr>
      <w:r>
        <w:rPr>
          <w:rFonts w:hint="eastAsia" w:ascii="仿宋" w:hAnsi="仿宋" w:eastAsia="仿宋" w:cs="仿宋"/>
          <w:sz w:val="24"/>
          <w:szCs w:val="24"/>
        </w:rPr>
        <w:t>本企业对上述声明内容的真实性负责。如有虚假，将依法承担相应责任。</w:t>
      </w:r>
      <w:r>
        <w:rPr>
          <w:rFonts w:hint="eastAsia" w:ascii="仿宋" w:hAnsi="仿宋" w:eastAsia="仿宋" w:cs="仿宋"/>
          <w:bCs/>
          <w:sz w:val="24"/>
          <w:szCs w:val="24"/>
        </w:rPr>
        <w:t xml:space="preserve"> </w:t>
      </w:r>
    </w:p>
    <w:p>
      <w:pPr>
        <w:spacing w:afterLines="50" w:line="480" w:lineRule="exact"/>
        <w:ind w:firstLine="480" w:firstLineChars="200"/>
        <w:jc w:val="both"/>
        <w:rPr>
          <w:rFonts w:hint="eastAsia" w:ascii="仿宋" w:hAnsi="仿宋" w:eastAsia="仿宋" w:cs="仿宋"/>
          <w:sz w:val="24"/>
          <w:szCs w:val="24"/>
        </w:rPr>
      </w:pPr>
      <w:r>
        <w:rPr>
          <w:rFonts w:hint="eastAsia" w:ascii="仿宋" w:hAnsi="仿宋" w:eastAsia="仿宋" w:cs="仿宋"/>
          <w:bCs/>
          <w:sz w:val="24"/>
          <w:szCs w:val="24"/>
        </w:rPr>
        <w:t xml:space="preserve">     </w:t>
      </w:r>
      <w:r>
        <w:rPr>
          <w:rFonts w:hint="eastAsia" w:ascii="仿宋" w:hAnsi="仿宋" w:eastAsia="仿宋" w:cs="仿宋"/>
          <w:sz w:val="24"/>
          <w:szCs w:val="24"/>
        </w:rPr>
        <w:t xml:space="preserve">                              单位名称（盖章）： </w:t>
      </w:r>
    </w:p>
    <w:p>
      <w:pPr>
        <w:spacing w:afterLines="50" w:line="480" w:lineRule="exact"/>
        <w:ind w:firstLine="480" w:firstLineChars="200"/>
        <w:jc w:val="both"/>
        <w:rPr>
          <w:rFonts w:hint="eastAsia" w:ascii="仿宋" w:hAnsi="仿宋" w:eastAsia="仿宋" w:cs="仿宋"/>
          <w:sz w:val="24"/>
          <w:szCs w:val="24"/>
        </w:rPr>
      </w:pPr>
      <w:r>
        <w:rPr>
          <w:rFonts w:hint="eastAsia" w:ascii="仿宋" w:hAnsi="仿宋" w:eastAsia="仿宋" w:cs="仿宋"/>
          <w:sz w:val="24"/>
          <w:szCs w:val="24"/>
        </w:rPr>
        <w:t xml:space="preserve">                                   日 期：</w:t>
      </w:r>
    </w:p>
    <w:p>
      <w:pPr>
        <w:ind w:firstLine="480" w:firstLineChars="200"/>
        <w:rPr>
          <w:rFonts w:hint="eastAsia" w:ascii="仿宋" w:hAnsi="仿宋" w:eastAsia="仿宋" w:cs="仿宋"/>
          <w:sz w:val="24"/>
          <w:szCs w:val="24"/>
          <w:lang w:val="en-US" w:eastAsia="zh-CN" w:bidi="ar-SA"/>
        </w:rPr>
      </w:pPr>
    </w:p>
    <w:p>
      <w:pPr>
        <w:ind w:firstLine="480" w:firstLineChars="200"/>
        <w:rPr>
          <w:rFonts w:hint="eastAsia" w:ascii="仿宋" w:hAnsi="仿宋" w:eastAsia="仿宋" w:cs="仿宋"/>
          <w:sz w:val="24"/>
          <w:szCs w:val="24"/>
          <w:lang w:val="en-US" w:eastAsia="zh-CN" w:bidi="ar-SA"/>
        </w:rPr>
      </w:pPr>
    </w:p>
    <w:p>
      <w:pPr>
        <w:spacing w:afterLines="50" w:line="480" w:lineRule="exact"/>
        <w:ind w:firstLine="480" w:firstLineChars="200"/>
        <w:jc w:val="both"/>
        <w:rPr>
          <w:rFonts w:hint="eastAsia" w:ascii="仿宋" w:hAnsi="仿宋" w:eastAsia="仿宋" w:cs="仿宋"/>
          <w:sz w:val="24"/>
          <w:szCs w:val="24"/>
        </w:rPr>
      </w:pPr>
      <w:r>
        <w:rPr>
          <w:rFonts w:hint="eastAsia" w:ascii="仿宋" w:hAnsi="仿宋" w:eastAsia="仿宋" w:cs="仿宋"/>
          <w:sz w:val="24"/>
          <w:szCs w:val="24"/>
        </w:rPr>
        <w:t>注：从业人员、营业收入、资产总额填报上一年度数据，无上一年度数据的新成立企业可不填报。</w:t>
      </w:r>
    </w:p>
    <w:p>
      <w:pPr>
        <w:bidi w:val="0"/>
        <w:jc w:val="center"/>
        <w:outlineLvl w:val="9"/>
        <w:rPr>
          <w:rFonts w:hint="eastAsia" w:ascii="仿宋" w:hAnsi="仿宋" w:eastAsia="仿宋" w:cs="仿宋"/>
          <w:b/>
          <w:bCs/>
          <w:color w:val="auto"/>
          <w:sz w:val="24"/>
          <w:szCs w:val="24"/>
        </w:rPr>
      </w:pPr>
    </w:p>
    <w:p>
      <w:pPr>
        <w:pStyle w:val="36"/>
        <w:rPr>
          <w:rFonts w:hint="eastAsia" w:ascii="仿宋" w:hAnsi="仿宋" w:eastAsia="仿宋" w:cs="仿宋"/>
          <w:color w:val="auto"/>
        </w:rPr>
      </w:pPr>
    </w:p>
    <w:p>
      <w:pPr>
        <w:rPr>
          <w:rFonts w:hint="eastAsia" w:ascii="仿宋" w:hAnsi="仿宋" w:eastAsia="仿宋" w:cs="仿宋"/>
          <w:b/>
          <w:bCs/>
          <w:color w:val="auto"/>
          <w:sz w:val="28"/>
          <w:szCs w:val="28"/>
        </w:rPr>
      </w:pPr>
      <w:r>
        <w:rPr>
          <w:rFonts w:hint="eastAsia" w:ascii="仿宋" w:hAnsi="仿宋" w:eastAsia="仿宋" w:cs="仿宋"/>
          <w:b/>
          <w:bCs/>
          <w:color w:val="auto"/>
          <w:sz w:val="28"/>
          <w:szCs w:val="28"/>
        </w:rPr>
        <w:br w:type="page"/>
      </w:r>
    </w:p>
    <w:p>
      <w:pPr>
        <w:bidi w:val="0"/>
        <w:jc w:val="center"/>
        <w:outlineLvl w:val="1"/>
        <w:rPr>
          <w:rFonts w:hint="eastAsia" w:ascii="仿宋" w:hAnsi="仿宋" w:eastAsia="仿宋" w:cs="仿宋"/>
          <w:b/>
          <w:bCs/>
          <w:color w:val="auto"/>
          <w:sz w:val="28"/>
          <w:szCs w:val="28"/>
        </w:rPr>
      </w:pPr>
      <w:r>
        <w:rPr>
          <w:rFonts w:hint="eastAsia" w:ascii="仿宋" w:hAnsi="仿宋" w:eastAsia="仿宋" w:cs="仿宋"/>
          <w:b/>
          <w:bCs/>
          <w:color w:val="auto"/>
          <w:sz w:val="28"/>
          <w:szCs w:val="28"/>
        </w:rPr>
        <w:t>第四章  供应商概况</w:t>
      </w:r>
    </w:p>
    <w:p>
      <w:pPr>
        <w:spacing w:line="360" w:lineRule="auto"/>
        <w:outlineLvl w:val="9"/>
        <w:rPr>
          <w:rFonts w:hint="eastAsia" w:ascii="仿宋" w:hAnsi="仿宋" w:eastAsia="仿宋" w:cs="仿宋"/>
          <w:color w:val="auto"/>
          <w:sz w:val="32"/>
          <w:szCs w:val="32"/>
        </w:rPr>
      </w:pPr>
    </w:p>
    <w:p>
      <w:pPr>
        <w:spacing w:line="360" w:lineRule="auto"/>
        <w:outlineLvl w:val="9"/>
        <w:rPr>
          <w:rFonts w:hint="eastAsia" w:ascii="仿宋" w:hAnsi="仿宋" w:eastAsia="仿宋" w:cs="仿宋"/>
          <w:color w:val="auto"/>
          <w:sz w:val="32"/>
          <w:szCs w:val="32"/>
        </w:rPr>
      </w:pPr>
    </w:p>
    <w:p>
      <w:pPr>
        <w:spacing w:line="360" w:lineRule="auto"/>
        <w:outlineLvl w:val="9"/>
        <w:rPr>
          <w:rFonts w:hint="eastAsia" w:ascii="仿宋" w:hAnsi="仿宋" w:eastAsia="仿宋" w:cs="仿宋"/>
          <w:color w:val="auto"/>
          <w:sz w:val="32"/>
          <w:szCs w:val="32"/>
        </w:rPr>
      </w:pPr>
    </w:p>
    <w:p>
      <w:pPr>
        <w:spacing w:line="360" w:lineRule="auto"/>
        <w:outlineLvl w:val="9"/>
        <w:rPr>
          <w:rFonts w:hint="eastAsia" w:ascii="仿宋" w:hAnsi="仿宋" w:eastAsia="仿宋" w:cs="仿宋"/>
          <w:color w:val="auto"/>
          <w:sz w:val="32"/>
          <w:szCs w:val="32"/>
        </w:rPr>
      </w:pPr>
    </w:p>
    <w:p>
      <w:pPr>
        <w:spacing w:line="360" w:lineRule="auto"/>
        <w:outlineLvl w:val="9"/>
        <w:rPr>
          <w:rFonts w:hint="eastAsia" w:ascii="仿宋" w:hAnsi="仿宋" w:eastAsia="仿宋" w:cs="仿宋"/>
          <w:color w:val="auto"/>
          <w:sz w:val="32"/>
          <w:szCs w:val="32"/>
        </w:rPr>
      </w:pPr>
    </w:p>
    <w:p>
      <w:pPr>
        <w:spacing w:line="360" w:lineRule="auto"/>
        <w:outlineLvl w:val="9"/>
        <w:rPr>
          <w:rFonts w:hint="eastAsia" w:ascii="仿宋" w:hAnsi="仿宋" w:eastAsia="仿宋" w:cs="仿宋"/>
          <w:color w:val="auto"/>
          <w:sz w:val="32"/>
          <w:szCs w:val="32"/>
        </w:rPr>
      </w:pPr>
    </w:p>
    <w:p>
      <w:pPr>
        <w:spacing w:line="360" w:lineRule="auto"/>
        <w:outlineLvl w:val="9"/>
        <w:rPr>
          <w:rFonts w:hint="eastAsia" w:ascii="仿宋" w:hAnsi="仿宋" w:eastAsia="仿宋" w:cs="仿宋"/>
          <w:color w:val="auto"/>
          <w:sz w:val="32"/>
          <w:szCs w:val="32"/>
        </w:rPr>
      </w:pPr>
    </w:p>
    <w:p>
      <w:pPr>
        <w:spacing w:line="360" w:lineRule="auto"/>
        <w:outlineLvl w:val="9"/>
        <w:rPr>
          <w:rFonts w:hint="eastAsia" w:ascii="仿宋" w:hAnsi="仿宋" w:eastAsia="仿宋" w:cs="仿宋"/>
          <w:color w:val="auto"/>
          <w:sz w:val="32"/>
          <w:szCs w:val="32"/>
        </w:rPr>
      </w:pPr>
    </w:p>
    <w:p>
      <w:pPr>
        <w:spacing w:line="360" w:lineRule="auto"/>
        <w:outlineLvl w:val="9"/>
        <w:rPr>
          <w:rFonts w:hint="eastAsia" w:ascii="仿宋" w:hAnsi="仿宋" w:eastAsia="仿宋" w:cs="仿宋"/>
          <w:color w:val="auto"/>
          <w:sz w:val="32"/>
          <w:szCs w:val="32"/>
        </w:rPr>
      </w:pPr>
    </w:p>
    <w:p>
      <w:pPr>
        <w:spacing w:line="360" w:lineRule="auto"/>
        <w:outlineLvl w:val="9"/>
        <w:rPr>
          <w:rFonts w:hint="eastAsia" w:ascii="仿宋" w:hAnsi="仿宋" w:eastAsia="仿宋" w:cs="仿宋"/>
          <w:color w:val="auto"/>
          <w:sz w:val="32"/>
          <w:szCs w:val="32"/>
        </w:rPr>
      </w:pPr>
    </w:p>
    <w:p>
      <w:pPr>
        <w:pStyle w:val="18"/>
        <w:outlineLvl w:val="9"/>
        <w:rPr>
          <w:rFonts w:hint="eastAsia" w:ascii="仿宋" w:hAnsi="仿宋" w:eastAsia="仿宋" w:cs="仿宋"/>
          <w:color w:val="auto"/>
        </w:rPr>
      </w:pPr>
    </w:p>
    <w:p>
      <w:pPr>
        <w:rPr>
          <w:rFonts w:hint="eastAsia" w:ascii="仿宋" w:hAnsi="仿宋" w:eastAsia="仿宋" w:cs="仿宋"/>
          <w:color w:val="auto"/>
        </w:rPr>
      </w:pPr>
    </w:p>
    <w:p>
      <w:pPr>
        <w:pStyle w:val="18"/>
        <w:rPr>
          <w:rFonts w:hint="eastAsia" w:ascii="仿宋" w:hAnsi="仿宋" w:eastAsia="仿宋" w:cs="仿宋"/>
          <w:color w:val="auto"/>
        </w:rPr>
      </w:pPr>
    </w:p>
    <w:p>
      <w:pPr>
        <w:ind w:firstLine="2160" w:firstLineChars="900"/>
        <w:rPr>
          <w:rFonts w:hint="eastAsia" w:ascii="仿宋" w:hAnsi="仿宋" w:eastAsia="仿宋" w:cs="仿宋"/>
          <w:color w:val="auto"/>
        </w:rPr>
      </w:pPr>
      <w:r>
        <w:rPr>
          <w:rFonts w:hint="eastAsia" w:ascii="仿宋" w:hAnsi="仿宋" w:eastAsia="仿宋" w:cs="仿宋"/>
          <w:color w:val="auto"/>
        </w:rPr>
        <w:t>供应商（公章）：</w:t>
      </w:r>
      <w:r>
        <w:rPr>
          <w:rFonts w:hint="eastAsia" w:ascii="仿宋" w:hAnsi="仿宋" w:eastAsia="仿宋" w:cs="仿宋"/>
          <w:color w:val="auto"/>
          <w:u w:val="single"/>
        </w:rPr>
        <w:t>                                </w:t>
      </w:r>
    </w:p>
    <w:p>
      <w:pPr>
        <w:ind w:firstLine="240" w:firstLineChars="100"/>
        <w:rPr>
          <w:rFonts w:hint="eastAsia" w:ascii="仿宋" w:hAnsi="仿宋" w:eastAsia="仿宋" w:cs="仿宋"/>
          <w:color w:val="auto"/>
        </w:rPr>
      </w:pPr>
    </w:p>
    <w:p>
      <w:pPr>
        <w:ind w:firstLine="240" w:firstLineChars="100"/>
        <w:rPr>
          <w:rFonts w:hint="eastAsia" w:ascii="仿宋" w:hAnsi="仿宋" w:eastAsia="仿宋" w:cs="仿宋"/>
          <w:color w:val="auto"/>
        </w:rPr>
      </w:pPr>
    </w:p>
    <w:p>
      <w:pPr>
        <w:ind w:firstLine="2160" w:firstLineChars="900"/>
        <w:rPr>
          <w:rFonts w:hint="eastAsia" w:ascii="仿宋" w:hAnsi="仿宋" w:eastAsia="仿宋" w:cs="仿宋"/>
          <w:color w:val="auto"/>
        </w:rPr>
      </w:pPr>
      <w:r>
        <w:rPr>
          <w:rFonts w:hint="eastAsia" w:ascii="仿宋" w:hAnsi="仿宋" w:eastAsia="仿宋" w:cs="仿宋"/>
          <w:color w:val="auto"/>
        </w:rPr>
        <w:t>法定代表人或授权代表（签字或盖章）：</w:t>
      </w:r>
      <w:r>
        <w:rPr>
          <w:rFonts w:hint="eastAsia" w:ascii="仿宋" w:hAnsi="仿宋" w:eastAsia="仿宋" w:cs="仿宋"/>
          <w:color w:val="auto"/>
          <w:u w:val="single"/>
        </w:rPr>
        <w:t>              </w:t>
      </w:r>
    </w:p>
    <w:p>
      <w:pPr>
        <w:rPr>
          <w:rFonts w:hint="eastAsia" w:ascii="仿宋" w:hAnsi="仿宋" w:eastAsia="仿宋" w:cs="仿宋"/>
          <w:color w:val="auto"/>
        </w:rPr>
      </w:pPr>
    </w:p>
    <w:p>
      <w:pPr>
        <w:ind w:firstLine="4480"/>
        <w:rPr>
          <w:rFonts w:hint="eastAsia" w:ascii="仿宋" w:hAnsi="仿宋" w:eastAsia="仿宋" w:cs="仿宋"/>
          <w:color w:val="auto"/>
        </w:rPr>
      </w:pPr>
      <w:r>
        <w:rPr>
          <w:rFonts w:hint="eastAsia" w:ascii="仿宋" w:hAnsi="仿宋" w:eastAsia="仿宋" w:cs="仿宋"/>
          <w:color w:val="auto"/>
        </w:rPr>
        <w:t>　</w:t>
      </w:r>
    </w:p>
    <w:p>
      <w:pPr>
        <w:wordWrap w:val="0"/>
        <w:spacing w:line="520" w:lineRule="exact"/>
        <w:ind w:firstLine="1017" w:firstLineChars="424"/>
        <w:jc w:val="center"/>
        <w:rPr>
          <w:rFonts w:hint="eastAsia" w:ascii="仿宋" w:hAnsi="仿宋" w:eastAsia="仿宋" w:cs="仿宋"/>
          <w:color w:val="auto"/>
        </w:rPr>
      </w:pPr>
      <w:r>
        <w:rPr>
          <w:rFonts w:hint="eastAsia" w:ascii="仿宋" w:hAnsi="仿宋" w:eastAsia="仿宋" w:cs="仿宋"/>
          <w:color w:val="auto"/>
        </w:rPr>
        <w:t>日期：      年    月    日</w:t>
      </w:r>
    </w:p>
    <w:p>
      <w:pPr>
        <w:spacing w:line="360" w:lineRule="auto"/>
        <w:ind w:firstLine="1269" w:firstLineChars="395"/>
        <w:outlineLvl w:val="9"/>
        <w:rPr>
          <w:rFonts w:hint="eastAsia" w:ascii="仿宋" w:hAnsi="仿宋" w:eastAsia="仿宋" w:cs="仿宋"/>
          <w:b/>
          <w:color w:val="auto"/>
          <w:sz w:val="32"/>
          <w:szCs w:val="32"/>
        </w:rPr>
      </w:pPr>
    </w:p>
    <w:p>
      <w:pPr>
        <w:pStyle w:val="18"/>
        <w:outlineLvl w:val="9"/>
        <w:rPr>
          <w:rFonts w:hint="eastAsia" w:ascii="仿宋" w:hAnsi="仿宋" w:eastAsia="仿宋" w:cs="仿宋"/>
          <w:color w:val="auto"/>
        </w:rPr>
      </w:pPr>
    </w:p>
    <w:p>
      <w:pPr>
        <w:spacing w:line="360" w:lineRule="auto"/>
        <w:ind w:firstLine="1269" w:firstLineChars="395"/>
        <w:outlineLvl w:val="9"/>
        <w:rPr>
          <w:rFonts w:hint="eastAsia" w:ascii="仿宋" w:hAnsi="仿宋" w:eastAsia="仿宋" w:cs="仿宋"/>
          <w:b/>
          <w:color w:val="auto"/>
          <w:sz w:val="32"/>
          <w:szCs w:val="32"/>
        </w:rPr>
      </w:pPr>
    </w:p>
    <w:p>
      <w:pPr>
        <w:spacing w:line="600" w:lineRule="exact"/>
        <w:outlineLvl w:val="9"/>
        <w:rPr>
          <w:rFonts w:hint="eastAsia" w:ascii="仿宋" w:hAnsi="仿宋" w:eastAsia="仿宋" w:cs="仿宋"/>
          <w:b/>
          <w:bCs/>
          <w:color w:val="auto"/>
          <w:sz w:val="32"/>
          <w:szCs w:val="32"/>
        </w:rPr>
      </w:pPr>
    </w:p>
    <w:p>
      <w:pPr>
        <w:spacing w:line="600" w:lineRule="exact"/>
        <w:outlineLvl w:val="9"/>
        <w:rPr>
          <w:rFonts w:hint="eastAsia" w:ascii="仿宋" w:hAnsi="仿宋" w:eastAsia="仿宋" w:cs="仿宋"/>
          <w:b/>
          <w:bCs/>
          <w:color w:val="auto"/>
          <w:sz w:val="32"/>
          <w:szCs w:val="32"/>
        </w:rPr>
      </w:pPr>
    </w:p>
    <w:p>
      <w:pPr>
        <w:bidi w:val="0"/>
        <w:jc w:val="center"/>
        <w:outlineLvl w:val="1"/>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rPr>
        <w:t>第五章  供应商拒绝政府采购领域商业贿赂承诺书</w:t>
      </w:r>
    </w:p>
    <w:p>
      <w:pPr>
        <w:spacing w:line="520" w:lineRule="exact"/>
        <w:ind w:firstLine="480" w:firstLineChars="200"/>
        <w:rPr>
          <w:rFonts w:hint="eastAsia" w:ascii="仿宋" w:hAnsi="仿宋" w:eastAsia="仿宋" w:cs="仿宋"/>
          <w:color w:val="auto"/>
        </w:rPr>
      </w:pPr>
      <w:r>
        <w:rPr>
          <w:rFonts w:hint="eastAsia" w:ascii="仿宋" w:hAnsi="仿宋" w:eastAsia="仿宋" w:cs="仿宋"/>
          <w:color w:val="auto"/>
        </w:rPr>
        <w:t xml:space="preserve">为响应党中央、国务院关于治理政府采购领域商业贿赂行为的号召，我单位在此庄严承诺： </w:t>
      </w:r>
    </w:p>
    <w:p>
      <w:pPr>
        <w:spacing w:line="520" w:lineRule="exact"/>
        <w:ind w:firstLine="480" w:firstLineChars="200"/>
        <w:rPr>
          <w:rFonts w:hint="eastAsia" w:ascii="仿宋" w:hAnsi="仿宋" w:eastAsia="仿宋" w:cs="仿宋"/>
          <w:color w:val="auto"/>
        </w:rPr>
      </w:pPr>
      <w:r>
        <w:rPr>
          <w:rFonts w:hint="eastAsia" w:ascii="仿宋" w:hAnsi="仿宋" w:eastAsia="仿宋" w:cs="仿宋"/>
          <w:color w:val="auto"/>
        </w:rPr>
        <w:t xml:space="preserve">1、在参与政府采购活动中遵纪守法、诚信经营、公平竞标。 </w:t>
      </w:r>
    </w:p>
    <w:p>
      <w:pPr>
        <w:spacing w:line="520" w:lineRule="exact"/>
        <w:ind w:firstLine="480" w:firstLineChars="200"/>
        <w:rPr>
          <w:rFonts w:hint="eastAsia" w:ascii="仿宋" w:hAnsi="仿宋" w:eastAsia="仿宋" w:cs="仿宋"/>
          <w:color w:val="auto"/>
        </w:rPr>
      </w:pPr>
      <w:r>
        <w:rPr>
          <w:rFonts w:hint="eastAsia" w:ascii="仿宋" w:hAnsi="仿宋" w:eastAsia="仿宋" w:cs="仿宋"/>
          <w:color w:val="auto"/>
        </w:rPr>
        <w:t xml:space="preserve">2、不向政府采购人、采购代理机构和政府采购评审专家进行任何形式的商业贿赂以谋取交易机会。 </w:t>
      </w:r>
    </w:p>
    <w:p>
      <w:pPr>
        <w:spacing w:line="520" w:lineRule="exact"/>
        <w:ind w:firstLine="480" w:firstLineChars="200"/>
        <w:rPr>
          <w:rFonts w:hint="eastAsia" w:ascii="仿宋" w:hAnsi="仿宋" w:eastAsia="仿宋" w:cs="仿宋"/>
          <w:color w:val="auto"/>
        </w:rPr>
      </w:pPr>
      <w:r>
        <w:rPr>
          <w:rFonts w:hint="eastAsia" w:ascii="仿宋" w:hAnsi="仿宋" w:eastAsia="仿宋" w:cs="仿宋"/>
          <w:color w:val="auto"/>
        </w:rPr>
        <w:t xml:space="preserve">3、不向政府采购代理机构和采购人提供虚假资质文件或采用虚假应标方式参与政府采购市场竞争并谋取中标、成交。 </w:t>
      </w:r>
    </w:p>
    <w:p>
      <w:pPr>
        <w:spacing w:line="520" w:lineRule="exact"/>
        <w:ind w:firstLine="480" w:firstLineChars="200"/>
        <w:rPr>
          <w:rFonts w:hint="eastAsia" w:ascii="仿宋" w:hAnsi="仿宋" w:eastAsia="仿宋" w:cs="仿宋"/>
          <w:color w:val="auto"/>
        </w:rPr>
      </w:pPr>
      <w:r>
        <w:rPr>
          <w:rFonts w:hint="eastAsia" w:ascii="仿宋" w:hAnsi="仿宋" w:eastAsia="仿宋" w:cs="仿宋"/>
          <w:color w:val="auto"/>
        </w:rPr>
        <w:t xml:space="preserve">4、不采取“围标、陪标”等商业欺诈手段获得政府采购定单。 </w:t>
      </w:r>
    </w:p>
    <w:p>
      <w:pPr>
        <w:spacing w:line="520" w:lineRule="exact"/>
        <w:ind w:firstLine="480" w:firstLineChars="200"/>
        <w:rPr>
          <w:rFonts w:hint="eastAsia" w:ascii="仿宋" w:hAnsi="仿宋" w:eastAsia="仿宋" w:cs="仿宋"/>
          <w:color w:val="auto"/>
        </w:rPr>
      </w:pPr>
      <w:r>
        <w:rPr>
          <w:rFonts w:hint="eastAsia" w:ascii="仿宋" w:hAnsi="仿宋" w:eastAsia="仿宋" w:cs="仿宋"/>
          <w:color w:val="auto"/>
        </w:rPr>
        <w:t xml:space="preserve">5、不采取不正当手段诋毁、排挤其他供应商。 </w:t>
      </w:r>
    </w:p>
    <w:p>
      <w:pPr>
        <w:spacing w:line="520" w:lineRule="exact"/>
        <w:ind w:firstLine="480" w:firstLineChars="200"/>
        <w:rPr>
          <w:rFonts w:hint="eastAsia" w:ascii="仿宋" w:hAnsi="仿宋" w:eastAsia="仿宋" w:cs="仿宋"/>
          <w:color w:val="auto"/>
        </w:rPr>
      </w:pPr>
      <w:r>
        <w:rPr>
          <w:rFonts w:hint="eastAsia" w:ascii="仿宋" w:hAnsi="仿宋" w:eastAsia="仿宋" w:cs="仿宋"/>
          <w:color w:val="auto"/>
        </w:rPr>
        <w:t xml:space="preserve">6、不在提供商品和服务时“偷梁换柱、以次充好”损害采购人的合法权益。 </w:t>
      </w:r>
    </w:p>
    <w:p>
      <w:pPr>
        <w:spacing w:line="520" w:lineRule="exact"/>
        <w:ind w:firstLine="480" w:firstLineChars="200"/>
        <w:rPr>
          <w:rFonts w:hint="eastAsia" w:ascii="仿宋" w:hAnsi="仿宋" w:eastAsia="仿宋" w:cs="仿宋"/>
          <w:color w:val="auto"/>
        </w:rPr>
      </w:pPr>
      <w:r>
        <w:rPr>
          <w:rFonts w:hint="eastAsia" w:ascii="仿宋" w:hAnsi="仿宋" w:eastAsia="仿宋" w:cs="仿宋"/>
          <w:color w:val="auto"/>
        </w:rPr>
        <w:t xml:space="preserve">7、不与采购人、采购代理机构政府采购评审专家或其它供应商恶意串通，进行质疑和投诉，维护政府采购市场秩序。 </w:t>
      </w:r>
    </w:p>
    <w:p>
      <w:pPr>
        <w:spacing w:line="520" w:lineRule="exact"/>
        <w:ind w:firstLine="480" w:firstLineChars="200"/>
        <w:rPr>
          <w:rFonts w:hint="eastAsia" w:ascii="仿宋" w:hAnsi="仿宋" w:eastAsia="仿宋" w:cs="仿宋"/>
          <w:color w:val="auto"/>
        </w:rPr>
      </w:pPr>
      <w:r>
        <w:rPr>
          <w:rFonts w:hint="eastAsia" w:ascii="仿宋" w:hAnsi="仿宋" w:eastAsia="仿宋" w:cs="仿宋"/>
          <w:color w:val="auto"/>
        </w:rPr>
        <w:t xml:space="preserve">8、尊重和接受政府采购监督管理部门的监督和政府采购代理机构招标采购要求，承担因违约行为给采购人造成的损失。 </w:t>
      </w:r>
    </w:p>
    <w:p>
      <w:pPr>
        <w:spacing w:line="520" w:lineRule="exact"/>
        <w:ind w:firstLine="480" w:firstLineChars="200"/>
        <w:rPr>
          <w:rFonts w:hint="eastAsia" w:ascii="仿宋" w:hAnsi="仿宋" w:eastAsia="仿宋" w:cs="仿宋"/>
          <w:color w:val="auto"/>
        </w:rPr>
      </w:pPr>
      <w:r>
        <w:rPr>
          <w:rFonts w:hint="eastAsia" w:ascii="仿宋" w:hAnsi="仿宋" w:eastAsia="仿宋" w:cs="仿宋"/>
          <w:color w:val="auto"/>
        </w:rPr>
        <w:t xml:space="preserve">9、不发生其他有悖于政府采购公开、公平、公正和诚信原则的行为。 </w:t>
      </w:r>
    </w:p>
    <w:p>
      <w:pPr>
        <w:spacing w:line="520" w:lineRule="exact"/>
        <w:ind w:firstLine="720" w:firstLineChars="300"/>
        <w:rPr>
          <w:rFonts w:hint="eastAsia" w:ascii="仿宋" w:hAnsi="仿宋" w:eastAsia="仿宋" w:cs="仿宋"/>
          <w:color w:val="auto"/>
        </w:rPr>
      </w:pPr>
      <w:r>
        <w:rPr>
          <w:rFonts w:hint="eastAsia" w:ascii="仿宋" w:hAnsi="仿宋" w:eastAsia="仿宋" w:cs="仿宋"/>
          <w:color w:val="auto"/>
        </w:rPr>
        <w:t>承诺单位：</w:t>
      </w:r>
      <w:r>
        <w:rPr>
          <w:rFonts w:hint="eastAsia" w:ascii="仿宋" w:hAnsi="仿宋" w:eastAsia="仿宋" w:cs="仿宋"/>
          <w:color w:val="auto"/>
          <w:u w:val="single"/>
        </w:rPr>
        <w:t>　　                        　</w:t>
      </w:r>
      <w:r>
        <w:rPr>
          <w:rFonts w:hint="eastAsia" w:ascii="仿宋" w:hAnsi="仿宋" w:eastAsia="仿宋" w:cs="仿宋"/>
          <w:color w:val="auto"/>
        </w:rPr>
        <w:t>（盖章）</w:t>
      </w:r>
    </w:p>
    <w:p>
      <w:pPr>
        <w:spacing w:line="520" w:lineRule="exact"/>
        <w:ind w:firstLine="720" w:firstLineChars="300"/>
        <w:rPr>
          <w:rFonts w:hint="eastAsia" w:ascii="仿宋" w:hAnsi="仿宋" w:eastAsia="仿宋" w:cs="仿宋"/>
          <w:color w:val="auto"/>
        </w:rPr>
      </w:pPr>
      <w:r>
        <w:rPr>
          <w:rFonts w:hint="eastAsia" w:ascii="仿宋" w:hAnsi="仿宋" w:eastAsia="仿宋" w:cs="仿宋"/>
          <w:color w:val="auto"/>
        </w:rPr>
        <w:t>法定代表人：</w:t>
      </w:r>
      <w:r>
        <w:rPr>
          <w:rFonts w:hint="eastAsia" w:ascii="仿宋" w:hAnsi="仿宋" w:eastAsia="仿宋" w:cs="仿宋"/>
          <w:color w:val="auto"/>
          <w:u w:val="single"/>
        </w:rPr>
        <w:t xml:space="preserve">　　　　　     　　　       </w:t>
      </w:r>
      <w:r>
        <w:rPr>
          <w:rFonts w:hint="eastAsia" w:ascii="仿宋" w:hAnsi="仿宋" w:eastAsia="仿宋" w:cs="仿宋"/>
          <w:color w:val="auto"/>
        </w:rPr>
        <w:t>（签字）</w:t>
      </w:r>
    </w:p>
    <w:p>
      <w:pPr>
        <w:spacing w:line="520" w:lineRule="exact"/>
        <w:ind w:firstLine="720" w:firstLineChars="300"/>
        <w:rPr>
          <w:rFonts w:hint="eastAsia" w:ascii="仿宋" w:hAnsi="仿宋" w:eastAsia="仿宋" w:cs="仿宋"/>
          <w:color w:val="auto"/>
          <w:u w:val="single"/>
        </w:rPr>
      </w:pPr>
      <w:r>
        <w:rPr>
          <w:rFonts w:hint="eastAsia" w:ascii="仿宋" w:hAnsi="仿宋" w:eastAsia="仿宋" w:cs="仿宋"/>
          <w:color w:val="auto"/>
        </w:rPr>
        <w:t>地　　址：</w:t>
      </w:r>
      <w:r>
        <w:rPr>
          <w:rFonts w:hint="eastAsia" w:ascii="仿宋" w:hAnsi="仿宋" w:eastAsia="仿宋" w:cs="仿宋"/>
          <w:color w:val="auto"/>
          <w:u w:val="single"/>
        </w:rPr>
        <w:t xml:space="preserve">                              </w:t>
      </w:r>
    </w:p>
    <w:p>
      <w:pPr>
        <w:spacing w:line="520" w:lineRule="exact"/>
        <w:ind w:firstLine="720" w:firstLineChars="300"/>
        <w:rPr>
          <w:rFonts w:hint="eastAsia" w:ascii="仿宋" w:hAnsi="仿宋" w:eastAsia="仿宋" w:cs="仿宋"/>
          <w:color w:val="auto"/>
          <w:u w:val="single"/>
        </w:rPr>
      </w:pPr>
      <w:r>
        <w:rPr>
          <w:rFonts w:hint="eastAsia" w:ascii="仿宋" w:hAnsi="仿宋" w:eastAsia="仿宋" w:cs="仿宋"/>
          <w:color w:val="auto"/>
        </w:rPr>
        <w:t>邮    编：</w:t>
      </w:r>
      <w:r>
        <w:rPr>
          <w:rFonts w:hint="eastAsia" w:ascii="仿宋" w:hAnsi="仿宋" w:eastAsia="仿宋" w:cs="仿宋"/>
          <w:color w:val="auto"/>
          <w:u w:val="single"/>
        </w:rPr>
        <w:t xml:space="preserve">　　                     　　 </w:t>
      </w:r>
    </w:p>
    <w:p>
      <w:pPr>
        <w:spacing w:line="520" w:lineRule="exact"/>
        <w:ind w:firstLine="720" w:firstLineChars="300"/>
        <w:rPr>
          <w:rFonts w:hint="eastAsia" w:ascii="仿宋" w:hAnsi="仿宋" w:eastAsia="仿宋" w:cs="仿宋"/>
          <w:color w:val="auto"/>
          <w:u w:val="single"/>
          <w:lang w:eastAsia="zh-CN"/>
        </w:rPr>
      </w:pPr>
      <w:r>
        <w:rPr>
          <w:rFonts w:hint="eastAsia" w:ascii="仿宋" w:hAnsi="仿宋" w:eastAsia="仿宋" w:cs="仿宋"/>
          <w:color w:val="auto"/>
        </w:rPr>
        <w:t>电　　话：</w:t>
      </w:r>
      <w:r>
        <w:rPr>
          <w:rFonts w:hint="eastAsia" w:ascii="仿宋" w:hAnsi="仿宋" w:eastAsia="仿宋" w:cs="仿宋"/>
          <w:color w:val="auto"/>
          <w:u w:val="single"/>
        </w:rPr>
        <w:t>　　　                　　　　</w:t>
      </w:r>
    </w:p>
    <w:p>
      <w:pPr>
        <w:spacing w:line="520" w:lineRule="exact"/>
        <w:ind w:firstLine="720" w:firstLineChars="300"/>
        <w:rPr>
          <w:rFonts w:hint="eastAsia" w:ascii="仿宋" w:hAnsi="仿宋" w:eastAsia="仿宋" w:cs="仿宋"/>
          <w:color w:val="auto"/>
        </w:rPr>
      </w:pPr>
      <w:r>
        <w:rPr>
          <w:rFonts w:hint="eastAsia" w:ascii="仿宋" w:hAnsi="仿宋" w:eastAsia="仿宋" w:cs="仿宋"/>
          <w:color w:val="auto"/>
        </w:rPr>
        <w:t xml:space="preserve">　　　　                                     年　　月　　日        </w:t>
      </w:r>
    </w:p>
    <w:p>
      <w:pPr>
        <w:spacing w:line="520" w:lineRule="exact"/>
        <w:rPr>
          <w:rFonts w:hint="eastAsia" w:ascii="仿宋" w:hAnsi="仿宋" w:eastAsia="仿宋" w:cs="仿宋"/>
          <w:b/>
          <w:color w:val="auto"/>
        </w:rPr>
      </w:pPr>
    </w:p>
    <w:p>
      <w:pPr>
        <w:spacing w:line="520" w:lineRule="exact"/>
        <w:jc w:val="center"/>
        <w:rPr>
          <w:rFonts w:hint="eastAsia" w:ascii="仿宋" w:hAnsi="仿宋" w:eastAsia="仿宋" w:cs="仿宋"/>
          <w:b/>
          <w:color w:val="auto"/>
        </w:rPr>
      </w:pPr>
    </w:p>
    <w:p>
      <w:pPr>
        <w:spacing w:line="520" w:lineRule="exact"/>
        <w:rPr>
          <w:rFonts w:hint="eastAsia" w:ascii="仿宋" w:hAnsi="仿宋" w:eastAsia="仿宋" w:cs="仿宋"/>
          <w:b/>
          <w:color w:val="auto"/>
        </w:rPr>
      </w:pPr>
    </w:p>
    <w:p>
      <w:pPr>
        <w:rPr>
          <w:rFonts w:hint="eastAsia" w:ascii="仿宋" w:hAnsi="仿宋" w:eastAsia="仿宋" w:cs="仿宋"/>
          <w:b/>
          <w:color w:val="auto"/>
          <w:sz w:val="28"/>
          <w:szCs w:val="28"/>
        </w:rPr>
      </w:pPr>
      <w:r>
        <w:rPr>
          <w:rFonts w:hint="eastAsia" w:ascii="仿宋" w:hAnsi="仿宋" w:eastAsia="仿宋" w:cs="仿宋"/>
          <w:b/>
          <w:color w:val="auto"/>
          <w:sz w:val="28"/>
          <w:szCs w:val="28"/>
        </w:rPr>
        <w:br w:type="page"/>
      </w:r>
    </w:p>
    <w:p>
      <w:pPr>
        <w:bidi w:val="0"/>
        <w:jc w:val="center"/>
        <w:outlineLvl w:val="1"/>
        <w:rPr>
          <w:rFonts w:hint="eastAsia" w:ascii="仿宋" w:hAnsi="仿宋" w:eastAsia="仿宋" w:cs="仿宋"/>
          <w:color w:val="auto"/>
          <w:sz w:val="32"/>
          <w:szCs w:val="32"/>
        </w:rPr>
      </w:pPr>
      <w:r>
        <w:rPr>
          <w:rFonts w:hint="eastAsia" w:ascii="仿宋" w:hAnsi="仿宋" w:eastAsia="仿宋" w:cs="仿宋"/>
          <w:b/>
          <w:color w:val="auto"/>
          <w:sz w:val="28"/>
          <w:szCs w:val="28"/>
        </w:rPr>
        <w:t>第六</w:t>
      </w:r>
      <w:r>
        <w:rPr>
          <w:rFonts w:hint="eastAsia" w:ascii="仿宋" w:hAnsi="仿宋" w:eastAsia="仿宋" w:cs="仿宋"/>
          <w:b/>
          <w:bCs/>
          <w:color w:val="auto"/>
          <w:sz w:val="28"/>
          <w:szCs w:val="28"/>
        </w:rPr>
        <w:t xml:space="preserve">章 </w:t>
      </w:r>
      <w:r>
        <w:rPr>
          <w:rFonts w:hint="eastAsia" w:ascii="仿宋" w:hAnsi="仿宋" w:eastAsia="仿宋" w:cs="仿宋"/>
          <w:b/>
          <w:bCs/>
          <w:color w:val="auto"/>
          <w:sz w:val="28"/>
          <w:szCs w:val="28"/>
          <w:lang w:val="en-US" w:eastAsia="zh-CN"/>
        </w:rPr>
        <w:t xml:space="preserve"> </w:t>
      </w:r>
      <w:r>
        <w:rPr>
          <w:rFonts w:hint="eastAsia" w:ascii="仿宋" w:hAnsi="仿宋" w:eastAsia="仿宋" w:cs="仿宋"/>
          <w:b/>
          <w:bCs/>
          <w:color w:val="auto"/>
          <w:sz w:val="28"/>
          <w:szCs w:val="28"/>
        </w:rPr>
        <w:t>响应方案</w:t>
      </w:r>
    </w:p>
    <w:p>
      <w:pPr>
        <w:spacing w:line="360" w:lineRule="auto"/>
        <w:jc w:val="both"/>
        <w:outlineLvl w:val="9"/>
        <w:rPr>
          <w:rFonts w:hint="eastAsia" w:ascii="仿宋" w:hAnsi="仿宋" w:eastAsia="仿宋" w:cs="仿宋"/>
          <w:color w:val="auto"/>
          <w:lang w:val="en-US" w:eastAsia="zh-CN"/>
        </w:rPr>
      </w:pPr>
      <w:r>
        <w:rPr>
          <w:rFonts w:hint="eastAsia" w:ascii="仿宋" w:hAnsi="仿宋" w:eastAsia="仿宋" w:cs="仿宋"/>
          <w:color w:val="auto"/>
          <w:lang w:val="en-US" w:eastAsia="zh-CN"/>
        </w:rPr>
        <w:t>一、商务响应；</w:t>
      </w:r>
    </w:p>
    <w:p>
      <w:pPr>
        <w:spacing w:line="360" w:lineRule="auto"/>
        <w:jc w:val="both"/>
        <w:outlineLvl w:val="9"/>
        <w:rPr>
          <w:rFonts w:hint="eastAsia" w:ascii="仿宋" w:hAnsi="仿宋" w:eastAsia="仿宋" w:cs="仿宋"/>
          <w:color w:val="auto"/>
          <w:lang w:val="en-US" w:eastAsia="zh-CN"/>
        </w:rPr>
      </w:pPr>
      <w:r>
        <w:rPr>
          <w:rFonts w:hint="eastAsia" w:ascii="仿宋" w:hAnsi="仿宋" w:eastAsia="仿宋" w:cs="仿宋"/>
          <w:color w:val="auto"/>
          <w:lang w:val="en-US" w:eastAsia="zh-CN"/>
        </w:rPr>
        <w:t>二、技术服务方案；</w:t>
      </w:r>
    </w:p>
    <w:p>
      <w:pPr>
        <w:spacing w:line="360" w:lineRule="auto"/>
        <w:jc w:val="both"/>
        <w:outlineLvl w:val="9"/>
        <w:rPr>
          <w:rFonts w:hint="eastAsia" w:ascii="仿宋" w:hAnsi="仿宋" w:eastAsia="仿宋" w:cs="仿宋"/>
          <w:color w:val="auto"/>
          <w:lang w:val="en-US" w:eastAsia="zh-CN"/>
        </w:rPr>
      </w:pPr>
      <w:r>
        <w:rPr>
          <w:rFonts w:hint="eastAsia" w:ascii="仿宋" w:hAnsi="仿宋" w:eastAsia="仿宋" w:cs="仿宋"/>
          <w:color w:val="auto"/>
          <w:lang w:val="en-US" w:eastAsia="zh-CN"/>
        </w:rPr>
        <w:t>三、人员配备；</w:t>
      </w:r>
    </w:p>
    <w:p>
      <w:pPr>
        <w:spacing w:line="360" w:lineRule="auto"/>
        <w:jc w:val="both"/>
        <w:outlineLvl w:val="9"/>
        <w:rPr>
          <w:rFonts w:hint="eastAsia" w:ascii="仿宋" w:hAnsi="仿宋" w:eastAsia="仿宋" w:cs="仿宋"/>
          <w:color w:val="auto"/>
          <w:lang w:val="en-US" w:eastAsia="zh-CN"/>
        </w:rPr>
      </w:pPr>
      <w:r>
        <w:rPr>
          <w:rFonts w:hint="eastAsia" w:ascii="仿宋" w:hAnsi="仿宋" w:eastAsia="仿宋" w:cs="仿宋"/>
          <w:color w:val="auto"/>
          <w:lang w:val="en-US" w:eastAsia="zh-CN"/>
        </w:rPr>
        <w:t>四、质量保证；</w:t>
      </w:r>
    </w:p>
    <w:p>
      <w:pPr>
        <w:spacing w:line="360" w:lineRule="auto"/>
        <w:jc w:val="both"/>
        <w:outlineLvl w:val="9"/>
        <w:rPr>
          <w:rFonts w:hint="default" w:ascii="仿宋" w:hAnsi="仿宋" w:eastAsia="仿宋" w:cs="仿宋"/>
          <w:color w:val="auto"/>
          <w:lang w:val="en-US" w:eastAsia="zh-CN"/>
        </w:rPr>
      </w:pPr>
      <w:r>
        <w:rPr>
          <w:rFonts w:hint="eastAsia" w:ascii="仿宋" w:hAnsi="仿宋" w:eastAsia="仿宋" w:cs="仿宋"/>
          <w:color w:val="auto"/>
          <w:lang w:val="en-US" w:eastAsia="zh-CN"/>
        </w:rPr>
        <w:t>五、服务承诺；</w:t>
      </w:r>
    </w:p>
    <w:p>
      <w:pPr>
        <w:spacing w:line="360" w:lineRule="auto"/>
        <w:jc w:val="both"/>
        <w:outlineLvl w:val="9"/>
        <w:rPr>
          <w:rFonts w:hint="eastAsia" w:ascii="仿宋" w:hAnsi="仿宋" w:eastAsia="仿宋" w:cs="仿宋"/>
          <w:color w:val="auto"/>
          <w:lang w:val="en-US" w:eastAsia="zh-CN"/>
        </w:rPr>
      </w:pPr>
      <w:r>
        <w:rPr>
          <w:rFonts w:hint="eastAsia" w:ascii="仿宋" w:hAnsi="仿宋" w:eastAsia="仿宋" w:cs="仿宋"/>
          <w:color w:val="auto"/>
          <w:lang w:val="en-US" w:eastAsia="zh-CN"/>
        </w:rPr>
        <w:t>六、供应商认为有必要说明的问题。</w:t>
      </w:r>
    </w:p>
    <w:p>
      <w:pPr>
        <w:spacing w:line="360" w:lineRule="auto"/>
        <w:outlineLvl w:val="9"/>
        <w:rPr>
          <w:rFonts w:hint="eastAsia" w:ascii="仿宋" w:hAnsi="仿宋" w:eastAsia="仿宋" w:cs="仿宋"/>
          <w:b/>
          <w:bCs/>
          <w:color w:val="auto"/>
          <w:sz w:val="24"/>
          <w:szCs w:val="24"/>
        </w:rPr>
      </w:pPr>
    </w:p>
    <w:p>
      <w:pPr>
        <w:spacing w:line="360" w:lineRule="auto"/>
        <w:outlineLvl w:val="9"/>
        <w:rPr>
          <w:rFonts w:hint="eastAsia" w:ascii="仿宋" w:hAnsi="仿宋" w:eastAsia="仿宋" w:cs="仿宋"/>
          <w:b/>
          <w:bCs/>
          <w:color w:val="auto"/>
          <w:sz w:val="44"/>
          <w:szCs w:val="44"/>
        </w:rPr>
      </w:pPr>
      <w:r>
        <w:rPr>
          <w:rFonts w:hint="eastAsia" w:ascii="仿宋" w:hAnsi="仿宋" w:eastAsia="仿宋" w:cs="仿宋"/>
          <w:b/>
          <w:bCs/>
          <w:color w:val="auto"/>
          <w:sz w:val="24"/>
          <w:szCs w:val="24"/>
        </w:rPr>
        <w:t>注：供应商依据本项目实际情况，按竞争性磋商文件打分要求自拟</w:t>
      </w:r>
      <w:r>
        <w:rPr>
          <w:rFonts w:hint="eastAsia" w:ascii="仿宋" w:hAnsi="仿宋" w:eastAsia="仿宋" w:cs="仿宋"/>
          <w:b/>
          <w:bCs/>
          <w:color w:val="auto"/>
          <w:sz w:val="24"/>
          <w:szCs w:val="24"/>
          <w:lang w:eastAsia="zh-CN"/>
        </w:rPr>
        <w:t>。（详见</w:t>
      </w:r>
      <w:r>
        <w:rPr>
          <w:rFonts w:hint="eastAsia" w:ascii="仿宋" w:hAnsi="仿宋" w:eastAsia="仿宋" w:cs="仿宋"/>
          <w:b/>
          <w:bCs/>
          <w:color w:val="auto"/>
          <w:sz w:val="24"/>
          <w:szCs w:val="24"/>
        </w:rPr>
        <w:t>磋商文件的内容及评分细则等并编写</w:t>
      </w:r>
      <w:r>
        <w:rPr>
          <w:rFonts w:hint="eastAsia" w:ascii="仿宋" w:hAnsi="仿宋" w:eastAsia="仿宋" w:cs="仿宋"/>
          <w:b/>
          <w:bCs/>
          <w:color w:val="auto"/>
          <w:sz w:val="24"/>
          <w:szCs w:val="24"/>
          <w:lang w:eastAsia="zh-CN"/>
        </w:rPr>
        <w:t>）</w:t>
      </w:r>
      <w:r>
        <w:rPr>
          <w:rFonts w:hint="eastAsia" w:ascii="仿宋" w:hAnsi="仿宋" w:eastAsia="仿宋" w:cs="仿宋"/>
          <w:b/>
          <w:bCs/>
          <w:color w:val="auto"/>
          <w:sz w:val="24"/>
          <w:szCs w:val="24"/>
        </w:rPr>
        <w:t>。</w:t>
      </w:r>
    </w:p>
    <w:p>
      <w:pPr>
        <w:spacing w:line="360" w:lineRule="auto"/>
        <w:jc w:val="center"/>
        <w:outlineLvl w:val="9"/>
        <w:rPr>
          <w:rFonts w:hint="eastAsia" w:ascii="仿宋" w:hAnsi="仿宋" w:eastAsia="仿宋" w:cs="仿宋"/>
          <w:b/>
          <w:bCs/>
          <w:color w:val="auto"/>
          <w:sz w:val="44"/>
          <w:szCs w:val="44"/>
        </w:rPr>
      </w:pPr>
    </w:p>
    <w:p>
      <w:pPr>
        <w:spacing w:line="360" w:lineRule="auto"/>
        <w:jc w:val="center"/>
        <w:outlineLvl w:val="9"/>
        <w:rPr>
          <w:rFonts w:hint="eastAsia" w:ascii="仿宋" w:hAnsi="仿宋" w:eastAsia="仿宋" w:cs="仿宋"/>
          <w:b/>
          <w:bCs/>
          <w:color w:val="auto"/>
          <w:sz w:val="44"/>
          <w:szCs w:val="44"/>
        </w:rPr>
      </w:pP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spacing w:line="600" w:lineRule="exact"/>
        <w:jc w:val="center"/>
        <w:outlineLvl w:val="9"/>
        <w:rPr>
          <w:rFonts w:hint="eastAsia" w:ascii="仿宋" w:hAnsi="仿宋" w:eastAsia="仿宋" w:cs="仿宋"/>
          <w:b/>
          <w:bCs/>
          <w:color w:val="auto"/>
          <w:sz w:val="28"/>
          <w:szCs w:val="28"/>
        </w:rPr>
      </w:pPr>
    </w:p>
    <w:p>
      <w:pPr>
        <w:spacing w:line="600" w:lineRule="exact"/>
        <w:jc w:val="center"/>
        <w:outlineLvl w:val="9"/>
        <w:rPr>
          <w:rFonts w:hint="eastAsia" w:ascii="仿宋" w:hAnsi="仿宋" w:eastAsia="仿宋" w:cs="仿宋"/>
          <w:b/>
          <w:bCs/>
          <w:color w:val="auto"/>
          <w:sz w:val="28"/>
          <w:szCs w:val="28"/>
        </w:rPr>
      </w:pPr>
    </w:p>
    <w:p>
      <w:pPr>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lang w:eastAsia="zh-CN"/>
        </w:rPr>
        <w:br w:type="page"/>
      </w:r>
    </w:p>
    <w:p>
      <w:pPr>
        <w:bidi w:val="0"/>
        <w:jc w:val="center"/>
        <w:outlineLvl w:val="1"/>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lang w:eastAsia="zh-CN"/>
        </w:rPr>
        <w:t>第七章</w:t>
      </w:r>
      <w:r>
        <w:rPr>
          <w:rFonts w:hint="eastAsia" w:ascii="仿宋" w:hAnsi="仿宋" w:eastAsia="仿宋" w:cs="仿宋"/>
          <w:b/>
          <w:bCs/>
          <w:color w:val="auto"/>
          <w:sz w:val="28"/>
          <w:szCs w:val="28"/>
          <w:lang w:val="en-US" w:eastAsia="zh-CN"/>
        </w:rPr>
        <w:t xml:space="preserve">  项目业绩一览表</w:t>
      </w:r>
      <w:r>
        <w:rPr>
          <w:rFonts w:hint="eastAsia" w:ascii="仿宋" w:hAnsi="仿宋" w:eastAsia="仿宋" w:cs="仿宋"/>
          <w:b/>
          <w:bCs/>
          <w:color w:val="auto"/>
          <w:sz w:val="24"/>
          <w:szCs w:val="24"/>
          <w:lang w:val="en-US" w:eastAsia="zh-CN"/>
        </w:rPr>
        <w:t>（如有）</w:t>
      </w:r>
      <w:r>
        <w:rPr>
          <w:rFonts w:hint="eastAsia" w:ascii="仿宋" w:hAnsi="仿宋" w:eastAsia="仿宋" w:cs="仿宋"/>
          <w:b/>
          <w:bCs/>
          <w:color w:val="auto"/>
          <w:sz w:val="28"/>
          <w:szCs w:val="28"/>
          <w:lang w:val="en-US" w:eastAsia="zh-CN"/>
        </w:rPr>
        <w:t xml:space="preserve"> </w:t>
      </w:r>
    </w:p>
    <w:p>
      <w:pPr>
        <w:bidi w:val="0"/>
        <w:jc w:val="center"/>
        <w:outlineLvl w:val="9"/>
        <w:rPr>
          <w:rFonts w:hint="eastAsia" w:ascii="仿宋" w:hAnsi="仿宋" w:eastAsia="仿宋" w:cs="仿宋"/>
          <w:b/>
          <w:bCs/>
          <w:color w:val="auto"/>
          <w:sz w:val="28"/>
          <w:szCs w:val="28"/>
        </w:rPr>
      </w:pP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54" w:type="dxa"/>
          <w:bottom w:w="0" w:type="dxa"/>
          <w:right w:w="54" w:type="dxa"/>
        </w:tblCellMar>
      </w:tblPr>
      <w:tblGrid>
        <w:gridCol w:w="510"/>
        <w:gridCol w:w="1809"/>
        <w:gridCol w:w="1175"/>
        <w:gridCol w:w="1426"/>
        <w:gridCol w:w="1293"/>
        <w:gridCol w:w="1099"/>
        <w:gridCol w:w="1099"/>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57" w:hRule="atLeast"/>
          <w:jc w:val="center"/>
        </w:trPr>
        <w:tc>
          <w:tcPr>
            <w:tcW w:w="303" w:type="pct"/>
            <w:tcBorders>
              <w:top w:val="single" w:color="auto" w:sz="4" w:space="0"/>
              <w:left w:val="single" w:color="auto" w:sz="4" w:space="0"/>
              <w:bottom w:val="single" w:color="auto" w:sz="6" w:space="0"/>
              <w:right w:val="single" w:color="auto" w:sz="6" w:space="0"/>
            </w:tcBorders>
            <w:noWrap w:val="0"/>
            <w:vAlign w:val="center"/>
          </w:tcPr>
          <w:p>
            <w:pPr>
              <w:jc w:val="center"/>
              <w:rPr>
                <w:rFonts w:hint="eastAsia" w:ascii="仿宋" w:hAnsi="仿宋" w:eastAsia="仿宋" w:cs="仿宋"/>
                <w:color w:val="auto"/>
                <w:sz w:val="24"/>
              </w:rPr>
            </w:pPr>
            <w:r>
              <w:rPr>
                <w:rFonts w:hint="eastAsia" w:ascii="仿宋" w:hAnsi="仿宋" w:eastAsia="仿宋" w:cs="仿宋"/>
                <w:color w:val="auto"/>
                <w:sz w:val="24"/>
              </w:rPr>
              <w:t>序号</w:t>
            </w:r>
          </w:p>
        </w:tc>
        <w:tc>
          <w:tcPr>
            <w:tcW w:w="1075" w:type="pct"/>
            <w:tcBorders>
              <w:top w:val="single" w:color="auto" w:sz="4" w:space="0"/>
              <w:left w:val="single" w:color="auto" w:sz="6" w:space="0"/>
              <w:bottom w:val="single" w:color="auto" w:sz="6" w:space="0"/>
              <w:right w:val="single" w:color="auto" w:sz="6" w:space="0"/>
            </w:tcBorders>
            <w:noWrap w:val="0"/>
            <w:vAlign w:val="center"/>
          </w:tcPr>
          <w:p>
            <w:pPr>
              <w:jc w:val="center"/>
              <w:rPr>
                <w:rFonts w:hint="eastAsia" w:ascii="仿宋" w:hAnsi="仿宋" w:eastAsia="仿宋" w:cs="仿宋"/>
                <w:color w:val="auto"/>
                <w:sz w:val="24"/>
                <w:lang w:eastAsia="zh-CN"/>
              </w:rPr>
            </w:pPr>
            <w:r>
              <w:rPr>
                <w:rFonts w:hint="eastAsia" w:ascii="仿宋" w:hAnsi="仿宋" w:eastAsia="仿宋" w:cs="仿宋"/>
                <w:color w:val="auto"/>
                <w:sz w:val="24"/>
                <w:lang w:eastAsia="zh-CN"/>
              </w:rPr>
              <w:t>合同名称</w:t>
            </w:r>
          </w:p>
        </w:tc>
        <w:tc>
          <w:tcPr>
            <w:tcW w:w="698" w:type="pct"/>
            <w:tcBorders>
              <w:top w:val="single" w:color="auto" w:sz="4" w:space="0"/>
              <w:left w:val="single" w:color="auto" w:sz="6" w:space="0"/>
              <w:bottom w:val="single" w:color="auto" w:sz="6" w:space="0"/>
              <w:right w:val="single" w:color="auto" w:sz="6" w:space="0"/>
            </w:tcBorders>
            <w:noWrap w:val="0"/>
            <w:vAlign w:val="center"/>
          </w:tcPr>
          <w:p>
            <w:pPr>
              <w:jc w:val="center"/>
              <w:rPr>
                <w:rFonts w:hint="eastAsia" w:ascii="仿宋" w:hAnsi="仿宋" w:eastAsia="仿宋" w:cs="仿宋"/>
                <w:color w:val="auto"/>
                <w:sz w:val="24"/>
                <w:lang w:eastAsia="zh-CN"/>
              </w:rPr>
            </w:pPr>
            <w:r>
              <w:rPr>
                <w:rFonts w:hint="eastAsia" w:ascii="仿宋" w:hAnsi="仿宋" w:eastAsia="仿宋" w:cs="仿宋"/>
                <w:color w:val="auto"/>
                <w:sz w:val="24"/>
                <w:lang w:eastAsia="zh-CN"/>
              </w:rPr>
              <w:t>合同内容</w:t>
            </w:r>
          </w:p>
        </w:tc>
        <w:tc>
          <w:tcPr>
            <w:tcW w:w="847" w:type="pct"/>
            <w:tcBorders>
              <w:top w:val="single" w:color="auto" w:sz="4" w:space="0"/>
              <w:left w:val="single" w:color="auto" w:sz="6" w:space="0"/>
              <w:bottom w:val="single" w:color="auto" w:sz="6" w:space="0"/>
              <w:right w:val="single" w:color="auto" w:sz="6" w:space="0"/>
            </w:tcBorders>
            <w:noWrap w:val="0"/>
            <w:vAlign w:val="center"/>
          </w:tcPr>
          <w:p>
            <w:pPr>
              <w:jc w:val="center"/>
              <w:rPr>
                <w:rFonts w:hint="eastAsia" w:ascii="仿宋" w:hAnsi="仿宋" w:eastAsia="仿宋" w:cs="仿宋"/>
                <w:color w:val="auto"/>
                <w:sz w:val="24"/>
                <w:lang w:eastAsia="zh-CN"/>
              </w:rPr>
            </w:pPr>
            <w:r>
              <w:rPr>
                <w:rFonts w:hint="eastAsia" w:ascii="仿宋" w:hAnsi="仿宋" w:eastAsia="仿宋" w:cs="仿宋"/>
                <w:color w:val="auto"/>
                <w:sz w:val="24"/>
              </w:rPr>
              <w:t>合同金额</w:t>
            </w:r>
            <w:r>
              <w:rPr>
                <w:rFonts w:hint="eastAsia" w:ascii="仿宋" w:hAnsi="仿宋" w:eastAsia="仿宋" w:cs="仿宋"/>
                <w:color w:val="auto"/>
                <w:sz w:val="24"/>
                <w:lang w:eastAsia="zh-CN"/>
              </w:rPr>
              <w:t>（元）</w:t>
            </w:r>
          </w:p>
        </w:tc>
        <w:tc>
          <w:tcPr>
            <w:tcW w:w="768" w:type="pct"/>
            <w:tcBorders>
              <w:top w:val="single" w:color="auto" w:sz="4" w:space="0"/>
              <w:left w:val="single" w:color="auto" w:sz="4" w:space="0"/>
              <w:bottom w:val="single" w:color="auto" w:sz="6" w:space="0"/>
              <w:right w:val="single" w:color="auto" w:sz="6" w:space="0"/>
            </w:tcBorders>
            <w:noWrap w:val="0"/>
            <w:vAlign w:val="center"/>
          </w:tcPr>
          <w:p>
            <w:pPr>
              <w:jc w:val="center"/>
              <w:rPr>
                <w:rFonts w:hint="eastAsia" w:ascii="仿宋" w:hAnsi="仿宋" w:eastAsia="仿宋" w:cs="仿宋"/>
                <w:color w:val="auto"/>
                <w:sz w:val="24"/>
              </w:rPr>
            </w:pPr>
            <w:r>
              <w:rPr>
                <w:rFonts w:hint="eastAsia" w:ascii="仿宋" w:hAnsi="仿宋" w:eastAsia="仿宋" w:cs="仿宋"/>
                <w:color w:val="auto"/>
                <w:sz w:val="24"/>
              </w:rPr>
              <w:t>合同签约日期</w:t>
            </w:r>
          </w:p>
        </w:tc>
        <w:tc>
          <w:tcPr>
            <w:tcW w:w="653" w:type="pct"/>
            <w:tcBorders>
              <w:top w:val="single" w:color="auto" w:sz="4" w:space="0"/>
              <w:left w:val="single" w:color="auto" w:sz="4" w:space="0"/>
              <w:bottom w:val="single" w:color="auto" w:sz="6" w:space="0"/>
              <w:right w:val="single" w:color="auto" w:sz="4" w:space="0"/>
            </w:tcBorders>
            <w:noWrap w:val="0"/>
            <w:vAlign w:val="center"/>
          </w:tcPr>
          <w:p>
            <w:pPr>
              <w:jc w:val="center"/>
              <w:rPr>
                <w:rFonts w:hint="default" w:ascii="仿宋" w:hAnsi="仿宋" w:eastAsia="仿宋" w:cs="仿宋"/>
                <w:color w:val="auto"/>
                <w:sz w:val="24"/>
                <w:lang w:val="en-US" w:eastAsia="zh-CN"/>
              </w:rPr>
            </w:pPr>
            <w:r>
              <w:rPr>
                <w:rFonts w:hint="eastAsia" w:ascii="仿宋" w:hAnsi="仿宋" w:eastAsia="仿宋" w:cs="仿宋"/>
                <w:color w:val="auto"/>
                <w:sz w:val="24"/>
                <w:lang w:val="en-US" w:eastAsia="zh-CN"/>
              </w:rPr>
              <w:t>完成质量</w:t>
            </w:r>
          </w:p>
        </w:tc>
        <w:tc>
          <w:tcPr>
            <w:tcW w:w="653" w:type="pct"/>
            <w:tcBorders>
              <w:top w:val="single" w:color="auto" w:sz="4" w:space="0"/>
              <w:left w:val="single" w:color="auto" w:sz="4" w:space="0"/>
              <w:bottom w:val="single" w:color="auto" w:sz="6" w:space="0"/>
              <w:right w:val="single" w:color="auto" w:sz="4" w:space="0"/>
            </w:tcBorders>
            <w:noWrap w:val="0"/>
            <w:vAlign w:val="center"/>
          </w:tcPr>
          <w:p>
            <w:pPr>
              <w:jc w:val="center"/>
              <w:rPr>
                <w:rFonts w:hint="eastAsia" w:ascii="仿宋" w:hAnsi="仿宋" w:eastAsia="仿宋" w:cs="仿宋"/>
                <w:color w:val="auto"/>
                <w:sz w:val="24"/>
              </w:rPr>
            </w:pPr>
            <w:r>
              <w:rPr>
                <w:rFonts w:hint="eastAsia" w:ascii="仿宋" w:hAnsi="仿宋" w:eastAsia="仿宋" w:cs="仿宋"/>
                <w:color w:val="auto"/>
                <w:sz w:val="24"/>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29" w:hRule="atLeast"/>
          <w:jc w:val="center"/>
        </w:trPr>
        <w:tc>
          <w:tcPr>
            <w:tcW w:w="303" w:type="pct"/>
            <w:tcBorders>
              <w:top w:val="single" w:color="auto" w:sz="6" w:space="0"/>
              <w:left w:val="single" w:color="auto" w:sz="4" w:space="0"/>
              <w:bottom w:val="single" w:color="auto" w:sz="6" w:space="0"/>
              <w:right w:val="single" w:color="auto" w:sz="6" w:space="0"/>
            </w:tcBorders>
            <w:noWrap w:val="0"/>
            <w:vAlign w:val="center"/>
          </w:tcPr>
          <w:p>
            <w:pPr>
              <w:jc w:val="center"/>
              <w:rPr>
                <w:rFonts w:hint="eastAsia" w:ascii="仿宋" w:hAnsi="仿宋" w:eastAsia="仿宋" w:cs="仿宋"/>
                <w:color w:val="auto"/>
                <w:sz w:val="24"/>
              </w:rPr>
            </w:pPr>
          </w:p>
        </w:tc>
        <w:tc>
          <w:tcPr>
            <w:tcW w:w="1075"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98"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847"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768" w:type="pct"/>
            <w:tcBorders>
              <w:top w:val="single" w:color="auto" w:sz="6" w:space="0"/>
              <w:left w:val="single" w:color="auto" w:sz="4"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29" w:hRule="atLeast"/>
          <w:jc w:val="center"/>
        </w:trPr>
        <w:tc>
          <w:tcPr>
            <w:tcW w:w="303" w:type="pct"/>
            <w:tcBorders>
              <w:top w:val="single" w:color="auto" w:sz="6" w:space="0"/>
              <w:left w:val="single" w:color="auto" w:sz="4" w:space="0"/>
              <w:bottom w:val="single" w:color="auto" w:sz="6" w:space="0"/>
              <w:right w:val="single" w:color="auto" w:sz="6" w:space="0"/>
            </w:tcBorders>
            <w:noWrap w:val="0"/>
            <w:vAlign w:val="center"/>
          </w:tcPr>
          <w:p>
            <w:pPr>
              <w:jc w:val="center"/>
              <w:rPr>
                <w:rFonts w:hint="eastAsia" w:ascii="仿宋" w:hAnsi="仿宋" w:eastAsia="仿宋" w:cs="仿宋"/>
                <w:color w:val="auto"/>
                <w:sz w:val="24"/>
              </w:rPr>
            </w:pPr>
          </w:p>
        </w:tc>
        <w:tc>
          <w:tcPr>
            <w:tcW w:w="1075"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98"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847"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768" w:type="pct"/>
            <w:tcBorders>
              <w:top w:val="single" w:color="auto" w:sz="6" w:space="0"/>
              <w:left w:val="single" w:color="auto" w:sz="4"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29" w:hRule="atLeast"/>
          <w:jc w:val="center"/>
        </w:trPr>
        <w:tc>
          <w:tcPr>
            <w:tcW w:w="303" w:type="pct"/>
            <w:tcBorders>
              <w:top w:val="single" w:color="auto" w:sz="6" w:space="0"/>
              <w:left w:val="single" w:color="auto" w:sz="4" w:space="0"/>
              <w:bottom w:val="single" w:color="auto" w:sz="6" w:space="0"/>
              <w:right w:val="single" w:color="auto" w:sz="6" w:space="0"/>
            </w:tcBorders>
            <w:noWrap w:val="0"/>
            <w:vAlign w:val="center"/>
          </w:tcPr>
          <w:p>
            <w:pPr>
              <w:jc w:val="center"/>
              <w:rPr>
                <w:rFonts w:hint="eastAsia" w:ascii="仿宋" w:hAnsi="仿宋" w:eastAsia="仿宋" w:cs="仿宋"/>
                <w:color w:val="auto"/>
                <w:sz w:val="24"/>
              </w:rPr>
            </w:pPr>
          </w:p>
        </w:tc>
        <w:tc>
          <w:tcPr>
            <w:tcW w:w="1075"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98"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847"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768" w:type="pct"/>
            <w:tcBorders>
              <w:top w:val="single" w:color="auto" w:sz="6" w:space="0"/>
              <w:left w:val="single" w:color="auto" w:sz="4"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29" w:hRule="atLeast"/>
          <w:jc w:val="center"/>
        </w:trPr>
        <w:tc>
          <w:tcPr>
            <w:tcW w:w="303" w:type="pct"/>
            <w:tcBorders>
              <w:top w:val="single" w:color="auto" w:sz="6" w:space="0"/>
              <w:left w:val="single" w:color="auto" w:sz="4" w:space="0"/>
              <w:bottom w:val="single" w:color="auto" w:sz="6" w:space="0"/>
              <w:right w:val="single" w:color="auto" w:sz="6" w:space="0"/>
            </w:tcBorders>
            <w:noWrap w:val="0"/>
            <w:vAlign w:val="center"/>
          </w:tcPr>
          <w:p>
            <w:pPr>
              <w:jc w:val="center"/>
              <w:rPr>
                <w:rFonts w:hint="eastAsia" w:ascii="仿宋" w:hAnsi="仿宋" w:eastAsia="仿宋" w:cs="仿宋"/>
                <w:color w:val="auto"/>
                <w:sz w:val="24"/>
              </w:rPr>
            </w:pPr>
          </w:p>
        </w:tc>
        <w:tc>
          <w:tcPr>
            <w:tcW w:w="1075"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98"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847"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768" w:type="pct"/>
            <w:tcBorders>
              <w:top w:val="single" w:color="auto" w:sz="6" w:space="0"/>
              <w:left w:val="single" w:color="auto" w:sz="4"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29" w:hRule="atLeast"/>
          <w:jc w:val="center"/>
        </w:trPr>
        <w:tc>
          <w:tcPr>
            <w:tcW w:w="303" w:type="pct"/>
            <w:tcBorders>
              <w:top w:val="single" w:color="auto" w:sz="6" w:space="0"/>
              <w:left w:val="single" w:color="auto" w:sz="4" w:space="0"/>
              <w:bottom w:val="single" w:color="auto" w:sz="6" w:space="0"/>
              <w:right w:val="single" w:color="auto" w:sz="6" w:space="0"/>
            </w:tcBorders>
            <w:noWrap w:val="0"/>
            <w:vAlign w:val="center"/>
          </w:tcPr>
          <w:p>
            <w:pPr>
              <w:jc w:val="center"/>
              <w:rPr>
                <w:rFonts w:hint="eastAsia" w:ascii="仿宋" w:hAnsi="仿宋" w:eastAsia="仿宋" w:cs="仿宋"/>
                <w:color w:val="auto"/>
                <w:sz w:val="24"/>
              </w:rPr>
            </w:pPr>
          </w:p>
        </w:tc>
        <w:tc>
          <w:tcPr>
            <w:tcW w:w="1075"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98"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847"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768" w:type="pct"/>
            <w:tcBorders>
              <w:top w:val="single" w:color="auto" w:sz="6" w:space="0"/>
              <w:left w:val="single" w:color="auto" w:sz="4"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29" w:hRule="atLeast"/>
          <w:jc w:val="center"/>
        </w:trPr>
        <w:tc>
          <w:tcPr>
            <w:tcW w:w="303" w:type="pct"/>
            <w:tcBorders>
              <w:top w:val="single" w:color="auto" w:sz="6" w:space="0"/>
              <w:left w:val="single" w:color="auto" w:sz="4" w:space="0"/>
              <w:bottom w:val="single" w:color="auto" w:sz="6" w:space="0"/>
              <w:right w:val="single" w:color="auto" w:sz="6" w:space="0"/>
            </w:tcBorders>
            <w:noWrap w:val="0"/>
            <w:vAlign w:val="center"/>
          </w:tcPr>
          <w:p>
            <w:pPr>
              <w:jc w:val="center"/>
              <w:rPr>
                <w:rFonts w:hint="eastAsia" w:ascii="仿宋" w:hAnsi="仿宋" w:eastAsia="仿宋" w:cs="仿宋"/>
                <w:color w:val="auto"/>
                <w:sz w:val="24"/>
              </w:rPr>
            </w:pPr>
          </w:p>
        </w:tc>
        <w:tc>
          <w:tcPr>
            <w:tcW w:w="1075"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98"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847" w:type="pct"/>
            <w:tcBorders>
              <w:top w:val="single" w:color="auto" w:sz="6" w:space="0"/>
              <w:left w:val="single" w:color="auto" w:sz="6"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768" w:type="pct"/>
            <w:tcBorders>
              <w:top w:val="single" w:color="auto" w:sz="6" w:space="0"/>
              <w:left w:val="single" w:color="auto" w:sz="4" w:space="0"/>
              <w:bottom w:val="single" w:color="auto" w:sz="6" w:space="0"/>
              <w:right w:val="single" w:color="auto" w:sz="6"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c>
          <w:tcPr>
            <w:tcW w:w="653" w:type="pct"/>
            <w:tcBorders>
              <w:top w:val="single" w:color="auto" w:sz="6" w:space="0"/>
              <w:left w:val="single" w:color="auto" w:sz="4" w:space="0"/>
              <w:bottom w:val="single" w:color="auto" w:sz="6" w:space="0"/>
              <w:right w:val="single" w:color="auto" w:sz="4" w:space="0"/>
            </w:tcBorders>
            <w:noWrap w:val="0"/>
            <w:vAlign w:val="center"/>
          </w:tcPr>
          <w:p>
            <w:pPr>
              <w:ind w:firstLine="640"/>
              <w:jc w:val="center"/>
              <w:rPr>
                <w:rFonts w:hint="eastAsia" w:ascii="仿宋" w:hAnsi="仿宋" w:eastAsia="仿宋" w:cs="仿宋"/>
                <w:color w:val="auto"/>
                <w:sz w:val="24"/>
              </w:rPr>
            </w:pPr>
          </w:p>
        </w:tc>
      </w:tr>
    </w:tbl>
    <w:p>
      <w:pPr>
        <w:bidi w:val="0"/>
        <w:jc w:val="center"/>
        <w:outlineLvl w:val="9"/>
        <w:rPr>
          <w:rFonts w:hint="eastAsia" w:ascii="仿宋" w:hAnsi="仿宋" w:eastAsia="仿宋" w:cs="仿宋"/>
          <w:b/>
          <w:bCs/>
          <w:color w:val="auto"/>
          <w:sz w:val="28"/>
          <w:szCs w:val="28"/>
        </w:rPr>
      </w:pPr>
    </w:p>
    <w:p>
      <w:pPr>
        <w:pStyle w:val="35"/>
        <w:rPr>
          <w:rFonts w:hint="eastAsia" w:ascii="仿宋" w:hAnsi="仿宋" w:eastAsia="仿宋" w:cs="仿宋"/>
          <w:b/>
          <w:bCs/>
          <w:color w:val="auto"/>
          <w:sz w:val="28"/>
          <w:szCs w:val="28"/>
        </w:rPr>
      </w:pPr>
    </w:p>
    <w:p>
      <w:pPr>
        <w:spacing w:line="360" w:lineRule="auto"/>
        <w:jc w:val="left"/>
        <w:outlineLvl w:val="9"/>
        <w:rPr>
          <w:rFonts w:hint="eastAsia" w:ascii="仿宋" w:hAnsi="仿宋" w:eastAsia="仿宋" w:cs="仿宋"/>
          <w:b/>
          <w:bCs/>
          <w:color w:val="auto"/>
          <w:sz w:val="44"/>
          <w:szCs w:val="44"/>
        </w:rPr>
      </w:pPr>
      <w:r>
        <w:rPr>
          <w:rFonts w:hint="eastAsia" w:ascii="仿宋" w:hAnsi="仿宋" w:eastAsia="仿宋" w:cs="仿宋"/>
          <w:b/>
          <w:bCs/>
          <w:color w:val="auto"/>
          <w:sz w:val="24"/>
          <w:szCs w:val="24"/>
        </w:rPr>
        <w:t>注：投标人应填写“项目业绩一览表”，并附上符合评分标准要求的业绩证明材料复印件。</w:t>
      </w:r>
    </w:p>
    <w:p>
      <w:pPr>
        <w:spacing w:line="360" w:lineRule="auto"/>
        <w:jc w:val="center"/>
        <w:outlineLvl w:val="9"/>
        <w:rPr>
          <w:rFonts w:hint="eastAsia" w:ascii="仿宋" w:hAnsi="仿宋" w:eastAsia="仿宋" w:cs="仿宋"/>
          <w:b/>
          <w:bCs/>
          <w:color w:val="auto"/>
          <w:sz w:val="44"/>
          <w:szCs w:val="44"/>
        </w:rPr>
      </w:pPr>
    </w:p>
    <w:p>
      <w:pPr>
        <w:rPr>
          <w:rFonts w:hint="eastAsia" w:ascii="仿宋" w:hAnsi="仿宋" w:eastAsia="仿宋" w:cs="仿宋"/>
          <w:color w:val="auto"/>
          <w:sz w:val="28"/>
          <w:szCs w:val="28"/>
        </w:rPr>
      </w:pPr>
    </w:p>
    <w:p>
      <w:pPr>
        <w:ind w:firstLine="4320" w:firstLineChars="1800"/>
        <w:rPr>
          <w:rFonts w:hint="eastAsia" w:ascii="仿宋" w:hAnsi="仿宋" w:eastAsia="仿宋" w:cs="仿宋"/>
          <w:color w:val="auto"/>
          <w:sz w:val="24"/>
        </w:rPr>
      </w:pPr>
      <w:r>
        <w:rPr>
          <w:rFonts w:hint="eastAsia" w:ascii="仿宋" w:hAnsi="仿宋" w:eastAsia="仿宋" w:cs="仿宋"/>
          <w:color w:val="auto"/>
          <w:sz w:val="24"/>
        </w:rPr>
        <w:t>供应商（公章）：</w:t>
      </w:r>
    </w:p>
    <w:p>
      <w:pPr>
        <w:rPr>
          <w:rFonts w:hint="eastAsia" w:ascii="仿宋" w:hAnsi="仿宋" w:eastAsia="仿宋" w:cs="仿宋"/>
          <w:color w:val="auto"/>
          <w:sz w:val="24"/>
        </w:rPr>
      </w:pPr>
    </w:p>
    <w:p>
      <w:pPr>
        <w:rPr>
          <w:rFonts w:hint="eastAsia" w:ascii="仿宋" w:hAnsi="仿宋" w:eastAsia="仿宋" w:cs="仿宋"/>
          <w:color w:val="auto"/>
          <w:sz w:val="24"/>
        </w:rPr>
      </w:pPr>
      <w:r>
        <w:rPr>
          <w:rFonts w:hint="eastAsia" w:ascii="仿宋" w:hAnsi="仿宋" w:eastAsia="仿宋" w:cs="仿宋"/>
          <w:color w:val="auto"/>
          <w:sz w:val="24"/>
        </w:rPr>
        <w:t xml:space="preserve">              </w:t>
      </w:r>
    </w:p>
    <w:p>
      <w:pPr>
        <w:ind w:firstLine="4320" w:firstLineChars="1800"/>
        <w:rPr>
          <w:rFonts w:hint="eastAsia" w:ascii="仿宋" w:hAnsi="仿宋" w:eastAsia="仿宋" w:cs="仿宋"/>
          <w:color w:val="auto"/>
          <w:sz w:val="24"/>
        </w:rPr>
      </w:pPr>
      <w:r>
        <w:rPr>
          <w:rFonts w:hint="eastAsia" w:ascii="仿宋" w:hAnsi="仿宋" w:eastAsia="仿宋" w:cs="仿宋"/>
          <w:color w:val="auto"/>
          <w:sz w:val="24"/>
        </w:rPr>
        <w:t>法定代表人或授权</w:t>
      </w:r>
      <w:r>
        <w:rPr>
          <w:rFonts w:hint="eastAsia" w:ascii="仿宋" w:hAnsi="仿宋" w:eastAsia="仿宋" w:cs="仿宋"/>
          <w:color w:val="auto"/>
          <w:sz w:val="24"/>
          <w:lang w:eastAsia="zh-CN"/>
        </w:rPr>
        <w:t>代表</w:t>
      </w:r>
      <w:r>
        <w:rPr>
          <w:rFonts w:hint="eastAsia" w:ascii="仿宋" w:hAnsi="仿宋" w:eastAsia="仿宋" w:cs="仿宋"/>
          <w:color w:val="auto"/>
          <w:sz w:val="24"/>
        </w:rPr>
        <w:t>（签字或盖章）：</w:t>
      </w:r>
    </w:p>
    <w:p>
      <w:pPr>
        <w:pStyle w:val="35"/>
        <w:rPr>
          <w:rFonts w:hint="eastAsia" w:ascii="仿宋" w:hAnsi="仿宋" w:eastAsia="仿宋" w:cs="仿宋"/>
          <w:b/>
          <w:bCs/>
          <w:color w:val="auto"/>
          <w:sz w:val="28"/>
          <w:szCs w:val="28"/>
        </w:rPr>
      </w:pPr>
    </w:p>
    <w:p>
      <w:pPr>
        <w:bidi w:val="0"/>
        <w:jc w:val="center"/>
        <w:outlineLvl w:val="9"/>
        <w:rPr>
          <w:rFonts w:hint="eastAsia" w:ascii="仿宋" w:hAnsi="仿宋" w:eastAsia="仿宋" w:cs="仿宋"/>
          <w:b/>
          <w:bCs/>
          <w:color w:val="auto"/>
          <w:sz w:val="28"/>
          <w:szCs w:val="28"/>
        </w:rPr>
      </w:pPr>
    </w:p>
    <w:p>
      <w:pPr>
        <w:bidi w:val="0"/>
        <w:jc w:val="center"/>
        <w:outlineLvl w:val="9"/>
        <w:rPr>
          <w:rFonts w:hint="eastAsia" w:ascii="仿宋" w:hAnsi="仿宋" w:eastAsia="仿宋" w:cs="仿宋"/>
          <w:b/>
          <w:bCs/>
          <w:color w:val="auto"/>
          <w:sz w:val="28"/>
          <w:szCs w:val="28"/>
        </w:rPr>
      </w:pPr>
    </w:p>
    <w:p>
      <w:pPr>
        <w:pStyle w:val="18"/>
        <w:ind w:left="0" w:leftChars="0" w:firstLine="0" w:firstLineChars="0"/>
        <w:rPr>
          <w:rFonts w:hint="eastAsia" w:ascii="仿宋" w:hAnsi="仿宋" w:eastAsia="仿宋" w:cs="仿宋"/>
          <w:color w:val="auto"/>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panose1 w:val="020E0705020206020404"/>
    <w:charset w:val="00"/>
    <w:family w:val="swiss"/>
    <w:pitch w:val="default"/>
    <w:sig w:usb0="00000003" w:usb1="00000000" w:usb2="00000000" w:usb3="00000000" w:csb0="20000001" w:csb1="00000000"/>
  </w:font>
  <w:font w:name="Arial Unicode MS">
    <w:panose1 w:val="020B0604020202020204"/>
    <w:charset w:val="86"/>
    <w:family w:val="swiss"/>
    <w:pitch w:val="default"/>
    <w:sig w:usb0="FFFFFFFF" w:usb1="E9FFFFFF" w:usb2="0000003F" w:usb3="00000000" w:csb0="603F01FF" w:csb1="FFFF0000"/>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top w:val="single" w:color="auto" w:sz="4" w:space="0"/>
      </w:pBdr>
      <w:rPr>
        <w:rStyle w:val="31"/>
        <w:rFonts w:hint="default" w:ascii="Times New Roman" w:hAnsi="Times New Roman"/>
        <w:i/>
        <w:lang w:val="en-US"/>
      </w:rPr>
    </w:pPr>
    <w:r>
      <w:rPr>
        <w:rStyle w:val="31"/>
        <w:rFonts w:hint="eastAsia"/>
        <w:i/>
      </w:rPr>
      <w:t xml:space="preserve">                                             </w:t>
    </w:r>
    <w:r>
      <w:rPr>
        <w:rStyle w:val="31"/>
        <w:rFonts w:hint="eastAsia"/>
        <w:i/>
        <w:lang w:val="en-US" w:eastAsia="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top w:val="single" w:color="auto" w:sz="4" w:space="0"/>
      </w:pBdr>
      <w:rPr>
        <w:rStyle w:val="31"/>
        <w:rFonts w:hint="default" w:ascii="Times New Roman" w:hAnsi="Times New Roman" w:cs="Times New Roman"/>
        <w:i/>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6"/>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txbxContent>
                    </wps:txbx>
                    <wps:bodyPr wrap="none" lIns="0" tIns="0" rIns="0" bIns="0" upright="0">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fupl/LAQAAnAMAAA4AAAAAAAAAAQAgAAAAHgEAAGRycy9lMm9E&#10;b2MueG1sUEsFBgAAAAAGAAYAWQEAAFsFAAAAAA==&#10;">
              <v:fill on="f" focussize="0,0"/>
              <v:stroke on="f"/>
              <v:imagedata o:title=""/>
              <o:lock v:ext="edit" aspectratio="f"/>
              <v:textbox inset="0mm,0mm,0mm,0mm" style="mso-fit-shape-to-text:t;">
                <w:txbxContent>
                  <w:p>
                    <w:pPr>
                      <w:pStyle w:val="16"/>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txbxContent>
              </v:textbox>
            </v:shape>
          </w:pict>
        </mc:Fallback>
      </mc:AlternateContent>
    </w:r>
    <w:r>
      <w:rPr>
        <w:rStyle w:val="31"/>
        <w:rFonts w:hint="eastAsia"/>
        <w:i/>
      </w:rPr>
      <w:t xml:space="preserve">   </w:t>
    </w:r>
    <w:r>
      <w:rPr>
        <w:rStyle w:val="31"/>
        <w:rFonts w:hint="eastAsia"/>
        <w:i/>
        <w:lang w:val="en-US" w:eastAsia="zh-CN"/>
      </w:rPr>
      <w:t>宏泰项目管理有限公司</w:t>
    </w:r>
    <w:r>
      <w:rPr>
        <w:rStyle w:val="31"/>
        <w:rFonts w:hint="eastAsia"/>
        <w:i/>
      </w:rPr>
      <w:t xml:space="preserve">                                   </w:t>
    </w:r>
    <w:r>
      <w:rPr>
        <w:rStyle w:val="31"/>
        <w:rFonts w:hint="eastAsia" w:ascii="Times New Roman" w:hAnsi="Times New Roman" w:cs="Times New Roman"/>
        <w:i/>
        <w:lang w:val="en-US" w:eastAsia="zh-CN"/>
      </w:rPr>
      <w:t xml:space="preserve">        平利县城关镇莲花巷19号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txbxContent>
                    </wps:txbx>
                    <wps:bodyPr wrap="none" lIns="0" tIns="0" rIns="0" bIns="0" upright="0">
                      <a:spAutoFit/>
                    </wps:bodyPr>
                  </wps:wsp>
                </a:graphicData>
              </a:graphic>
            </wp:anchor>
          </w:drawing>
        </mc:Choice>
        <mc:Fallback>
          <w:pict>
            <v:shape id="文本框 102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Fp03GnLAQAAnAMAAA4AAAAAAAAAAQAgAAAAHgEAAGRycy9lMm9E&#10;b2MueG1sUEsFBgAAAAAGAAYAWQEAAFsFAAAAAA==&#10;">
              <v:fill on="f" focussize="0,0"/>
              <v:stroke on="f"/>
              <v:imagedata o:title=""/>
              <o:lock v:ext="edit" aspectratio="f"/>
              <v:textbox inset="0mm,0mm,0mm,0mm" style="mso-fit-shape-to-text:t;">
                <w:txbxContent>
                  <w:p>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47</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rPr>
        <w:rFonts w:hint="eastAsia" w:eastAsia="宋体"/>
        <w:i/>
        <w:lang w:val="en-US" w:eastAsia="zh-CN"/>
      </w:rPr>
    </w:pPr>
    <w:r>
      <w:rPr>
        <w:rFonts w:hint="eastAsia"/>
        <w:i/>
        <w:lang w:val="en-US" w:eastAsia="zh-CN"/>
      </w:rPr>
      <w:t xml:space="preserve">                                     </w:t>
    </w:r>
    <w:r>
      <w:rPr>
        <w:rFonts w:hint="eastAsia" w:ascii="仿宋" w:hAnsi="仿宋" w:eastAsia="仿宋" w:cs="仿宋"/>
        <w:i/>
        <w:iCs/>
        <w:caps w:val="0"/>
        <w:color w:val="auto"/>
        <w:spacing w:val="0"/>
        <w:sz w:val="18"/>
        <w:szCs w:val="18"/>
        <w:shd w:val="clear" w:fill="FFFFFF"/>
      </w:rPr>
      <w:t>平利县2026年度地质灾害群专结合监测预警信息核查处置项目</w:t>
    </w:r>
    <w:r>
      <w:rPr>
        <w:rFonts w:hint="eastAsia"/>
        <w:i/>
        <w:color w:val="auto"/>
        <w:lang w:val="en-US" w:eastAsia="zh-CN"/>
      </w:rPr>
      <w:t xml:space="preserve">   </w:t>
    </w:r>
    <w:r>
      <w:rPr>
        <w:rFonts w:hint="eastAsia"/>
        <w:i/>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4F6A06C"/>
    <w:multiLevelType w:val="singleLevel"/>
    <w:tmpl w:val="44F6A06C"/>
    <w:lvl w:ilvl="0" w:tentative="0">
      <w:start w:val="1"/>
      <w:numFmt w:val="chineseCounting"/>
      <w:suff w:val="space"/>
      <w:lvlText w:val="第%1部分"/>
      <w:lvlJc w:val="left"/>
      <w:rPr>
        <w:rFonts w:hint="eastAsia"/>
        <w:sz w:val="28"/>
        <w:szCs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1,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hlZmMwMDU0ZGQ5NjJhNDhjYWZmNTgzMDdlZTQwMWMifQ=="/>
    <w:docVar w:name="KSO_WPS_MARK_KEY" w:val="7b41016b-7f0b-4b9a-b12a-18173d0c7777"/>
  </w:docVars>
  <w:rsids>
    <w:rsidRoot w:val="00BF6740"/>
    <w:rsid w:val="00000986"/>
    <w:rsid w:val="00001D02"/>
    <w:rsid w:val="00003A18"/>
    <w:rsid w:val="000044E6"/>
    <w:rsid w:val="00004520"/>
    <w:rsid w:val="0000666B"/>
    <w:rsid w:val="0001384F"/>
    <w:rsid w:val="00013AA9"/>
    <w:rsid w:val="00014522"/>
    <w:rsid w:val="00015B12"/>
    <w:rsid w:val="0001667B"/>
    <w:rsid w:val="000215F4"/>
    <w:rsid w:val="00022114"/>
    <w:rsid w:val="00023179"/>
    <w:rsid w:val="00023305"/>
    <w:rsid w:val="0002529E"/>
    <w:rsid w:val="00025C67"/>
    <w:rsid w:val="00030871"/>
    <w:rsid w:val="00035775"/>
    <w:rsid w:val="00040476"/>
    <w:rsid w:val="000412EC"/>
    <w:rsid w:val="0004292A"/>
    <w:rsid w:val="0004366A"/>
    <w:rsid w:val="000446C8"/>
    <w:rsid w:val="00044BED"/>
    <w:rsid w:val="0004506E"/>
    <w:rsid w:val="00051A3C"/>
    <w:rsid w:val="00051B14"/>
    <w:rsid w:val="00052FB3"/>
    <w:rsid w:val="000536B7"/>
    <w:rsid w:val="00055123"/>
    <w:rsid w:val="0005529C"/>
    <w:rsid w:val="0006257E"/>
    <w:rsid w:val="00063543"/>
    <w:rsid w:val="0006360A"/>
    <w:rsid w:val="0006451E"/>
    <w:rsid w:val="00064F20"/>
    <w:rsid w:val="00065E0C"/>
    <w:rsid w:val="0006664A"/>
    <w:rsid w:val="00071334"/>
    <w:rsid w:val="00071529"/>
    <w:rsid w:val="00071859"/>
    <w:rsid w:val="00072803"/>
    <w:rsid w:val="000734B5"/>
    <w:rsid w:val="00073CB4"/>
    <w:rsid w:val="000810B0"/>
    <w:rsid w:val="00082697"/>
    <w:rsid w:val="00083316"/>
    <w:rsid w:val="000835CC"/>
    <w:rsid w:val="000952D3"/>
    <w:rsid w:val="00095D6E"/>
    <w:rsid w:val="00096958"/>
    <w:rsid w:val="00096BF9"/>
    <w:rsid w:val="00097652"/>
    <w:rsid w:val="000A06AC"/>
    <w:rsid w:val="000A1203"/>
    <w:rsid w:val="000A1D62"/>
    <w:rsid w:val="000A3A71"/>
    <w:rsid w:val="000A446B"/>
    <w:rsid w:val="000A5F32"/>
    <w:rsid w:val="000B0D64"/>
    <w:rsid w:val="000B3164"/>
    <w:rsid w:val="000B495B"/>
    <w:rsid w:val="000B4BAD"/>
    <w:rsid w:val="000B5418"/>
    <w:rsid w:val="000B5866"/>
    <w:rsid w:val="000B5E07"/>
    <w:rsid w:val="000B7E9F"/>
    <w:rsid w:val="000C0188"/>
    <w:rsid w:val="000C3C49"/>
    <w:rsid w:val="000C7E7C"/>
    <w:rsid w:val="000D1803"/>
    <w:rsid w:val="000D25C6"/>
    <w:rsid w:val="000D4EE2"/>
    <w:rsid w:val="000D528A"/>
    <w:rsid w:val="000D73AF"/>
    <w:rsid w:val="000E0D54"/>
    <w:rsid w:val="000E1EEA"/>
    <w:rsid w:val="000E25B7"/>
    <w:rsid w:val="000E3B52"/>
    <w:rsid w:val="000E6011"/>
    <w:rsid w:val="000E62CE"/>
    <w:rsid w:val="000F0D1F"/>
    <w:rsid w:val="000F259D"/>
    <w:rsid w:val="000F355E"/>
    <w:rsid w:val="000F3F3F"/>
    <w:rsid w:val="000F5A9F"/>
    <w:rsid w:val="001002A4"/>
    <w:rsid w:val="00100B16"/>
    <w:rsid w:val="00102BB3"/>
    <w:rsid w:val="001031E4"/>
    <w:rsid w:val="00103453"/>
    <w:rsid w:val="00104748"/>
    <w:rsid w:val="00106835"/>
    <w:rsid w:val="0011420A"/>
    <w:rsid w:val="00114483"/>
    <w:rsid w:val="00120434"/>
    <w:rsid w:val="0012623A"/>
    <w:rsid w:val="00126E00"/>
    <w:rsid w:val="001300E9"/>
    <w:rsid w:val="00130C33"/>
    <w:rsid w:val="00131169"/>
    <w:rsid w:val="00134C6A"/>
    <w:rsid w:val="00136057"/>
    <w:rsid w:val="0013616D"/>
    <w:rsid w:val="001363A0"/>
    <w:rsid w:val="00136EBC"/>
    <w:rsid w:val="00137A85"/>
    <w:rsid w:val="00140831"/>
    <w:rsid w:val="00140EB2"/>
    <w:rsid w:val="00141409"/>
    <w:rsid w:val="00141F94"/>
    <w:rsid w:val="0014294E"/>
    <w:rsid w:val="00146CC0"/>
    <w:rsid w:val="001479E1"/>
    <w:rsid w:val="00150197"/>
    <w:rsid w:val="00150CFF"/>
    <w:rsid w:val="00151821"/>
    <w:rsid w:val="00153DE1"/>
    <w:rsid w:val="00155280"/>
    <w:rsid w:val="00156774"/>
    <w:rsid w:val="00156FF1"/>
    <w:rsid w:val="00160262"/>
    <w:rsid w:val="0016082C"/>
    <w:rsid w:val="00161160"/>
    <w:rsid w:val="001632D5"/>
    <w:rsid w:val="00164DC4"/>
    <w:rsid w:val="00165BD6"/>
    <w:rsid w:val="00166646"/>
    <w:rsid w:val="00166F53"/>
    <w:rsid w:val="00171316"/>
    <w:rsid w:val="001752B4"/>
    <w:rsid w:val="00176B80"/>
    <w:rsid w:val="001802A2"/>
    <w:rsid w:val="00180689"/>
    <w:rsid w:val="00180A43"/>
    <w:rsid w:val="001821EB"/>
    <w:rsid w:val="00182663"/>
    <w:rsid w:val="0018638C"/>
    <w:rsid w:val="0018659B"/>
    <w:rsid w:val="0018706E"/>
    <w:rsid w:val="00187100"/>
    <w:rsid w:val="00190052"/>
    <w:rsid w:val="001902EA"/>
    <w:rsid w:val="00191287"/>
    <w:rsid w:val="001916C8"/>
    <w:rsid w:val="0019195A"/>
    <w:rsid w:val="00192FE0"/>
    <w:rsid w:val="00194EC8"/>
    <w:rsid w:val="001975CD"/>
    <w:rsid w:val="001A3EEE"/>
    <w:rsid w:val="001A4A86"/>
    <w:rsid w:val="001A76B7"/>
    <w:rsid w:val="001A7CCF"/>
    <w:rsid w:val="001A7D75"/>
    <w:rsid w:val="001B1ADD"/>
    <w:rsid w:val="001B4EF3"/>
    <w:rsid w:val="001B61DA"/>
    <w:rsid w:val="001B6909"/>
    <w:rsid w:val="001B6F29"/>
    <w:rsid w:val="001B7376"/>
    <w:rsid w:val="001B7466"/>
    <w:rsid w:val="001C0D86"/>
    <w:rsid w:val="001C3613"/>
    <w:rsid w:val="001C3B6F"/>
    <w:rsid w:val="001C6D11"/>
    <w:rsid w:val="001C7322"/>
    <w:rsid w:val="001D030A"/>
    <w:rsid w:val="001D1B51"/>
    <w:rsid w:val="001D2F2D"/>
    <w:rsid w:val="001D4C85"/>
    <w:rsid w:val="001D70A0"/>
    <w:rsid w:val="001E0951"/>
    <w:rsid w:val="001E2F0C"/>
    <w:rsid w:val="001E3914"/>
    <w:rsid w:val="001E4021"/>
    <w:rsid w:val="001E61F4"/>
    <w:rsid w:val="001F0492"/>
    <w:rsid w:val="001F0FA8"/>
    <w:rsid w:val="001F1A54"/>
    <w:rsid w:val="001F318E"/>
    <w:rsid w:val="001F43E8"/>
    <w:rsid w:val="001F4D47"/>
    <w:rsid w:val="001F6DAE"/>
    <w:rsid w:val="00203A3B"/>
    <w:rsid w:val="00205CD2"/>
    <w:rsid w:val="00205FAC"/>
    <w:rsid w:val="0020660D"/>
    <w:rsid w:val="0020683D"/>
    <w:rsid w:val="002103B1"/>
    <w:rsid w:val="00210F07"/>
    <w:rsid w:val="00211542"/>
    <w:rsid w:val="00213639"/>
    <w:rsid w:val="00213C47"/>
    <w:rsid w:val="0021458A"/>
    <w:rsid w:val="00220298"/>
    <w:rsid w:val="00220D93"/>
    <w:rsid w:val="00220EC9"/>
    <w:rsid w:val="0022434E"/>
    <w:rsid w:val="00225347"/>
    <w:rsid w:val="00226560"/>
    <w:rsid w:val="002277EB"/>
    <w:rsid w:val="00227A00"/>
    <w:rsid w:val="00227A14"/>
    <w:rsid w:val="00233019"/>
    <w:rsid w:val="00233199"/>
    <w:rsid w:val="0023352F"/>
    <w:rsid w:val="00233805"/>
    <w:rsid w:val="002345B0"/>
    <w:rsid w:val="00234A65"/>
    <w:rsid w:val="002359D4"/>
    <w:rsid w:val="00237881"/>
    <w:rsid w:val="002407F4"/>
    <w:rsid w:val="002416D0"/>
    <w:rsid w:val="002417C6"/>
    <w:rsid w:val="00241CC8"/>
    <w:rsid w:val="00242026"/>
    <w:rsid w:val="002424EC"/>
    <w:rsid w:val="00242EE9"/>
    <w:rsid w:val="0024306E"/>
    <w:rsid w:val="00243448"/>
    <w:rsid w:val="00247D3D"/>
    <w:rsid w:val="00247DA8"/>
    <w:rsid w:val="00254B05"/>
    <w:rsid w:val="00257132"/>
    <w:rsid w:val="00257AB5"/>
    <w:rsid w:val="00261C2C"/>
    <w:rsid w:val="002624DF"/>
    <w:rsid w:val="002628BE"/>
    <w:rsid w:val="00265865"/>
    <w:rsid w:val="0026759C"/>
    <w:rsid w:val="00270ADC"/>
    <w:rsid w:val="00271832"/>
    <w:rsid w:val="0027234B"/>
    <w:rsid w:val="00274741"/>
    <w:rsid w:val="00275858"/>
    <w:rsid w:val="00277A9A"/>
    <w:rsid w:val="00283012"/>
    <w:rsid w:val="0028419B"/>
    <w:rsid w:val="002842D0"/>
    <w:rsid w:val="002867A0"/>
    <w:rsid w:val="00287818"/>
    <w:rsid w:val="00287F72"/>
    <w:rsid w:val="002917AF"/>
    <w:rsid w:val="0029188A"/>
    <w:rsid w:val="0029239B"/>
    <w:rsid w:val="00293E5B"/>
    <w:rsid w:val="00296D67"/>
    <w:rsid w:val="002977ED"/>
    <w:rsid w:val="002A05D2"/>
    <w:rsid w:val="002A10FA"/>
    <w:rsid w:val="002A40CA"/>
    <w:rsid w:val="002A5A51"/>
    <w:rsid w:val="002A62C0"/>
    <w:rsid w:val="002A707D"/>
    <w:rsid w:val="002A78C9"/>
    <w:rsid w:val="002B01F5"/>
    <w:rsid w:val="002B068D"/>
    <w:rsid w:val="002B139C"/>
    <w:rsid w:val="002B1EBB"/>
    <w:rsid w:val="002B4F17"/>
    <w:rsid w:val="002B55B2"/>
    <w:rsid w:val="002B58FD"/>
    <w:rsid w:val="002C0439"/>
    <w:rsid w:val="002C0DB8"/>
    <w:rsid w:val="002C1A3A"/>
    <w:rsid w:val="002C29F1"/>
    <w:rsid w:val="002C35A4"/>
    <w:rsid w:val="002C40B0"/>
    <w:rsid w:val="002C4799"/>
    <w:rsid w:val="002C4C40"/>
    <w:rsid w:val="002C4F8D"/>
    <w:rsid w:val="002C5E50"/>
    <w:rsid w:val="002C6445"/>
    <w:rsid w:val="002C7E1B"/>
    <w:rsid w:val="002D1605"/>
    <w:rsid w:val="002D2F01"/>
    <w:rsid w:val="002D32DD"/>
    <w:rsid w:val="002D350E"/>
    <w:rsid w:val="002D6C71"/>
    <w:rsid w:val="002D6CF1"/>
    <w:rsid w:val="002E05B0"/>
    <w:rsid w:val="002E0695"/>
    <w:rsid w:val="002E124B"/>
    <w:rsid w:val="002E5D10"/>
    <w:rsid w:val="002F09C8"/>
    <w:rsid w:val="002F1623"/>
    <w:rsid w:val="002F3781"/>
    <w:rsid w:val="002F3D7E"/>
    <w:rsid w:val="002F56C5"/>
    <w:rsid w:val="002F5748"/>
    <w:rsid w:val="002F5B93"/>
    <w:rsid w:val="002F5FD6"/>
    <w:rsid w:val="002F63D3"/>
    <w:rsid w:val="002F763B"/>
    <w:rsid w:val="00300F2A"/>
    <w:rsid w:val="003012EE"/>
    <w:rsid w:val="00302A6B"/>
    <w:rsid w:val="003033C1"/>
    <w:rsid w:val="003047A8"/>
    <w:rsid w:val="00304B71"/>
    <w:rsid w:val="00310A26"/>
    <w:rsid w:val="003129AB"/>
    <w:rsid w:val="00313D51"/>
    <w:rsid w:val="003149CC"/>
    <w:rsid w:val="00315F40"/>
    <w:rsid w:val="00316B54"/>
    <w:rsid w:val="00317014"/>
    <w:rsid w:val="00317774"/>
    <w:rsid w:val="00317A60"/>
    <w:rsid w:val="00323EE2"/>
    <w:rsid w:val="003259CB"/>
    <w:rsid w:val="0032758F"/>
    <w:rsid w:val="00327A71"/>
    <w:rsid w:val="00327CC8"/>
    <w:rsid w:val="00331A19"/>
    <w:rsid w:val="0033374F"/>
    <w:rsid w:val="00335099"/>
    <w:rsid w:val="003355D0"/>
    <w:rsid w:val="003417A2"/>
    <w:rsid w:val="00342B0C"/>
    <w:rsid w:val="003434E5"/>
    <w:rsid w:val="00343F99"/>
    <w:rsid w:val="003440CC"/>
    <w:rsid w:val="0034422C"/>
    <w:rsid w:val="00345BD1"/>
    <w:rsid w:val="00346C40"/>
    <w:rsid w:val="00351A62"/>
    <w:rsid w:val="0035300C"/>
    <w:rsid w:val="0035564D"/>
    <w:rsid w:val="0035684C"/>
    <w:rsid w:val="00357007"/>
    <w:rsid w:val="0035759B"/>
    <w:rsid w:val="0036068B"/>
    <w:rsid w:val="00360D7B"/>
    <w:rsid w:val="00365488"/>
    <w:rsid w:val="003659C9"/>
    <w:rsid w:val="00366C94"/>
    <w:rsid w:val="00370DDA"/>
    <w:rsid w:val="00371F90"/>
    <w:rsid w:val="00373578"/>
    <w:rsid w:val="00373CDE"/>
    <w:rsid w:val="00375457"/>
    <w:rsid w:val="003763E9"/>
    <w:rsid w:val="003800A1"/>
    <w:rsid w:val="00380706"/>
    <w:rsid w:val="00382198"/>
    <w:rsid w:val="00383D40"/>
    <w:rsid w:val="0038451E"/>
    <w:rsid w:val="003860E7"/>
    <w:rsid w:val="0039144B"/>
    <w:rsid w:val="00391F47"/>
    <w:rsid w:val="00392B06"/>
    <w:rsid w:val="00394724"/>
    <w:rsid w:val="00394AA3"/>
    <w:rsid w:val="00394F1B"/>
    <w:rsid w:val="003A2C64"/>
    <w:rsid w:val="003A2DDB"/>
    <w:rsid w:val="003A4302"/>
    <w:rsid w:val="003A46D9"/>
    <w:rsid w:val="003A6CD3"/>
    <w:rsid w:val="003A7C99"/>
    <w:rsid w:val="003B010A"/>
    <w:rsid w:val="003B1701"/>
    <w:rsid w:val="003B205F"/>
    <w:rsid w:val="003B2367"/>
    <w:rsid w:val="003B23F0"/>
    <w:rsid w:val="003B5949"/>
    <w:rsid w:val="003B6BCB"/>
    <w:rsid w:val="003B710D"/>
    <w:rsid w:val="003B76DD"/>
    <w:rsid w:val="003C0603"/>
    <w:rsid w:val="003C0ADC"/>
    <w:rsid w:val="003C2348"/>
    <w:rsid w:val="003C2E5B"/>
    <w:rsid w:val="003C3312"/>
    <w:rsid w:val="003C45E0"/>
    <w:rsid w:val="003C6645"/>
    <w:rsid w:val="003C6D3B"/>
    <w:rsid w:val="003C7B1A"/>
    <w:rsid w:val="003C7C72"/>
    <w:rsid w:val="003D0F33"/>
    <w:rsid w:val="003D2740"/>
    <w:rsid w:val="003D2EB8"/>
    <w:rsid w:val="003D31A4"/>
    <w:rsid w:val="003D39A0"/>
    <w:rsid w:val="003D43AD"/>
    <w:rsid w:val="003D4A33"/>
    <w:rsid w:val="003D535D"/>
    <w:rsid w:val="003D5748"/>
    <w:rsid w:val="003D5C54"/>
    <w:rsid w:val="003E0A7F"/>
    <w:rsid w:val="003E1C4E"/>
    <w:rsid w:val="003E3DA2"/>
    <w:rsid w:val="003E497B"/>
    <w:rsid w:val="003E5440"/>
    <w:rsid w:val="003E5BA9"/>
    <w:rsid w:val="003E65F1"/>
    <w:rsid w:val="003E703D"/>
    <w:rsid w:val="003E7513"/>
    <w:rsid w:val="003F17C1"/>
    <w:rsid w:val="003F2C4E"/>
    <w:rsid w:val="003F50DC"/>
    <w:rsid w:val="0040013D"/>
    <w:rsid w:val="00403817"/>
    <w:rsid w:val="0040422F"/>
    <w:rsid w:val="00404A24"/>
    <w:rsid w:val="00406C91"/>
    <w:rsid w:val="00406F44"/>
    <w:rsid w:val="00407A70"/>
    <w:rsid w:val="00407D24"/>
    <w:rsid w:val="00411E91"/>
    <w:rsid w:val="004132F2"/>
    <w:rsid w:val="00413591"/>
    <w:rsid w:val="00413F88"/>
    <w:rsid w:val="0041471B"/>
    <w:rsid w:val="0041513D"/>
    <w:rsid w:val="004154C4"/>
    <w:rsid w:val="004159D8"/>
    <w:rsid w:val="00415E9D"/>
    <w:rsid w:val="00416A20"/>
    <w:rsid w:val="0041731B"/>
    <w:rsid w:val="00421801"/>
    <w:rsid w:val="004222B1"/>
    <w:rsid w:val="004242A6"/>
    <w:rsid w:val="00424532"/>
    <w:rsid w:val="004258EC"/>
    <w:rsid w:val="00425E12"/>
    <w:rsid w:val="00426210"/>
    <w:rsid w:val="0042715C"/>
    <w:rsid w:val="0042728C"/>
    <w:rsid w:val="00430635"/>
    <w:rsid w:val="004312A6"/>
    <w:rsid w:val="0043348E"/>
    <w:rsid w:val="00433A95"/>
    <w:rsid w:val="00433C1E"/>
    <w:rsid w:val="00434F2C"/>
    <w:rsid w:val="00440C24"/>
    <w:rsid w:val="0044286E"/>
    <w:rsid w:val="00444F77"/>
    <w:rsid w:val="00444F98"/>
    <w:rsid w:val="0044575F"/>
    <w:rsid w:val="0044592A"/>
    <w:rsid w:val="00445DFA"/>
    <w:rsid w:val="00445EE2"/>
    <w:rsid w:val="0044697C"/>
    <w:rsid w:val="00447C8E"/>
    <w:rsid w:val="00451A77"/>
    <w:rsid w:val="00451C2D"/>
    <w:rsid w:val="00451DF2"/>
    <w:rsid w:val="00452F02"/>
    <w:rsid w:val="00453F16"/>
    <w:rsid w:val="00455C59"/>
    <w:rsid w:val="0045661A"/>
    <w:rsid w:val="004574E1"/>
    <w:rsid w:val="0045783C"/>
    <w:rsid w:val="0046028B"/>
    <w:rsid w:val="00462547"/>
    <w:rsid w:val="004625D7"/>
    <w:rsid w:val="00462805"/>
    <w:rsid w:val="004631CF"/>
    <w:rsid w:val="00466DAE"/>
    <w:rsid w:val="00467150"/>
    <w:rsid w:val="004707AD"/>
    <w:rsid w:val="004716FD"/>
    <w:rsid w:val="004750A9"/>
    <w:rsid w:val="00476431"/>
    <w:rsid w:val="004766FC"/>
    <w:rsid w:val="00476849"/>
    <w:rsid w:val="00476C52"/>
    <w:rsid w:val="00476F1F"/>
    <w:rsid w:val="00482155"/>
    <w:rsid w:val="00482232"/>
    <w:rsid w:val="00483315"/>
    <w:rsid w:val="00483D62"/>
    <w:rsid w:val="0048449E"/>
    <w:rsid w:val="00484C21"/>
    <w:rsid w:val="004875E6"/>
    <w:rsid w:val="00487DDF"/>
    <w:rsid w:val="00487F79"/>
    <w:rsid w:val="00490C5F"/>
    <w:rsid w:val="004910C9"/>
    <w:rsid w:val="00491F00"/>
    <w:rsid w:val="00495702"/>
    <w:rsid w:val="004959B8"/>
    <w:rsid w:val="00497C31"/>
    <w:rsid w:val="004A3034"/>
    <w:rsid w:val="004A37AB"/>
    <w:rsid w:val="004A726E"/>
    <w:rsid w:val="004B1794"/>
    <w:rsid w:val="004B22C4"/>
    <w:rsid w:val="004B2999"/>
    <w:rsid w:val="004B3823"/>
    <w:rsid w:val="004B419F"/>
    <w:rsid w:val="004B6D44"/>
    <w:rsid w:val="004C094F"/>
    <w:rsid w:val="004C178F"/>
    <w:rsid w:val="004C2041"/>
    <w:rsid w:val="004C48E8"/>
    <w:rsid w:val="004C54DC"/>
    <w:rsid w:val="004C582C"/>
    <w:rsid w:val="004C6A9B"/>
    <w:rsid w:val="004C7F4F"/>
    <w:rsid w:val="004D0A01"/>
    <w:rsid w:val="004D3E7D"/>
    <w:rsid w:val="004D3EF7"/>
    <w:rsid w:val="004D51E2"/>
    <w:rsid w:val="004D5DB4"/>
    <w:rsid w:val="004D6AB4"/>
    <w:rsid w:val="004E04E5"/>
    <w:rsid w:val="004E0E64"/>
    <w:rsid w:val="004E42F1"/>
    <w:rsid w:val="004E668A"/>
    <w:rsid w:val="004F0BCF"/>
    <w:rsid w:val="004F1D0D"/>
    <w:rsid w:val="004F2646"/>
    <w:rsid w:val="004F51CC"/>
    <w:rsid w:val="004F5ACD"/>
    <w:rsid w:val="005009F7"/>
    <w:rsid w:val="00502700"/>
    <w:rsid w:val="00502A58"/>
    <w:rsid w:val="00503F45"/>
    <w:rsid w:val="005060D6"/>
    <w:rsid w:val="00507582"/>
    <w:rsid w:val="00511FCB"/>
    <w:rsid w:val="00512D01"/>
    <w:rsid w:val="00516213"/>
    <w:rsid w:val="00517B0D"/>
    <w:rsid w:val="00517BF6"/>
    <w:rsid w:val="00522C45"/>
    <w:rsid w:val="005243C3"/>
    <w:rsid w:val="00524A77"/>
    <w:rsid w:val="0052796B"/>
    <w:rsid w:val="00530373"/>
    <w:rsid w:val="00534DE3"/>
    <w:rsid w:val="00536CC0"/>
    <w:rsid w:val="00537B29"/>
    <w:rsid w:val="00537E17"/>
    <w:rsid w:val="00542D65"/>
    <w:rsid w:val="00544573"/>
    <w:rsid w:val="005471AF"/>
    <w:rsid w:val="00550AD5"/>
    <w:rsid w:val="00550E23"/>
    <w:rsid w:val="0055227F"/>
    <w:rsid w:val="00552510"/>
    <w:rsid w:val="00552C78"/>
    <w:rsid w:val="00553631"/>
    <w:rsid w:val="005543A0"/>
    <w:rsid w:val="00555CE1"/>
    <w:rsid w:val="0055606F"/>
    <w:rsid w:val="005561F7"/>
    <w:rsid w:val="005571AC"/>
    <w:rsid w:val="00562750"/>
    <w:rsid w:val="005635C2"/>
    <w:rsid w:val="0056636D"/>
    <w:rsid w:val="00567A1E"/>
    <w:rsid w:val="00570985"/>
    <w:rsid w:val="0057100C"/>
    <w:rsid w:val="00572027"/>
    <w:rsid w:val="00572457"/>
    <w:rsid w:val="0057259B"/>
    <w:rsid w:val="00573CEE"/>
    <w:rsid w:val="00574550"/>
    <w:rsid w:val="0057478A"/>
    <w:rsid w:val="00575CF8"/>
    <w:rsid w:val="00580FFD"/>
    <w:rsid w:val="0058357C"/>
    <w:rsid w:val="0058710D"/>
    <w:rsid w:val="0059570E"/>
    <w:rsid w:val="00596C8F"/>
    <w:rsid w:val="0059717A"/>
    <w:rsid w:val="005975E2"/>
    <w:rsid w:val="005A02B3"/>
    <w:rsid w:val="005A0CE4"/>
    <w:rsid w:val="005A3E75"/>
    <w:rsid w:val="005A4A3F"/>
    <w:rsid w:val="005A52A0"/>
    <w:rsid w:val="005A62B1"/>
    <w:rsid w:val="005A7D40"/>
    <w:rsid w:val="005A7E81"/>
    <w:rsid w:val="005B1B01"/>
    <w:rsid w:val="005B5007"/>
    <w:rsid w:val="005B5097"/>
    <w:rsid w:val="005B567E"/>
    <w:rsid w:val="005C3F3B"/>
    <w:rsid w:val="005C7178"/>
    <w:rsid w:val="005D2452"/>
    <w:rsid w:val="005D3166"/>
    <w:rsid w:val="005D4E01"/>
    <w:rsid w:val="005D7A1D"/>
    <w:rsid w:val="005E0682"/>
    <w:rsid w:val="005E10C7"/>
    <w:rsid w:val="005E23BD"/>
    <w:rsid w:val="005E3CFB"/>
    <w:rsid w:val="005F037B"/>
    <w:rsid w:val="005F0B2F"/>
    <w:rsid w:val="005F184F"/>
    <w:rsid w:val="005F1D0A"/>
    <w:rsid w:val="005F1E62"/>
    <w:rsid w:val="005F2BB3"/>
    <w:rsid w:val="005F3F7E"/>
    <w:rsid w:val="005F5C36"/>
    <w:rsid w:val="005F652E"/>
    <w:rsid w:val="005F6E36"/>
    <w:rsid w:val="005F7218"/>
    <w:rsid w:val="005F79B7"/>
    <w:rsid w:val="0060126B"/>
    <w:rsid w:val="0060225D"/>
    <w:rsid w:val="00602ABD"/>
    <w:rsid w:val="006033AE"/>
    <w:rsid w:val="006044EE"/>
    <w:rsid w:val="00607CE2"/>
    <w:rsid w:val="006104CD"/>
    <w:rsid w:val="00611896"/>
    <w:rsid w:val="00611F97"/>
    <w:rsid w:val="006122C5"/>
    <w:rsid w:val="00614185"/>
    <w:rsid w:val="00614C0D"/>
    <w:rsid w:val="00614F9D"/>
    <w:rsid w:val="00617636"/>
    <w:rsid w:val="00620514"/>
    <w:rsid w:val="00620A63"/>
    <w:rsid w:val="00620E42"/>
    <w:rsid w:val="00621301"/>
    <w:rsid w:val="0062184A"/>
    <w:rsid w:val="006228E0"/>
    <w:rsid w:val="00622C2B"/>
    <w:rsid w:val="006237FA"/>
    <w:rsid w:val="00623FCD"/>
    <w:rsid w:val="006244E5"/>
    <w:rsid w:val="00625252"/>
    <w:rsid w:val="0062593A"/>
    <w:rsid w:val="006320C3"/>
    <w:rsid w:val="00633047"/>
    <w:rsid w:val="0063436F"/>
    <w:rsid w:val="006347C1"/>
    <w:rsid w:val="0063624E"/>
    <w:rsid w:val="0063706E"/>
    <w:rsid w:val="006375C7"/>
    <w:rsid w:val="00640626"/>
    <w:rsid w:val="00640976"/>
    <w:rsid w:val="00641154"/>
    <w:rsid w:val="00641173"/>
    <w:rsid w:val="00643B6A"/>
    <w:rsid w:val="00644008"/>
    <w:rsid w:val="0064480A"/>
    <w:rsid w:val="0064588D"/>
    <w:rsid w:val="00650903"/>
    <w:rsid w:val="006522F0"/>
    <w:rsid w:val="0065358D"/>
    <w:rsid w:val="00653B97"/>
    <w:rsid w:val="00653DF3"/>
    <w:rsid w:val="006542F1"/>
    <w:rsid w:val="00654404"/>
    <w:rsid w:val="00654B2D"/>
    <w:rsid w:val="00660A82"/>
    <w:rsid w:val="00661D63"/>
    <w:rsid w:val="006621D0"/>
    <w:rsid w:val="00663663"/>
    <w:rsid w:val="00664475"/>
    <w:rsid w:val="00665E53"/>
    <w:rsid w:val="006666AD"/>
    <w:rsid w:val="00667577"/>
    <w:rsid w:val="00670D98"/>
    <w:rsid w:val="00671FAD"/>
    <w:rsid w:val="00673BD4"/>
    <w:rsid w:val="006742A2"/>
    <w:rsid w:val="006760AC"/>
    <w:rsid w:val="00677930"/>
    <w:rsid w:val="00682493"/>
    <w:rsid w:val="006836A0"/>
    <w:rsid w:val="00683FFA"/>
    <w:rsid w:val="0068523A"/>
    <w:rsid w:val="0068632E"/>
    <w:rsid w:val="00686381"/>
    <w:rsid w:val="006925AA"/>
    <w:rsid w:val="00694DC4"/>
    <w:rsid w:val="006A00AF"/>
    <w:rsid w:val="006A08DA"/>
    <w:rsid w:val="006A0DB4"/>
    <w:rsid w:val="006A1E65"/>
    <w:rsid w:val="006A4874"/>
    <w:rsid w:val="006A4E2D"/>
    <w:rsid w:val="006A5098"/>
    <w:rsid w:val="006A758F"/>
    <w:rsid w:val="006B0237"/>
    <w:rsid w:val="006B02BB"/>
    <w:rsid w:val="006B120E"/>
    <w:rsid w:val="006B247C"/>
    <w:rsid w:val="006B3341"/>
    <w:rsid w:val="006B37FA"/>
    <w:rsid w:val="006B3DC9"/>
    <w:rsid w:val="006B68DE"/>
    <w:rsid w:val="006B6E83"/>
    <w:rsid w:val="006B71DA"/>
    <w:rsid w:val="006B77D0"/>
    <w:rsid w:val="006C2B0C"/>
    <w:rsid w:val="006C55EC"/>
    <w:rsid w:val="006C5D6A"/>
    <w:rsid w:val="006C78FF"/>
    <w:rsid w:val="006D067A"/>
    <w:rsid w:val="006D0EC1"/>
    <w:rsid w:val="006D0F82"/>
    <w:rsid w:val="006D1919"/>
    <w:rsid w:val="006D3318"/>
    <w:rsid w:val="006D5C38"/>
    <w:rsid w:val="006D721C"/>
    <w:rsid w:val="006D7D65"/>
    <w:rsid w:val="006E345B"/>
    <w:rsid w:val="006E43F9"/>
    <w:rsid w:val="006E4D7C"/>
    <w:rsid w:val="006E7535"/>
    <w:rsid w:val="006F3441"/>
    <w:rsid w:val="006F3916"/>
    <w:rsid w:val="006F4AAA"/>
    <w:rsid w:val="006F4BDC"/>
    <w:rsid w:val="006F58A7"/>
    <w:rsid w:val="006F737B"/>
    <w:rsid w:val="006F7A3B"/>
    <w:rsid w:val="006F7FD7"/>
    <w:rsid w:val="00701000"/>
    <w:rsid w:val="00702F11"/>
    <w:rsid w:val="00703C91"/>
    <w:rsid w:val="007042AE"/>
    <w:rsid w:val="00705FE2"/>
    <w:rsid w:val="00706A38"/>
    <w:rsid w:val="00710910"/>
    <w:rsid w:val="00711E5A"/>
    <w:rsid w:val="00712059"/>
    <w:rsid w:val="00712BA2"/>
    <w:rsid w:val="0071337B"/>
    <w:rsid w:val="007147BE"/>
    <w:rsid w:val="00716EDD"/>
    <w:rsid w:val="00720A82"/>
    <w:rsid w:val="00721043"/>
    <w:rsid w:val="007228A6"/>
    <w:rsid w:val="00723CD4"/>
    <w:rsid w:val="0072402B"/>
    <w:rsid w:val="00724F1E"/>
    <w:rsid w:val="00726596"/>
    <w:rsid w:val="00726965"/>
    <w:rsid w:val="007303E9"/>
    <w:rsid w:val="00731BCA"/>
    <w:rsid w:val="00733556"/>
    <w:rsid w:val="007338ED"/>
    <w:rsid w:val="00733E7D"/>
    <w:rsid w:val="0073470C"/>
    <w:rsid w:val="00735641"/>
    <w:rsid w:val="007359A0"/>
    <w:rsid w:val="007366D5"/>
    <w:rsid w:val="00737187"/>
    <w:rsid w:val="00740AB9"/>
    <w:rsid w:val="00741CAB"/>
    <w:rsid w:val="00741CBD"/>
    <w:rsid w:val="00742BF7"/>
    <w:rsid w:val="00743B78"/>
    <w:rsid w:val="00743DC3"/>
    <w:rsid w:val="007456CD"/>
    <w:rsid w:val="00746F67"/>
    <w:rsid w:val="00747BAE"/>
    <w:rsid w:val="007525CB"/>
    <w:rsid w:val="00754D54"/>
    <w:rsid w:val="00755528"/>
    <w:rsid w:val="007572A1"/>
    <w:rsid w:val="00760BB4"/>
    <w:rsid w:val="00760CB5"/>
    <w:rsid w:val="00761716"/>
    <w:rsid w:val="007641F5"/>
    <w:rsid w:val="00764649"/>
    <w:rsid w:val="00764993"/>
    <w:rsid w:val="007651D8"/>
    <w:rsid w:val="00765502"/>
    <w:rsid w:val="007657AC"/>
    <w:rsid w:val="007678A3"/>
    <w:rsid w:val="00767CC0"/>
    <w:rsid w:val="00771712"/>
    <w:rsid w:val="00771D47"/>
    <w:rsid w:val="00772CCE"/>
    <w:rsid w:val="0077439A"/>
    <w:rsid w:val="0077630F"/>
    <w:rsid w:val="00780FD3"/>
    <w:rsid w:val="0078180A"/>
    <w:rsid w:val="00783296"/>
    <w:rsid w:val="007848D6"/>
    <w:rsid w:val="007856B4"/>
    <w:rsid w:val="00792D54"/>
    <w:rsid w:val="00796312"/>
    <w:rsid w:val="0079667D"/>
    <w:rsid w:val="007A02C9"/>
    <w:rsid w:val="007A1B9C"/>
    <w:rsid w:val="007A2266"/>
    <w:rsid w:val="007A3E58"/>
    <w:rsid w:val="007A54C9"/>
    <w:rsid w:val="007A6C5F"/>
    <w:rsid w:val="007B137E"/>
    <w:rsid w:val="007B23D8"/>
    <w:rsid w:val="007B4193"/>
    <w:rsid w:val="007B4632"/>
    <w:rsid w:val="007B4F80"/>
    <w:rsid w:val="007B50A2"/>
    <w:rsid w:val="007B76F0"/>
    <w:rsid w:val="007B7D12"/>
    <w:rsid w:val="007C0BB4"/>
    <w:rsid w:val="007C1309"/>
    <w:rsid w:val="007C1C22"/>
    <w:rsid w:val="007C211D"/>
    <w:rsid w:val="007C33D9"/>
    <w:rsid w:val="007C36B5"/>
    <w:rsid w:val="007C37E6"/>
    <w:rsid w:val="007C413A"/>
    <w:rsid w:val="007C4E6A"/>
    <w:rsid w:val="007C6F52"/>
    <w:rsid w:val="007C7297"/>
    <w:rsid w:val="007D0395"/>
    <w:rsid w:val="007D0838"/>
    <w:rsid w:val="007D348B"/>
    <w:rsid w:val="007D3ED7"/>
    <w:rsid w:val="007D3F65"/>
    <w:rsid w:val="007D4BBD"/>
    <w:rsid w:val="007D60DF"/>
    <w:rsid w:val="007E1F14"/>
    <w:rsid w:val="007E230F"/>
    <w:rsid w:val="007E3962"/>
    <w:rsid w:val="007E3C65"/>
    <w:rsid w:val="007E4653"/>
    <w:rsid w:val="007E75A4"/>
    <w:rsid w:val="007E7744"/>
    <w:rsid w:val="007E7957"/>
    <w:rsid w:val="007F37F1"/>
    <w:rsid w:val="007F3EE0"/>
    <w:rsid w:val="007F5077"/>
    <w:rsid w:val="007F772E"/>
    <w:rsid w:val="00800AF0"/>
    <w:rsid w:val="008011AB"/>
    <w:rsid w:val="00801ABA"/>
    <w:rsid w:val="00802EFF"/>
    <w:rsid w:val="00804677"/>
    <w:rsid w:val="00806CF6"/>
    <w:rsid w:val="00807964"/>
    <w:rsid w:val="008109EB"/>
    <w:rsid w:val="00811481"/>
    <w:rsid w:val="00811AF1"/>
    <w:rsid w:val="00812847"/>
    <w:rsid w:val="00815280"/>
    <w:rsid w:val="00815371"/>
    <w:rsid w:val="00815580"/>
    <w:rsid w:val="0081589B"/>
    <w:rsid w:val="008165C5"/>
    <w:rsid w:val="008165C8"/>
    <w:rsid w:val="00817035"/>
    <w:rsid w:val="00817311"/>
    <w:rsid w:val="00820897"/>
    <w:rsid w:val="008209B6"/>
    <w:rsid w:val="008230D6"/>
    <w:rsid w:val="00823C4F"/>
    <w:rsid w:val="00825494"/>
    <w:rsid w:val="0082603F"/>
    <w:rsid w:val="008260CE"/>
    <w:rsid w:val="0082621F"/>
    <w:rsid w:val="008279D5"/>
    <w:rsid w:val="00827FA5"/>
    <w:rsid w:val="0083082E"/>
    <w:rsid w:val="00831625"/>
    <w:rsid w:val="00833854"/>
    <w:rsid w:val="00833C5F"/>
    <w:rsid w:val="00833EF0"/>
    <w:rsid w:val="008346BD"/>
    <w:rsid w:val="008351F1"/>
    <w:rsid w:val="008367A1"/>
    <w:rsid w:val="008370B5"/>
    <w:rsid w:val="00840392"/>
    <w:rsid w:val="00841524"/>
    <w:rsid w:val="00843375"/>
    <w:rsid w:val="0084362D"/>
    <w:rsid w:val="00843E7C"/>
    <w:rsid w:val="00845F8C"/>
    <w:rsid w:val="00846BF3"/>
    <w:rsid w:val="00846C09"/>
    <w:rsid w:val="008504F8"/>
    <w:rsid w:val="008508BA"/>
    <w:rsid w:val="00850F64"/>
    <w:rsid w:val="00851F66"/>
    <w:rsid w:val="00851FAA"/>
    <w:rsid w:val="008547C1"/>
    <w:rsid w:val="0085482A"/>
    <w:rsid w:val="00855159"/>
    <w:rsid w:val="008556F5"/>
    <w:rsid w:val="00855F2C"/>
    <w:rsid w:val="0085613D"/>
    <w:rsid w:val="008564F2"/>
    <w:rsid w:val="0085793C"/>
    <w:rsid w:val="00857A03"/>
    <w:rsid w:val="00861BF5"/>
    <w:rsid w:val="00862F10"/>
    <w:rsid w:val="00865014"/>
    <w:rsid w:val="00865086"/>
    <w:rsid w:val="008653F5"/>
    <w:rsid w:val="008660C4"/>
    <w:rsid w:val="00866F9F"/>
    <w:rsid w:val="00867530"/>
    <w:rsid w:val="008707A3"/>
    <w:rsid w:val="00872516"/>
    <w:rsid w:val="00873EA5"/>
    <w:rsid w:val="0087440D"/>
    <w:rsid w:val="00875153"/>
    <w:rsid w:val="008756F6"/>
    <w:rsid w:val="008760FB"/>
    <w:rsid w:val="00876182"/>
    <w:rsid w:val="0088053D"/>
    <w:rsid w:val="00881644"/>
    <w:rsid w:val="008816D8"/>
    <w:rsid w:val="00886EF3"/>
    <w:rsid w:val="008911A1"/>
    <w:rsid w:val="00895173"/>
    <w:rsid w:val="00895314"/>
    <w:rsid w:val="00895C4D"/>
    <w:rsid w:val="00895F84"/>
    <w:rsid w:val="0089680C"/>
    <w:rsid w:val="00896A66"/>
    <w:rsid w:val="008A0054"/>
    <w:rsid w:val="008A09C9"/>
    <w:rsid w:val="008A238A"/>
    <w:rsid w:val="008A3A1F"/>
    <w:rsid w:val="008A3A8F"/>
    <w:rsid w:val="008A42B0"/>
    <w:rsid w:val="008A44AB"/>
    <w:rsid w:val="008A471C"/>
    <w:rsid w:val="008A5495"/>
    <w:rsid w:val="008A5C3F"/>
    <w:rsid w:val="008A764C"/>
    <w:rsid w:val="008B196D"/>
    <w:rsid w:val="008B1ABF"/>
    <w:rsid w:val="008B2FA8"/>
    <w:rsid w:val="008B5687"/>
    <w:rsid w:val="008B6405"/>
    <w:rsid w:val="008B64C1"/>
    <w:rsid w:val="008B75E1"/>
    <w:rsid w:val="008B77C8"/>
    <w:rsid w:val="008C3478"/>
    <w:rsid w:val="008C5D17"/>
    <w:rsid w:val="008C6B81"/>
    <w:rsid w:val="008C7811"/>
    <w:rsid w:val="008D11CE"/>
    <w:rsid w:val="008D24A7"/>
    <w:rsid w:val="008D24DB"/>
    <w:rsid w:val="008D38F7"/>
    <w:rsid w:val="008D73EA"/>
    <w:rsid w:val="008D76C5"/>
    <w:rsid w:val="008E06D3"/>
    <w:rsid w:val="008E0880"/>
    <w:rsid w:val="008E1838"/>
    <w:rsid w:val="008E204B"/>
    <w:rsid w:val="008E210C"/>
    <w:rsid w:val="008E231F"/>
    <w:rsid w:val="008E23ED"/>
    <w:rsid w:val="008E3552"/>
    <w:rsid w:val="008E41C7"/>
    <w:rsid w:val="008E6180"/>
    <w:rsid w:val="008F0D20"/>
    <w:rsid w:val="008F12BB"/>
    <w:rsid w:val="008F1503"/>
    <w:rsid w:val="008F2051"/>
    <w:rsid w:val="008F214A"/>
    <w:rsid w:val="008F30CE"/>
    <w:rsid w:val="008F40D3"/>
    <w:rsid w:val="008F4156"/>
    <w:rsid w:val="008F4179"/>
    <w:rsid w:val="008F4412"/>
    <w:rsid w:val="008F4DE7"/>
    <w:rsid w:val="008F54D5"/>
    <w:rsid w:val="008F6CB9"/>
    <w:rsid w:val="008F7F01"/>
    <w:rsid w:val="00900046"/>
    <w:rsid w:val="00900B57"/>
    <w:rsid w:val="00900B62"/>
    <w:rsid w:val="00902098"/>
    <w:rsid w:val="0090213D"/>
    <w:rsid w:val="00904E9D"/>
    <w:rsid w:val="00905848"/>
    <w:rsid w:val="00905C13"/>
    <w:rsid w:val="00906D72"/>
    <w:rsid w:val="009104E8"/>
    <w:rsid w:val="00913316"/>
    <w:rsid w:val="00913ACE"/>
    <w:rsid w:val="009140C0"/>
    <w:rsid w:val="00914ADC"/>
    <w:rsid w:val="009151F8"/>
    <w:rsid w:val="00915FFA"/>
    <w:rsid w:val="009162E2"/>
    <w:rsid w:val="00917A53"/>
    <w:rsid w:val="00920807"/>
    <w:rsid w:val="00922332"/>
    <w:rsid w:val="00925781"/>
    <w:rsid w:val="009264C5"/>
    <w:rsid w:val="00926C65"/>
    <w:rsid w:val="00927548"/>
    <w:rsid w:val="009317E5"/>
    <w:rsid w:val="00934EA8"/>
    <w:rsid w:val="00935651"/>
    <w:rsid w:val="00937016"/>
    <w:rsid w:val="009419A4"/>
    <w:rsid w:val="00942198"/>
    <w:rsid w:val="00942A28"/>
    <w:rsid w:val="00942BB1"/>
    <w:rsid w:val="00943801"/>
    <w:rsid w:val="00944B65"/>
    <w:rsid w:val="00945FB3"/>
    <w:rsid w:val="00946E1E"/>
    <w:rsid w:val="0095073E"/>
    <w:rsid w:val="00950742"/>
    <w:rsid w:val="009524B9"/>
    <w:rsid w:val="00952C82"/>
    <w:rsid w:val="009541EB"/>
    <w:rsid w:val="00954EDB"/>
    <w:rsid w:val="009567AC"/>
    <w:rsid w:val="009570B7"/>
    <w:rsid w:val="00957A80"/>
    <w:rsid w:val="00957FF9"/>
    <w:rsid w:val="009619DA"/>
    <w:rsid w:val="00962F67"/>
    <w:rsid w:val="0096660F"/>
    <w:rsid w:val="00966B24"/>
    <w:rsid w:val="00966BDF"/>
    <w:rsid w:val="00970AF6"/>
    <w:rsid w:val="00972651"/>
    <w:rsid w:val="00972FE7"/>
    <w:rsid w:val="009735C3"/>
    <w:rsid w:val="00973C56"/>
    <w:rsid w:val="00974390"/>
    <w:rsid w:val="00974D3C"/>
    <w:rsid w:val="009766FA"/>
    <w:rsid w:val="00976BC1"/>
    <w:rsid w:val="0097716D"/>
    <w:rsid w:val="009773E5"/>
    <w:rsid w:val="00977AF7"/>
    <w:rsid w:val="00981580"/>
    <w:rsid w:val="00982DC3"/>
    <w:rsid w:val="00983E04"/>
    <w:rsid w:val="00985566"/>
    <w:rsid w:val="00987803"/>
    <w:rsid w:val="0099447D"/>
    <w:rsid w:val="00994506"/>
    <w:rsid w:val="0099481A"/>
    <w:rsid w:val="009A0183"/>
    <w:rsid w:val="009A0CA7"/>
    <w:rsid w:val="009A1F09"/>
    <w:rsid w:val="009A24D8"/>
    <w:rsid w:val="009A4796"/>
    <w:rsid w:val="009A5D6B"/>
    <w:rsid w:val="009A716E"/>
    <w:rsid w:val="009A7F5B"/>
    <w:rsid w:val="009B21BE"/>
    <w:rsid w:val="009B2308"/>
    <w:rsid w:val="009B2972"/>
    <w:rsid w:val="009B4DA9"/>
    <w:rsid w:val="009B5662"/>
    <w:rsid w:val="009B567C"/>
    <w:rsid w:val="009B70D4"/>
    <w:rsid w:val="009B74C4"/>
    <w:rsid w:val="009B74E2"/>
    <w:rsid w:val="009C0CF7"/>
    <w:rsid w:val="009C4E6D"/>
    <w:rsid w:val="009C5CF7"/>
    <w:rsid w:val="009C75CB"/>
    <w:rsid w:val="009D09C9"/>
    <w:rsid w:val="009D1225"/>
    <w:rsid w:val="009D1254"/>
    <w:rsid w:val="009D14ED"/>
    <w:rsid w:val="009D3D77"/>
    <w:rsid w:val="009D58DC"/>
    <w:rsid w:val="009D6607"/>
    <w:rsid w:val="009D66E2"/>
    <w:rsid w:val="009D68AE"/>
    <w:rsid w:val="009D78FD"/>
    <w:rsid w:val="009E09EB"/>
    <w:rsid w:val="009E0B8A"/>
    <w:rsid w:val="009E0F95"/>
    <w:rsid w:val="009E121A"/>
    <w:rsid w:val="009E1DD0"/>
    <w:rsid w:val="009E2F46"/>
    <w:rsid w:val="009E3EB5"/>
    <w:rsid w:val="009E4C6E"/>
    <w:rsid w:val="009E4CB8"/>
    <w:rsid w:val="009E6BD8"/>
    <w:rsid w:val="009F0C5E"/>
    <w:rsid w:val="009F0EEB"/>
    <w:rsid w:val="009F116B"/>
    <w:rsid w:val="009F157D"/>
    <w:rsid w:val="009F3668"/>
    <w:rsid w:val="009F44F6"/>
    <w:rsid w:val="009F4D71"/>
    <w:rsid w:val="009F4DC0"/>
    <w:rsid w:val="009F583E"/>
    <w:rsid w:val="009F5956"/>
    <w:rsid w:val="009F59B5"/>
    <w:rsid w:val="009F6037"/>
    <w:rsid w:val="009F6625"/>
    <w:rsid w:val="009F7162"/>
    <w:rsid w:val="00A023E7"/>
    <w:rsid w:val="00A05614"/>
    <w:rsid w:val="00A058FE"/>
    <w:rsid w:val="00A06472"/>
    <w:rsid w:val="00A0687E"/>
    <w:rsid w:val="00A06F14"/>
    <w:rsid w:val="00A102D9"/>
    <w:rsid w:val="00A11627"/>
    <w:rsid w:val="00A1327D"/>
    <w:rsid w:val="00A14FBB"/>
    <w:rsid w:val="00A20507"/>
    <w:rsid w:val="00A2068F"/>
    <w:rsid w:val="00A20CCB"/>
    <w:rsid w:val="00A22910"/>
    <w:rsid w:val="00A246CD"/>
    <w:rsid w:val="00A27FC9"/>
    <w:rsid w:val="00A314A5"/>
    <w:rsid w:val="00A34C56"/>
    <w:rsid w:val="00A34D06"/>
    <w:rsid w:val="00A34F18"/>
    <w:rsid w:val="00A40892"/>
    <w:rsid w:val="00A41621"/>
    <w:rsid w:val="00A41DA8"/>
    <w:rsid w:val="00A4299A"/>
    <w:rsid w:val="00A43A8B"/>
    <w:rsid w:val="00A43F4F"/>
    <w:rsid w:val="00A47D03"/>
    <w:rsid w:val="00A53B0B"/>
    <w:rsid w:val="00A53FA7"/>
    <w:rsid w:val="00A566A7"/>
    <w:rsid w:val="00A57C9B"/>
    <w:rsid w:val="00A604CF"/>
    <w:rsid w:val="00A627F5"/>
    <w:rsid w:val="00A62A65"/>
    <w:rsid w:val="00A63FFC"/>
    <w:rsid w:val="00A6421A"/>
    <w:rsid w:val="00A657B9"/>
    <w:rsid w:val="00A657F6"/>
    <w:rsid w:val="00A663C9"/>
    <w:rsid w:val="00A670B4"/>
    <w:rsid w:val="00A70753"/>
    <w:rsid w:val="00A70DCE"/>
    <w:rsid w:val="00A7223A"/>
    <w:rsid w:val="00A73473"/>
    <w:rsid w:val="00A81E56"/>
    <w:rsid w:val="00A8222A"/>
    <w:rsid w:val="00A83349"/>
    <w:rsid w:val="00A87853"/>
    <w:rsid w:val="00A913CA"/>
    <w:rsid w:val="00A9255E"/>
    <w:rsid w:val="00A92FF2"/>
    <w:rsid w:val="00A9479B"/>
    <w:rsid w:val="00AA0B99"/>
    <w:rsid w:val="00AA1FCC"/>
    <w:rsid w:val="00AA2C22"/>
    <w:rsid w:val="00AA4D73"/>
    <w:rsid w:val="00AA4F87"/>
    <w:rsid w:val="00AA57CE"/>
    <w:rsid w:val="00AA5D71"/>
    <w:rsid w:val="00AA782D"/>
    <w:rsid w:val="00AA7A7B"/>
    <w:rsid w:val="00AA7B4C"/>
    <w:rsid w:val="00AB2508"/>
    <w:rsid w:val="00AB2925"/>
    <w:rsid w:val="00AB2E11"/>
    <w:rsid w:val="00AB4370"/>
    <w:rsid w:val="00AB43BF"/>
    <w:rsid w:val="00AB6717"/>
    <w:rsid w:val="00AB6827"/>
    <w:rsid w:val="00AB77BC"/>
    <w:rsid w:val="00AC27BA"/>
    <w:rsid w:val="00AC4DC5"/>
    <w:rsid w:val="00AC5DCA"/>
    <w:rsid w:val="00AC6E79"/>
    <w:rsid w:val="00AC769B"/>
    <w:rsid w:val="00AC7CAB"/>
    <w:rsid w:val="00AD4218"/>
    <w:rsid w:val="00AD42FF"/>
    <w:rsid w:val="00AD4EBA"/>
    <w:rsid w:val="00AD5C24"/>
    <w:rsid w:val="00AD6210"/>
    <w:rsid w:val="00AD6A53"/>
    <w:rsid w:val="00AD7E22"/>
    <w:rsid w:val="00AE0289"/>
    <w:rsid w:val="00AE26A0"/>
    <w:rsid w:val="00AE39CB"/>
    <w:rsid w:val="00AE52DF"/>
    <w:rsid w:val="00AE539C"/>
    <w:rsid w:val="00AE5874"/>
    <w:rsid w:val="00AE7A50"/>
    <w:rsid w:val="00AF0A7C"/>
    <w:rsid w:val="00AF0FA6"/>
    <w:rsid w:val="00AF1BBB"/>
    <w:rsid w:val="00AF1D3F"/>
    <w:rsid w:val="00AF1E20"/>
    <w:rsid w:val="00AF2BE3"/>
    <w:rsid w:val="00AF6D8F"/>
    <w:rsid w:val="00AF781C"/>
    <w:rsid w:val="00AF7CFE"/>
    <w:rsid w:val="00B0058F"/>
    <w:rsid w:val="00B00AAA"/>
    <w:rsid w:val="00B02D8D"/>
    <w:rsid w:val="00B04340"/>
    <w:rsid w:val="00B05635"/>
    <w:rsid w:val="00B06315"/>
    <w:rsid w:val="00B12392"/>
    <w:rsid w:val="00B12AB0"/>
    <w:rsid w:val="00B145A8"/>
    <w:rsid w:val="00B15CFF"/>
    <w:rsid w:val="00B17391"/>
    <w:rsid w:val="00B17E56"/>
    <w:rsid w:val="00B20FF7"/>
    <w:rsid w:val="00B23667"/>
    <w:rsid w:val="00B249CD"/>
    <w:rsid w:val="00B24A19"/>
    <w:rsid w:val="00B24A21"/>
    <w:rsid w:val="00B255C8"/>
    <w:rsid w:val="00B27011"/>
    <w:rsid w:val="00B27EFF"/>
    <w:rsid w:val="00B3052C"/>
    <w:rsid w:val="00B31BDC"/>
    <w:rsid w:val="00B32166"/>
    <w:rsid w:val="00B36C35"/>
    <w:rsid w:val="00B37F87"/>
    <w:rsid w:val="00B40F65"/>
    <w:rsid w:val="00B45531"/>
    <w:rsid w:val="00B51B48"/>
    <w:rsid w:val="00B51E7E"/>
    <w:rsid w:val="00B52F93"/>
    <w:rsid w:val="00B53285"/>
    <w:rsid w:val="00B55AF8"/>
    <w:rsid w:val="00B57769"/>
    <w:rsid w:val="00B57E6D"/>
    <w:rsid w:val="00B61DC2"/>
    <w:rsid w:val="00B628B4"/>
    <w:rsid w:val="00B63830"/>
    <w:rsid w:val="00B63CEB"/>
    <w:rsid w:val="00B64A5A"/>
    <w:rsid w:val="00B6605B"/>
    <w:rsid w:val="00B70205"/>
    <w:rsid w:val="00B73E25"/>
    <w:rsid w:val="00B74980"/>
    <w:rsid w:val="00B75F81"/>
    <w:rsid w:val="00B771D9"/>
    <w:rsid w:val="00B80B81"/>
    <w:rsid w:val="00B80FAC"/>
    <w:rsid w:val="00B81E62"/>
    <w:rsid w:val="00B8379D"/>
    <w:rsid w:val="00B840D0"/>
    <w:rsid w:val="00B85903"/>
    <w:rsid w:val="00B85B4F"/>
    <w:rsid w:val="00B85C43"/>
    <w:rsid w:val="00B905D4"/>
    <w:rsid w:val="00B91386"/>
    <w:rsid w:val="00B92A06"/>
    <w:rsid w:val="00B968BF"/>
    <w:rsid w:val="00B96DAE"/>
    <w:rsid w:val="00B97ECA"/>
    <w:rsid w:val="00BA1832"/>
    <w:rsid w:val="00BA1F62"/>
    <w:rsid w:val="00BA25E8"/>
    <w:rsid w:val="00BA3660"/>
    <w:rsid w:val="00BA5621"/>
    <w:rsid w:val="00BA7DD5"/>
    <w:rsid w:val="00BB06F5"/>
    <w:rsid w:val="00BB0ECD"/>
    <w:rsid w:val="00BB14B2"/>
    <w:rsid w:val="00BB27E9"/>
    <w:rsid w:val="00BB2880"/>
    <w:rsid w:val="00BB376D"/>
    <w:rsid w:val="00BB4021"/>
    <w:rsid w:val="00BB571C"/>
    <w:rsid w:val="00BB64BD"/>
    <w:rsid w:val="00BC0623"/>
    <w:rsid w:val="00BC18F6"/>
    <w:rsid w:val="00BC523D"/>
    <w:rsid w:val="00BD0596"/>
    <w:rsid w:val="00BD0F82"/>
    <w:rsid w:val="00BD34A9"/>
    <w:rsid w:val="00BD3A90"/>
    <w:rsid w:val="00BD6570"/>
    <w:rsid w:val="00BD72D2"/>
    <w:rsid w:val="00BD74FE"/>
    <w:rsid w:val="00BE05A6"/>
    <w:rsid w:val="00BE0E87"/>
    <w:rsid w:val="00BE265F"/>
    <w:rsid w:val="00BE33E6"/>
    <w:rsid w:val="00BE47F5"/>
    <w:rsid w:val="00BE7A4E"/>
    <w:rsid w:val="00BF0F10"/>
    <w:rsid w:val="00BF36ED"/>
    <w:rsid w:val="00BF4514"/>
    <w:rsid w:val="00BF4843"/>
    <w:rsid w:val="00BF4C14"/>
    <w:rsid w:val="00BF4E82"/>
    <w:rsid w:val="00BF549E"/>
    <w:rsid w:val="00BF57E3"/>
    <w:rsid w:val="00BF5CC9"/>
    <w:rsid w:val="00BF6740"/>
    <w:rsid w:val="00C04CCE"/>
    <w:rsid w:val="00C04FC5"/>
    <w:rsid w:val="00C10484"/>
    <w:rsid w:val="00C12EDD"/>
    <w:rsid w:val="00C134F6"/>
    <w:rsid w:val="00C13D1E"/>
    <w:rsid w:val="00C142A9"/>
    <w:rsid w:val="00C15BD7"/>
    <w:rsid w:val="00C167E0"/>
    <w:rsid w:val="00C16DDC"/>
    <w:rsid w:val="00C176D8"/>
    <w:rsid w:val="00C22FC7"/>
    <w:rsid w:val="00C24960"/>
    <w:rsid w:val="00C254BA"/>
    <w:rsid w:val="00C25DC4"/>
    <w:rsid w:val="00C273E6"/>
    <w:rsid w:val="00C31268"/>
    <w:rsid w:val="00C33D3A"/>
    <w:rsid w:val="00C350EA"/>
    <w:rsid w:val="00C35A3D"/>
    <w:rsid w:val="00C360CF"/>
    <w:rsid w:val="00C404B6"/>
    <w:rsid w:val="00C40553"/>
    <w:rsid w:val="00C40971"/>
    <w:rsid w:val="00C40B3B"/>
    <w:rsid w:val="00C419DB"/>
    <w:rsid w:val="00C42532"/>
    <w:rsid w:val="00C4354B"/>
    <w:rsid w:val="00C438F9"/>
    <w:rsid w:val="00C43B29"/>
    <w:rsid w:val="00C461BE"/>
    <w:rsid w:val="00C4658A"/>
    <w:rsid w:val="00C4690C"/>
    <w:rsid w:val="00C46DF9"/>
    <w:rsid w:val="00C478BB"/>
    <w:rsid w:val="00C50073"/>
    <w:rsid w:val="00C509E9"/>
    <w:rsid w:val="00C511F4"/>
    <w:rsid w:val="00C52292"/>
    <w:rsid w:val="00C532D6"/>
    <w:rsid w:val="00C54836"/>
    <w:rsid w:val="00C55E39"/>
    <w:rsid w:val="00C563AB"/>
    <w:rsid w:val="00C572DD"/>
    <w:rsid w:val="00C57E97"/>
    <w:rsid w:val="00C601C5"/>
    <w:rsid w:val="00C607E1"/>
    <w:rsid w:val="00C633C6"/>
    <w:rsid w:val="00C636FF"/>
    <w:rsid w:val="00C70BD2"/>
    <w:rsid w:val="00C723F2"/>
    <w:rsid w:val="00C72A7C"/>
    <w:rsid w:val="00C7410E"/>
    <w:rsid w:val="00C777FB"/>
    <w:rsid w:val="00C80313"/>
    <w:rsid w:val="00C80472"/>
    <w:rsid w:val="00C8177D"/>
    <w:rsid w:val="00C850E6"/>
    <w:rsid w:val="00C87C0B"/>
    <w:rsid w:val="00C922C6"/>
    <w:rsid w:val="00C93C4A"/>
    <w:rsid w:val="00C96BC9"/>
    <w:rsid w:val="00C97069"/>
    <w:rsid w:val="00CA00BF"/>
    <w:rsid w:val="00CA05D6"/>
    <w:rsid w:val="00CA1FE2"/>
    <w:rsid w:val="00CA29F3"/>
    <w:rsid w:val="00CA30B5"/>
    <w:rsid w:val="00CA6000"/>
    <w:rsid w:val="00CB1CA9"/>
    <w:rsid w:val="00CB24D1"/>
    <w:rsid w:val="00CB2D6C"/>
    <w:rsid w:val="00CB2F29"/>
    <w:rsid w:val="00CC0FB1"/>
    <w:rsid w:val="00CC1042"/>
    <w:rsid w:val="00CC1411"/>
    <w:rsid w:val="00CC2B68"/>
    <w:rsid w:val="00CC34DD"/>
    <w:rsid w:val="00CC3ABD"/>
    <w:rsid w:val="00CD05A4"/>
    <w:rsid w:val="00CD1472"/>
    <w:rsid w:val="00CD158E"/>
    <w:rsid w:val="00CD2C02"/>
    <w:rsid w:val="00CD5D4A"/>
    <w:rsid w:val="00CD6B78"/>
    <w:rsid w:val="00CD710C"/>
    <w:rsid w:val="00CE01F1"/>
    <w:rsid w:val="00CE2F9F"/>
    <w:rsid w:val="00CE4505"/>
    <w:rsid w:val="00CE4E2D"/>
    <w:rsid w:val="00CE5CD1"/>
    <w:rsid w:val="00CE5DD5"/>
    <w:rsid w:val="00CF2F11"/>
    <w:rsid w:val="00CF414A"/>
    <w:rsid w:val="00CF6597"/>
    <w:rsid w:val="00D03008"/>
    <w:rsid w:val="00D04636"/>
    <w:rsid w:val="00D07071"/>
    <w:rsid w:val="00D1018C"/>
    <w:rsid w:val="00D121AC"/>
    <w:rsid w:val="00D12C36"/>
    <w:rsid w:val="00D12CF1"/>
    <w:rsid w:val="00D13915"/>
    <w:rsid w:val="00D13A2C"/>
    <w:rsid w:val="00D14A5E"/>
    <w:rsid w:val="00D16B85"/>
    <w:rsid w:val="00D16E85"/>
    <w:rsid w:val="00D2016E"/>
    <w:rsid w:val="00D20E5B"/>
    <w:rsid w:val="00D2104E"/>
    <w:rsid w:val="00D22D4C"/>
    <w:rsid w:val="00D236B9"/>
    <w:rsid w:val="00D23BBD"/>
    <w:rsid w:val="00D24636"/>
    <w:rsid w:val="00D24A3B"/>
    <w:rsid w:val="00D24B8D"/>
    <w:rsid w:val="00D269E1"/>
    <w:rsid w:val="00D26CF9"/>
    <w:rsid w:val="00D275B6"/>
    <w:rsid w:val="00D304A6"/>
    <w:rsid w:val="00D30689"/>
    <w:rsid w:val="00D3298C"/>
    <w:rsid w:val="00D32AF1"/>
    <w:rsid w:val="00D33350"/>
    <w:rsid w:val="00D3478C"/>
    <w:rsid w:val="00D351C2"/>
    <w:rsid w:val="00D42618"/>
    <w:rsid w:val="00D42847"/>
    <w:rsid w:val="00D44FCB"/>
    <w:rsid w:val="00D4623C"/>
    <w:rsid w:val="00D4785E"/>
    <w:rsid w:val="00D51253"/>
    <w:rsid w:val="00D51FFA"/>
    <w:rsid w:val="00D52836"/>
    <w:rsid w:val="00D53CC1"/>
    <w:rsid w:val="00D551A4"/>
    <w:rsid w:val="00D57DC8"/>
    <w:rsid w:val="00D57FB4"/>
    <w:rsid w:val="00D60300"/>
    <w:rsid w:val="00D613F0"/>
    <w:rsid w:val="00D61978"/>
    <w:rsid w:val="00D61A4E"/>
    <w:rsid w:val="00D61C0B"/>
    <w:rsid w:val="00D62DDF"/>
    <w:rsid w:val="00D64C05"/>
    <w:rsid w:val="00D70B3A"/>
    <w:rsid w:val="00D70BA2"/>
    <w:rsid w:val="00D70E6C"/>
    <w:rsid w:val="00D71727"/>
    <w:rsid w:val="00D74465"/>
    <w:rsid w:val="00D75793"/>
    <w:rsid w:val="00D772B3"/>
    <w:rsid w:val="00D779DF"/>
    <w:rsid w:val="00D77D49"/>
    <w:rsid w:val="00D8089C"/>
    <w:rsid w:val="00D8204B"/>
    <w:rsid w:val="00D8428B"/>
    <w:rsid w:val="00D84EDA"/>
    <w:rsid w:val="00D8543D"/>
    <w:rsid w:val="00D86367"/>
    <w:rsid w:val="00D903BA"/>
    <w:rsid w:val="00D91705"/>
    <w:rsid w:val="00D94FF4"/>
    <w:rsid w:val="00D95FC1"/>
    <w:rsid w:val="00D96601"/>
    <w:rsid w:val="00D96B00"/>
    <w:rsid w:val="00D97223"/>
    <w:rsid w:val="00D97981"/>
    <w:rsid w:val="00DA0439"/>
    <w:rsid w:val="00DA0657"/>
    <w:rsid w:val="00DA1B6F"/>
    <w:rsid w:val="00DA1E72"/>
    <w:rsid w:val="00DA4544"/>
    <w:rsid w:val="00DA6D5C"/>
    <w:rsid w:val="00DB1144"/>
    <w:rsid w:val="00DB15C9"/>
    <w:rsid w:val="00DB1A5B"/>
    <w:rsid w:val="00DB1A87"/>
    <w:rsid w:val="00DB2164"/>
    <w:rsid w:val="00DB3C54"/>
    <w:rsid w:val="00DB5536"/>
    <w:rsid w:val="00DB598E"/>
    <w:rsid w:val="00DB637C"/>
    <w:rsid w:val="00DB63FA"/>
    <w:rsid w:val="00DC2F8D"/>
    <w:rsid w:val="00DC4DA8"/>
    <w:rsid w:val="00DC58D2"/>
    <w:rsid w:val="00DC58EB"/>
    <w:rsid w:val="00DC7189"/>
    <w:rsid w:val="00DD09C1"/>
    <w:rsid w:val="00DD0AF4"/>
    <w:rsid w:val="00DD0DC7"/>
    <w:rsid w:val="00DD163F"/>
    <w:rsid w:val="00DD26F6"/>
    <w:rsid w:val="00DD768F"/>
    <w:rsid w:val="00DE07AC"/>
    <w:rsid w:val="00DE2EC0"/>
    <w:rsid w:val="00DE3D17"/>
    <w:rsid w:val="00DE4B73"/>
    <w:rsid w:val="00DE5AE7"/>
    <w:rsid w:val="00DF052B"/>
    <w:rsid w:val="00DF100E"/>
    <w:rsid w:val="00DF1255"/>
    <w:rsid w:val="00DF1B5A"/>
    <w:rsid w:val="00DF2A85"/>
    <w:rsid w:val="00DF59CD"/>
    <w:rsid w:val="00E00E6E"/>
    <w:rsid w:val="00E01F6F"/>
    <w:rsid w:val="00E035E6"/>
    <w:rsid w:val="00E03F0E"/>
    <w:rsid w:val="00E06094"/>
    <w:rsid w:val="00E06AD5"/>
    <w:rsid w:val="00E105AC"/>
    <w:rsid w:val="00E112D7"/>
    <w:rsid w:val="00E11528"/>
    <w:rsid w:val="00E13667"/>
    <w:rsid w:val="00E146E0"/>
    <w:rsid w:val="00E17059"/>
    <w:rsid w:val="00E20882"/>
    <w:rsid w:val="00E21591"/>
    <w:rsid w:val="00E25066"/>
    <w:rsid w:val="00E2612D"/>
    <w:rsid w:val="00E27640"/>
    <w:rsid w:val="00E27AA4"/>
    <w:rsid w:val="00E27BB4"/>
    <w:rsid w:val="00E31096"/>
    <w:rsid w:val="00E31A6D"/>
    <w:rsid w:val="00E31FDE"/>
    <w:rsid w:val="00E335D2"/>
    <w:rsid w:val="00E33A9D"/>
    <w:rsid w:val="00E33F1E"/>
    <w:rsid w:val="00E349C6"/>
    <w:rsid w:val="00E35F9A"/>
    <w:rsid w:val="00E37457"/>
    <w:rsid w:val="00E37735"/>
    <w:rsid w:val="00E37EE2"/>
    <w:rsid w:val="00E434EE"/>
    <w:rsid w:val="00E43553"/>
    <w:rsid w:val="00E43A1F"/>
    <w:rsid w:val="00E44B22"/>
    <w:rsid w:val="00E52736"/>
    <w:rsid w:val="00E53DF8"/>
    <w:rsid w:val="00E54857"/>
    <w:rsid w:val="00E55F99"/>
    <w:rsid w:val="00E5626D"/>
    <w:rsid w:val="00E604E0"/>
    <w:rsid w:val="00E610DF"/>
    <w:rsid w:val="00E6165F"/>
    <w:rsid w:val="00E636ED"/>
    <w:rsid w:val="00E63ECB"/>
    <w:rsid w:val="00E66D26"/>
    <w:rsid w:val="00E6731D"/>
    <w:rsid w:val="00E708CD"/>
    <w:rsid w:val="00E72C80"/>
    <w:rsid w:val="00E735C1"/>
    <w:rsid w:val="00E74084"/>
    <w:rsid w:val="00E7753A"/>
    <w:rsid w:val="00E77A27"/>
    <w:rsid w:val="00E80A14"/>
    <w:rsid w:val="00E80CFC"/>
    <w:rsid w:val="00E82606"/>
    <w:rsid w:val="00E8404F"/>
    <w:rsid w:val="00E84610"/>
    <w:rsid w:val="00E85354"/>
    <w:rsid w:val="00E86286"/>
    <w:rsid w:val="00E871A4"/>
    <w:rsid w:val="00E97666"/>
    <w:rsid w:val="00EA0E57"/>
    <w:rsid w:val="00EA14AB"/>
    <w:rsid w:val="00EA1A34"/>
    <w:rsid w:val="00EA1AEA"/>
    <w:rsid w:val="00EA1E51"/>
    <w:rsid w:val="00EA1F45"/>
    <w:rsid w:val="00EA2019"/>
    <w:rsid w:val="00EA22C9"/>
    <w:rsid w:val="00EA2740"/>
    <w:rsid w:val="00EA34C5"/>
    <w:rsid w:val="00EA39A6"/>
    <w:rsid w:val="00EA3EB3"/>
    <w:rsid w:val="00EA516A"/>
    <w:rsid w:val="00EA53A2"/>
    <w:rsid w:val="00EA58D3"/>
    <w:rsid w:val="00EA673D"/>
    <w:rsid w:val="00EA6D01"/>
    <w:rsid w:val="00EA7297"/>
    <w:rsid w:val="00EA7622"/>
    <w:rsid w:val="00EB0DFB"/>
    <w:rsid w:val="00EB23C7"/>
    <w:rsid w:val="00EB264F"/>
    <w:rsid w:val="00EB3B85"/>
    <w:rsid w:val="00EB4598"/>
    <w:rsid w:val="00EB4A4A"/>
    <w:rsid w:val="00EB5A91"/>
    <w:rsid w:val="00EC0115"/>
    <w:rsid w:val="00EC09D0"/>
    <w:rsid w:val="00EC179B"/>
    <w:rsid w:val="00EC2A7D"/>
    <w:rsid w:val="00EC2EF9"/>
    <w:rsid w:val="00EC494D"/>
    <w:rsid w:val="00EC5A35"/>
    <w:rsid w:val="00ED28A8"/>
    <w:rsid w:val="00ED3C8E"/>
    <w:rsid w:val="00ED458E"/>
    <w:rsid w:val="00ED5873"/>
    <w:rsid w:val="00ED7702"/>
    <w:rsid w:val="00ED79F6"/>
    <w:rsid w:val="00EE393D"/>
    <w:rsid w:val="00EE4B26"/>
    <w:rsid w:val="00EE615A"/>
    <w:rsid w:val="00EE759F"/>
    <w:rsid w:val="00EE7B27"/>
    <w:rsid w:val="00EF0351"/>
    <w:rsid w:val="00EF20A4"/>
    <w:rsid w:val="00EF40CB"/>
    <w:rsid w:val="00EF5E85"/>
    <w:rsid w:val="00EF75AB"/>
    <w:rsid w:val="00EF783C"/>
    <w:rsid w:val="00F019C6"/>
    <w:rsid w:val="00F01F6B"/>
    <w:rsid w:val="00F033A7"/>
    <w:rsid w:val="00F06E77"/>
    <w:rsid w:val="00F0776D"/>
    <w:rsid w:val="00F11C45"/>
    <w:rsid w:val="00F13124"/>
    <w:rsid w:val="00F1399B"/>
    <w:rsid w:val="00F141DE"/>
    <w:rsid w:val="00F149E9"/>
    <w:rsid w:val="00F14EFE"/>
    <w:rsid w:val="00F15D97"/>
    <w:rsid w:val="00F168AD"/>
    <w:rsid w:val="00F1719B"/>
    <w:rsid w:val="00F17F84"/>
    <w:rsid w:val="00F2080C"/>
    <w:rsid w:val="00F21FB4"/>
    <w:rsid w:val="00F23748"/>
    <w:rsid w:val="00F23BF2"/>
    <w:rsid w:val="00F26B2A"/>
    <w:rsid w:val="00F27266"/>
    <w:rsid w:val="00F279F9"/>
    <w:rsid w:val="00F306AE"/>
    <w:rsid w:val="00F32137"/>
    <w:rsid w:val="00F3524A"/>
    <w:rsid w:val="00F356FC"/>
    <w:rsid w:val="00F35A47"/>
    <w:rsid w:val="00F360E0"/>
    <w:rsid w:val="00F36459"/>
    <w:rsid w:val="00F365C9"/>
    <w:rsid w:val="00F37C91"/>
    <w:rsid w:val="00F41DA1"/>
    <w:rsid w:val="00F4296D"/>
    <w:rsid w:val="00F439EC"/>
    <w:rsid w:val="00F43A29"/>
    <w:rsid w:val="00F43C99"/>
    <w:rsid w:val="00F44F8F"/>
    <w:rsid w:val="00F52688"/>
    <w:rsid w:val="00F52D10"/>
    <w:rsid w:val="00F5315D"/>
    <w:rsid w:val="00F57A65"/>
    <w:rsid w:val="00F61C24"/>
    <w:rsid w:val="00F61FA3"/>
    <w:rsid w:val="00F61FA9"/>
    <w:rsid w:val="00F62A37"/>
    <w:rsid w:val="00F71199"/>
    <w:rsid w:val="00F72803"/>
    <w:rsid w:val="00F73434"/>
    <w:rsid w:val="00F74477"/>
    <w:rsid w:val="00F74EB6"/>
    <w:rsid w:val="00F767DE"/>
    <w:rsid w:val="00F76EB6"/>
    <w:rsid w:val="00F7705A"/>
    <w:rsid w:val="00F82001"/>
    <w:rsid w:val="00F82E16"/>
    <w:rsid w:val="00F83B14"/>
    <w:rsid w:val="00F84D40"/>
    <w:rsid w:val="00F90604"/>
    <w:rsid w:val="00F92500"/>
    <w:rsid w:val="00F95383"/>
    <w:rsid w:val="00FA1327"/>
    <w:rsid w:val="00FA2B82"/>
    <w:rsid w:val="00FA2EAE"/>
    <w:rsid w:val="00FA3671"/>
    <w:rsid w:val="00FA36F8"/>
    <w:rsid w:val="00FA3882"/>
    <w:rsid w:val="00FA47E8"/>
    <w:rsid w:val="00FA670D"/>
    <w:rsid w:val="00FA6FC9"/>
    <w:rsid w:val="00FB0A44"/>
    <w:rsid w:val="00FB1087"/>
    <w:rsid w:val="00FB16EE"/>
    <w:rsid w:val="00FB2052"/>
    <w:rsid w:val="00FB57E1"/>
    <w:rsid w:val="00FB73CF"/>
    <w:rsid w:val="00FC0DF7"/>
    <w:rsid w:val="00FC18AE"/>
    <w:rsid w:val="00FC38B5"/>
    <w:rsid w:val="00FC574C"/>
    <w:rsid w:val="00FC60E8"/>
    <w:rsid w:val="00FC663C"/>
    <w:rsid w:val="00FC6AAE"/>
    <w:rsid w:val="00FC6C3A"/>
    <w:rsid w:val="00FC76C0"/>
    <w:rsid w:val="00FD158C"/>
    <w:rsid w:val="00FD2368"/>
    <w:rsid w:val="00FD4968"/>
    <w:rsid w:val="00FD5C98"/>
    <w:rsid w:val="00FD760F"/>
    <w:rsid w:val="00FD79C6"/>
    <w:rsid w:val="00FE1A13"/>
    <w:rsid w:val="00FE2A6D"/>
    <w:rsid w:val="00FE3ED9"/>
    <w:rsid w:val="00FE4F85"/>
    <w:rsid w:val="00FE566F"/>
    <w:rsid w:val="00FE715D"/>
    <w:rsid w:val="00FF0727"/>
    <w:rsid w:val="00FF10B2"/>
    <w:rsid w:val="00FF2F14"/>
    <w:rsid w:val="00FF2FBE"/>
    <w:rsid w:val="00FF68EF"/>
    <w:rsid w:val="00FF700E"/>
    <w:rsid w:val="00FF73E9"/>
    <w:rsid w:val="01291656"/>
    <w:rsid w:val="01691BDB"/>
    <w:rsid w:val="017442FA"/>
    <w:rsid w:val="01841385"/>
    <w:rsid w:val="01AD5116"/>
    <w:rsid w:val="01C012ED"/>
    <w:rsid w:val="01DB1EFD"/>
    <w:rsid w:val="01DD18F5"/>
    <w:rsid w:val="01DE3D8C"/>
    <w:rsid w:val="01FB17A8"/>
    <w:rsid w:val="020A1C2F"/>
    <w:rsid w:val="022802FC"/>
    <w:rsid w:val="023D0B8F"/>
    <w:rsid w:val="025D4EE9"/>
    <w:rsid w:val="0298735F"/>
    <w:rsid w:val="02A8425B"/>
    <w:rsid w:val="02AF17B3"/>
    <w:rsid w:val="02D22FAD"/>
    <w:rsid w:val="02D56D52"/>
    <w:rsid w:val="02D7691F"/>
    <w:rsid w:val="031715DE"/>
    <w:rsid w:val="032C32BF"/>
    <w:rsid w:val="032F2BCB"/>
    <w:rsid w:val="033B547E"/>
    <w:rsid w:val="036730F9"/>
    <w:rsid w:val="036E062E"/>
    <w:rsid w:val="037330E2"/>
    <w:rsid w:val="038B458E"/>
    <w:rsid w:val="03A271EB"/>
    <w:rsid w:val="03D70A78"/>
    <w:rsid w:val="03F7342A"/>
    <w:rsid w:val="03F76BEF"/>
    <w:rsid w:val="03F80AD8"/>
    <w:rsid w:val="040A1BF0"/>
    <w:rsid w:val="04275653"/>
    <w:rsid w:val="043175DB"/>
    <w:rsid w:val="0433794E"/>
    <w:rsid w:val="04452D51"/>
    <w:rsid w:val="0462668B"/>
    <w:rsid w:val="046643CE"/>
    <w:rsid w:val="046800AF"/>
    <w:rsid w:val="04706C50"/>
    <w:rsid w:val="047F6997"/>
    <w:rsid w:val="04936AD7"/>
    <w:rsid w:val="049B18BB"/>
    <w:rsid w:val="049B5681"/>
    <w:rsid w:val="049F2D71"/>
    <w:rsid w:val="04A96825"/>
    <w:rsid w:val="04B064ED"/>
    <w:rsid w:val="04B52C5F"/>
    <w:rsid w:val="04BE1080"/>
    <w:rsid w:val="05084C9E"/>
    <w:rsid w:val="051B58A3"/>
    <w:rsid w:val="05271B7A"/>
    <w:rsid w:val="052D0A47"/>
    <w:rsid w:val="05304180"/>
    <w:rsid w:val="0531747D"/>
    <w:rsid w:val="056D695A"/>
    <w:rsid w:val="05A532F8"/>
    <w:rsid w:val="05A62B73"/>
    <w:rsid w:val="05B36CA0"/>
    <w:rsid w:val="05DC1929"/>
    <w:rsid w:val="06287461"/>
    <w:rsid w:val="06315E46"/>
    <w:rsid w:val="063949DE"/>
    <w:rsid w:val="064571B4"/>
    <w:rsid w:val="06460D83"/>
    <w:rsid w:val="064E112E"/>
    <w:rsid w:val="06620BC5"/>
    <w:rsid w:val="0667356B"/>
    <w:rsid w:val="066C559F"/>
    <w:rsid w:val="066F10E5"/>
    <w:rsid w:val="06950257"/>
    <w:rsid w:val="06A55E4A"/>
    <w:rsid w:val="06A72A7B"/>
    <w:rsid w:val="06B54D24"/>
    <w:rsid w:val="06CE448B"/>
    <w:rsid w:val="06D931EF"/>
    <w:rsid w:val="06DF0467"/>
    <w:rsid w:val="06F105E8"/>
    <w:rsid w:val="06F16BC5"/>
    <w:rsid w:val="06F62319"/>
    <w:rsid w:val="07101FF5"/>
    <w:rsid w:val="075514AC"/>
    <w:rsid w:val="075521B6"/>
    <w:rsid w:val="0758306F"/>
    <w:rsid w:val="07677852"/>
    <w:rsid w:val="076F17EB"/>
    <w:rsid w:val="07856539"/>
    <w:rsid w:val="0787503B"/>
    <w:rsid w:val="079052BE"/>
    <w:rsid w:val="07B0512D"/>
    <w:rsid w:val="07B45450"/>
    <w:rsid w:val="07B74F40"/>
    <w:rsid w:val="07B76CEE"/>
    <w:rsid w:val="07BD1B99"/>
    <w:rsid w:val="08206641"/>
    <w:rsid w:val="08294E5C"/>
    <w:rsid w:val="083A1C14"/>
    <w:rsid w:val="08494851"/>
    <w:rsid w:val="086329D2"/>
    <w:rsid w:val="08AB7AD0"/>
    <w:rsid w:val="08B1661A"/>
    <w:rsid w:val="08E16808"/>
    <w:rsid w:val="08E65545"/>
    <w:rsid w:val="08ED6E6B"/>
    <w:rsid w:val="08FD4A01"/>
    <w:rsid w:val="09012917"/>
    <w:rsid w:val="091B5142"/>
    <w:rsid w:val="093544CF"/>
    <w:rsid w:val="095F23E5"/>
    <w:rsid w:val="09A44896"/>
    <w:rsid w:val="09AB3780"/>
    <w:rsid w:val="0A0F621E"/>
    <w:rsid w:val="0A312D88"/>
    <w:rsid w:val="0A5E3332"/>
    <w:rsid w:val="0A72188B"/>
    <w:rsid w:val="0A8807C9"/>
    <w:rsid w:val="0AA10AF7"/>
    <w:rsid w:val="0AA7304A"/>
    <w:rsid w:val="0AB73B60"/>
    <w:rsid w:val="0AD95339"/>
    <w:rsid w:val="0AF6184C"/>
    <w:rsid w:val="0AFF19D4"/>
    <w:rsid w:val="0B061448"/>
    <w:rsid w:val="0B1B7477"/>
    <w:rsid w:val="0B3F668F"/>
    <w:rsid w:val="0B431E52"/>
    <w:rsid w:val="0B55293E"/>
    <w:rsid w:val="0B795DD7"/>
    <w:rsid w:val="0B7E571C"/>
    <w:rsid w:val="0BDE0664"/>
    <w:rsid w:val="0BF86013"/>
    <w:rsid w:val="0C350DB3"/>
    <w:rsid w:val="0C5B62AF"/>
    <w:rsid w:val="0C88252C"/>
    <w:rsid w:val="0CA644AE"/>
    <w:rsid w:val="0CC92F67"/>
    <w:rsid w:val="0CE16E82"/>
    <w:rsid w:val="0CF064DB"/>
    <w:rsid w:val="0CFB58CF"/>
    <w:rsid w:val="0D264F39"/>
    <w:rsid w:val="0D340160"/>
    <w:rsid w:val="0D3D1A44"/>
    <w:rsid w:val="0D4163B5"/>
    <w:rsid w:val="0D460B9B"/>
    <w:rsid w:val="0D4662C3"/>
    <w:rsid w:val="0D467EED"/>
    <w:rsid w:val="0D50686F"/>
    <w:rsid w:val="0D58062B"/>
    <w:rsid w:val="0D5B5E4B"/>
    <w:rsid w:val="0D6150F6"/>
    <w:rsid w:val="0D6A702C"/>
    <w:rsid w:val="0D91242B"/>
    <w:rsid w:val="0DA52965"/>
    <w:rsid w:val="0DAD3DE6"/>
    <w:rsid w:val="0DB9208D"/>
    <w:rsid w:val="0DC14423"/>
    <w:rsid w:val="0DD12881"/>
    <w:rsid w:val="0DDC300B"/>
    <w:rsid w:val="0DF3037A"/>
    <w:rsid w:val="0E3735EB"/>
    <w:rsid w:val="0E4E528A"/>
    <w:rsid w:val="0E606A6F"/>
    <w:rsid w:val="0E713C39"/>
    <w:rsid w:val="0E7D1722"/>
    <w:rsid w:val="0E883192"/>
    <w:rsid w:val="0E9E1435"/>
    <w:rsid w:val="0EAC5BB3"/>
    <w:rsid w:val="0EB6110F"/>
    <w:rsid w:val="0ED10695"/>
    <w:rsid w:val="0EE53EE8"/>
    <w:rsid w:val="0EE87CF8"/>
    <w:rsid w:val="0EEF4FBF"/>
    <w:rsid w:val="0EFA6929"/>
    <w:rsid w:val="0F0839C7"/>
    <w:rsid w:val="0F084926"/>
    <w:rsid w:val="0F266268"/>
    <w:rsid w:val="0F494AB0"/>
    <w:rsid w:val="0F631930"/>
    <w:rsid w:val="0F8577F2"/>
    <w:rsid w:val="0F882908"/>
    <w:rsid w:val="0F983313"/>
    <w:rsid w:val="0F997970"/>
    <w:rsid w:val="0F9D1470"/>
    <w:rsid w:val="0FA579EC"/>
    <w:rsid w:val="0FA77648"/>
    <w:rsid w:val="0FA83B68"/>
    <w:rsid w:val="0FB91724"/>
    <w:rsid w:val="0FCA3251"/>
    <w:rsid w:val="100E7476"/>
    <w:rsid w:val="101A42BE"/>
    <w:rsid w:val="10223012"/>
    <w:rsid w:val="102821F5"/>
    <w:rsid w:val="10290649"/>
    <w:rsid w:val="105D2272"/>
    <w:rsid w:val="106D2640"/>
    <w:rsid w:val="109B2747"/>
    <w:rsid w:val="109B5C5C"/>
    <w:rsid w:val="10A47F84"/>
    <w:rsid w:val="10EA24FF"/>
    <w:rsid w:val="10F1261D"/>
    <w:rsid w:val="11292A0B"/>
    <w:rsid w:val="11AB78C4"/>
    <w:rsid w:val="11E20E0C"/>
    <w:rsid w:val="11F052D6"/>
    <w:rsid w:val="121F796A"/>
    <w:rsid w:val="122D0F2F"/>
    <w:rsid w:val="122D70FD"/>
    <w:rsid w:val="123C0E02"/>
    <w:rsid w:val="124617F8"/>
    <w:rsid w:val="1247044F"/>
    <w:rsid w:val="124F5DD4"/>
    <w:rsid w:val="125B66FF"/>
    <w:rsid w:val="12692C28"/>
    <w:rsid w:val="126B250C"/>
    <w:rsid w:val="1285445B"/>
    <w:rsid w:val="12B606FD"/>
    <w:rsid w:val="12CA13B6"/>
    <w:rsid w:val="12D13C56"/>
    <w:rsid w:val="12EF3034"/>
    <w:rsid w:val="131F4B6D"/>
    <w:rsid w:val="13624BF9"/>
    <w:rsid w:val="136E7560"/>
    <w:rsid w:val="138C7281"/>
    <w:rsid w:val="138E124B"/>
    <w:rsid w:val="13A10D90"/>
    <w:rsid w:val="13A91BE1"/>
    <w:rsid w:val="13D53012"/>
    <w:rsid w:val="14210D4B"/>
    <w:rsid w:val="14215C1B"/>
    <w:rsid w:val="144F06C0"/>
    <w:rsid w:val="146855F8"/>
    <w:rsid w:val="148E0DD7"/>
    <w:rsid w:val="14DC5F32"/>
    <w:rsid w:val="14F74FD7"/>
    <w:rsid w:val="14FD244F"/>
    <w:rsid w:val="152E5BC5"/>
    <w:rsid w:val="154A41E4"/>
    <w:rsid w:val="154E4FB6"/>
    <w:rsid w:val="156705E2"/>
    <w:rsid w:val="15731FDD"/>
    <w:rsid w:val="15782278"/>
    <w:rsid w:val="1589660A"/>
    <w:rsid w:val="15951CB5"/>
    <w:rsid w:val="159A4C54"/>
    <w:rsid w:val="15A20FDE"/>
    <w:rsid w:val="15CE1DD3"/>
    <w:rsid w:val="15E213DA"/>
    <w:rsid w:val="15F23AB6"/>
    <w:rsid w:val="15FE01CC"/>
    <w:rsid w:val="16041350"/>
    <w:rsid w:val="16350634"/>
    <w:rsid w:val="167B4492"/>
    <w:rsid w:val="169D388D"/>
    <w:rsid w:val="16F73B33"/>
    <w:rsid w:val="16FC64C6"/>
    <w:rsid w:val="17031CD1"/>
    <w:rsid w:val="171D637C"/>
    <w:rsid w:val="171F1650"/>
    <w:rsid w:val="176302F9"/>
    <w:rsid w:val="177B0ACA"/>
    <w:rsid w:val="178A6A1C"/>
    <w:rsid w:val="179315FB"/>
    <w:rsid w:val="179764FD"/>
    <w:rsid w:val="17A915FE"/>
    <w:rsid w:val="17AF3703"/>
    <w:rsid w:val="17BA598C"/>
    <w:rsid w:val="17CC40F0"/>
    <w:rsid w:val="17DE3B24"/>
    <w:rsid w:val="17F36A71"/>
    <w:rsid w:val="180C78C4"/>
    <w:rsid w:val="18243F2C"/>
    <w:rsid w:val="18251A74"/>
    <w:rsid w:val="18514690"/>
    <w:rsid w:val="18596C4A"/>
    <w:rsid w:val="188D3DAC"/>
    <w:rsid w:val="189A5F9C"/>
    <w:rsid w:val="18D74393"/>
    <w:rsid w:val="19116FA1"/>
    <w:rsid w:val="191867A2"/>
    <w:rsid w:val="194E4D67"/>
    <w:rsid w:val="1953666F"/>
    <w:rsid w:val="197D77DB"/>
    <w:rsid w:val="19830BC5"/>
    <w:rsid w:val="19985C9C"/>
    <w:rsid w:val="199E6903"/>
    <w:rsid w:val="19B11A90"/>
    <w:rsid w:val="19E81D9A"/>
    <w:rsid w:val="1A002777"/>
    <w:rsid w:val="1A0C3023"/>
    <w:rsid w:val="1A175DE2"/>
    <w:rsid w:val="1A1942B9"/>
    <w:rsid w:val="1A386C13"/>
    <w:rsid w:val="1A691495"/>
    <w:rsid w:val="1A930EF5"/>
    <w:rsid w:val="1AAE3F81"/>
    <w:rsid w:val="1AB2503C"/>
    <w:rsid w:val="1ABB46C6"/>
    <w:rsid w:val="1ACD6A40"/>
    <w:rsid w:val="1AD553C9"/>
    <w:rsid w:val="1AE64880"/>
    <w:rsid w:val="1B000BBA"/>
    <w:rsid w:val="1B0C2ACA"/>
    <w:rsid w:val="1B2B4D71"/>
    <w:rsid w:val="1B583D8E"/>
    <w:rsid w:val="1B6F4CD3"/>
    <w:rsid w:val="1B730D89"/>
    <w:rsid w:val="1B820934"/>
    <w:rsid w:val="1B8542C4"/>
    <w:rsid w:val="1B9645BA"/>
    <w:rsid w:val="1BA36EAA"/>
    <w:rsid w:val="1BC31A97"/>
    <w:rsid w:val="1BD34144"/>
    <w:rsid w:val="1BDF7572"/>
    <w:rsid w:val="1BE0287A"/>
    <w:rsid w:val="1C082ECE"/>
    <w:rsid w:val="1C1579B0"/>
    <w:rsid w:val="1C47643B"/>
    <w:rsid w:val="1C4E1577"/>
    <w:rsid w:val="1C922D83"/>
    <w:rsid w:val="1C984EE8"/>
    <w:rsid w:val="1CAB69CA"/>
    <w:rsid w:val="1CE27F12"/>
    <w:rsid w:val="1D2952D0"/>
    <w:rsid w:val="1D4173A2"/>
    <w:rsid w:val="1D434F5E"/>
    <w:rsid w:val="1D436AEB"/>
    <w:rsid w:val="1D552DD9"/>
    <w:rsid w:val="1D602818"/>
    <w:rsid w:val="1D677990"/>
    <w:rsid w:val="1D900FF2"/>
    <w:rsid w:val="1DBA3223"/>
    <w:rsid w:val="1DD64B1F"/>
    <w:rsid w:val="1DDD6C20"/>
    <w:rsid w:val="1DFE3759"/>
    <w:rsid w:val="1E1C3180"/>
    <w:rsid w:val="1E2356AE"/>
    <w:rsid w:val="1E3D0E98"/>
    <w:rsid w:val="1E432670"/>
    <w:rsid w:val="1E4644BB"/>
    <w:rsid w:val="1E696092"/>
    <w:rsid w:val="1E735A21"/>
    <w:rsid w:val="1E74359B"/>
    <w:rsid w:val="1E756312"/>
    <w:rsid w:val="1E7A6524"/>
    <w:rsid w:val="1E9136F8"/>
    <w:rsid w:val="1E9A1A93"/>
    <w:rsid w:val="1ED02243"/>
    <w:rsid w:val="1F1963BA"/>
    <w:rsid w:val="1F3A5DE3"/>
    <w:rsid w:val="1F490097"/>
    <w:rsid w:val="1F510DA5"/>
    <w:rsid w:val="1F78690B"/>
    <w:rsid w:val="1F7D1BB1"/>
    <w:rsid w:val="1FC102B2"/>
    <w:rsid w:val="1FC4572B"/>
    <w:rsid w:val="1FE44790"/>
    <w:rsid w:val="20175069"/>
    <w:rsid w:val="206C136C"/>
    <w:rsid w:val="207D1EB6"/>
    <w:rsid w:val="20CF6B56"/>
    <w:rsid w:val="210B4229"/>
    <w:rsid w:val="21173128"/>
    <w:rsid w:val="214D0379"/>
    <w:rsid w:val="21526338"/>
    <w:rsid w:val="21531782"/>
    <w:rsid w:val="2154593F"/>
    <w:rsid w:val="21627A7F"/>
    <w:rsid w:val="2164183D"/>
    <w:rsid w:val="21731DFE"/>
    <w:rsid w:val="21A63948"/>
    <w:rsid w:val="21F83888"/>
    <w:rsid w:val="21FE759C"/>
    <w:rsid w:val="220A23E4"/>
    <w:rsid w:val="221128F1"/>
    <w:rsid w:val="222039B6"/>
    <w:rsid w:val="224029DA"/>
    <w:rsid w:val="22430DFD"/>
    <w:rsid w:val="22573150"/>
    <w:rsid w:val="22653EED"/>
    <w:rsid w:val="226E2494"/>
    <w:rsid w:val="227F301E"/>
    <w:rsid w:val="22CA56D0"/>
    <w:rsid w:val="22CF0F38"/>
    <w:rsid w:val="22DB0E5E"/>
    <w:rsid w:val="22F128E5"/>
    <w:rsid w:val="22F408A2"/>
    <w:rsid w:val="22F822B9"/>
    <w:rsid w:val="230B54CD"/>
    <w:rsid w:val="231B23CF"/>
    <w:rsid w:val="23250AF9"/>
    <w:rsid w:val="233A5155"/>
    <w:rsid w:val="233D54F5"/>
    <w:rsid w:val="23482978"/>
    <w:rsid w:val="236723EA"/>
    <w:rsid w:val="23761ADE"/>
    <w:rsid w:val="237E2DED"/>
    <w:rsid w:val="239850D9"/>
    <w:rsid w:val="23B15197"/>
    <w:rsid w:val="23CE0345"/>
    <w:rsid w:val="23E37966"/>
    <w:rsid w:val="23E7405F"/>
    <w:rsid w:val="23F21242"/>
    <w:rsid w:val="24056C0C"/>
    <w:rsid w:val="240A2062"/>
    <w:rsid w:val="24174945"/>
    <w:rsid w:val="24415E66"/>
    <w:rsid w:val="244C6FA1"/>
    <w:rsid w:val="2453076C"/>
    <w:rsid w:val="24761396"/>
    <w:rsid w:val="24885842"/>
    <w:rsid w:val="249E7C1F"/>
    <w:rsid w:val="24A25B25"/>
    <w:rsid w:val="24E5431B"/>
    <w:rsid w:val="24E756F7"/>
    <w:rsid w:val="24F84776"/>
    <w:rsid w:val="24FA6B00"/>
    <w:rsid w:val="250E2E4F"/>
    <w:rsid w:val="25104070"/>
    <w:rsid w:val="253A39EF"/>
    <w:rsid w:val="253F1357"/>
    <w:rsid w:val="254764EA"/>
    <w:rsid w:val="256528B6"/>
    <w:rsid w:val="25746D8F"/>
    <w:rsid w:val="25AD6F5A"/>
    <w:rsid w:val="25AE7C7E"/>
    <w:rsid w:val="25AF7C37"/>
    <w:rsid w:val="25BA2131"/>
    <w:rsid w:val="25D11EBF"/>
    <w:rsid w:val="25FB4E78"/>
    <w:rsid w:val="263B7E57"/>
    <w:rsid w:val="26624DDF"/>
    <w:rsid w:val="266B7360"/>
    <w:rsid w:val="26976211"/>
    <w:rsid w:val="26C44ACD"/>
    <w:rsid w:val="26F5521B"/>
    <w:rsid w:val="26F669DB"/>
    <w:rsid w:val="26F91529"/>
    <w:rsid w:val="26FD14F9"/>
    <w:rsid w:val="271E7135"/>
    <w:rsid w:val="27846718"/>
    <w:rsid w:val="27981701"/>
    <w:rsid w:val="27996931"/>
    <w:rsid w:val="27A233AD"/>
    <w:rsid w:val="27B70919"/>
    <w:rsid w:val="27B77907"/>
    <w:rsid w:val="27C87316"/>
    <w:rsid w:val="27D65E07"/>
    <w:rsid w:val="27E4627F"/>
    <w:rsid w:val="27E72FE3"/>
    <w:rsid w:val="27F154AD"/>
    <w:rsid w:val="27F754CA"/>
    <w:rsid w:val="28065AFB"/>
    <w:rsid w:val="2814612D"/>
    <w:rsid w:val="28591E4C"/>
    <w:rsid w:val="286427D1"/>
    <w:rsid w:val="286640ED"/>
    <w:rsid w:val="288A1B89"/>
    <w:rsid w:val="28A04005"/>
    <w:rsid w:val="28AF74A9"/>
    <w:rsid w:val="28EB2BDE"/>
    <w:rsid w:val="28F45400"/>
    <w:rsid w:val="28F72937"/>
    <w:rsid w:val="28F96D0F"/>
    <w:rsid w:val="290A53C7"/>
    <w:rsid w:val="293E0CDF"/>
    <w:rsid w:val="29581C87"/>
    <w:rsid w:val="295A6264"/>
    <w:rsid w:val="29650277"/>
    <w:rsid w:val="297D5EA4"/>
    <w:rsid w:val="2980599E"/>
    <w:rsid w:val="298E7AED"/>
    <w:rsid w:val="29A76DE1"/>
    <w:rsid w:val="29A80F84"/>
    <w:rsid w:val="29D93688"/>
    <w:rsid w:val="29E4176D"/>
    <w:rsid w:val="2A194347"/>
    <w:rsid w:val="2A1D7359"/>
    <w:rsid w:val="2A3C1B75"/>
    <w:rsid w:val="2A4B0058"/>
    <w:rsid w:val="2A5801C4"/>
    <w:rsid w:val="2A5A3FE6"/>
    <w:rsid w:val="2A845E7D"/>
    <w:rsid w:val="2A9038C1"/>
    <w:rsid w:val="2A950198"/>
    <w:rsid w:val="2AC14B65"/>
    <w:rsid w:val="2AC3613C"/>
    <w:rsid w:val="2AD22DC8"/>
    <w:rsid w:val="2ADF4D56"/>
    <w:rsid w:val="2AE94B19"/>
    <w:rsid w:val="2AF163C6"/>
    <w:rsid w:val="2B094877"/>
    <w:rsid w:val="2B1F5FA8"/>
    <w:rsid w:val="2B207AD9"/>
    <w:rsid w:val="2B2709D1"/>
    <w:rsid w:val="2B295921"/>
    <w:rsid w:val="2B2A6AF5"/>
    <w:rsid w:val="2B386066"/>
    <w:rsid w:val="2B533853"/>
    <w:rsid w:val="2B5770EC"/>
    <w:rsid w:val="2B5D5C51"/>
    <w:rsid w:val="2B763B4B"/>
    <w:rsid w:val="2B7C2816"/>
    <w:rsid w:val="2BEE2D0F"/>
    <w:rsid w:val="2BFF463C"/>
    <w:rsid w:val="2C026297"/>
    <w:rsid w:val="2C052212"/>
    <w:rsid w:val="2C0E2397"/>
    <w:rsid w:val="2C0E435F"/>
    <w:rsid w:val="2C3167C0"/>
    <w:rsid w:val="2C360D90"/>
    <w:rsid w:val="2C40389F"/>
    <w:rsid w:val="2C5C534A"/>
    <w:rsid w:val="2C8258CA"/>
    <w:rsid w:val="2C8F7203"/>
    <w:rsid w:val="2C9034E6"/>
    <w:rsid w:val="2C9C4985"/>
    <w:rsid w:val="2CBA43B5"/>
    <w:rsid w:val="2CBE4665"/>
    <w:rsid w:val="2CEF46B1"/>
    <w:rsid w:val="2CF67C9B"/>
    <w:rsid w:val="2CFE4390"/>
    <w:rsid w:val="2D051FDE"/>
    <w:rsid w:val="2D4B1BF3"/>
    <w:rsid w:val="2D684CDE"/>
    <w:rsid w:val="2D6A0F01"/>
    <w:rsid w:val="2D7B7CF2"/>
    <w:rsid w:val="2D7F46D6"/>
    <w:rsid w:val="2D9B0933"/>
    <w:rsid w:val="2DA2292A"/>
    <w:rsid w:val="2DAC5BF8"/>
    <w:rsid w:val="2DB90B82"/>
    <w:rsid w:val="2DF633BB"/>
    <w:rsid w:val="2DF65BB0"/>
    <w:rsid w:val="2DFD4BAB"/>
    <w:rsid w:val="2E0C6253"/>
    <w:rsid w:val="2E292111"/>
    <w:rsid w:val="2E2C6BA8"/>
    <w:rsid w:val="2E553988"/>
    <w:rsid w:val="2E603777"/>
    <w:rsid w:val="2E624629"/>
    <w:rsid w:val="2E641A7D"/>
    <w:rsid w:val="2E9335DF"/>
    <w:rsid w:val="2E9A13BF"/>
    <w:rsid w:val="2EA15273"/>
    <w:rsid w:val="2EC6631F"/>
    <w:rsid w:val="2ED0766D"/>
    <w:rsid w:val="2EE50BFF"/>
    <w:rsid w:val="2EE6386C"/>
    <w:rsid w:val="2F0A0AAF"/>
    <w:rsid w:val="2F1A550D"/>
    <w:rsid w:val="2F373F2F"/>
    <w:rsid w:val="2F403519"/>
    <w:rsid w:val="2F4E2CF9"/>
    <w:rsid w:val="2F5A149A"/>
    <w:rsid w:val="2F725D55"/>
    <w:rsid w:val="2F911A4F"/>
    <w:rsid w:val="2F966089"/>
    <w:rsid w:val="2FB41CFE"/>
    <w:rsid w:val="2FD408F8"/>
    <w:rsid w:val="2FD8112C"/>
    <w:rsid w:val="2FEB066E"/>
    <w:rsid w:val="2FEB7B4D"/>
    <w:rsid w:val="2FF975F4"/>
    <w:rsid w:val="301629CD"/>
    <w:rsid w:val="305F138B"/>
    <w:rsid w:val="30640F12"/>
    <w:rsid w:val="306A22A0"/>
    <w:rsid w:val="309107A3"/>
    <w:rsid w:val="309D35CC"/>
    <w:rsid w:val="30B644F5"/>
    <w:rsid w:val="30BA2526"/>
    <w:rsid w:val="30BC047F"/>
    <w:rsid w:val="30C90256"/>
    <w:rsid w:val="30E34C69"/>
    <w:rsid w:val="31071897"/>
    <w:rsid w:val="311E56E3"/>
    <w:rsid w:val="31213A03"/>
    <w:rsid w:val="313553FA"/>
    <w:rsid w:val="314D7BF8"/>
    <w:rsid w:val="316D2048"/>
    <w:rsid w:val="316F26C1"/>
    <w:rsid w:val="317029BE"/>
    <w:rsid w:val="31AB5148"/>
    <w:rsid w:val="31BB7257"/>
    <w:rsid w:val="31DB38CC"/>
    <w:rsid w:val="32266A2C"/>
    <w:rsid w:val="32412F68"/>
    <w:rsid w:val="324616E0"/>
    <w:rsid w:val="3253689B"/>
    <w:rsid w:val="32656BA1"/>
    <w:rsid w:val="32750728"/>
    <w:rsid w:val="32951856"/>
    <w:rsid w:val="32963A97"/>
    <w:rsid w:val="32A85C69"/>
    <w:rsid w:val="32B82649"/>
    <w:rsid w:val="32C94540"/>
    <w:rsid w:val="32EE328D"/>
    <w:rsid w:val="33124664"/>
    <w:rsid w:val="33365F14"/>
    <w:rsid w:val="33386686"/>
    <w:rsid w:val="333D0283"/>
    <w:rsid w:val="335F00B6"/>
    <w:rsid w:val="33997628"/>
    <w:rsid w:val="33A11CEF"/>
    <w:rsid w:val="33BA6B1A"/>
    <w:rsid w:val="33DA2D02"/>
    <w:rsid w:val="33DE31C6"/>
    <w:rsid w:val="33FF26D2"/>
    <w:rsid w:val="34272842"/>
    <w:rsid w:val="342D713A"/>
    <w:rsid w:val="345C11AD"/>
    <w:rsid w:val="346E362F"/>
    <w:rsid w:val="34842D44"/>
    <w:rsid w:val="3489694E"/>
    <w:rsid w:val="34BA7736"/>
    <w:rsid w:val="34ED30CB"/>
    <w:rsid w:val="3509393A"/>
    <w:rsid w:val="350F26F1"/>
    <w:rsid w:val="352A75CF"/>
    <w:rsid w:val="35396A06"/>
    <w:rsid w:val="353B434C"/>
    <w:rsid w:val="353F5AA9"/>
    <w:rsid w:val="354163CF"/>
    <w:rsid w:val="35456AF1"/>
    <w:rsid w:val="355570C0"/>
    <w:rsid w:val="35867B7C"/>
    <w:rsid w:val="35C4227A"/>
    <w:rsid w:val="35C42453"/>
    <w:rsid w:val="35CE33B6"/>
    <w:rsid w:val="35EE03C3"/>
    <w:rsid w:val="35FE5964"/>
    <w:rsid w:val="360F17EB"/>
    <w:rsid w:val="36245292"/>
    <w:rsid w:val="362C50C6"/>
    <w:rsid w:val="36405F1E"/>
    <w:rsid w:val="36502DF4"/>
    <w:rsid w:val="3669002F"/>
    <w:rsid w:val="366C6C5C"/>
    <w:rsid w:val="36A84F7B"/>
    <w:rsid w:val="36AC3AB1"/>
    <w:rsid w:val="36F325FE"/>
    <w:rsid w:val="37127DB1"/>
    <w:rsid w:val="372907BF"/>
    <w:rsid w:val="372A5EB9"/>
    <w:rsid w:val="372F23F3"/>
    <w:rsid w:val="372F6D27"/>
    <w:rsid w:val="374D6E8A"/>
    <w:rsid w:val="3777527A"/>
    <w:rsid w:val="377B00E7"/>
    <w:rsid w:val="379D785B"/>
    <w:rsid w:val="37A71B1A"/>
    <w:rsid w:val="37B2260A"/>
    <w:rsid w:val="37C1142E"/>
    <w:rsid w:val="37C62713"/>
    <w:rsid w:val="37F16A23"/>
    <w:rsid w:val="380F20AB"/>
    <w:rsid w:val="386F747D"/>
    <w:rsid w:val="387E4B3B"/>
    <w:rsid w:val="38932778"/>
    <w:rsid w:val="38BB46CE"/>
    <w:rsid w:val="38CD0D2B"/>
    <w:rsid w:val="38DF4E8F"/>
    <w:rsid w:val="38FD0699"/>
    <w:rsid w:val="38FD3784"/>
    <w:rsid w:val="38FF4DD1"/>
    <w:rsid w:val="39353A54"/>
    <w:rsid w:val="393F0971"/>
    <w:rsid w:val="39572319"/>
    <w:rsid w:val="395E2772"/>
    <w:rsid w:val="39736CE6"/>
    <w:rsid w:val="39813303"/>
    <w:rsid w:val="39BC1DBE"/>
    <w:rsid w:val="39C46DCB"/>
    <w:rsid w:val="39FE1237"/>
    <w:rsid w:val="3A06128C"/>
    <w:rsid w:val="3A0D1B0F"/>
    <w:rsid w:val="3A4248BC"/>
    <w:rsid w:val="3A465D61"/>
    <w:rsid w:val="3AA44FE1"/>
    <w:rsid w:val="3AB331C1"/>
    <w:rsid w:val="3AB74334"/>
    <w:rsid w:val="3AC871EE"/>
    <w:rsid w:val="3ADB3802"/>
    <w:rsid w:val="3AEA6A92"/>
    <w:rsid w:val="3B0E2A77"/>
    <w:rsid w:val="3B281408"/>
    <w:rsid w:val="3B2C4B53"/>
    <w:rsid w:val="3B3140E6"/>
    <w:rsid w:val="3B47175C"/>
    <w:rsid w:val="3B52630A"/>
    <w:rsid w:val="3B8C763D"/>
    <w:rsid w:val="3BC53255"/>
    <w:rsid w:val="3BD93B72"/>
    <w:rsid w:val="3BF501FD"/>
    <w:rsid w:val="3C092149"/>
    <w:rsid w:val="3C18508C"/>
    <w:rsid w:val="3C7F6F11"/>
    <w:rsid w:val="3C905633"/>
    <w:rsid w:val="3CC245B9"/>
    <w:rsid w:val="3CD054FB"/>
    <w:rsid w:val="3D053C17"/>
    <w:rsid w:val="3D44766B"/>
    <w:rsid w:val="3D631F35"/>
    <w:rsid w:val="3D6562C9"/>
    <w:rsid w:val="3D6D7CBA"/>
    <w:rsid w:val="3D6E1360"/>
    <w:rsid w:val="3D86300B"/>
    <w:rsid w:val="3DA34479"/>
    <w:rsid w:val="3DA567C2"/>
    <w:rsid w:val="3DD11BB1"/>
    <w:rsid w:val="3DE13170"/>
    <w:rsid w:val="3E15394A"/>
    <w:rsid w:val="3E264AF2"/>
    <w:rsid w:val="3E2D1D1E"/>
    <w:rsid w:val="3E43185E"/>
    <w:rsid w:val="3E681972"/>
    <w:rsid w:val="3E824356"/>
    <w:rsid w:val="3E981F6D"/>
    <w:rsid w:val="3EBD5752"/>
    <w:rsid w:val="3EC80EC6"/>
    <w:rsid w:val="3EDF2D98"/>
    <w:rsid w:val="3EED2A1A"/>
    <w:rsid w:val="3F32593D"/>
    <w:rsid w:val="3F5C12A3"/>
    <w:rsid w:val="3F6221C7"/>
    <w:rsid w:val="3F767786"/>
    <w:rsid w:val="3F9A4950"/>
    <w:rsid w:val="3FA63B5D"/>
    <w:rsid w:val="3FAC01DF"/>
    <w:rsid w:val="3FD9040F"/>
    <w:rsid w:val="3FF96810"/>
    <w:rsid w:val="40041DC9"/>
    <w:rsid w:val="40063D93"/>
    <w:rsid w:val="40247A79"/>
    <w:rsid w:val="40381A73"/>
    <w:rsid w:val="404C3770"/>
    <w:rsid w:val="4052541B"/>
    <w:rsid w:val="408113ED"/>
    <w:rsid w:val="408769E3"/>
    <w:rsid w:val="40A10C6B"/>
    <w:rsid w:val="40B00A76"/>
    <w:rsid w:val="40B54496"/>
    <w:rsid w:val="40B60FC7"/>
    <w:rsid w:val="40B70C98"/>
    <w:rsid w:val="40BA2CCA"/>
    <w:rsid w:val="41055114"/>
    <w:rsid w:val="41356DBA"/>
    <w:rsid w:val="4137363C"/>
    <w:rsid w:val="418565E0"/>
    <w:rsid w:val="41993FCC"/>
    <w:rsid w:val="41B5047C"/>
    <w:rsid w:val="41B617E9"/>
    <w:rsid w:val="41EC69D4"/>
    <w:rsid w:val="420A5A6F"/>
    <w:rsid w:val="422966DA"/>
    <w:rsid w:val="424C047B"/>
    <w:rsid w:val="424E37D0"/>
    <w:rsid w:val="424E6AAA"/>
    <w:rsid w:val="426A3716"/>
    <w:rsid w:val="427E0AF0"/>
    <w:rsid w:val="428B2CBA"/>
    <w:rsid w:val="429513FF"/>
    <w:rsid w:val="429B5EF6"/>
    <w:rsid w:val="42DA459A"/>
    <w:rsid w:val="42E02E70"/>
    <w:rsid w:val="43010842"/>
    <w:rsid w:val="430D64AD"/>
    <w:rsid w:val="431251DE"/>
    <w:rsid w:val="43166FCC"/>
    <w:rsid w:val="432C1F92"/>
    <w:rsid w:val="432C227C"/>
    <w:rsid w:val="43462A0F"/>
    <w:rsid w:val="43E96A97"/>
    <w:rsid w:val="43FB6400"/>
    <w:rsid w:val="44054B9E"/>
    <w:rsid w:val="440C4258"/>
    <w:rsid w:val="440D0AAE"/>
    <w:rsid w:val="441445A5"/>
    <w:rsid w:val="442534DB"/>
    <w:rsid w:val="443B6BCD"/>
    <w:rsid w:val="44503AA0"/>
    <w:rsid w:val="446C2B0B"/>
    <w:rsid w:val="447D6881"/>
    <w:rsid w:val="448A2308"/>
    <w:rsid w:val="448F63E5"/>
    <w:rsid w:val="449D0319"/>
    <w:rsid w:val="44A41DCD"/>
    <w:rsid w:val="44AE0556"/>
    <w:rsid w:val="44B8512D"/>
    <w:rsid w:val="44C262BF"/>
    <w:rsid w:val="44E421C9"/>
    <w:rsid w:val="44F528E4"/>
    <w:rsid w:val="44FC39B7"/>
    <w:rsid w:val="4513485D"/>
    <w:rsid w:val="4545354D"/>
    <w:rsid w:val="458248DC"/>
    <w:rsid w:val="45842042"/>
    <w:rsid w:val="45B63B66"/>
    <w:rsid w:val="45C96EBD"/>
    <w:rsid w:val="45F607B4"/>
    <w:rsid w:val="45F70784"/>
    <w:rsid w:val="46064B1F"/>
    <w:rsid w:val="462D4CD5"/>
    <w:rsid w:val="46445F7E"/>
    <w:rsid w:val="465931D8"/>
    <w:rsid w:val="46596740"/>
    <w:rsid w:val="466A06F7"/>
    <w:rsid w:val="4676409F"/>
    <w:rsid w:val="468C2B19"/>
    <w:rsid w:val="469C5200"/>
    <w:rsid w:val="46C57402"/>
    <w:rsid w:val="46C71EE0"/>
    <w:rsid w:val="4705784A"/>
    <w:rsid w:val="47157C82"/>
    <w:rsid w:val="471B73A3"/>
    <w:rsid w:val="47233C17"/>
    <w:rsid w:val="472F6522"/>
    <w:rsid w:val="476B6BD2"/>
    <w:rsid w:val="47752D74"/>
    <w:rsid w:val="477912EF"/>
    <w:rsid w:val="47891198"/>
    <w:rsid w:val="478A341D"/>
    <w:rsid w:val="47921D1D"/>
    <w:rsid w:val="479F0B82"/>
    <w:rsid w:val="47EB01EC"/>
    <w:rsid w:val="48027536"/>
    <w:rsid w:val="48096BCD"/>
    <w:rsid w:val="481D686D"/>
    <w:rsid w:val="481F62FD"/>
    <w:rsid w:val="48284AC3"/>
    <w:rsid w:val="483355F2"/>
    <w:rsid w:val="48506438"/>
    <w:rsid w:val="48575E35"/>
    <w:rsid w:val="486155B9"/>
    <w:rsid w:val="486D0453"/>
    <w:rsid w:val="48887A00"/>
    <w:rsid w:val="488E3339"/>
    <w:rsid w:val="48923933"/>
    <w:rsid w:val="489B1BEB"/>
    <w:rsid w:val="489E5B9C"/>
    <w:rsid w:val="48A71E8C"/>
    <w:rsid w:val="48FC1F24"/>
    <w:rsid w:val="49035396"/>
    <w:rsid w:val="49121E75"/>
    <w:rsid w:val="49297DB4"/>
    <w:rsid w:val="49553696"/>
    <w:rsid w:val="495D433B"/>
    <w:rsid w:val="496C5FE9"/>
    <w:rsid w:val="49AC3041"/>
    <w:rsid w:val="49BE0964"/>
    <w:rsid w:val="49CE647D"/>
    <w:rsid w:val="49EE207F"/>
    <w:rsid w:val="49F569A9"/>
    <w:rsid w:val="49FD1BF4"/>
    <w:rsid w:val="4A02381D"/>
    <w:rsid w:val="4A142D75"/>
    <w:rsid w:val="4A2D0A73"/>
    <w:rsid w:val="4A37263C"/>
    <w:rsid w:val="4A4A53BB"/>
    <w:rsid w:val="4A640C72"/>
    <w:rsid w:val="4AB621AF"/>
    <w:rsid w:val="4ABE44F6"/>
    <w:rsid w:val="4AC46D25"/>
    <w:rsid w:val="4AD6218B"/>
    <w:rsid w:val="4AD81B8C"/>
    <w:rsid w:val="4AE52770"/>
    <w:rsid w:val="4AED125B"/>
    <w:rsid w:val="4AEF5393"/>
    <w:rsid w:val="4AF46FBD"/>
    <w:rsid w:val="4AF546A5"/>
    <w:rsid w:val="4B1650A7"/>
    <w:rsid w:val="4B296806"/>
    <w:rsid w:val="4B5509CF"/>
    <w:rsid w:val="4B6418E3"/>
    <w:rsid w:val="4B75264A"/>
    <w:rsid w:val="4B771102"/>
    <w:rsid w:val="4B8600DF"/>
    <w:rsid w:val="4B935D79"/>
    <w:rsid w:val="4B9529B9"/>
    <w:rsid w:val="4B9C7C39"/>
    <w:rsid w:val="4BFA205D"/>
    <w:rsid w:val="4C0A0767"/>
    <w:rsid w:val="4C0C5BFB"/>
    <w:rsid w:val="4C184B28"/>
    <w:rsid w:val="4C243D45"/>
    <w:rsid w:val="4C42415C"/>
    <w:rsid w:val="4C51283A"/>
    <w:rsid w:val="4C6D5B21"/>
    <w:rsid w:val="4C7A3B96"/>
    <w:rsid w:val="4CC01E3B"/>
    <w:rsid w:val="4D0746F9"/>
    <w:rsid w:val="4D0D704C"/>
    <w:rsid w:val="4D3857A8"/>
    <w:rsid w:val="4D3D7E96"/>
    <w:rsid w:val="4D3F1F98"/>
    <w:rsid w:val="4D673998"/>
    <w:rsid w:val="4D7459BA"/>
    <w:rsid w:val="4D806341"/>
    <w:rsid w:val="4D924B60"/>
    <w:rsid w:val="4D9C0513"/>
    <w:rsid w:val="4DB30ECD"/>
    <w:rsid w:val="4DDD3C5A"/>
    <w:rsid w:val="4DDF3E76"/>
    <w:rsid w:val="4DF844BD"/>
    <w:rsid w:val="4DF9504A"/>
    <w:rsid w:val="4E0B19C0"/>
    <w:rsid w:val="4E2E080A"/>
    <w:rsid w:val="4E332CE0"/>
    <w:rsid w:val="4E4F113A"/>
    <w:rsid w:val="4E74636C"/>
    <w:rsid w:val="4E785CB3"/>
    <w:rsid w:val="4E910ED0"/>
    <w:rsid w:val="4EA3344E"/>
    <w:rsid w:val="4EA840E1"/>
    <w:rsid w:val="4EAA45B7"/>
    <w:rsid w:val="4ED676B8"/>
    <w:rsid w:val="4F101103"/>
    <w:rsid w:val="4F264677"/>
    <w:rsid w:val="4F4420B0"/>
    <w:rsid w:val="4F55619D"/>
    <w:rsid w:val="4F7279E0"/>
    <w:rsid w:val="4F734C70"/>
    <w:rsid w:val="4F842729"/>
    <w:rsid w:val="4F8F1792"/>
    <w:rsid w:val="4F955947"/>
    <w:rsid w:val="4FC4328E"/>
    <w:rsid w:val="4FCF29EC"/>
    <w:rsid w:val="4FE155E6"/>
    <w:rsid w:val="4FEE03A0"/>
    <w:rsid w:val="4FFB0720"/>
    <w:rsid w:val="50011E81"/>
    <w:rsid w:val="50024FBE"/>
    <w:rsid w:val="500C6D08"/>
    <w:rsid w:val="500D24DB"/>
    <w:rsid w:val="50274E49"/>
    <w:rsid w:val="502F25B7"/>
    <w:rsid w:val="50665C75"/>
    <w:rsid w:val="508B7505"/>
    <w:rsid w:val="508F1B83"/>
    <w:rsid w:val="509E234E"/>
    <w:rsid w:val="50BD33C3"/>
    <w:rsid w:val="50DB7A7A"/>
    <w:rsid w:val="50F96FFC"/>
    <w:rsid w:val="515D70BA"/>
    <w:rsid w:val="5172503A"/>
    <w:rsid w:val="517B58C5"/>
    <w:rsid w:val="51CD0D7A"/>
    <w:rsid w:val="51E77ECD"/>
    <w:rsid w:val="51FF4AE6"/>
    <w:rsid w:val="521A1886"/>
    <w:rsid w:val="522330A5"/>
    <w:rsid w:val="522530D5"/>
    <w:rsid w:val="52263263"/>
    <w:rsid w:val="525620E2"/>
    <w:rsid w:val="525C5A95"/>
    <w:rsid w:val="528046CF"/>
    <w:rsid w:val="52887083"/>
    <w:rsid w:val="52991EC0"/>
    <w:rsid w:val="52CB547B"/>
    <w:rsid w:val="52D76EED"/>
    <w:rsid w:val="52E861A2"/>
    <w:rsid w:val="52EB38F7"/>
    <w:rsid w:val="534A0626"/>
    <w:rsid w:val="539B01A9"/>
    <w:rsid w:val="53AA6E6F"/>
    <w:rsid w:val="53D224B3"/>
    <w:rsid w:val="53D33B35"/>
    <w:rsid w:val="53E70841"/>
    <w:rsid w:val="53E82F40"/>
    <w:rsid w:val="53E85D6C"/>
    <w:rsid w:val="54130969"/>
    <w:rsid w:val="54207134"/>
    <w:rsid w:val="5427651C"/>
    <w:rsid w:val="54314672"/>
    <w:rsid w:val="545B7419"/>
    <w:rsid w:val="5463583A"/>
    <w:rsid w:val="546E44B5"/>
    <w:rsid w:val="547662E2"/>
    <w:rsid w:val="5489020C"/>
    <w:rsid w:val="54B3647E"/>
    <w:rsid w:val="54E51D72"/>
    <w:rsid w:val="5523289A"/>
    <w:rsid w:val="55280A13"/>
    <w:rsid w:val="554D7917"/>
    <w:rsid w:val="555B0C27"/>
    <w:rsid w:val="556E7899"/>
    <w:rsid w:val="5572737D"/>
    <w:rsid w:val="55924641"/>
    <w:rsid w:val="55A970B7"/>
    <w:rsid w:val="55B1721A"/>
    <w:rsid w:val="55C51FC7"/>
    <w:rsid w:val="55E6629F"/>
    <w:rsid w:val="55ED3CDE"/>
    <w:rsid w:val="560962E0"/>
    <w:rsid w:val="560B616B"/>
    <w:rsid w:val="560C7174"/>
    <w:rsid w:val="56705417"/>
    <w:rsid w:val="568022D3"/>
    <w:rsid w:val="56925F47"/>
    <w:rsid w:val="56962768"/>
    <w:rsid w:val="56AF4592"/>
    <w:rsid w:val="56B861EB"/>
    <w:rsid w:val="56BE7DCD"/>
    <w:rsid w:val="56C137C7"/>
    <w:rsid w:val="56D52094"/>
    <w:rsid w:val="56E60E63"/>
    <w:rsid w:val="56ED315F"/>
    <w:rsid w:val="56F3424D"/>
    <w:rsid w:val="573B211D"/>
    <w:rsid w:val="57481454"/>
    <w:rsid w:val="576C0528"/>
    <w:rsid w:val="577C7EF7"/>
    <w:rsid w:val="57814A98"/>
    <w:rsid w:val="578B711E"/>
    <w:rsid w:val="57A14B99"/>
    <w:rsid w:val="57A30872"/>
    <w:rsid w:val="57A45D68"/>
    <w:rsid w:val="57A53A3A"/>
    <w:rsid w:val="57C72904"/>
    <w:rsid w:val="57EE718F"/>
    <w:rsid w:val="580175A7"/>
    <w:rsid w:val="580641A9"/>
    <w:rsid w:val="58113055"/>
    <w:rsid w:val="58336587"/>
    <w:rsid w:val="5841454B"/>
    <w:rsid w:val="584F5009"/>
    <w:rsid w:val="585C28A3"/>
    <w:rsid w:val="5883419B"/>
    <w:rsid w:val="588D6D42"/>
    <w:rsid w:val="589A6A95"/>
    <w:rsid w:val="58BE1257"/>
    <w:rsid w:val="58C56846"/>
    <w:rsid w:val="58F67029"/>
    <w:rsid w:val="590717D1"/>
    <w:rsid w:val="591006A9"/>
    <w:rsid w:val="591744C4"/>
    <w:rsid w:val="593212FE"/>
    <w:rsid w:val="5939585E"/>
    <w:rsid w:val="59471EF0"/>
    <w:rsid w:val="594E653F"/>
    <w:rsid w:val="594F0F45"/>
    <w:rsid w:val="595217BA"/>
    <w:rsid w:val="59526C22"/>
    <w:rsid w:val="59637251"/>
    <w:rsid w:val="596F44B8"/>
    <w:rsid w:val="598C7282"/>
    <w:rsid w:val="599E5578"/>
    <w:rsid w:val="59A0095D"/>
    <w:rsid w:val="59A84A25"/>
    <w:rsid w:val="59BA3C87"/>
    <w:rsid w:val="59BC4527"/>
    <w:rsid w:val="59BC506B"/>
    <w:rsid w:val="59CB0374"/>
    <w:rsid w:val="59CE20CA"/>
    <w:rsid w:val="59D4110B"/>
    <w:rsid w:val="59DB2536"/>
    <w:rsid w:val="59F72D4A"/>
    <w:rsid w:val="59FD5420"/>
    <w:rsid w:val="5A08387B"/>
    <w:rsid w:val="5A445409"/>
    <w:rsid w:val="5A481E32"/>
    <w:rsid w:val="5A64097A"/>
    <w:rsid w:val="5A6776CD"/>
    <w:rsid w:val="5A683452"/>
    <w:rsid w:val="5A9A5E01"/>
    <w:rsid w:val="5AA24261"/>
    <w:rsid w:val="5AB47E9B"/>
    <w:rsid w:val="5AF97D15"/>
    <w:rsid w:val="5AFA7F12"/>
    <w:rsid w:val="5B205979"/>
    <w:rsid w:val="5B3E5045"/>
    <w:rsid w:val="5B4C7C35"/>
    <w:rsid w:val="5B6776E7"/>
    <w:rsid w:val="5B811D24"/>
    <w:rsid w:val="5BAE3E02"/>
    <w:rsid w:val="5BE82357"/>
    <w:rsid w:val="5BF03D68"/>
    <w:rsid w:val="5BFF729B"/>
    <w:rsid w:val="5C1F78BB"/>
    <w:rsid w:val="5C2C7801"/>
    <w:rsid w:val="5C3D1F8E"/>
    <w:rsid w:val="5C3F2CD1"/>
    <w:rsid w:val="5C580288"/>
    <w:rsid w:val="5C5C6A09"/>
    <w:rsid w:val="5C677510"/>
    <w:rsid w:val="5C687049"/>
    <w:rsid w:val="5C6B5AD0"/>
    <w:rsid w:val="5C855BE8"/>
    <w:rsid w:val="5CAC69BE"/>
    <w:rsid w:val="5CD56B70"/>
    <w:rsid w:val="5CD858CE"/>
    <w:rsid w:val="5CDA23D8"/>
    <w:rsid w:val="5CEC41C9"/>
    <w:rsid w:val="5D232D31"/>
    <w:rsid w:val="5D395C6E"/>
    <w:rsid w:val="5D573A29"/>
    <w:rsid w:val="5D6634FE"/>
    <w:rsid w:val="5D6E3E5A"/>
    <w:rsid w:val="5DC03AEF"/>
    <w:rsid w:val="5DC12D95"/>
    <w:rsid w:val="5DCB342A"/>
    <w:rsid w:val="5DD5494D"/>
    <w:rsid w:val="5DF447F2"/>
    <w:rsid w:val="5DF52328"/>
    <w:rsid w:val="5DF66FD5"/>
    <w:rsid w:val="5DF83A5E"/>
    <w:rsid w:val="5E081F3F"/>
    <w:rsid w:val="5E174C1D"/>
    <w:rsid w:val="5E277616"/>
    <w:rsid w:val="5E321FE3"/>
    <w:rsid w:val="5E3738AD"/>
    <w:rsid w:val="5E670223"/>
    <w:rsid w:val="5E6957C1"/>
    <w:rsid w:val="5E8121AE"/>
    <w:rsid w:val="5E8A155D"/>
    <w:rsid w:val="5EA52305"/>
    <w:rsid w:val="5EB52E65"/>
    <w:rsid w:val="5EC01D37"/>
    <w:rsid w:val="5EC300B3"/>
    <w:rsid w:val="5ECF4902"/>
    <w:rsid w:val="5EDB05CF"/>
    <w:rsid w:val="5EE7359F"/>
    <w:rsid w:val="5F02328B"/>
    <w:rsid w:val="5F13572D"/>
    <w:rsid w:val="5F156B2D"/>
    <w:rsid w:val="5F7701D5"/>
    <w:rsid w:val="5FB3574D"/>
    <w:rsid w:val="5FB36999"/>
    <w:rsid w:val="5FEF42F1"/>
    <w:rsid w:val="60310E0D"/>
    <w:rsid w:val="60352092"/>
    <w:rsid w:val="60687CFB"/>
    <w:rsid w:val="606D3738"/>
    <w:rsid w:val="60714E01"/>
    <w:rsid w:val="60766B4D"/>
    <w:rsid w:val="6077304D"/>
    <w:rsid w:val="60811272"/>
    <w:rsid w:val="609F2B02"/>
    <w:rsid w:val="60DE7A23"/>
    <w:rsid w:val="60F9224F"/>
    <w:rsid w:val="610226FC"/>
    <w:rsid w:val="61122998"/>
    <w:rsid w:val="6114025D"/>
    <w:rsid w:val="611D0AE5"/>
    <w:rsid w:val="612714EC"/>
    <w:rsid w:val="613D270C"/>
    <w:rsid w:val="61530E8C"/>
    <w:rsid w:val="61981AFE"/>
    <w:rsid w:val="619C2341"/>
    <w:rsid w:val="619D4BBE"/>
    <w:rsid w:val="61B41449"/>
    <w:rsid w:val="61C61E0A"/>
    <w:rsid w:val="61C77C1D"/>
    <w:rsid w:val="61C96A54"/>
    <w:rsid w:val="61CF43CF"/>
    <w:rsid w:val="61F9485F"/>
    <w:rsid w:val="620A4FA5"/>
    <w:rsid w:val="623B5EE8"/>
    <w:rsid w:val="62502EEB"/>
    <w:rsid w:val="6251474A"/>
    <w:rsid w:val="62806D1B"/>
    <w:rsid w:val="62A1050C"/>
    <w:rsid w:val="62B2527F"/>
    <w:rsid w:val="62B30023"/>
    <w:rsid w:val="62CA31D3"/>
    <w:rsid w:val="62D0033C"/>
    <w:rsid w:val="62E427AF"/>
    <w:rsid w:val="62E435AD"/>
    <w:rsid w:val="63077F44"/>
    <w:rsid w:val="630A278A"/>
    <w:rsid w:val="631D37BF"/>
    <w:rsid w:val="63391F3F"/>
    <w:rsid w:val="633B2622"/>
    <w:rsid w:val="63815BB3"/>
    <w:rsid w:val="63AE011A"/>
    <w:rsid w:val="63C01445"/>
    <w:rsid w:val="63C86C9D"/>
    <w:rsid w:val="63C94198"/>
    <w:rsid w:val="63E91153"/>
    <w:rsid w:val="63F633B2"/>
    <w:rsid w:val="641D732B"/>
    <w:rsid w:val="64524C71"/>
    <w:rsid w:val="645776EA"/>
    <w:rsid w:val="646D0914"/>
    <w:rsid w:val="648B3BA9"/>
    <w:rsid w:val="648E4C19"/>
    <w:rsid w:val="64B13D6E"/>
    <w:rsid w:val="64F07602"/>
    <w:rsid w:val="64F600C7"/>
    <w:rsid w:val="64F71AFF"/>
    <w:rsid w:val="64F802EA"/>
    <w:rsid w:val="64FB3E9F"/>
    <w:rsid w:val="65152FAE"/>
    <w:rsid w:val="65230A03"/>
    <w:rsid w:val="65537FE3"/>
    <w:rsid w:val="655559FF"/>
    <w:rsid w:val="655F355B"/>
    <w:rsid w:val="65661CED"/>
    <w:rsid w:val="656E421D"/>
    <w:rsid w:val="657333CA"/>
    <w:rsid w:val="658735BB"/>
    <w:rsid w:val="65975D1F"/>
    <w:rsid w:val="65A315AE"/>
    <w:rsid w:val="65AC068A"/>
    <w:rsid w:val="65AD28FE"/>
    <w:rsid w:val="65AE4FD3"/>
    <w:rsid w:val="65C07C91"/>
    <w:rsid w:val="65C82CB3"/>
    <w:rsid w:val="65D24ECB"/>
    <w:rsid w:val="65D822D1"/>
    <w:rsid w:val="66173D55"/>
    <w:rsid w:val="66287BC3"/>
    <w:rsid w:val="662D0B27"/>
    <w:rsid w:val="6635067F"/>
    <w:rsid w:val="663B5CF3"/>
    <w:rsid w:val="66652D12"/>
    <w:rsid w:val="66987EE3"/>
    <w:rsid w:val="669D0997"/>
    <w:rsid w:val="66A733F7"/>
    <w:rsid w:val="66BB13B7"/>
    <w:rsid w:val="66C96B78"/>
    <w:rsid w:val="66D00C46"/>
    <w:rsid w:val="66F760B7"/>
    <w:rsid w:val="66FA79C7"/>
    <w:rsid w:val="670460F0"/>
    <w:rsid w:val="67177D85"/>
    <w:rsid w:val="672079CE"/>
    <w:rsid w:val="67410186"/>
    <w:rsid w:val="67627252"/>
    <w:rsid w:val="677113AE"/>
    <w:rsid w:val="67727B56"/>
    <w:rsid w:val="67AF2004"/>
    <w:rsid w:val="67C24944"/>
    <w:rsid w:val="67CA5685"/>
    <w:rsid w:val="67D02DE3"/>
    <w:rsid w:val="67D52BF4"/>
    <w:rsid w:val="67D85766"/>
    <w:rsid w:val="67FB3ECF"/>
    <w:rsid w:val="68014955"/>
    <w:rsid w:val="68396D3E"/>
    <w:rsid w:val="684A77F7"/>
    <w:rsid w:val="6869321B"/>
    <w:rsid w:val="68750541"/>
    <w:rsid w:val="687F7594"/>
    <w:rsid w:val="68996CA3"/>
    <w:rsid w:val="68AA0EB0"/>
    <w:rsid w:val="68C606EB"/>
    <w:rsid w:val="68E55C3C"/>
    <w:rsid w:val="68F0705B"/>
    <w:rsid w:val="68FB5BB0"/>
    <w:rsid w:val="69104A4C"/>
    <w:rsid w:val="6917406C"/>
    <w:rsid w:val="69216BAA"/>
    <w:rsid w:val="693370F8"/>
    <w:rsid w:val="694646A7"/>
    <w:rsid w:val="69763C4C"/>
    <w:rsid w:val="69B30239"/>
    <w:rsid w:val="69CC22D0"/>
    <w:rsid w:val="6A0D08B4"/>
    <w:rsid w:val="6A0E5176"/>
    <w:rsid w:val="6A39302B"/>
    <w:rsid w:val="6A4D243B"/>
    <w:rsid w:val="6A670A44"/>
    <w:rsid w:val="6A687B43"/>
    <w:rsid w:val="6A6921D7"/>
    <w:rsid w:val="6A6E23B2"/>
    <w:rsid w:val="6A9C3C93"/>
    <w:rsid w:val="6AE0593C"/>
    <w:rsid w:val="6AEA1A38"/>
    <w:rsid w:val="6B275BCB"/>
    <w:rsid w:val="6B2904EB"/>
    <w:rsid w:val="6B2E65E9"/>
    <w:rsid w:val="6B5D5C1E"/>
    <w:rsid w:val="6B6D231D"/>
    <w:rsid w:val="6BCD5CBB"/>
    <w:rsid w:val="6BE0108D"/>
    <w:rsid w:val="6BEB618E"/>
    <w:rsid w:val="6BF23B1A"/>
    <w:rsid w:val="6C0B0BB1"/>
    <w:rsid w:val="6C36495B"/>
    <w:rsid w:val="6C3B28A2"/>
    <w:rsid w:val="6C5D1951"/>
    <w:rsid w:val="6C7A6F4C"/>
    <w:rsid w:val="6C9F1936"/>
    <w:rsid w:val="6CAA361C"/>
    <w:rsid w:val="6CC34D2E"/>
    <w:rsid w:val="6CD05E9D"/>
    <w:rsid w:val="6CDA3F74"/>
    <w:rsid w:val="6CFC73C8"/>
    <w:rsid w:val="6D0A2B07"/>
    <w:rsid w:val="6D22586C"/>
    <w:rsid w:val="6D290A41"/>
    <w:rsid w:val="6D2F0B61"/>
    <w:rsid w:val="6D39305B"/>
    <w:rsid w:val="6D5B238A"/>
    <w:rsid w:val="6D9F2EF3"/>
    <w:rsid w:val="6DAB6D43"/>
    <w:rsid w:val="6DB90768"/>
    <w:rsid w:val="6DBE4B05"/>
    <w:rsid w:val="6DC41B7E"/>
    <w:rsid w:val="6DED2465"/>
    <w:rsid w:val="6DF8794A"/>
    <w:rsid w:val="6E0472B5"/>
    <w:rsid w:val="6E070ABA"/>
    <w:rsid w:val="6E1D2124"/>
    <w:rsid w:val="6E37257A"/>
    <w:rsid w:val="6E4C47B8"/>
    <w:rsid w:val="6E53690E"/>
    <w:rsid w:val="6E7905C6"/>
    <w:rsid w:val="6E851A78"/>
    <w:rsid w:val="6E90449D"/>
    <w:rsid w:val="6E9D2C92"/>
    <w:rsid w:val="6ED71E7D"/>
    <w:rsid w:val="6EDF387E"/>
    <w:rsid w:val="6F00046B"/>
    <w:rsid w:val="6F0F23FE"/>
    <w:rsid w:val="6F2861E7"/>
    <w:rsid w:val="6F354B8E"/>
    <w:rsid w:val="6F3D1866"/>
    <w:rsid w:val="6F471A9C"/>
    <w:rsid w:val="6F487CDD"/>
    <w:rsid w:val="6F526108"/>
    <w:rsid w:val="6F712728"/>
    <w:rsid w:val="6F8133B6"/>
    <w:rsid w:val="6F8E5F5F"/>
    <w:rsid w:val="6FB96E91"/>
    <w:rsid w:val="702F3145"/>
    <w:rsid w:val="70411056"/>
    <w:rsid w:val="70441BEA"/>
    <w:rsid w:val="70482301"/>
    <w:rsid w:val="705C49E8"/>
    <w:rsid w:val="707D6EAA"/>
    <w:rsid w:val="70891DE8"/>
    <w:rsid w:val="70900E43"/>
    <w:rsid w:val="70C36134"/>
    <w:rsid w:val="70D56CE6"/>
    <w:rsid w:val="71235CA4"/>
    <w:rsid w:val="71242C6D"/>
    <w:rsid w:val="712D7C5D"/>
    <w:rsid w:val="71895FDC"/>
    <w:rsid w:val="71AF3CF0"/>
    <w:rsid w:val="71D15F71"/>
    <w:rsid w:val="72031631"/>
    <w:rsid w:val="720A7EC3"/>
    <w:rsid w:val="72152D33"/>
    <w:rsid w:val="723E2669"/>
    <w:rsid w:val="724524A3"/>
    <w:rsid w:val="72461F17"/>
    <w:rsid w:val="7249322F"/>
    <w:rsid w:val="72565826"/>
    <w:rsid w:val="725D51E5"/>
    <w:rsid w:val="726B0A7C"/>
    <w:rsid w:val="726E69C7"/>
    <w:rsid w:val="72785ABE"/>
    <w:rsid w:val="72857336"/>
    <w:rsid w:val="72A94CAD"/>
    <w:rsid w:val="72B50CF3"/>
    <w:rsid w:val="72C03E5C"/>
    <w:rsid w:val="72C834C6"/>
    <w:rsid w:val="72D70695"/>
    <w:rsid w:val="73047835"/>
    <w:rsid w:val="733777E5"/>
    <w:rsid w:val="7354206C"/>
    <w:rsid w:val="735812E0"/>
    <w:rsid w:val="73667ADF"/>
    <w:rsid w:val="736D1458"/>
    <w:rsid w:val="73900965"/>
    <w:rsid w:val="7392390B"/>
    <w:rsid w:val="739C5CBB"/>
    <w:rsid w:val="73A549A8"/>
    <w:rsid w:val="73BB5FFC"/>
    <w:rsid w:val="73DC27D7"/>
    <w:rsid w:val="73E8676B"/>
    <w:rsid w:val="73F863E7"/>
    <w:rsid w:val="73FE2876"/>
    <w:rsid w:val="742B629C"/>
    <w:rsid w:val="745E0873"/>
    <w:rsid w:val="74AA06A5"/>
    <w:rsid w:val="74AE12B5"/>
    <w:rsid w:val="74B947C8"/>
    <w:rsid w:val="74C62534"/>
    <w:rsid w:val="74DE41A5"/>
    <w:rsid w:val="74E068A6"/>
    <w:rsid w:val="74EF0830"/>
    <w:rsid w:val="75057F0E"/>
    <w:rsid w:val="75092201"/>
    <w:rsid w:val="75102B6D"/>
    <w:rsid w:val="751C1DAC"/>
    <w:rsid w:val="752E4419"/>
    <w:rsid w:val="75355FA6"/>
    <w:rsid w:val="755F632A"/>
    <w:rsid w:val="75650DBE"/>
    <w:rsid w:val="75926F9B"/>
    <w:rsid w:val="75B871F4"/>
    <w:rsid w:val="75D307FB"/>
    <w:rsid w:val="75DD53C1"/>
    <w:rsid w:val="75E838A5"/>
    <w:rsid w:val="7608190C"/>
    <w:rsid w:val="763D108C"/>
    <w:rsid w:val="763F2271"/>
    <w:rsid w:val="76436116"/>
    <w:rsid w:val="764C63FC"/>
    <w:rsid w:val="768F5FAD"/>
    <w:rsid w:val="769B4432"/>
    <w:rsid w:val="76DA14E7"/>
    <w:rsid w:val="76F82A61"/>
    <w:rsid w:val="772838E9"/>
    <w:rsid w:val="7738190B"/>
    <w:rsid w:val="773F40BA"/>
    <w:rsid w:val="77710203"/>
    <w:rsid w:val="777234E1"/>
    <w:rsid w:val="77775144"/>
    <w:rsid w:val="77960B40"/>
    <w:rsid w:val="77B87C8B"/>
    <w:rsid w:val="77E15873"/>
    <w:rsid w:val="77E93077"/>
    <w:rsid w:val="781A06BE"/>
    <w:rsid w:val="78233866"/>
    <w:rsid w:val="78241069"/>
    <w:rsid w:val="783811BA"/>
    <w:rsid w:val="78427596"/>
    <w:rsid w:val="784A7738"/>
    <w:rsid w:val="78614015"/>
    <w:rsid w:val="787640B9"/>
    <w:rsid w:val="78962C14"/>
    <w:rsid w:val="789A5223"/>
    <w:rsid w:val="78D3651B"/>
    <w:rsid w:val="78D82449"/>
    <w:rsid w:val="79036BAB"/>
    <w:rsid w:val="79086F68"/>
    <w:rsid w:val="791042D0"/>
    <w:rsid w:val="79230202"/>
    <w:rsid w:val="79310C50"/>
    <w:rsid w:val="794B1A7D"/>
    <w:rsid w:val="79720AD7"/>
    <w:rsid w:val="798F6CC9"/>
    <w:rsid w:val="799D1324"/>
    <w:rsid w:val="79A00049"/>
    <w:rsid w:val="79AD0E19"/>
    <w:rsid w:val="79DA65B9"/>
    <w:rsid w:val="79E32A68"/>
    <w:rsid w:val="79E74DBD"/>
    <w:rsid w:val="7A155DB4"/>
    <w:rsid w:val="7A19518C"/>
    <w:rsid w:val="7A1F5FB2"/>
    <w:rsid w:val="7A362145"/>
    <w:rsid w:val="7A685CAA"/>
    <w:rsid w:val="7A6A1622"/>
    <w:rsid w:val="7A8A57A4"/>
    <w:rsid w:val="7AA63EA1"/>
    <w:rsid w:val="7AAC6B88"/>
    <w:rsid w:val="7ABC2356"/>
    <w:rsid w:val="7ACB3C8A"/>
    <w:rsid w:val="7AD8620E"/>
    <w:rsid w:val="7ADD3D26"/>
    <w:rsid w:val="7ADF203F"/>
    <w:rsid w:val="7AF904A7"/>
    <w:rsid w:val="7B023997"/>
    <w:rsid w:val="7B05467C"/>
    <w:rsid w:val="7B0A078E"/>
    <w:rsid w:val="7B163182"/>
    <w:rsid w:val="7B2F3497"/>
    <w:rsid w:val="7B30793B"/>
    <w:rsid w:val="7B3C63B0"/>
    <w:rsid w:val="7B5E5723"/>
    <w:rsid w:val="7B6969A9"/>
    <w:rsid w:val="7B6F2546"/>
    <w:rsid w:val="7B7066F4"/>
    <w:rsid w:val="7B827A6B"/>
    <w:rsid w:val="7BB8142E"/>
    <w:rsid w:val="7BBB4D2B"/>
    <w:rsid w:val="7BC75BA5"/>
    <w:rsid w:val="7BC959E8"/>
    <w:rsid w:val="7C647170"/>
    <w:rsid w:val="7C7E1268"/>
    <w:rsid w:val="7CA66985"/>
    <w:rsid w:val="7CD83B06"/>
    <w:rsid w:val="7CE7095F"/>
    <w:rsid w:val="7CED360A"/>
    <w:rsid w:val="7D0A2558"/>
    <w:rsid w:val="7D163687"/>
    <w:rsid w:val="7D6A3375"/>
    <w:rsid w:val="7D8B7F83"/>
    <w:rsid w:val="7D96397E"/>
    <w:rsid w:val="7D983989"/>
    <w:rsid w:val="7DCF18E9"/>
    <w:rsid w:val="7DD847A2"/>
    <w:rsid w:val="7DDE1E87"/>
    <w:rsid w:val="7DE9169E"/>
    <w:rsid w:val="7DF1015F"/>
    <w:rsid w:val="7DF67833"/>
    <w:rsid w:val="7DF975A7"/>
    <w:rsid w:val="7DFD4E25"/>
    <w:rsid w:val="7DFF3858"/>
    <w:rsid w:val="7E1E4084"/>
    <w:rsid w:val="7E204D29"/>
    <w:rsid w:val="7E394D59"/>
    <w:rsid w:val="7E4B5979"/>
    <w:rsid w:val="7E6760EB"/>
    <w:rsid w:val="7E6C1B17"/>
    <w:rsid w:val="7E721BB2"/>
    <w:rsid w:val="7E7270C8"/>
    <w:rsid w:val="7E796AAF"/>
    <w:rsid w:val="7E7C266C"/>
    <w:rsid w:val="7E872BE1"/>
    <w:rsid w:val="7EAE0EDA"/>
    <w:rsid w:val="7EB1452A"/>
    <w:rsid w:val="7EBB2475"/>
    <w:rsid w:val="7EFF158C"/>
    <w:rsid w:val="7F120CA4"/>
    <w:rsid w:val="7F2257ED"/>
    <w:rsid w:val="7F315380"/>
    <w:rsid w:val="7F3379FA"/>
    <w:rsid w:val="7F41310A"/>
    <w:rsid w:val="7FB50B97"/>
    <w:rsid w:val="7FDE4409"/>
    <w:rsid w:val="7FE33ECE"/>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iPriority="0" w:name="heading 3" w:locked="1"/>
    <w:lsdException w:qFormat="1" w:unhideWhenUsed="0" w:uiPriority="0" w:semiHidden="0" w:name="heading 4" w:locked="1"/>
    <w:lsdException w:qFormat="1" w:uiPriority="0" w:name="heading 5" w:locked="1"/>
    <w:lsdException w:qFormat="1" w:uiPriority="0" w:semiHidden="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qFormat="1" w:unhideWhenUsed="0" w:uiPriority="99" w:semiHidden="0"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qFormat="1" w:unhideWhenUsed="0" w:uiPriority="99" w:semiHidden="0"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qFormat="1" w:unhideWhenUsed="0" w:uiPriority="99"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uiPriority="99"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宋体" w:hAnsi="宋体" w:eastAsia="宋体" w:cs="宋体"/>
      <w:sz w:val="24"/>
      <w:szCs w:val="24"/>
      <w:lang w:val="en-US" w:eastAsia="zh-CN" w:bidi="ar-SA"/>
    </w:rPr>
  </w:style>
  <w:style w:type="paragraph" w:styleId="3">
    <w:name w:val="heading 1"/>
    <w:basedOn w:val="1"/>
    <w:next w:val="1"/>
    <w:qFormat/>
    <w:locked/>
    <w:uiPriority w:val="0"/>
    <w:pPr>
      <w:spacing w:beforeAutospacing="1" w:afterAutospacing="1"/>
      <w:outlineLvl w:val="0"/>
    </w:pPr>
    <w:rPr>
      <w:rFonts w:hint="eastAsia" w:cs="Times New Roman"/>
      <w:b/>
      <w:kern w:val="44"/>
      <w:sz w:val="48"/>
      <w:szCs w:val="48"/>
    </w:rPr>
  </w:style>
  <w:style w:type="paragraph" w:styleId="4">
    <w:name w:val="heading 2"/>
    <w:basedOn w:val="1"/>
    <w:next w:val="5"/>
    <w:qFormat/>
    <w:locked/>
    <w:uiPriority w:val="0"/>
    <w:pPr>
      <w:keepNext/>
      <w:keepLines/>
      <w:spacing w:before="100" w:beforeLines="100" w:after="100" w:afterLines="100" w:line="500" w:lineRule="exact"/>
      <w:jc w:val="center"/>
      <w:outlineLvl w:val="1"/>
    </w:pPr>
    <w:rPr>
      <w:rFonts w:ascii="Arial" w:hAnsi="Arial" w:eastAsia="宋体"/>
      <w:b/>
      <w:sz w:val="28"/>
      <w:szCs w:val="20"/>
    </w:rPr>
  </w:style>
  <w:style w:type="paragraph" w:styleId="2">
    <w:name w:val="heading 4"/>
    <w:basedOn w:val="1"/>
    <w:next w:val="1"/>
    <w:qFormat/>
    <w:locked/>
    <w:uiPriority w:val="0"/>
    <w:pPr>
      <w:keepNext/>
      <w:keepLines/>
      <w:spacing w:line="360" w:lineRule="auto"/>
      <w:outlineLvl w:val="3"/>
    </w:pPr>
    <w:rPr>
      <w:rFonts w:ascii="Arial" w:hAnsi="Arial"/>
      <w:b/>
      <w:bCs/>
      <w:kern w:val="2"/>
      <w:sz w:val="21"/>
      <w:szCs w:val="28"/>
    </w:rPr>
  </w:style>
  <w:style w:type="paragraph" w:styleId="6">
    <w:name w:val="heading 6"/>
    <w:basedOn w:val="1"/>
    <w:next w:val="1"/>
    <w:unhideWhenUsed/>
    <w:qFormat/>
    <w:locked/>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paragraph" w:styleId="7">
    <w:name w:val="heading 9"/>
    <w:basedOn w:val="1"/>
    <w:next w:val="1"/>
    <w:semiHidden/>
    <w:unhideWhenUsed/>
    <w:qFormat/>
    <w:locked/>
    <w:uiPriority w:val="0"/>
    <w:pPr>
      <w:keepNext/>
      <w:keepLines/>
      <w:spacing w:before="240" w:beforeLines="0" w:beforeAutospacing="0" w:after="64" w:afterLines="0" w:afterAutospacing="0" w:line="317" w:lineRule="auto"/>
      <w:outlineLvl w:val="8"/>
    </w:pPr>
    <w:rPr>
      <w:rFonts w:ascii="Arial" w:hAnsi="Arial" w:eastAsia="黑体"/>
      <w:sz w:val="21"/>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qFormat/>
    <w:uiPriority w:val="0"/>
    <w:pPr>
      <w:ind w:firstLine="420" w:firstLineChars="200"/>
    </w:pPr>
    <w:rPr>
      <w:rFonts w:ascii="Times New Roman" w:hAnsi="Times New Roman"/>
    </w:rPr>
  </w:style>
  <w:style w:type="paragraph" w:styleId="8">
    <w:name w:val="toa heading"/>
    <w:basedOn w:val="1"/>
    <w:next w:val="1"/>
    <w:qFormat/>
    <w:uiPriority w:val="0"/>
    <w:pPr>
      <w:spacing w:before="120"/>
    </w:pPr>
    <w:rPr>
      <w:rFonts w:ascii="Arial" w:hAnsi="Arial"/>
    </w:rPr>
  </w:style>
  <w:style w:type="paragraph" w:styleId="9">
    <w:name w:val="Body Text 3"/>
    <w:basedOn w:val="1"/>
    <w:qFormat/>
    <w:uiPriority w:val="0"/>
    <w:pPr>
      <w:keepNext w:val="0"/>
      <w:keepLines w:val="0"/>
      <w:widowControl w:val="0"/>
      <w:suppressLineNumbers w:val="0"/>
      <w:spacing w:before="0" w:beforeAutospacing="0" w:after="120" w:afterAutospacing="0"/>
      <w:ind w:left="0" w:right="0"/>
      <w:jc w:val="both"/>
    </w:pPr>
    <w:rPr>
      <w:rFonts w:hint="default" w:ascii="Times New Roman" w:hAnsi="Times New Roman" w:eastAsia="宋体" w:cs="Times New Roman"/>
      <w:kern w:val="2"/>
      <w:sz w:val="16"/>
      <w:szCs w:val="16"/>
      <w:lang w:val="en-US" w:eastAsia="zh-CN" w:bidi="ar"/>
    </w:rPr>
  </w:style>
  <w:style w:type="paragraph" w:styleId="10">
    <w:name w:val="Body Text"/>
    <w:basedOn w:val="1"/>
    <w:next w:val="11"/>
    <w:link w:val="37"/>
    <w:qFormat/>
    <w:uiPriority w:val="99"/>
    <w:pPr>
      <w:widowControl w:val="0"/>
      <w:spacing w:after="120"/>
      <w:jc w:val="both"/>
    </w:pPr>
    <w:rPr>
      <w:rFonts w:ascii="Calibri" w:hAnsi="Calibri" w:cs="Times New Roman"/>
      <w:kern w:val="2"/>
      <w:sz w:val="21"/>
      <w:szCs w:val="22"/>
    </w:rPr>
  </w:style>
  <w:style w:type="paragraph" w:customStyle="1" w:styleId="11">
    <w:name w:val="Default"/>
    <w:next w:val="12"/>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12">
    <w:name w:val="Intense Quote"/>
    <w:next w:val="1"/>
    <w:qFormat/>
    <w:uiPriority w:val="0"/>
    <w:pPr>
      <w:wordWrap w:val="0"/>
      <w:spacing w:before="360" w:after="360"/>
      <w:ind w:left="950" w:right="950"/>
      <w:jc w:val="center"/>
    </w:pPr>
    <w:rPr>
      <w:rFonts w:ascii="Calibri" w:hAnsi="Calibri" w:eastAsia="宋体" w:cs="Times New Roman"/>
      <w:i/>
      <w:sz w:val="21"/>
      <w:lang w:val="en-US" w:eastAsia="zh-CN" w:bidi="ar-SA"/>
    </w:rPr>
  </w:style>
  <w:style w:type="paragraph" w:styleId="13">
    <w:name w:val="Body Text Indent"/>
    <w:basedOn w:val="1"/>
    <w:next w:val="1"/>
    <w:qFormat/>
    <w:uiPriority w:val="0"/>
    <w:pPr>
      <w:spacing w:after="120"/>
      <w:ind w:left="420" w:leftChars="200"/>
    </w:pPr>
  </w:style>
  <w:style w:type="paragraph" w:styleId="14">
    <w:name w:val="Plain Text"/>
    <w:basedOn w:val="1"/>
    <w:next w:val="1"/>
    <w:link w:val="57"/>
    <w:qFormat/>
    <w:uiPriority w:val="0"/>
    <w:pPr>
      <w:widowControl w:val="0"/>
      <w:adjustRightInd w:val="0"/>
      <w:snapToGrid w:val="0"/>
      <w:spacing w:line="360" w:lineRule="auto"/>
      <w:jc w:val="both"/>
    </w:pPr>
    <w:rPr>
      <w:rFonts w:hAnsi="Courier New" w:cs="Times New Roman"/>
      <w:kern w:val="2"/>
      <w:sz w:val="21"/>
      <w:szCs w:val="20"/>
    </w:rPr>
  </w:style>
  <w:style w:type="paragraph" w:styleId="15">
    <w:name w:val="Date"/>
    <w:basedOn w:val="1"/>
    <w:next w:val="1"/>
    <w:link w:val="38"/>
    <w:qFormat/>
    <w:uiPriority w:val="99"/>
    <w:pPr>
      <w:widowControl w:val="0"/>
      <w:jc w:val="both"/>
    </w:pPr>
    <w:rPr>
      <w:rFonts w:ascii="Copperplate Gothic Bold" w:hAnsi="Copperplate Gothic Bold" w:cs="Times New Roman"/>
      <w:sz w:val="32"/>
      <w:szCs w:val="20"/>
    </w:rPr>
  </w:style>
  <w:style w:type="paragraph" w:styleId="16">
    <w:name w:val="footer"/>
    <w:basedOn w:val="1"/>
    <w:link w:val="39"/>
    <w:qFormat/>
    <w:uiPriority w:val="99"/>
    <w:pPr>
      <w:widowControl w:val="0"/>
      <w:tabs>
        <w:tab w:val="center" w:pos="4153"/>
        <w:tab w:val="right" w:pos="8306"/>
      </w:tabs>
      <w:snapToGrid w:val="0"/>
    </w:pPr>
    <w:rPr>
      <w:rFonts w:ascii="Calibri" w:hAnsi="Calibri" w:cs="Times New Roman"/>
      <w:kern w:val="2"/>
      <w:sz w:val="18"/>
      <w:szCs w:val="18"/>
    </w:rPr>
  </w:style>
  <w:style w:type="paragraph" w:styleId="17">
    <w:name w:val="header"/>
    <w:basedOn w:val="1"/>
    <w:link w:val="40"/>
    <w:qFormat/>
    <w:uiPriority w:val="99"/>
    <w:pPr>
      <w:widowControl w:val="0"/>
      <w:pBdr>
        <w:bottom w:val="single" w:color="auto" w:sz="6" w:space="1"/>
      </w:pBdr>
      <w:tabs>
        <w:tab w:val="center" w:pos="4153"/>
        <w:tab w:val="right" w:pos="8306"/>
      </w:tabs>
      <w:snapToGrid w:val="0"/>
      <w:jc w:val="center"/>
    </w:pPr>
    <w:rPr>
      <w:rFonts w:ascii="Calibri" w:hAnsi="Calibri" w:cs="Times New Roman"/>
      <w:kern w:val="2"/>
      <w:sz w:val="18"/>
      <w:szCs w:val="18"/>
    </w:rPr>
  </w:style>
  <w:style w:type="paragraph" w:styleId="18">
    <w:name w:val="toc 1"/>
    <w:basedOn w:val="1"/>
    <w:next w:val="1"/>
    <w:qFormat/>
    <w:locked/>
    <w:uiPriority w:val="0"/>
    <w:pPr>
      <w:widowControl w:val="0"/>
      <w:adjustRightInd w:val="0"/>
      <w:snapToGrid w:val="0"/>
      <w:spacing w:line="560" w:lineRule="exact"/>
      <w:ind w:firstLine="640" w:firstLineChars="200"/>
      <w:jc w:val="both"/>
    </w:pPr>
    <w:rPr>
      <w:rFonts w:ascii="黑体" w:hAnsi="黑体" w:eastAsia="黑体" w:cs="Times New Roman"/>
      <w:kern w:val="2"/>
      <w:sz w:val="32"/>
      <w:szCs w:val="32"/>
    </w:rPr>
  </w:style>
  <w:style w:type="paragraph" w:styleId="19">
    <w:name w:val="Subtitle"/>
    <w:basedOn w:val="1"/>
    <w:next w:val="1"/>
    <w:qFormat/>
    <w:locked/>
    <w:uiPriority w:val="0"/>
    <w:pPr>
      <w:spacing w:before="240" w:after="60" w:line="312" w:lineRule="auto"/>
      <w:jc w:val="center"/>
      <w:outlineLvl w:val="1"/>
    </w:pPr>
    <w:rPr>
      <w:rFonts w:ascii="Arial" w:hAnsi="Arial" w:eastAsia="宋体" w:cs="Arial"/>
      <w:b/>
      <w:bCs/>
      <w:kern w:val="28"/>
      <w:sz w:val="32"/>
      <w:szCs w:val="32"/>
    </w:rPr>
  </w:style>
  <w:style w:type="paragraph" w:styleId="20">
    <w:name w:val="footnote text"/>
    <w:basedOn w:val="1"/>
    <w:link w:val="48"/>
    <w:qFormat/>
    <w:uiPriority w:val="99"/>
    <w:pPr>
      <w:widowControl w:val="0"/>
      <w:snapToGrid w:val="0"/>
    </w:pPr>
    <w:rPr>
      <w:rFonts w:ascii="Calibri" w:hAnsi="Calibri" w:cs="Times New Roman"/>
      <w:kern w:val="2"/>
      <w:sz w:val="18"/>
      <w:szCs w:val="22"/>
    </w:rPr>
  </w:style>
  <w:style w:type="paragraph" w:styleId="21">
    <w:name w:val="Body Text Indent 3"/>
    <w:basedOn w:val="1"/>
    <w:link w:val="42"/>
    <w:qFormat/>
    <w:uiPriority w:val="99"/>
    <w:pPr>
      <w:widowControl w:val="0"/>
      <w:spacing w:after="120"/>
      <w:ind w:left="420" w:leftChars="200"/>
      <w:jc w:val="both"/>
    </w:pPr>
    <w:rPr>
      <w:rFonts w:ascii="Calibri" w:hAnsi="Calibri" w:cs="Times New Roman"/>
      <w:kern w:val="2"/>
      <w:sz w:val="16"/>
      <w:szCs w:val="16"/>
    </w:rPr>
  </w:style>
  <w:style w:type="paragraph" w:styleId="22">
    <w:name w:val="Body Text 2"/>
    <w:basedOn w:val="1"/>
    <w:link w:val="43"/>
    <w:qFormat/>
    <w:uiPriority w:val="99"/>
    <w:pPr>
      <w:widowControl w:val="0"/>
      <w:jc w:val="center"/>
    </w:pPr>
    <w:rPr>
      <w:rFonts w:ascii="Times New Roman" w:hAnsi="Times New Roman" w:cs="Times New Roman"/>
      <w:b/>
      <w:spacing w:val="-20"/>
      <w:w w:val="130"/>
      <w:sz w:val="48"/>
      <w:szCs w:val="20"/>
    </w:rPr>
  </w:style>
  <w:style w:type="paragraph" w:styleId="23">
    <w:name w:val="Normal (Web)"/>
    <w:basedOn w:val="1"/>
    <w:qFormat/>
    <w:uiPriority w:val="0"/>
    <w:pPr>
      <w:spacing w:before="100" w:beforeAutospacing="1" w:after="100" w:afterAutospacing="1" w:line="360" w:lineRule="auto"/>
    </w:pPr>
    <w:rPr>
      <w:rFonts w:ascii="Arial Unicode MS" w:hAnsi="Arial Unicode MS" w:eastAsia="Arial Unicode MS" w:cs="Arial Unicode MS"/>
    </w:rPr>
  </w:style>
  <w:style w:type="paragraph" w:styleId="24">
    <w:name w:val="Title"/>
    <w:basedOn w:val="1"/>
    <w:next w:val="1"/>
    <w:qFormat/>
    <w:locked/>
    <w:uiPriority w:val="0"/>
    <w:pPr>
      <w:jc w:val="center"/>
      <w:outlineLvl w:val="0"/>
    </w:pPr>
    <w:rPr>
      <w:rFonts w:ascii="Cambria" w:hAnsi="Cambria"/>
      <w:b/>
      <w:bCs/>
      <w:sz w:val="32"/>
      <w:szCs w:val="32"/>
    </w:rPr>
  </w:style>
  <w:style w:type="paragraph" w:styleId="25">
    <w:name w:val="Body Text First Indent"/>
    <w:basedOn w:val="10"/>
    <w:semiHidden/>
    <w:qFormat/>
    <w:uiPriority w:val="99"/>
    <w:pPr>
      <w:ind w:firstLine="420" w:firstLineChars="100"/>
    </w:pPr>
  </w:style>
  <w:style w:type="paragraph" w:styleId="26">
    <w:name w:val="Body Text First Indent 2"/>
    <w:basedOn w:val="13"/>
    <w:next w:val="1"/>
    <w:qFormat/>
    <w:uiPriority w:val="0"/>
    <w:pPr>
      <w:ind w:firstLine="420" w:firstLineChars="200"/>
    </w:pPr>
  </w:style>
  <w:style w:type="table" w:styleId="28">
    <w:name w:val="Table Grid"/>
    <w:basedOn w:val="27"/>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basedOn w:val="29"/>
    <w:qFormat/>
    <w:locked/>
    <w:uiPriority w:val="0"/>
    <w:rPr>
      <w:b/>
    </w:rPr>
  </w:style>
  <w:style w:type="character" w:styleId="31">
    <w:name w:val="page number"/>
    <w:basedOn w:val="29"/>
    <w:qFormat/>
    <w:uiPriority w:val="99"/>
    <w:rPr>
      <w:rFonts w:cs="Times New Roman"/>
    </w:rPr>
  </w:style>
  <w:style w:type="character" w:styleId="32">
    <w:name w:val="FollowedHyperlink"/>
    <w:basedOn w:val="29"/>
    <w:qFormat/>
    <w:uiPriority w:val="99"/>
    <w:rPr>
      <w:rFonts w:cs="Times New Roman"/>
      <w:color w:val="800080"/>
      <w:u w:val="single"/>
    </w:rPr>
  </w:style>
  <w:style w:type="character" w:styleId="33">
    <w:name w:val="Hyperlink"/>
    <w:basedOn w:val="29"/>
    <w:qFormat/>
    <w:uiPriority w:val="99"/>
    <w:rPr>
      <w:rFonts w:cs="Times New Roman"/>
      <w:color w:val="0000FF"/>
      <w:u w:val="single"/>
    </w:rPr>
  </w:style>
  <w:style w:type="character" w:styleId="34">
    <w:name w:val="footnote reference"/>
    <w:basedOn w:val="29"/>
    <w:qFormat/>
    <w:uiPriority w:val="99"/>
    <w:rPr>
      <w:rFonts w:cs="Times New Roman"/>
      <w:vertAlign w:val="superscript"/>
    </w:rPr>
  </w:style>
  <w:style w:type="paragraph" w:customStyle="1" w:styleId="35">
    <w:name w:val="首行缩进"/>
    <w:basedOn w:val="1"/>
    <w:qFormat/>
    <w:uiPriority w:val="0"/>
    <w:pPr>
      <w:spacing w:line="360" w:lineRule="auto"/>
      <w:ind w:firstLine="420" w:firstLineChars="200"/>
    </w:pPr>
    <w:rPr>
      <w:sz w:val="21"/>
    </w:rPr>
  </w:style>
  <w:style w:type="paragraph" w:customStyle="1" w:styleId="36">
    <w:name w:val="列出段落1"/>
    <w:basedOn w:val="1"/>
    <w:qFormat/>
    <w:uiPriority w:val="99"/>
    <w:pPr>
      <w:widowControl w:val="0"/>
      <w:ind w:firstLine="420" w:firstLineChars="200"/>
      <w:jc w:val="both"/>
    </w:pPr>
    <w:rPr>
      <w:rFonts w:ascii="Calibri" w:hAnsi="Calibri" w:cs="Times New Roman"/>
      <w:kern w:val="2"/>
      <w:sz w:val="21"/>
    </w:rPr>
  </w:style>
  <w:style w:type="character" w:customStyle="1" w:styleId="37">
    <w:name w:val="正文文本 Char"/>
    <w:basedOn w:val="29"/>
    <w:link w:val="10"/>
    <w:qFormat/>
    <w:locked/>
    <w:uiPriority w:val="99"/>
    <w:rPr>
      <w:rFonts w:ascii="Calibri" w:hAnsi="Calibri" w:eastAsia="宋体" w:cs="Times New Roman"/>
    </w:rPr>
  </w:style>
  <w:style w:type="character" w:customStyle="1" w:styleId="38">
    <w:name w:val="日期 Char1"/>
    <w:basedOn w:val="29"/>
    <w:link w:val="15"/>
    <w:semiHidden/>
    <w:qFormat/>
    <w:locked/>
    <w:uiPriority w:val="99"/>
    <w:rPr>
      <w:rFonts w:cs="Times New Roman"/>
      <w:sz w:val="24"/>
      <w:szCs w:val="24"/>
    </w:rPr>
  </w:style>
  <w:style w:type="character" w:customStyle="1" w:styleId="39">
    <w:name w:val="页脚 Char"/>
    <w:basedOn w:val="29"/>
    <w:link w:val="16"/>
    <w:qFormat/>
    <w:locked/>
    <w:uiPriority w:val="99"/>
    <w:rPr>
      <w:rFonts w:cs="Times New Roman"/>
      <w:sz w:val="18"/>
      <w:szCs w:val="18"/>
    </w:rPr>
  </w:style>
  <w:style w:type="character" w:customStyle="1" w:styleId="40">
    <w:name w:val="页眉 Char"/>
    <w:basedOn w:val="29"/>
    <w:link w:val="17"/>
    <w:semiHidden/>
    <w:qFormat/>
    <w:locked/>
    <w:uiPriority w:val="99"/>
    <w:rPr>
      <w:rFonts w:cs="Times New Roman"/>
      <w:sz w:val="18"/>
      <w:szCs w:val="18"/>
    </w:rPr>
  </w:style>
  <w:style w:type="character" w:customStyle="1" w:styleId="41">
    <w:name w:val="Footnote Text Char"/>
    <w:basedOn w:val="29"/>
    <w:link w:val="20"/>
    <w:semiHidden/>
    <w:qFormat/>
    <w:locked/>
    <w:uiPriority w:val="99"/>
    <w:rPr>
      <w:rFonts w:cs="Times New Roman"/>
      <w:sz w:val="18"/>
      <w:szCs w:val="18"/>
    </w:rPr>
  </w:style>
  <w:style w:type="character" w:customStyle="1" w:styleId="42">
    <w:name w:val="正文文本缩进 3 Char"/>
    <w:basedOn w:val="29"/>
    <w:link w:val="21"/>
    <w:semiHidden/>
    <w:qFormat/>
    <w:locked/>
    <w:uiPriority w:val="99"/>
    <w:rPr>
      <w:rFonts w:cs="Times New Roman"/>
      <w:sz w:val="16"/>
      <w:szCs w:val="16"/>
    </w:rPr>
  </w:style>
  <w:style w:type="character" w:customStyle="1" w:styleId="43">
    <w:name w:val="正文文本 2 Char1"/>
    <w:basedOn w:val="29"/>
    <w:link w:val="22"/>
    <w:semiHidden/>
    <w:qFormat/>
    <w:locked/>
    <w:uiPriority w:val="99"/>
    <w:rPr>
      <w:rFonts w:cs="Times New Roman"/>
      <w:sz w:val="24"/>
      <w:szCs w:val="24"/>
    </w:rPr>
  </w:style>
  <w:style w:type="character" w:customStyle="1" w:styleId="44">
    <w:name w:val="正文文本 2 Char"/>
    <w:qFormat/>
    <w:uiPriority w:val="99"/>
    <w:rPr>
      <w:rFonts w:eastAsia="宋体"/>
      <w:b/>
      <w:spacing w:val="-20"/>
      <w:w w:val="130"/>
      <w:sz w:val="48"/>
    </w:rPr>
  </w:style>
  <w:style w:type="paragraph" w:customStyle="1" w:styleId="45">
    <w:name w:val="正文1"/>
    <w:qFormat/>
    <w:uiPriority w:val="99"/>
    <w:pPr>
      <w:jc w:val="both"/>
    </w:pPr>
    <w:rPr>
      <w:rFonts w:ascii="Calibri" w:hAnsi="Calibri" w:eastAsia="宋体" w:cs="宋体"/>
      <w:kern w:val="2"/>
      <w:sz w:val="21"/>
      <w:szCs w:val="21"/>
      <w:lang w:val="en-US" w:eastAsia="zh-CN" w:bidi="ar-SA"/>
    </w:rPr>
  </w:style>
  <w:style w:type="character" w:customStyle="1" w:styleId="46">
    <w:name w:val="日期 Char"/>
    <w:qFormat/>
    <w:uiPriority w:val="99"/>
    <w:rPr>
      <w:rFonts w:ascii="Copperplate Gothic Bold" w:hAnsi="Copperplate Gothic Bold" w:eastAsia="宋体"/>
      <w:sz w:val="32"/>
    </w:rPr>
  </w:style>
  <w:style w:type="paragraph" w:customStyle="1" w:styleId="47">
    <w:name w:val="WPS Plain"/>
    <w:qFormat/>
    <w:uiPriority w:val="99"/>
    <w:rPr>
      <w:rFonts w:ascii="Calibri" w:hAnsi="Calibri" w:eastAsia="宋体" w:cs="Times New Roman"/>
      <w:sz w:val="21"/>
      <w:szCs w:val="22"/>
      <w:lang w:val="en-US" w:eastAsia="zh-CN" w:bidi="ar-SA"/>
    </w:rPr>
  </w:style>
  <w:style w:type="character" w:customStyle="1" w:styleId="48">
    <w:name w:val="脚注文本 Char"/>
    <w:basedOn w:val="29"/>
    <w:link w:val="20"/>
    <w:qFormat/>
    <w:locked/>
    <w:uiPriority w:val="99"/>
    <w:rPr>
      <w:rFonts w:cs="Times New Roman"/>
      <w:sz w:val="18"/>
    </w:rPr>
  </w:style>
  <w:style w:type="paragraph" w:customStyle="1" w:styleId="49">
    <w:name w:val="msonormalcxspmiddle"/>
    <w:basedOn w:val="1"/>
    <w:qFormat/>
    <w:uiPriority w:val="99"/>
    <w:pPr>
      <w:spacing w:before="100" w:beforeAutospacing="1" w:after="100" w:afterAutospacing="1"/>
    </w:pPr>
  </w:style>
  <w:style w:type="paragraph" w:customStyle="1" w:styleId="50">
    <w:name w:val="xl63"/>
    <w:basedOn w:val="1"/>
    <w:qFormat/>
    <w:uiPriority w:val="99"/>
    <w:pPr>
      <w:spacing w:before="100" w:beforeAutospacing="1" w:after="100" w:afterAutospacing="1"/>
    </w:pPr>
  </w:style>
  <w:style w:type="paragraph" w:customStyle="1" w:styleId="51">
    <w:name w:val="xl64"/>
    <w:basedOn w:val="1"/>
    <w:qFormat/>
    <w:uiPriority w:val="99"/>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style>
  <w:style w:type="paragraph" w:customStyle="1" w:styleId="52">
    <w:name w:val="xl65"/>
    <w:basedOn w:val="1"/>
    <w:qFormat/>
    <w:uiPriority w:val="99"/>
    <w:pPr>
      <w:pBdr>
        <w:top w:val="single" w:color="auto" w:sz="4" w:space="0"/>
        <w:left w:val="single" w:color="auto" w:sz="4" w:space="0"/>
        <w:right w:val="single" w:color="auto" w:sz="4" w:space="0"/>
      </w:pBdr>
      <w:spacing w:before="100" w:beforeAutospacing="1" w:after="100" w:afterAutospacing="1"/>
      <w:jc w:val="center"/>
      <w:textAlignment w:val="center"/>
    </w:pPr>
    <w:rPr>
      <w:b/>
      <w:bCs/>
    </w:rPr>
  </w:style>
  <w:style w:type="paragraph" w:customStyle="1" w:styleId="53">
    <w:name w:val="xl66"/>
    <w:basedOn w:val="1"/>
    <w:qFormat/>
    <w:uiPriority w:val="99"/>
    <w:pPr>
      <w:pBdr>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styleId="54">
    <w:name w:val="List Paragraph"/>
    <w:basedOn w:val="1"/>
    <w:unhideWhenUsed/>
    <w:qFormat/>
    <w:uiPriority w:val="99"/>
    <w:pPr>
      <w:widowControl w:val="0"/>
      <w:ind w:firstLine="420" w:firstLineChars="200"/>
      <w:jc w:val="both"/>
    </w:pPr>
    <w:rPr>
      <w:rFonts w:ascii="Calibri" w:hAnsi="Calibri" w:cs="Times New Roman"/>
      <w:kern w:val="2"/>
      <w:sz w:val="21"/>
    </w:rPr>
  </w:style>
  <w:style w:type="character" w:customStyle="1" w:styleId="55">
    <w:name w:val="不明显强调1"/>
    <w:basedOn w:val="29"/>
    <w:qFormat/>
    <w:uiPriority w:val="19"/>
    <w:rPr>
      <w:i/>
      <w:iCs/>
      <w:color w:val="808080" w:themeColor="text1" w:themeTint="80"/>
      <w14:textFill>
        <w14:solidFill>
          <w14:schemeClr w14:val="tx1">
            <w14:lumMod w14:val="50000"/>
            <w14:lumOff w14:val="50000"/>
          </w14:schemeClr>
        </w14:solidFill>
      </w14:textFill>
    </w:rPr>
  </w:style>
  <w:style w:type="character" w:customStyle="1" w:styleId="56">
    <w:name w:val="纯文本 Char"/>
    <w:basedOn w:val="29"/>
    <w:link w:val="14"/>
    <w:qFormat/>
    <w:uiPriority w:val="0"/>
    <w:rPr>
      <w:rFonts w:ascii="宋体" w:hAnsi="Courier New"/>
      <w:kern w:val="2"/>
      <w:sz w:val="21"/>
    </w:rPr>
  </w:style>
  <w:style w:type="character" w:customStyle="1" w:styleId="57">
    <w:name w:val="纯文本 Char1"/>
    <w:basedOn w:val="29"/>
    <w:link w:val="14"/>
    <w:semiHidden/>
    <w:qFormat/>
    <w:uiPriority w:val="99"/>
    <w:rPr>
      <w:rFonts w:ascii="宋体" w:hAnsi="Courier New" w:cs="Courier New"/>
      <w:kern w:val="2"/>
      <w:sz w:val="21"/>
      <w:szCs w:val="21"/>
    </w:rPr>
  </w:style>
  <w:style w:type="character" w:customStyle="1" w:styleId="58">
    <w:name w:val="font11"/>
    <w:basedOn w:val="29"/>
    <w:qFormat/>
    <w:uiPriority w:val="0"/>
    <w:rPr>
      <w:rFonts w:hint="default" w:ascii="Calibri" w:hAnsi="Calibri" w:cs="Calibri"/>
      <w:color w:val="000000"/>
      <w:sz w:val="22"/>
      <w:szCs w:val="22"/>
      <w:u w:val="none"/>
    </w:rPr>
  </w:style>
  <w:style w:type="character" w:customStyle="1" w:styleId="59">
    <w:name w:val="font21"/>
    <w:basedOn w:val="29"/>
    <w:qFormat/>
    <w:uiPriority w:val="0"/>
    <w:rPr>
      <w:rFonts w:hint="eastAsia" w:ascii="宋体" w:hAnsi="宋体" w:eastAsia="宋体" w:cs="宋体"/>
      <w:color w:val="000000"/>
      <w:sz w:val="22"/>
      <w:szCs w:val="22"/>
      <w:u w:val="none"/>
    </w:rPr>
  </w:style>
  <w:style w:type="character" w:customStyle="1" w:styleId="60">
    <w:name w:val="font01"/>
    <w:basedOn w:val="29"/>
    <w:qFormat/>
    <w:uiPriority w:val="0"/>
    <w:rPr>
      <w:rFonts w:hint="default" w:ascii="Calibri" w:hAnsi="Calibri" w:cs="Calibri"/>
      <w:color w:val="000000"/>
      <w:sz w:val="22"/>
      <w:szCs w:val="22"/>
      <w:u w:val="none"/>
    </w:rPr>
  </w:style>
  <w:style w:type="paragraph" w:customStyle="1" w:styleId="61">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62">
    <w:name w:val="p0"/>
    <w:basedOn w:val="1"/>
    <w:qFormat/>
    <w:uiPriority w:val="0"/>
    <w:pPr>
      <w:widowControl/>
      <w:spacing w:before="100" w:beforeAutospacing="1" w:after="100" w:afterAutospacing="1"/>
      <w:jc w:val="left"/>
    </w:pPr>
    <w:rPr>
      <w:rFonts w:ascii="宋体" w:hAnsi="宋体" w:cs="宋体"/>
      <w:kern w:val="0"/>
      <w:sz w:val="24"/>
    </w:rPr>
  </w:style>
  <w:style w:type="character" w:customStyle="1" w:styleId="63">
    <w:name w:val="font41"/>
    <w:basedOn w:val="29"/>
    <w:qFormat/>
    <w:uiPriority w:val="0"/>
    <w:rPr>
      <w:rFonts w:hint="eastAsia" w:ascii="宋体" w:hAnsi="宋体" w:eastAsia="宋体" w:cs="宋体"/>
      <w:color w:val="000000"/>
      <w:sz w:val="20"/>
      <w:szCs w:val="20"/>
      <w:u w:val="none"/>
    </w:rPr>
  </w:style>
  <w:style w:type="paragraph" w:customStyle="1" w:styleId="64">
    <w:name w:val="Table Text"/>
    <w:basedOn w:val="1"/>
    <w:semiHidden/>
    <w:qFormat/>
    <w:uiPriority w:val="0"/>
    <w:rPr>
      <w:rFonts w:ascii="宋体" w:hAnsi="宋体" w:eastAsia="宋体" w:cs="宋体"/>
      <w:sz w:val="17"/>
      <w:szCs w:val="17"/>
      <w:lang w:val="en-US" w:eastAsia="en-US" w:bidi="ar-SA"/>
    </w:rPr>
  </w:style>
  <w:style w:type="table" w:customStyle="1" w:styleId="65">
    <w:name w:val="Table Normal"/>
    <w:semiHidden/>
    <w:unhideWhenUsed/>
    <w:qFormat/>
    <w:uiPriority w:val="0"/>
    <w:tblPr>
      <w:tblCellMar>
        <w:top w:w="0" w:type="dxa"/>
        <w:left w:w="0" w:type="dxa"/>
        <w:bottom w:w="0" w:type="dxa"/>
        <w:right w:w="0" w:type="dxa"/>
      </w:tblCellMar>
    </w:tblPr>
  </w:style>
  <w:style w:type="paragraph" w:customStyle="1" w:styleId="66">
    <w:name w:val="Table Paragraph"/>
    <w:basedOn w:val="1"/>
    <w:qFormat/>
    <w:uiPriority w:val="1"/>
  </w:style>
  <w:style w:type="paragraph" w:customStyle="1" w:styleId="6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33</Pages>
  <Words>14671</Words>
  <Characters>15654</Characters>
  <Lines>200</Lines>
  <Paragraphs>56</Paragraphs>
  <TotalTime>0</TotalTime>
  <ScaleCrop>false</ScaleCrop>
  <LinksUpToDate>false</LinksUpToDate>
  <CharactersWithSpaces>17184</CharactersWithSpaces>
  <Application>WPS Office_11.1.0.15319_F1E327BC-269C-435d-A152-05C5408002CA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2019-06-12T08:23:00Z</dcterms:created>
  <dc:creator>user</dc:creator>
  <cp:lastModifiedBy>十二。</cp:lastModifiedBy>
  <cp:lastPrinted>2025-12-12T01:34:00Z</cp:lastPrinted>
  <dcterms:modified xsi:type="dcterms:W3CDTF">2026-09-09T01:37:31Z</dcterms:modified>
  <cp:revision>422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62F808B2B5B34CB4BA1B8FE434AD9D1E_13</vt:lpwstr>
  </property>
  <property fmtid="{D5CDD505-2E9C-101B-9397-08002B2CF9AE}" pid="4" name="KSOTemplateDocerSaveRecord">
    <vt:lpwstr>eyJoZGlkIjoiNDA4ODJmNzlkZWRhY2NlM2IyOGU4NmM3YTBhZmRhODMiLCJ1c2VySWQiOiIzMTc4NjUxODcifQ==</vt:lpwstr>
  </property>
</Properties>
</file>