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版本号：RDZX-2026-007.1B120260710001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教学楼加固改造项目(二次)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RDZX-2026-007.1B1</w:t>
      </w:r>
      <w:r>
        <w:br/>
      </w:r>
      <w:r>
        <w:br/>
      </w:r>
      <w:r>
        <w:br/>
      </w:r>
    </w:p>
    <w:p>
      <w:pPr>
        <w:pStyle w:val="null3"/>
        <w:jc w:val="center"/>
        <w:outlineLvl w:val="2"/>
      </w:pPr>
      <w:r>
        <w:rPr>
          <w:rFonts w:ascii="仿宋_GB2312" w:hAnsi="仿宋_GB2312" w:cs="仿宋_GB2312" w:eastAsia="仿宋_GB2312"/>
          <w:sz w:val="28"/>
          <w:b/>
        </w:rPr>
        <w:t>汉台区黄家塘小学</w:t>
      </w:r>
    </w:p>
    <w:p>
      <w:pPr>
        <w:pStyle w:val="null3"/>
        <w:jc w:val="center"/>
        <w:outlineLvl w:val="2"/>
      </w:pPr>
      <w:r>
        <w:rPr>
          <w:rFonts w:ascii="仿宋_GB2312" w:hAnsi="仿宋_GB2312" w:cs="仿宋_GB2312" w:eastAsia="仿宋_GB2312"/>
          <w:sz w:val="28"/>
          <w:b/>
        </w:rPr>
        <w:t>陕西荣德正信项目管理有限公司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陕西荣德正信项目管理有限公司</w:t>
      </w:r>
      <w:r>
        <w:rPr>
          <w:rFonts w:ascii="仿宋_GB2312" w:hAnsi="仿宋_GB2312" w:cs="仿宋_GB2312" w:eastAsia="仿宋_GB2312"/>
        </w:rPr>
        <w:t>（以下简称“代理机构”）受</w:t>
      </w:r>
      <w:r>
        <w:rPr>
          <w:rFonts w:ascii="仿宋_GB2312" w:hAnsi="仿宋_GB2312" w:cs="仿宋_GB2312" w:eastAsia="仿宋_GB2312"/>
        </w:rPr>
        <w:t>汉台区黄家塘小学</w:t>
      </w:r>
      <w:r>
        <w:rPr>
          <w:rFonts w:ascii="仿宋_GB2312" w:hAnsi="仿宋_GB2312" w:cs="仿宋_GB2312" w:eastAsia="仿宋_GB2312"/>
        </w:rPr>
        <w:t>委托，拟对</w:t>
      </w:r>
      <w:r>
        <w:rPr>
          <w:rFonts w:ascii="仿宋_GB2312" w:hAnsi="仿宋_GB2312" w:cs="仿宋_GB2312" w:eastAsia="仿宋_GB2312"/>
        </w:rPr>
        <w:t>教学楼加固改造项目(二次)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RDZX-2026-007.1B1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教学楼加固改造项目(二次)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汉台区黄家塘小学院内。建设内容为：教学楼柱及部分墙面用高延性混凝土加固，内墙面铲除（加固墙面铲除至基层，非加固墙面仅铲除面层）后新做面层，过道及楼梯间地面原有面层铲除新做自流平面层，天棚面铲除原有面层新做涂料面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采购包1（教学楼加固改造）：属于专门面向中小企业采购。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2、法定代表人身份证明、法定代表人授权委托书：法定代表人参加投标须提供法定代表人身份证明及身份证复印件；法定代表人授权他人参加投标，须提供法定代表人授权委托书及委托代理人身份证复印件；</w:t>
      </w:r>
    </w:p>
    <w:p>
      <w:pPr>
        <w:pStyle w:val="null3"/>
      </w:pPr>
      <w:r>
        <w:rPr>
          <w:rFonts w:ascii="仿宋_GB2312" w:hAnsi="仿宋_GB2312" w:cs="仿宋_GB2312" w:eastAsia="仿宋_GB2312"/>
        </w:rPr>
        <w:t>3、企业资质：供应商须具备建筑工程施工总承包三级（含三级）及以上资质和特种工程专业承包（结构补强）资质，并具有有效的安全生产许可证；</w:t>
      </w:r>
    </w:p>
    <w:p>
      <w:pPr>
        <w:pStyle w:val="null3"/>
      </w:pPr>
      <w:r>
        <w:rPr>
          <w:rFonts w:ascii="仿宋_GB2312" w:hAnsi="仿宋_GB2312" w:cs="仿宋_GB2312" w:eastAsia="仿宋_GB2312"/>
        </w:rPr>
        <w:t>4、拟派项目负责人：拟派项目负责人须具备建筑工程二级（含二级）及以上注册建造师执业资格，并具有有效的安全生产考核合格证，且无在建工程，无不良记录；</w:t>
      </w:r>
    </w:p>
    <w:p>
      <w:pPr>
        <w:pStyle w:val="null3"/>
      </w:pPr>
      <w:r>
        <w:rPr>
          <w:rFonts w:ascii="仿宋_GB2312" w:hAnsi="仿宋_GB2312" w:cs="仿宋_GB2312" w:eastAsia="仿宋_GB2312"/>
        </w:rPr>
        <w:t>5、信用信息：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汉台区黄家塘小学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陕西省汉中市汉台区北一环中段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汉台区黄家塘小学经办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13309165392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陕西荣德正信项目管理有限公司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陕西省汉中市汉台区汉中路办事处明珠路8号汉府公馆办公楼6层0604号办公房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0916-2128988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采购包1：1,124,871.95元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开户名称：陕西荣德正信项目管理有限公司</w:t>
            </w:r>
          </w:p>
          <w:p>
            <w:pPr>
              <w:pStyle w:val="null3"/>
            </w:pPr>
            <w:r>
              <w:rPr>
                <w:rFonts w:ascii="仿宋_GB2312" w:hAnsi="仿宋_GB2312" w:cs="仿宋_GB2312" w:eastAsia="仿宋_GB2312"/>
              </w:rPr>
              <w:t>开户银行：西安银行股份有限公司汉中分行</w:t>
            </w:r>
          </w:p>
          <w:p>
            <w:pPr>
              <w:pStyle w:val="null3"/>
            </w:pPr>
            <w:r>
              <w:rPr>
                <w:rFonts w:ascii="仿宋_GB2312" w:hAnsi="仿宋_GB2312" w:cs="仿宋_GB2312" w:eastAsia="仿宋_GB2312"/>
              </w:rPr>
              <w:t>银行账号：451011580000081743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说明：中标/成交供应商在与采购人签订合同前，须缴纳履约保证金，为成交金额的 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代理服务费收费标准：按本项目中标价的1%计算收取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汉台区黄家塘小学</w:t>
      </w:r>
      <w:r>
        <w:rPr>
          <w:rFonts w:ascii="仿宋_GB2312" w:hAnsi="仿宋_GB2312" w:cs="仿宋_GB2312" w:eastAsia="仿宋_GB2312"/>
        </w:rPr>
        <w:t>和</w:t>
      </w:r>
      <w:r>
        <w:rPr>
          <w:rFonts w:ascii="仿宋_GB2312" w:hAnsi="仿宋_GB2312" w:cs="仿宋_GB2312" w:eastAsia="仿宋_GB2312"/>
        </w:rPr>
        <w:t>陕西荣德正信项目管理有限公司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汉台区黄家塘小学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陕西荣德正信项目管理有限公司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汉台区黄家塘小学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陕西荣德正信项目管理有限公司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 标权或其它知识产权而引起的法律和经济纠纷，如因专利权、商标权或其它知识产权而引起法律和经济纠纷，由供应商承担所 有相关责任。采购人享有本项目实施过程中产生的知识成果及知识产权。 2、供应商将在采购项目实施过程中采用自有或者第三方知识成果的，使用该知识成果后，供应商需提供开发接口和开发 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符合采购文件、政府采购合同及现行国家、行业验收标准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陕西荣德正信项目管理有限公司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联系人：李慧</w:t>
      </w:r>
    </w:p>
    <w:p>
      <w:pPr>
        <w:pStyle w:val="null3"/>
      </w:pPr>
      <w:r>
        <w:rPr>
          <w:rFonts w:ascii="仿宋_GB2312" w:hAnsi="仿宋_GB2312" w:cs="仿宋_GB2312" w:eastAsia="仿宋_GB2312"/>
        </w:rPr>
        <w:t>联系电话：0916-2128988</w:t>
      </w:r>
    </w:p>
    <w:p>
      <w:pPr>
        <w:pStyle w:val="null3"/>
      </w:pPr>
      <w:r>
        <w:rPr>
          <w:rFonts w:ascii="仿宋_GB2312" w:hAnsi="仿宋_GB2312" w:cs="仿宋_GB2312" w:eastAsia="仿宋_GB2312"/>
        </w:rPr>
        <w:t>地址：汉中市汉台区西一环路8号汉府公馆旺座国际B座办公楼6层604室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1,124,871.95</w:t>
      </w:r>
    </w:p>
    <w:p>
      <w:pPr>
        <w:pStyle w:val="null3"/>
      </w:pPr>
      <w:r>
        <w:rPr>
          <w:rFonts w:ascii="仿宋_GB2312" w:hAnsi="仿宋_GB2312" w:cs="仿宋_GB2312" w:eastAsia="仿宋_GB2312"/>
        </w:rPr>
        <w:t>采购包最高限价（元）: 1,124,871.95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汉台区黄家塘小学教学楼加固改造项目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1,124,871.95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标的名称：汉台区黄家塘小学教学楼加固改造项目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w:t>
            </w:r>
            <w:r>
              <w:rPr>
                <w:rFonts w:ascii="仿宋_GB2312" w:hAnsi="仿宋_GB2312" w:cs="仿宋_GB2312" w:eastAsia="仿宋_GB2312"/>
                <w:sz w:val="28"/>
                <w:b/>
              </w:rPr>
              <w:t>工程概况：</w:t>
            </w:r>
            <w:r>
              <w:rPr>
                <w:rFonts w:ascii="仿宋_GB2312" w:hAnsi="仿宋_GB2312" w:cs="仿宋_GB2312" w:eastAsia="仿宋_GB2312"/>
                <w:sz w:val="28"/>
              </w:rPr>
              <w:t>本工程位于汉台区黄家塘小学院内。建设内容为：教学楼柱及部分墙面用高延性混凝土加固，内墙面铲除（加固墙面铲除至基层，非加固墙面仅铲除面层）后新做面层，过道及楼梯间地面原有面层铲除新做自流平面层，天棚面铲除原有面层新做涂料面层。</w:t>
            </w:r>
          </w:p>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预算编制范</w:t>
            </w:r>
            <w:r>
              <w:rPr>
                <w:rFonts w:ascii="仿宋_GB2312" w:hAnsi="仿宋_GB2312" w:cs="仿宋_GB2312" w:eastAsia="仿宋_GB2312"/>
                <w:sz w:val="28"/>
                <w:b/>
              </w:rPr>
              <w:t>围：</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本预算编制范围为</w:t>
            </w:r>
            <w:r>
              <w:rPr>
                <w:rFonts w:ascii="仿宋_GB2312" w:hAnsi="仿宋_GB2312" w:cs="仿宋_GB2312" w:eastAsia="仿宋_GB2312"/>
                <w:sz w:val="28"/>
              </w:rPr>
              <w:t>汉台区黄家塘小学教学楼加固改造项目</w:t>
            </w:r>
            <w:r>
              <w:rPr>
                <w:rFonts w:ascii="仿宋_GB2312" w:hAnsi="仿宋_GB2312" w:cs="仿宋_GB2312" w:eastAsia="仿宋_GB2312"/>
                <w:sz w:val="28"/>
              </w:rPr>
              <w:t>设计施工图纸全部</w:t>
            </w:r>
            <w:r>
              <w:rPr>
                <w:rFonts w:ascii="仿宋_GB2312" w:hAnsi="仿宋_GB2312" w:cs="仿宋_GB2312" w:eastAsia="仿宋_GB2312"/>
                <w:sz w:val="28"/>
              </w:rPr>
              <w:t>装修改造工程</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三、编制依据：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陕西省</w:t>
            </w:r>
            <w:r>
              <w:rPr>
                <w:rFonts w:ascii="仿宋_GB2312" w:hAnsi="仿宋_GB2312" w:cs="仿宋_GB2312" w:eastAsia="仿宋_GB2312"/>
                <w:sz w:val="28"/>
              </w:rPr>
              <w:t>建设工程工程量清单计价</w:t>
            </w:r>
            <w:r>
              <w:rPr>
                <w:rFonts w:ascii="仿宋_GB2312" w:hAnsi="仿宋_GB2312" w:cs="仿宋_GB2312" w:eastAsia="仿宋_GB2312"/>
                <w:sz w:val="28"/>
              </w:rPr>
              <w:t>标准</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、《陕西省房屋建筑与装饰</w:t>
            </w:r>
            <w:r>
              <w:rPr>
                <w:rFonts w:ascii="仿宋_GB2312" w:hAnsi="仿宋_GB2312" w:cs="仿宋_GB2312" w:eastAsia="仿宋_GB2312"/>
                <w:sz w:val="28"/>
              </w:rPr>
              <w:t>工程工程量计算标准》</w:t>
            </w:r>
            <w:r>
              <w:rPr>
                <w:rFonts w:ascii="仿宋_GB2312" w:hAnsi="仿宋_GB2312" w:cs="仿宋_GB2312" w:eastAsia="仿宋_GB2312"/>
                <w:sz w:val="28"/>
              </w:rPr>
              <w:t>（</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2、本工程招标文件；</w:t>
            </w:r>
          </w:p>
          <w:p>
            <w:pPr>
              <w:pStyle w:val="null3"/>
              <w:ind w:firstLine="560"/>
              <w:jc w:val="both"/>
            </w:pPr>
            <w:r>
              <w:rPr>
                <w:rFonts w:ascii="仿宋_GB2312" w:hAnsi="仿宋_GB2312" w:cs="仿宋_GB2312" w:eastAsia="仿宋_GB2312"/>
                <w:sz w:val="28"/>
              </w:rPr>
              <w:t>3、中联宏信勘察设计有限公司</w:t>
            </w:r>
            <w:r>
              <w:rPr>
                <w:rFonts w:ascii="仿宋_GB2312" w:hAnsi="仿宋_GB2312" w:cs="仿宋_GB2312" w:eastAsia="仿宋_GB2312"/>
                <w:sz w:val="28"/>
              </w:rPr>
              <w:t>”设计的《</w:t>
            </w:r>
            <w:r>
              <w:rPr>
                <w:rFonts w:ascii="仿宋_GB2312" w:hAnsi="仿宋_GB2312" w:cs="仿宋_GB2312" w:eastAsia="仿宋_GB2312"/>
                <w:sz w:val="28"/>
              </w:rPr>
              <w:t>汉台区黄家塘小学教学楼加固改造项目</w:t>
            </w:r>
            <w:r>
              <w:rPr>
                <w:rFonts w:ascii="仿宋_GB2312" w:hAnsi="仿宋_GB2312" w:cs="仿宋_GB2312" w:eastAsia="仿宋_GB2312"/>
                <w:sz w:val="28"/>
              </w:rPr>
              <w:t>》全部施工图纸及图纸答疑纪要</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四</w:t>
            </w:r>
            <w:r>
              <w:rPr>
                <w:rFonts w:ascii="仿宋_GB2312" w:hAnsi="仿宋_GB2312" w:cs="仿宋_GB2312" w:eastAsia="仿宋_GB2312"/>
                <w:sz w:val="28"/>
                <w:b/>
              </w:rPr>
              <w:t>、工期：</w:t>
            </w:r>
            <w:r>
              <w:rPr>
                <w:rFonts w:ascii="仿宋_GB2312" w:hAnsi="仿宋_GB2312" w:cs="仿宋_GB2312" w:eastAsia="仿宋_GB2312"/>
                <w:sz w:val="28"/>
                <w:b/>
              </w:rPr>
              <w:t>60</w:t>
            </w:r>
            <w:r>
              <w:rPr>
                <w:rFonts w:ascii="仿宋_GB2312" w:hAnsi="仿宋_GB2312" w:cs="仿宋_GB2312" w:eastAsia="仿宋_GB2312"/>
                <w:sz w:val="28"/>
              </w:rPr>
              <w:t>日历天</w:t>
            </w:r>
          </w:p>
          <w:p>
            <w:pPr>
              <w:pStyle w:val="null3"/>
              <w:ind w:firstLine="562"/>
              <w:jc w:val="both"/>
            </w:pPr>
            <w:r>
              <w:rPr>
                <w:rFonts w:ascii="仿宋_GB2312" w:hAnsi="仿宋_GB2312" w:cs="仿宋_GB2312" w:eastAsia="仿宋_GB2312"/>
                <w:sz w:val="28"/>
                <w:b/>
              </w:rPr>
              <w:t>五</w:t>
            </w:r>
            <w:r>
              <w:rPr>
                <w:rFonts w:ascii="仿宋_GB2312" w:hAnsi="仿宋_GB2312" w:cs="仿宋_GB2312" w:eastAsia="仿宋_GB2312"/>
                <w:sz w:val="28"/>
                <w:b/>
              </w:rPr>
              <w:t>、工程质量：</w:t>
            </w:r>
            <w:r>
              <w:rPr>
                <w:rFonts w:ascii="仿宋_GB2312" w:hAnsi="仿宋_GB2312" w:cs="仿宋_GB2312" w:eastAsia="仿宋_GB2312"/>
                <w:sz w:val="28"/>
              </w:rPr>
              <w:t>合</w:t>
            </w:r>
            <w:r>
              <w:rPr>
                <w:rFonts w:ascii="仿宋_GB2312" w:hAnsi="仿宋_GB2312" w:cs="仿宋_GB2312" w:eastAsia="仿宋_GB2312"/>
                <w:sz w:val="28"/>
              </w:rPr>
              <w:t xml:space="preserve">  </w:t>
            </w:r>
            <w:r>
              <w:rPr>
                <w:rFonts w:ascii="仿宋_GB2312" w:hAnsi="仿宋_GB2312" w:cs="仿宋_GB2312" w:eastAsia="仿宋_GB2312"/>
                <w:sz w:val="28"/>
              </w:rPr>
              <w:t>格</w:t>
            </w:r>
          </w:p>
          <w:p>
            <w:pPr>
              <w:pStyle w:val="null3"/>
              <w:ind w:firstLine="562"/>
              <w:jc w:val="both"/>
            </w:pPr>
            <w:r>
              <w:rPr>
                <w:rFonts w:ascii="仿宋_GB2312" w:hAnsi="仿宋_GB2312" w:cs="仿宋_GB2312" w:eastAsia="仿宋_GB2312"/>
                <w:sz w:val="28"/>
                <w:b/>
              </w:rPr>
              <w:t>六</w:t>
            </w:r>
            <w:r>
              <w:rPr>
                <w:rFonts w:ascii="仿宋_GB2312" w:hAnsi="仿宋_GB2312" w:cs="仿宋_GB2312" w:eastAsia="仿宋_GB2312"/>
                <w:sz w:val="28"/>
                <w:b/>
              </w:rPr>
              <w:t>、清单软件：</w:t>
            </w:r>
            <w:r>
              <w:rPr>
                <w:rFonts w:ascii="仿宋_GB2312" w:hAnsi="仿宋_GB2312" w:cs="仿宋_GB2312" w:eastAsia="仿宋_GB2312"/>
                <w:sz w:val="28"/>
              </w:rPr>
              <w:t>本项目工程量清单采用广联达云计价平台</w:t>
            </w:r>
            <w:r>
              <w:rPr>
                <w:rFonts w:ascii="仿宋_GB2312" w:hAnsi="仿宋_GB2312" w:cs="仿宋_GB2312" w:eastAsia="仿宋_GB2312"/>
                <w:sz w:val="28"/>
              </w:rPr>
              <w:t>GCCP7.0（7.5000.23.3）；</w:t>
            </w:r>
          </w:p>
          <w:p>
            <w:pPr>
              <w:pStyle w:val="null3"/>
              <w:ind w:firstLine="562"/>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 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 供应商无需在开标现场提交纸质响应文件， 待采购结果发布后3个工作日内成交供应商向代理机构提交纸质版响应文件以便于存档， 响应文件包括:正本壹份、 副本贰份， 电子版U盘贰份(含响应文件全部内容)。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报价一览表.docx 供应商应提交的相关资格证明材料.docx 中小企业声明函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报价一览表.docx 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供应商应提交的相关资格证明材料.docx 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供应商须具备建筑工程施工总承包三级（含三级）及以上资质和特种工程专业承包（结构补强）资质，并具有有效的安全生产许可证；</w:t>
            </w:r>
          </w:p>
        </w:tc>
        <w:tc>
          <w:tcPr>
            <w:tcW w:type="dxa" w:w="1661"/>
          </w:tcPr>
          <w:p>
            <w:pPr>
              <w:pStyle w:val="null3"/>
            </w:pPr>
            <w:r>
              <w:rPr>
                <w:rFonts w:ascii="仿宋_GB2312" w:hAnsi="仿宋_GB2312" w:cs="仿宋_GB2312" w:eastAsia="仿宋_GB2312"/>
              </w:rPr>
              <w:t>响应文件封面 供应商应提交的相关资格证明材料.docx 中小企业声明函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拟派项目负责人须具备建筑工程二级（含二级）及以上注册建造师执业资格，并具有有效的安全生产考核合格证，且无在建工程，无不良记录；</w:t>
            </w:r>
          </w:p>
        </w:tc>
        <w:tc>
          <w:tcPr>
            <w:tcW w:type="dxa" w:w="1661"/>
          </w:tcPr>
          <w:p>
            <w:pPr>
              <w:pStyle w:val="null3"/>
            </w:pPr>
            <w:r>
              <w:rPr>
                <w:rFonts w:ascii="仿宋_GB2312" w:hAnsi="仿宋_GB2312" w:cs="仿宋_GB2312" w:eastAsia="仿宋_GB2312"/>
              </w:rPr>
              <w:t>供应商应提交的相关资格证明材料.docx 项目负责人简历表.docx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 施工组织设计.docx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供应商名称应与营业执照、资质证书、安全生产许可证等证件相一致</w:t>
            </w:r>
          </w:p>
        </w:tc>
        <w:tc>
          <w:tcPr>
            <w:tcW w:type="dxa" w:w="1661"/>
          </w:tcPr>
          <w:p>
            <w:pPr>
              <w:pStyle w:val="null3"/>
            </w:pPr>
            <w:r>
              <w:rPr>
                <w:rFonts w:ascii="仿宋_GB2312" w:hAnsi="仿宋_GB2312" w:cs="仿宋_GB2312" w:eastAsia="仿宋_GB2312"/>
              </w:rPr>
              <w:t>响应文件封面 中小企业声明函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已标价工程量清单 中小企业声明函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符合磋商采购文件规定“工程量清单”给出的范围、 数量、编制要求及行业相关标准</w:t>
            </w:r>
          </w:p>
        </w:tc>
        <w:tc>
          <w:tcPr>
            <w:tcW w:type="dxa" w:w="1661"/>
          </w:tcPr>
          <w:p>
            <w:pPr>
              <w:pStyle w:val="null3"/>
            </w:pPr>
            <w:r>
              <w:rPr>
                <w:rFonts w:ascii="仿宋_GB2312" w:hAnsi="仿宋_GB2312" w:cs="仿宋_GB2312" w:eastAsia="仿宋_GB2312"/>
              </w:rPr>
              <w:t>响应文件封面 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提供供应商2023年6月1日至今（以合同签订日期为准）类似业绩，须同时提供成交/中标通知书和合同协议书的复印件或扫描件，缺一不可；每份有效业绩计1分，满分5分。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1、职称：具有中级及以上职称得2分，初级职称得1分，无职称得0分 2、个人业绩：2023年6月1日至今(以合同签订日期为准)以项目经理身份完成的类似业绩证明材料复印件或扫描件（成交/中标通知书和合同协议书，缺一不可），每项得2.5分，最高5分。 备注：业绩证明材料中须清晰体现本人姓名、岗位，本项业绩与企业业绩不得重复计分。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项目负责人简历表.docx</w:t>
            </w:r>
          </w:p>
        </w:tc>
      </w:tr>
      <w:tr>
        <w:tc>
          <w:tcPr>
            <w:tcW w:type="dxa" w:w="831"/>
            <w:vMerge/>
          </w:tcPr>
          <w:p/>
        </w:tc>
        <w:tc>
          <w:tcPr>
            <w:tcW w:type="dxa" w:w="1661"/>
          </w:tcPr>
          <w:p>
            <w:pPr>
              <w:pStyle w:val="null3"/>
            </w:pPr>
            <w:r>
              <w:rPr>
                <w:rFonts w:ascii="仿宋_GB2312" w:hAnsi="仿宋_GB2312" w:cs="仿宋_GB2312" w:eastAsia="仿宋_GB2312"/>
              </w:rPr>
              <w:t>项目管理机构配备</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1、人员配备：拟投入的项目管理机构人员结构合理、岗位职责明确，除项目经理外，每增加1名正式项目管理人员得1分，最高5分； 2、项目管理机构人员中，除项目经理外，每具有1个相关专业中级及以上职称人员得1分，最多得3 分。 备注：所有人员须提供有效证件扫描件。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项目管理机构配备.docx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结合本项目实际情况及影响本项目的外在因素和可能出现的问题进行分析，制定相应实施方案及应急预案保证措施： 一、项目施工实施分析与重难点施工部署（6.5分） 1.精准分析教学楼结构隐患、梁柱墙体老化等实际问题，完全贴合校园施工场景；针对梁柱加固、墙体修补、楼板补强、屋面修复、防水改造等核心工序制定专项施工方案，适配校园施工管控要求，工序规范、措施详实、可操作性强得4.6-6.5分 2.有项目现状分析及施工方案，但内容偏通用、针对性不足，校园专项施工管控措施简略、不够完善得2.1-4.5分。 3.未结合本项目教学楼加固特点分析，方案空洞、套话居多，无实际实操价值得0-2.0分。 二、项目专项应急预案及综合保障措施（3.5分） 1.全面覆盖各类施工风险，预案组织、流程、处置、善后完整，配套保障措施齐全、贴合校园场景、24小时响应等全套保障措施，贴合校园施工场景得2.1-3.5分。 2.预案覆盖风险不全、处置流程简略，保障措施部分缺失、细化不足得0.6-2.0分。 3.仅通用预案及通用措施，无本项目专项针对性内容得0-0.5分。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确保工期有技术组织措施</w:t>
            </w:r>
          </w:p>
        </w:tc>
        <w:tc>
          <w:tcPr>
            <w:tcW w:type="dxa" w:w="2492"/>
          </w:tcPr>
          <w:p>
            <w:pPr>
              <w:pStyle w:val="null3"/>
            </w:pPr>
            <w:r>
              <w:rPr>
                <w:rFonts w:ascii="仿宋_GB2312" w:hAnsi="仿宋_GB2312" w:cs="仿宋_GB2312" w:eastAsia="仿宋_GB2312"/>
              </w:rPr>
              <w:t>结合本项目工期紧、质量要求高的特点，编制进度计划（横道图/网络图）、工期保障、赶工方案、奖惩机制、劳动力配置及生活保障等措施： 1.供应商结合本项目工期紧、标准高的施工特点，编制科学合理的施工进度计划（含横道图或网络图）；工期控制要点、全过程工期保障措施详实完善；专项赶工方案、工期奖惩管理制度清晰可行；劳动力配置、施工生产效率管控、人员生活保障措施全面贴合校园施工场景，整体方案针对性强、可落地、可有效保障工期如期竣工得7.5-10.0分。 2.具备施工进度计划、工期保障、赶工及人员配置相关内容，整体框架完整，但措施较为常规、细化程度不足，专项赶工、工期奖惩、人员保障等内容针对性一般，贴合本项目紧张工期特点较弱得2.1-7.4分。 3.进度计划及工期管理相关内容简单空洞，关键工期管控、赶工措施、劳动力配置、奖惩机制等核心内容缺失，未结合本项目工期紧张特点编制，通用性模板居多，无实际管控作用得 0-2.0分。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结合本项目实际情况制定质量目标、事前预控、材料/机具管控、质量检验试验、成品保护、工程保修等措施： 1.供应商结合本项目实际，有明确完整的项目质量目标，事前质量预控、原材料质量管控、施工机具管控措施全面细化；施工全过程质量检验、试验计划科学规范、覆盖全部关键工序；成品保护措施贴合校园施工场景、针对性强，工程保修管理制度、响应机制、缺陷整改措施完善可行，整体方案完整、贴合项目、可落地实施得7.5-10.0分。 2.供应商编制了质量管理、检验试验、成品保护及保修相关措施，内容基本完整，但部分管控条款细化不足、针对性一般，贴合本项目专项场景内容偏少，整体方案通用性较强得2.1-7.4分。 3. 相关质量管理预控、检验试验、成品保护、保修措施内容简单空洞，关键管控内容缺失严重，未结合本项目特点编制，无实际指导施工作用，多为通用模板内容得0-2.0分。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结合校园环境及工程特点分析安全隐患，制定安全生产、文明施工、防尘降噪、环境保护等措施、保障体系、管控点位符合国家及地方规范要求： 1.结合本项目校园施工环境及工程特点，全面分析现场安全隐患；建立完善的安全生产、文明施工、环保施工保障体系，安全管控控制点设置科学合理；防尘、降噪、现场防护等专项措施详实具体，完全契合国家、省市规范及采购文件要求，针对性、可操作性极强，可全面保障现场安全文明环保施工得7.5-10.0分。 2.已编制安全、文明施工、环保施工相关保障措施及管控体系，包含隐患分析、防尘降噪等基本内容，整体框架完整，但部分管控细节简略、针对性不足，贴合本项目校园施工环境的专项措施较少，基本满足常规施工要求得2.1-7.4分。 3.安全文明、环保施工内容空洞笼统，未结合本项目现场环境开展隐患分析，保障体系、管控措施、防尘降噪要点缺失较多，多为通用模板内容，无法满足本项目施工管控及相关规范要求得 0-2.0分。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 其他供应商的价格分统一按照下列公式计算： 磋商报价得分=（磋商基准价/最后磋商报价）×40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详见附件：项目负责人简历表.docx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详见附件：项目管理机构配备.docx</w:t>
      </w:r>
    </w:p>
    <w:p>
      <w:pPr>
        <w:pStyle w:val="null3"/>
        <w:ind w:firstLine="960"/>
      </w:pPr>
      <w:r>
        <w:rPr>
          <w:rFonts w:ascii="仿宋_GB2312" w:hAnsi="仿宋_GB2312" w:cs="仿宋_GB2312" w:eastAsia="仿宋_GB2312"/>
        </w:rPr>
        <w:t>详见附件：报价一览表.docx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