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版本号：SDZC2026-06320260612002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三原县文化综合服务中心正式用电外线项目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SDZC2026-063</w:t>
      </w:r>
      <w:r>
        <w:br/>
      </w:r>
      <w:r>
        <w:br/>
      </w:r>
      <w:r>
        <w:br/>
      </w:r>
    </w:p>
    <w:p>
      <w:pPr>
        <w:pStyle w:val="null3"/>
        <w:jc w:val="center"/>
        <w:outlineLvl w:val="2"/>
      </w:pPr>
      <w:r>
        <w:rPr>
          <w:rFonts w:ascii="仿宋_GB2312" w:hAnsi="仿宋_GB2312" w:cs="仿宋_GB2312" w:eastAsia="仿宋_GB2312"/>
          <w:sz w:val="28"/>
          <w:b/>
        </w:rPr>
        <w:t>三原县文化馆</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三原县文化馆</w:t>
      </w:r>
      <w:r>
        <w:rPr>
          <w:rFonts w:ascii="仿宋_GB2312" w:hAnsi="仿宋_GB2312" w:cs="仿宋_GB2312" w:eastAsia="仿宋_GB2312"/>
        </w:rPr>
        <w:t>委托，拟对</w:t>
      </w:r>
      <w:r>
        <w:rPr>
          <w:rFonts w:ascii="仿宋_GB2312" w:hAnsi="仿宋_GB2312" w:cs="仿宋_GB2312" w:eastAsia="仿宋_GB2312"/>
        </w:rPr>
        <w:t>三原县文化综合服务中心正式用电外线项目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三原县文化综合服务中心正式用电外线项目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三原县文化综合服务中心正式用电外线项目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p>
      <w:pPr>
        <w:pStyle w:val="null3"/>
      </w:pPr>
      <w:r>
        <w:rPr>
          <w:rFonts w:ascii="仿宋_GB2312" w:hAnsi="仿宋_GB2312" w:cs="仿宋_GB2312" w:eastAsia="仿宋_GB2312"/>
        </w:rPr>
        <w:t>8、企业资质：供应商须具备建设主管部门核发的电力工程施工总承包三级（或以上）资质或输变电工程专业承包三级（或以上）资质、同时具有有效的《承装（修、试）电力设施许可证》（许可类别须包含承装类且等级为五级（或以上））；合格有效的安全生产许可证；</w:t>
      </w:r>
    </w:p>
    <w:p>
      <w:pPr>
        <w:pStyle w:val="null3"/>
      </w:pPr>
      <w:r>
        <w:rPr>
          <w:rFonts w:ascii="仿宋_GB2312" w:hAnsi="仿宋_GB2312" w:cs="仿宋_GB2312" w:eastAsia="仿宋_GB2312"/>
        </w:rPr>
        <w:t>9、拟派项目经理资质和专业要求：拟派项目经理具备建设行政主管部门颁发的机电工程专业注册建造师二级（或以上）执业资格，具有有效的安全生产考核合格证书（建安B证），在本单位注册且无在建工程、无不良记录；（提供无在建工程、无不良记录承诺书）</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在“信用中国”网站、“中国政府采购网”进行查询，截图留档；如网站无供应商信息的，供应商须提供相关证明资料或书面声明）</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三原县文化馆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三原县池阳大街150号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三原县文化馆经办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02932271561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张宇辰（07号工位）、姚文霄、魏蕾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采购包1：1,707,629.24元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三原县文化馆</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三原县文化馆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三原县文化馆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联系人：张宇辰（07号工位）</w:t>
      </w:r>
    </w:p>
    <w:p>
      <w:pPr>
        <w:pStyle w:val="null3"/>
      </w:pPr>
      <w:r>
        <w:rPr>
          <w:rFonts w:ascii="仿宋_GB2312" w:hAnsi="仿宋_GB2312" w:cs="仿宋_GB2312" w:eastAsia="仿宋_GB2312"/>
        </w:rPr>
        <w:t>联系电话：029-86673953转807</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1,707,629.24</w:t>
      </w:r>
    </w:p>
    <w:p>
      <w:pPr>
        <w:pStyle w:val="null3"/>
      </w:pPr>
      <w:r>
        <w:rPr>
          <w:rFonts w:ascii="仿宋_GB2312" w:hAnsi="仿宋_GB2312" w:cs="仿宋_GB2312" w:eastAsia="仿宋_GB2312"/>
        </w:rPr>
        <w:t>采购包最高限价（元）: 1,707,629.24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三原县文化综合服务中心正式用电外线项目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1,707,629.24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标的名称：三原县文化综合服务中心正式用电外线项目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咸阳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合同签订之日起60个日历日内完成全部项目施工。2、运输、施工：成交人负责材料的运输、施工及其他伴随服务。3、付款条件说明：3.1合同签订后，达到付款条件起7个工作日内，支付合同总金额的30.0%。3.2材料进场后，达到付款条件起7个工作日内，支付合同总金额的50.0%。3.2工程整体完工并验收合格后，达到付款条件起7个工作日内，支付合同总金额的20.0%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和售后服务：工程质保期符合文件要求及国家标准要求，不少于工程建设合格验收之日起一年。成交人承诺的质保时间超过文件要求的，按其承诺时间质保。成交人承诺的质保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主管部门核发的电力工程施工总承包三级（或以上）资质或输变电工程专业承包三级（或以上）资质、同时具有有效的《承装（修、试）电力设施许可证》（许可类别须包含承装类且等级为五级（或以上））；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建设行政主管部门颁发的机电工程专业注册建造师二级（或以上）执业资格，具有有效的安全生产考核合格证书（建安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在“信用中国”网站、“中国政府采购网”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工程量清单计价表.docx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资质证明文件.docx 供应商认为有必要补充说明的事宜.docx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确保工程质量的技术组织措施【8分】 一、评审内容：供应商针对本项目编制完善的工程质量技术组织措施，内容包含但不限于：①质量目标管理体系，②施工质量的检验制度，③确保质量的技术组织措施，④材料储存方案。二、评审标准 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确保文明施工的技术组织措施及环境保护措施【8分】 一、评审内容 供应商针对本项目编制完善的文明施工及环境保护措施，内容包含但不限于：①安全文明施工目标及施工现场的临时管理措施，②文明施工保障措施，③环境保护管理体系，④环保控制措施：污染物及废弃物处理的排放、噪音控制、防尘及扬尘的控制措施。二、评审标准 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确保安全生产的技术组织措施【8分】 一、评审内容 供应商针对本项目编制完善的安全生产的技术组织措施，内容包含但不限于：①安全管理体系，②安全责任归属划分，③安全标识：安全警戒标语、施工人员安全警示服和安全帽穿配要求，④安全教育培训。二、评审标准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确保工期的技术组织措施【4分】 一、评审内容 供应商针对本项目编制完善的工期的技术组织措施，内容包含但不限于：①施工组织与工期保证措施，②特殊情况保证：夜间、雨季、高温等情况。二、评审标准 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项目施工方案【8分】 一、评审内容 供应商针对本项目编制完善的施工方案，内容包含但不限于：①具体施工内容，②施工次序，③施工方法（工艺），④成品保护措施。 二、评审标准 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施工机械及材料投入计划【4分】 一、评审内容 供应商针对本项目编制完善的施工机械及材料投入计划，内容包含但不限于：①拟投入的主要施工机械设备计划，②主要材料进场计划。二、评审标准 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施工进度网络图或施工进度表【4分】 一、评审内容 供应商针对本项目编制完善的施工进度网络图或施工进度表，内容包含但不限于：①施工总进度：施工进度目标和施工总进度计划表/图，②施工进度保障措施。二、评审标准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劳动力安排计划及保障措施【4分】一、评审内容 供应商针对本项目编制完善的劳动力安排计划，内容包含但不限于：①劳动力投入计划，②劳动力保障措施。二、评审标准 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项目经理部组织机构【6分】 一、评审内容 供应商针对本项目编制完善的项目经理部组织机构，内容包含但不限于：①项目成员配置清单及架构，配备人员主要职责及工作内容等。②技术负责人具备二级（或以上）建造师证书及安全生产考核合格证书（建安B类）。③配备施工员、质量员、安全员、材料员、资料员主要人员，提供相关证明材料。二、评审标准 ①内容全面且各项内容有具体说明(包括详细的内容描述及证明材料）的计6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本项目涉及的特种作业，电焊、高空作业须持有特种操作证，工种配置齐全，得2分，缺少一项扣1分，扣完为止，未提供不得分。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以合同形式提供供应商2023年6月至今电力工程安装项目业绩，每份计2分，计满8分为止。（以合同签订时间为准，附合同复印件）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但不限于：①对招标文件和合同条款的响应承诺，②针对本项目实际需求提供实质性服务承诺及保障措施，③针对本项目的施工验收后期的质保承诺。二、评审标准 ①内容全面且各项内容有具体说明(包括详细的内容描述及证明材料）的计6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详见附件：对竞争性磋商文件及合同条款的承诺.docx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