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tLeast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谈判响应方案说明</w:t>
      </w:r>
    </w:p>
    <w:p>
      <w:pPr>
        <w:widowControl/>
        <w:spacing w:line="480" w:lineRule="atLeast"/>
        <w:jc w:val="left"/>
        <w:rPr>
          <w:rFonts w:hint="eastAsia" w:ascii="宋体" w:hAnsi="宋体" w:eastAsia="宋体" w:cs="宋体"/>
          <w:kern w:val="0"/>
          <w:sz w:val="24"/>
        </w:rPr>
      </w:pP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一、供应商企业简介。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二、供应商根据采购内容及要求，自主编写方案说明。</w:t>
      </w:r>
    </w:p>
    <w:p>
      <w:pPr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三、供应商认为有必要说明的问题。</w:t>
      </w:r>
    </w:p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2BB0608B"/>
    <w:rsid w:val="4CA3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2026-05-22T07:23:00Z</dcterms:created>
  <dc:creator>123</dc:creator>
  <cp:lastModifiedBy>小杨</cp:lastModifiedBy>
  <dcterms:modified xsi:type="dcterms:W3CDTF">2026-06-01T09:54:17Z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33FC1145C7AD4A66A0432FB1EB3B9AAA_12</vt:lpwstr>
  </property>
</Properties>
</file>