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line="360" w:lineRule="auto"/>
        <w:jc w:val="left"/>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政府采购项目</w:t>
      </w:r>
    </w:p>
    <w:p>
      <w:pPr>
        <w:pStyle w:val="23"/>
        <w:widowControl/>
        <w:spacing w:line="450" w:lineRule="atLeast"/>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lang w:val="zh-CN"/>
        </w:rPr>
        <w:t>采购项目编号：</w:t>
      </w:r>
      <w:bookmarkStart w:id="0" w:name="OLE_LINK1"/>
      <w:r>
        <w:rPr>
          <w:rFonts w:hint="eastAsia" w:ascii="宋体" w:hAnsi="宋体" w:cs="宋体"/>
          <w:b/>
          <w:bCs/>
          <w:color w:val="auto"/>
          <w:sz w:val="30"/>
          <w:szCs w:val="30"/>
          <w:highlight w:val="none"/>
          <w:lang w:val="zh-CN" w:eastAsia="zh-CN"/>
        </w:rPr>
        <w:t>ZC2026-GC-124</w:t>
      </w:r>
      <w:bookmarkEnd w:id="0"/>
    </w:p>
    <w:p>
      <w:pPr>
        <w:tabs>
          <w:tab w:val="left" w:pos="5670"/>
        </w:tabs>
        <w:autoSpaceDE w:val="0"/>
        <w:autoSpaceDN w:val="0"/>
        <w:adjustRightInd w:val="0"/>
        <w:snapToGrid w:val="0"/>
        <w:spacing w:line="480" w:lineRule="auto"/>
        <w:rPr>
          <w:rFonts w:hint="eastAsia" w:ascii="宋体" w:hAnsi="宋体" w:eastAsia="宋体" w:cs="宋体"/>
          <w:b/>
          <w:bCs/>
          <w:color w:val="auto"/>
          <w:sz w:val="40"/>
          <w:szCs w:val="40"/>
          <w:highlight w:val="none"/>
        </w:rPr>
      </w:pPr>
    </w:p>
    <w:p>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u w:val="single"/>
          <w:lang w:val="zh-CN" w:eastAsia="zh-CN"/>
        </w:rPr>
      </w:pPr>
      <w:bookmarkStart w:id="1" w:name="OLE_LINK2"/>
      <w:r>
        <w:rPr>
          <w:rFonts w:hint="eastAsia" w:ascii="宋体" w:hAnsi="宋体" w:cs="宋体"/>
          <w:b/>
          <w:bCs/>
          <w:color w:val="auto"/>
          <w:sz w:val="52"/>
          <w:szCs w:val="52"/>
          <w:highlight w:val="none"/>
          <w:u w:val="none"/>
          <w:lang w:val="zh-CN" w:eastAsia="zh-CN"/>
        </w:rPr>
        <w:t>宝鸡市凤翔区竞存中学宿办楼整修项目</w:t>
      </w:r>
      <w:bookmarkEnd w:id="1"/>
    </w:p>
    <w:p>
      <w:pPr>
        <w:tabs>
          <w:tab w:val="left" w:pos="5670"/>
        </w:tabs>
        <w:autoSpaceDE w:val="0"/>
        <w:autoSpaceDN w:val="0"/>
        <w:adjustRightInd w:val="0"/>
        <w:snapToGrid w:val="0"/>
        <w:spacing w:line="240" w:lineRule="auto"/>
        <w:jc w:val="center"/>
        <w:rPr>
          <w:rFonts w:hint="eastAsia" w:ascii="宋体" w:hAnsi="宋体" w:eastAsia="宋体" w:cs="宋体"/>
          <w:b/>
          <w:bCs/>
          <w:color w:val="auto"/>
          <w:sz w:val="28"/>
          <w:szCs w:val="28"/>
          <w:highlight w:val="none"/>
          <w:lang w:val="zh-CN"/>
        </w:rPr>
      </w:pPr>
    </w:p>
    <w:p>
      <w:pPr>
        <w:tabs>
          <w:tab w:val="left" w:pos="5670"/>
        </w:tabs>
        <w:autoSpaceDE w:val="0"/>
        <w:autoSpaceDN w:val="0"/>
        <w:adjustRightInd w:val="0"/>
        <w:snapToGrid w:val="0"/>
        <w:spacing w:line="480" w:lineRule="auto"/>
        <w:jc w:val="center"/>
        <w:rPr>
          <w:rFonts w:hint="eastAsia" w:ascii="宋体" w:hAnsi="宋体" w:eastAsia="宋体" w:cs="宋体"/>
          <w:b/>
          <w:bCs/>
          <w:color w:val="auto"/>
          <w:sz w:val="56"/>
          <w:szCs w:val="56"/>
          <w:highlight w:val="none"/>
        </w:rPr>
      </w:pPr>
      <w:r>
        <w:rPr>
          <w:rFonts w:hint="eastAsia" w:ascii="宋体" w:hAnsi="宋体" w:eastAsia="宋体" w:cs="宋体"/>
          <w:b/>
          <w:bCs/>
          <w:color w:val="auto"/>
          <w:sz w:val="56"/>
          <w:szCs w:val="56"/>
          <w:highlight w:val="none"/>
          <w:lang w:val="zh-CN"/>
        </w:rPr>
        <w:t>竞争性磋商文</w:t>
      </w:r>
      <w:r>
        <w:rPr>
          <w:rFonts w:hint="eastAsia" w:ascii="宋体" w:hAnsi="宋体" w:eastAsia="宋体" w:cs="宋体"/>
          <w:b/>
          <w:bCs/>
          <w:color w:val="auto"/>
          <w:sz w:val="56"/>
          <w:szCs w:val="56"/>
          <w:highlight w:val="none"/>
        </w:rPr>
        <w:t>件</w:t>
      </w:r>
    </w:p>
    <w:p>
      <w:pPr>
        <w:pStyle w:val="2"/>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drawing>
          <wp:anchor distT="0" distB="0" distL="114300" distR="114300" simplePos="0" relativeHeight="251659264" behindDoc="0" locked="0" layoutInCell="1" allowOverlap="1">
            <wp:simplePos x="0" y="0"/>
            <wp:positionH relativeFrom="column">
              <wp:posOffset>1868805</wp:posOffset>
            </wp:positionH>
            <wp:positionV relativeFrom="paragraph">
              <wp:posOffset>87630</wp:posOffset>
            </wp:positionV>
            <wp:extent cx="2057400" cy="2009775"/>
            <wp:effectExtent l="0" t="0" r="0" b="9525"/>
            <wp:wrapSquare wrapText="bothSides"/>
            <wp:docPr id="4" name="图片 2" descr="1590672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590672115(1)"/>
                    <pic:cNvPicPr>
                      <a:picLocks noChangeAspect="1"/>
                    </pic:cNvPicPr>
                  </pic:nvPicPr>
                  <pic:blipFill>
                    <a:blip r:embed="rId7"/>
                    <a:stretch>
                      <a:fillRect/>
                    </a:stretch>
                  </pic:blipFill>
                  <pic:spPr>
                    <a:xfrm>
                      <a:off x="0" y="0"/>
                      <a:ext cx="2057400" cy="2009775"/>
                    </a:xfrm>
                    <a:prstGeom prst="rect">
                      <a:avLst/>
                    </a:prstGeom>
                    <a:noFill/>
                    <a:ln>
                      <a:noFill/>
                    </a:ln>
                  </pic:spPr>
                </pic:pic>
              </a:graphicData>
            </a:graphic>
          </wp:anchor>
        </w:drawing>
      </w:r>
    </w:p>
    <w:p>
      <w:pPr>
        <w:tabs>
          <w:tab w:val="left" w:pos="5670"/>
        </w:tabs>
        <w:autoSpaceDE w:val="0"/>
        <w:autoSpaceDN w:val="0"/>
        <w:adjustRightInd w:val="0"/>
        <w:snapToGrid w:val="0"/>
        <w:spacing w:line="480" w:lineRule="auto"/>
        <w:jc w:val="center"/>
        <w:rPr>
          <w:rFonts w:hint="eastAsia" w:ascii="宋体" w:hAnsi="宋体" w:eastAsia="宋体" w:cs="宋体"/>
          <w:color w:val="auto"/>
          <w:highlight w:val="none"/>
        </w:rPr>
      </w:pPr>
    </w:p>
    <w:p>
      <w:pPr>
        <w:pStyle w:val="26"/>
        <w:ind w:firstLine="210"/>
        <w:rPr>
          <w:rFonts w:hint="eastAsia" w:ascii="宋体" w:hAnsi="宋体" w:eastAsia="宋体" w:cs="宋体"/>
          <w:color w:val="auto"/>
          <w:highlight w:val="none"/>
        </w:rPr>
      </w:pPr>
    </w:p>
    <w:p>
      <w:pPr>
        <w:pStyle w:val="26"/>
        <w:ind w:firstLine="210"/>
        <w:rPr>
          <w:rFonts w:hint="eastAsia" w:ascii="宋体" w:hAnsi="宋体" w:eastAsia="宋体" w:cs="宋体"/>
          <w:color w:val="auto"/>
          <w:highlight w:val="none"/>
        </w:rPr>
      </w:pPr>
    </w:p>
    <w:p>
      <w:pPr>
        <w:pStyle w:val="26"/>
        <w:ind w:firstLine="210"/>
        <w:rPr>
          <w:rFonts w:hint="eastAsia" w:ascii="宋体" w:hAnsi="宋体" w:eastAsia="宋体" w:cs="宋体"/>
          <w:color w:val="auto"/>
          <w:highlight w:val="none"/>
          <w:lang w:val="zh-CN"/>
        </w:rPr>
      </w:pPr>
    </w:p>
    <w:p>
      <w:pPr>
        <w:tabs>
          <w:tab w:val="left" w:pos="5670"/>
        </w:tabs>
        <w:autoSpaceDE w:val="0"/>
        <w:autoSpaceDN w:val="0"/>
        <w:adjustRightInd w:val="0"/>
        <w:snapToGrid w:val="0"/>
        <w:spacing w:line="480" w:lineRule="auto"/>
        <w:ind w:firstLine="600" w:firstLineChars="200"/>
        <w:rPr>
          <w:rFonts w:hint="eastAsia" w:ascii="宋体" w:hAnsi="宋体" w:eastAsia="宋体" w:cs="宋体"/>
          <w:b/>
          <w:bCs/>
          <w:color w:val="auto"/>
          <w:sz w:val="30"/>
          <w:szCs w:val="30"/>
          <w:highlight w:val="none"/>
        </w:rPr>
      </w:pPr>
    </w:p>
    <w:p>
      <w:pPr>
        <w:tabs>
          <w:tab w:val="left" w:pos="5670"/>
        </w:tabs>
        <w:autoSpaceDE w:val="0"/>
        <w:autoSpaceDN w:val="0"/>
        <w:adjustRightInd w:val="0"/>
        <w:snapToGrid w:val="0"/>
        <w:spacing w:line="480" w:lineRule="auto"/>
        <w:ind w:firstLine="600" w:firstLineChars="200"/>
        <w:rPr>
          <w:rFonts w:hint="eastAsia" w:ascii="宋体" w:hAnsi="宋体" w:eastAsia="宋体" w:cs="宋体"/>
          <w:b/>
          <w:bCs/>
          <w:color w:val="auto"/>
          <w:sz w:val="30"/>
          <w:szCs w:val="30"/>
          <w:highlight w:val="none"/>
        </w:rPr>
      </w:pPr>
    </w:p>
    <w:p>
      <w:pPr>
        <w:tabs>
          <w:tab w:val="left" w:pos="5670"/>
        </w:tabs>
        <w:autoSpaceDE w:val="0"/>
        <w:autoSpaceDN w:val="0"/>
        <w:adjustRightInd w:val="0"/>
        <w:snapToGrid w:val="0"/>
        <w:spacing w:line="480" w:lineRule="auto"/>
        <w:rPr>
          <w:rFonts w:hint="eastAsia" w:ascii="宋体" w:hAnsi="宋体" w:eastAsia="宋体" w:cs="宋体"/>
          <w:b/>
          <w:bCs/>
          <w:color w:val="auto"/>
          <w:sz w:val="16"/>
          <w:szCs w:val="16"/>
          <w:highlight w:val="none"/>
        </w:rPr>
      </w:pPr>
    </w:p>
    <w:p>
      <w:pPr>
        <w:tabs>
          <w:tab w:val="left" w:pos="5670"/>
        </w:tabs>
        <w:autoSpaceDE w:val="0"/>
        <w:autoSpaceDN w:val="0"/>
        <w:adjustRightInd w:val="0"/>
        <w:snapToGrid w:val="0"/>
        <w:spacing w:line="480" w:lineRule="auto"/>
        <w:ind w:firstLine="1920" w:firstLineChars="600"/>
        <w:rPr>
          <w:rFonts w:hint="eastAsia" w:ascii="宋体" w:hAnsi="宋体" w:eastAsia="宋体" w:cs="宋体"/>
          <w:b/>
          <w:color w:val="auto"/>
          <w:sz w:val="32"/>
          <w:szCs w:val="32"/>
          <w:highlight w:val="none"/>
          <w:u w:val="single"/>
          <w:lang w:eastAsia="zh-CN"/>
        </w:rPr>
      </w:pPr>
    </w:p>
    <w:p>
      <w:pPr>
        <w:tabs>
          <w:tab w:val="left" w:pos="5670"/>
        </w:tabs>
        <w:autoSpaceDE w:val="0"/>
        <w:autoSpaceDN w:val="0"/>
        <w:adjustRightInd w:val="0"/>
        <w:snapToGrid w:val="0"/>
        <w:spacing w:line="480" w:lineRule="auto"/>
        <w:ind w:firstLine="1800" w:firstLineChars="600"/>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lang w:val="zh-CN"/>
        </w:rPr>
        <w:t>：陕西中采项目管理有限公司</w:t>
      </w:r>
    </w:p>
    <w:p>
      <w:pPr>
        <w:tabs>
          <w:tab w:val="left" w:pos="5670"/>
        </w:tabs>
        <w:autoSpaceDE w:val="0"/>
        <w:autoSpaceDN w:val="0"/>
        <w:adjustRightInd w:val="0"/>
        <w:snapToGrid w:val="0"/>
        <w:spacing w:line="480" w:lineRule="auto"/>
        <w:ind w:firstLine="1795" w:firstLineChars="561"/>
        <w:jc w:val="left"/>
        <w:rPr>
          <w:rFonts w:hint="eastAsia" w:ascii="宋体" w:hAnsi="宋体" w:eastAsia="宋体" w:cs="宋体"/>
          <w:b/>
          <w:bCs/>
          <w:color w:val="auto"/>
          <w:sz w:val="32"/>
          <w:szCs w:val="32"/>
          <w:highlight w:val="none"/>
        </w:rPr>
        <w:sectPr>
          <w:pgSz w:w="11905" w:h="16838"/>
          <w:pgMar w:top="1417" w:right="1417" w:bottom="1417" w:left="1417" w:header="850" w:footer="850" w:gutter="0"/>
          <w:pgNumType w:fmt="decimal"/>
          <w:cols w:space="720" w:num="1"/>
          <w:docGrid w:type="linesAndChars" w:linePitch="318" w:charSpace="0"/>
        </w:sectPr>
      </w:pPr>
      <w:r>
        <w:rPr>
          <w:rFonts w:hint="eastAsia" w:ascii="宋体" w:hAnsi="宋体" w:cs="宋体"/>
          <w:b/>
          <w:bCs/>
          <w:color w:val="auto"/>
          <w:sz w:val="32"/>
          <w:szCs w:val="32"/>
          <w:highlight w:val="none"/>
          <w:lang w:val="en-US" w:eastAsia="zh-CN"/>
        </w:rPr>
        <w:t>日       期：</w:t>
      </w:r>
      <w:r>
        <w:rPr>
          <w:rFonts w:hint="eastAsia" w:ascii="宋体" w:hAnsi="宋体" w:eastAsia="宋体" w:cs="宋体"/>
          <w:b/>
          <w:bCs/>
          <w:color w:val="auto"/>
          <w:sz w:val="32"/>
          <w:szCs w:val="32"/>
          <w:highlight w:val="none"/>
          <w:lang w:eastAsia="zh-CN"/>
        </w:rPr>
        <w:t>二○</w:t>
      </w:r>
      <w:r>
        <w:rPr>
          <w:rFonts w:hint="eastAsia" w:ascii="宋体" w:hAnsi="宋体" w:cs="宋体"/>
          <w:b/>
          <w:color w:val="auto"/>
          <w:sz w:val="32"/>
          <w:szCs w:val="32"/>
          <w:highlight w:val="none"/>
          <w:u w:val="none"/>
          <w:lang w:val="en-US" w:eastAsia="zh-CN"/>
        </w:rPr>
        <w:t>二六</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月</w:t>
      </w:r>
    </w:p>
    <w:sdt>
      <w:sdtPr>
        <w:rPr>
          <w:rFonts w:hint="eastAsia" w:ascii="宋体" w:hAnsi="宋体" w:eastAsia="宋体" w:cs="宋体"/>
          <w:color w:val="auto"/>
          <w:sz w:val="28"/>
          <w:szCs w:val="28"/>
          <w:highlight w:val="none"/>
        </w:rPr>
        <w:id w:val="147476869"/>
      </w:sdtPr>
      <w:sdtEndPr>
        <w:rPr>
          <w:rFonts w:hint="eastAsia" w:ascii="宋体" w:hAnsi="宋体" w:eastAsia="宋体" w:cs="宋体"/>
          <w:b/>
          <w:bCs/>
          <w:color w:val="auto"/>
          <w:sz w:val="28"/>
          <w:szCs w:val="28"/>
          <w:highlight w:val="none"/>
        </w:rPr>
      </w:sdtEndPr>
      <w:sdtContent>
        <w:p>
          <w:pPr>
            <w:adjustRightInd w:val="0"/>
            <w:snapToGrid w:val="0"/>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t>目 录</w:t>
          </w:r>
        </w:p>
        <w:p>
          <w:pPr>
            <w:pStyle w:val="20"/>
            <w:tabs>
              <w:tab w:val="right" w:leader="dot" w:pos="9071"/>
            </w:tabs>
            <w:spacing w:line="360" w:lineRule="auto"/>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_Toc5281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zh-CN"/>
            </w:rPr>
            <w:t>第一</w:t>
          </w:r>
          <w:r>
            <w:rPr>
              <w:rFonts w:hint="eastAsia" w:ascii="宋体" w:hAnsi="宋体" w:eastAsia="宋体" w:cs="宋体"/>
              <w:bCs/>
              <w:color w:val="auto"/>
              <w:sz w:val="28"/>
              <w:szCs w:val="28"/>
              <w:highlight w:val="none"/>
              <w:lang w:val="en-US" w:eastAsia="zh-CN"/>
            </w:rPr>
            <w:t>章</w:t>
          </w:r>
          <w:r>
            <w:rPr>
              <w:rFonts w:hint="eastAsia" w:ascii="宋体" w:hAnsi="宋体" w:eastAsia="宋体" w:cs="宋体"/>
              <w:bCs/>
              <w:color w:val="auto"/>
              <w:sz w:val="28"/>
              <w:szCs w:val="28"/>
              <w:highlight w:val="none"/>
              <w:lang w:val="zh-CN"/>
            </w:rPr>
            <w:t xml:space="preserve">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_Toc5281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20"/>
            <w:tabs>
              <w:tab w:val="right" w:leader="dot" w:pos="907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_Toc26069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zh-CN"/>
            </w:rPr>
            <w:t>第二</w:t>
          </w:r>
          <w:r>
            <w:rPr>
              <w:rFonts w:hint="eastAsia" w:ascii="宋体" w:hAnsi="宋体" w:eastAsia="宋体" w:cs="宋体"/>
              <w:bCs/>
              <w:color w:val="auto"/>
              <w:sz w:val="28"/>
              <w:szCs w:val="28"/>
              <w:highlight w:val="none"/>
              <w:lang w:val="en-US" w:eastAsia="zh-CN"/>
            </w:rPr>
            <w:t>章</w:t>
          </w:r>
          <w:r>
            <w:rPr>
              <w:rFonts w:hint="eastAsia" w:ascii="宋体" w:hAnsi="宋体" w:eastAsia="宋体" w:cs="宋体"/>
              <w:bCs/>
              <w:color w:val="auto"/>
              <w:sz w:val="28"/>
              <w:szCs w:val="28"/>
              <w:highlight w:val="none"/>
              <w:lang w:val="zh-CN"/>
            </w:rPr>
            <w:t xml:space="preserve">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_Toc26069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20"/>
            <w:tabs>
              <w:tab w:val="right" w:leader="dot" w:pos="907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_Toc7698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第三</w:t>
          </w:r>
          <w:r>
            <w:rPr>
              <w:rFonts w:hint="eastAsia" w:ascii="宋体" w:hAnsi="宋体" w:eastAsia="宋体" w:cs="宋体"/>
              <w:bCs/>
              <w:color w:val="auto"/>
              <w:sz w:val="28"/>
              <w:szCs w:val="28"/>
              <w:highlight w:val="none"/>
              <w:lang w:val="en-US" w:eastAsia="zh-CN"/>
            </w:rPr>
            <w:t>章</w:t>
          </w: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8"/>
              <w:szCs w:val="28"/>
              <w:highlight w:val="none"/>
              <w:lang w:eastAsia="zh-CN"/>
            </w:rPr>
            <w:t>评审办法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_Toc7698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20"/>
            <w:tabs>
              <w:tab w:val="right" w:leader="dot" w:pos="907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_Toc11585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第四</w:t>
          </w:r>
          <w:r>
            <w:rPr>
              <w:rFonts w:hint="eastAsia" w:ascii="宋体" w:hAnsi="宋体" w:eastAsia="宋体" w:cs="宋体"/>
              <w:bCs/>
              <w:color w:val="auto"/>
              <w:sz w:val="28"/>
              <w:szCs w:val="28"/>
              <w:highlight w:val="none"/>
              <w:lang w:val="en-US" w:eastAsia="zh-CN"/>
            </w:rPr>
            <w:t>章</w:t>
          </w: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8"/>
              <w:szCs w:val="28"/>
              <w:highlight w:val="none"/>
              <w:lang w:val="zh-CN"/>
            </w:rPr>
            <w:t>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_Toc11585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20"/>
            <w:tabs>
              <w:tab w:val="right" w:leader="dot" w:pos="907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_Toc26030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val="en-US" w:eastAsia="zh-CN"/>
            </w:rPr>
            <w:t>五章</w:t>
          </w: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8"/>
              <w:szCs w:val="28"/>
              <w:highlight w:val="none"/>
              <w:lang w:val="zh-CN"/>
            </w:rPr>
            <w:t>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_Toc26030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20"/>
            <w:tabs>
              <w:tab w:val="right" w:leader="dot" w:pos="907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_Toc8557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val="en-US" w:eastAsia="zh-CN"/>
            </w:rPr>
            <w:t>六章</w:t>
          </w: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8"/>
              <w:szCs w:val="28"/>
              <w:highlight w:val="none"/>
              <w:lang w:val="en-US" w:eastAsia="zh-CN"/>
            </w:rPr>
            <w:t>图纸</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_Toc8557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20"/>
            <w:tabs>
              <w:tab w:val="right" w:leader="dot" w:pos="9071"/>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_Toc14927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第</w:t>
          </w:r>
          <w:r>
            <w:rPr>
              <w:rFonts w:hint="eastAsia" w:ascii="宋体" w:hAnsi="宋体" w:eastAsia="宋体" w:cs="宋体"/>
              <w:bCs/>
              <w:color w:val="auto"/>
              <w:sz w:val="28"/>
              <w:szCs w:val="28"/>
              <w:highlight w:val="none"/>
              <w:lang w:val="en-US" w:eastAsia="zh-CN"/>
            </w:rPr>
            <w:t>七章</w:t>
          </w: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8"/>
              <w:szCs w:val="28"/>
              <w:highlight w:val="none"/>
              <w:lang w:val="en-US" w:eastAsia="zh-CN"/>
            </w:rPr>
            <w:t>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_Toc14927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20"/>
            <w:tabs>
              <w:tab w:val="right" w:leader="dot" w:pos="9071"/>
            </w:tabs>
            <w:spacing w:line="360" w:lineRule="auto"/>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_Toc22966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zh-CN"/>
            </w:rPr>
            <w:t>第</w:t>
          </w:r>
          <w:r>
            <w:rPr>
              <w:rFonts w:hint="eastAsia" w:ascii="宋体" w:hAnsi="宋体" w:eastAsia="宋体" w:cs="宋体"/>
              <w:bCs/>
              <w:color w:val="auto"/>
              <w:sz w:val="28"/>
              <w:szCs w:val="28"/>
              <w:highlight w:val="none"/>
              <w:lang w:val="en-US" w:eastAsia="zh-CN"/>
            </w:rPr>
            <w:t>八章</w:t>
          </w:r>
          <w:r>
            <w:rPr>
              <w:rFonts w:hint="eastAsia" w:ascii="宋体" w:hAnsi="宋体" w:eastAsia="宋体" w:cs="宋体"/>
              <w:bCs/>
              <w:color w:val="auto"/>
              <w:sz w:val="28"/>
              <w:szCs w:val="28"/>
              <w:highlight w:val="none"/>
              <w:lang w:val="zh-CN"/>
            </w:rPr>
            <w:t xml:space="preserve"> 竞争性磋商响应文件格式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_Toc22966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adjustRightInd w:val="0"/>
            <w:snapToGrid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fldChar w:fldCharType="end"/>
          </w:r>
        </w:p>
      </w:sdtContent>
    </w:sdt>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tabs>
          <w:tab w:val="left" w:pos="3910"/>
        </w:tabs>
        <w:jc w:val="left"/>
        <w:rPr>
          <w:rFonts w:hint="eastAsia" w:ascii="宋体" w:hAnsi="宋体" w:eastAsia="宋体" w:cs="宋体"/>
          <w:color w:val="auto"/>
          <w:highlight w:val="none"/>
        </w:rPr>
        <w:sectPr>
          <w:footerReference r:id="rId3" w:type="first"/>
          <w:pgSz w:w="11905" w:h="16838"/>
          <w:pgMar w:top="1417" w:right="1417" w:bottom="1417" w:left="1417" w:header="850" w:footer="992" w:gutter="0"/>
          <w:pgNumType w:fmt="decimal"/>
          <w:cols w:space="0" w:num="1"/>
        </w:sectPr>
      </w:pPr>
      <w:r>
        <w:rPr>
          <w:rFonts w:hint="eastAsia" w:ascii="宋体" w:hAnsi="宋体" w:eastAsia="宋体" w:cs="宋体"/>
          <w:color w:val="auto"/>
          <w:highlight w:val="none"/>
        </w:rPr>
        <w:tab/>
      </w:r>
    </w:p>
    <w:p>
      <w:pPr>
        <w:rPr>
          <w:rFonts w:hint="eastAsia" w:ascii="宋体" w:hAnsi="宋体" w:eastAsia="宋体" w:cs="宋体"/>
          <w:color w:val="auto"/>
          <w:highlight w:val="none"/>
        </w:rPr>
      </w:pPr>
    </w:p>
    <w:p>
      <w:pPr>
        <w:snapToGrid w:val="0"/>
        <w:spacing w:line="360" w:lineRule="auto"/>
        <w:jc w:val="center"/>
        <w:outlineLvl w:val="0"/>
        <w:rPr>
          <w:rFonts w:hint="eastAsia" w:ascii="宋体" w:hAnsi="宋体" w:eastAsia="宋体" w:cs="宋体"/>
          <w:b/>
          <w:bCs/>
          <w:color w:val="auto"/>
          <w:sz w:val="24"/>
          <w:szCs w:val="24"/>
          <w:highlight w:val="none"/>
          <w:lang w:val="zh-CN"/>
        </w:rPr>
      </w:pPr>
      <w:bookmarkStart w:id="2" w:name="_Toc12381"/>
      <w:bookmarkStart w:id="3" w:name="_Toc27863"/>
      <w:bookmarkStart w:id="4" w:name="_Toc18711"/>
      <w:bookmarkStart w:id="5" w:name="_Toc5281"/>
      <w:bookmarkStart w:id="6" w:name="_Toc25046_WPSOffice_Level1"/>
      <w:bookmarkStart w:id="7" w:name="_Toc32199_WPSOffice_Level1"/>
      <w:r>
        <w:rPr>
          <w:rFonts w:hint="eastAsia" w:ascii="宋体" w:hAnsi="宋体" w:eastAsia="宋体" w:cs="宋体"/>
          <w:b/>
          <w:bCs/>
          <w:color w:val="auto"/>
          <w:sz w:val="32"/>
          <w:szCs w:val="32"/>
          <w:highlight w:val="none"/>
          <w:lang w:val="zh-CN"/>
        </w:rPr>
        <w:t>第一</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lang w:val="zh-CN"/>
        </w:rPr>
        <w:t xml:space="preserve"> 竞争性磋商公告</w:t>
      </w:r>
      <w:bookmarkEnd w:id="2"/>
      <w:bookmarkEnd w:id="3"/>
      <w:bookmarkEnd w:id="4"/>
      <w:bookmarkEnd w:id="5"/>
    </w:p>
    <w:bookmarkEnd w:id="6"/>
    <w:bookmarkEnd w:id="7"/>
    <w:p>
      <w:pPr>
        <w:autoSpaceDE w:val="0"/>
        <w:autoSpaceDN w:val="0"/>
        <w:adjustRightInd w:val="0"/>
        <w:spacing w:line="360" w:lineRule="auto"/>
        <w:rPr>
          <w:rFonts w:hint="eastAsia" w:ascii="宋体" w:hAnsi="宋体" w:eastAsia="宋体" w:cs="宋体"/>
          <w:b/>
          <w:bCs/>
          <w:color w:val="auto"/>
          <w:sz w:val="24"/>
          <w:szCs w:val="24"/>
          <w:highlight w:val="none"/>
          <w:lang w:val="zh-CN"/>
        </w:rPr>
      </w:pPr>
      <w:bookmarkStart w:id="8" w:name="_Toc520468904"/>
      <w:bookmarkStart w:id="9" w:name="_Toc4287"/>
      <w:r>
        <w:rPr>
          <w:rFonts w:hint="eastAsia" w:ascii="宋体" w:hAnsi="宋体" w:eastAsia="宋体" w:cs="宋体"/>
          <w:b/>
          <w:bCs/>
          <w:color w:val="auto"/>
          <w:sz w:val="24"/>
          <w:szCs w:val="24"/>
          <w:highlight w:val="none"/>
          <w:lang w:val="zh-CN"/>
        </w:rPr>
        <w:t>项目概况</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宝鸡市凤翔区竞存中学宿办楼整修项目</w:t>
      </w:r>
      <w:r>
        <w:rPr>
          <w:rFonts w:hint="eastAsia" w:ascii="宋体" w:hAnsi="宋体" w:eastAsia="宋体" w:cs="宋体"/>
          <w:color w:val="auto"/>
          <w:sz w:val="24"/>
          <w:szCs w:val="24"/>
          <w:highlight w:val="none"/>
          <w:lang w:val="zh-CN"/>
        </w:rPr>
        <w:t>的潜在供应商应在全国公共资源交易平台（陕西省·</w:t>
      </w:r>
      <w:r>
        <w:rPr>
          <w:rFonts w:hint="eastAsia" w:ascii="宋体" w:hAnsi="宋体" w:cs="宋体"/>
          <w:color w:val="auto"/>
          <w:sz w:val="24"/>
          <w:szCs w:val="24"/>
          <w:highlight w:val="none"/>
          <w:lang w:val="en-US" w:eastAsia="zh-CN"/>
        </w:rPr>
        <w:t>宝鸡市</w:t>
      </w:r>
      <w:r>
        <w:rPr>
          <w:rFonts w:hint="eastAsia" w:ascii="宋体" w:hAnsi="宋体" w:eastAsia="宋体" w:cs="宋体"/>
          <w:color w:val="auto"/>
          <w:sz w:val="24"/>
          <w:szCs w:val="24"/>
          <w:highlight w:val="none"/>
          <w:lang w:val="zh-CN"/>
        </w:rPr>
        <w:t>）网站〖首页〉电子交易平台〉陕西政府采购交易系统〉企业端〗获取采购文件，并于</w:t>
      </w:r>
      <w:r>
        <w:rPr>
          <w:rFonts w:hint="eastAsia" w:ascii="宋体" w:hAnsi="宋体" w:cs="宋体"/>
          <w:b w:val="0"/>
          <w:bCs w:val="0"/>
          <w:color w:val="auto"/>
          <w:sz w:val="24"/>
          <w:szCs w:val="24"/>
          <w:highlight w:val="none"/>
          <w:lang w:val="zh-CN"/>
        </w:rPr>
        <w:t>2026年</w:t>
      </w:r>
      <w:r>
        <w:rPr>
          <w:rFonts w:hint="eastAsia" w:ascii="宋体" w:hAnsi="宋体" w:cs="宋体"/>
          <w:b w:val="0"/>
          <w:bCs w:val="0"/>
          <w:color w:val="auto"/>
          <w:sz w:val="24"/>
          <w:szCs w:val="24"/>
          <w:highlight w:val="none"/>
          <w:lang w:val="en-US" w:eastAsia="zh-CN"/>
        </w:rPr>
        <w:t>06</w:t>
      </w:r>
      <w:r>
        <w:rPr>
          <w:rFonts w:hint="eastAsia" w:ascii="宋体" w:hAnsi="宋体" w:cs="宋体"/>
          <w:b w:val="0"/>
          <w:bCs w:val="0"/>
          <w:color w:val="auto"/>
          <w:sz w:val="24"/>
          <w:szCs w:val="24"/>
          <w:highlight w:val="none"/>
          <w:lang w:val="zh-CN"/>
        </w:rPr>
        <w:t>月</w:t>
      </w:r>
      <w:r>
        <w:rPr>
          <w:rFonts w:hint="eastAsia" w:ascii="宋体" w:hAnsi="宋体" w:cs="宋体"/>
          <w:b w:val="0"/>
          <w:bCs w:val="0"/>
          <w:color w:val="auto"/>
          <w:sz w:val="24"/>
          <w:szCs w:val="24"/>
          <w:highlight w:val="none"/>
          <w:lang w:val="en-US" w:eastAsia="zh-CN"/>
        </w:rPr>
        <w:t>18</w:t>
      </w:r>
      <w:r>
        <w:rPr>
          <w:rFonts w:hint="eastAsia" w:ascii="宋体" w:hAnsi="宋体" w:cs="宋体"/>
          <w:b w:val="0"/>
          <w:bCs w:val="0"/>
          <w:color w:val="auto"/>
          <w:sz w:val="24"/>
          <w:szCs w:val="24"/>
          <w:highlight w:val="none"/>
          <w:lang w:val="zh-CN"/>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zh-CN"/>
        </w:rPr>
        <w:t>时</w:t>
      </w:r>
      <w:r>
        <w:rPr>
          <w:rFonts w:hint="eastAsia" w:ascii="宋体" w:hAnsi="宋体" w:eastAsia="宋体" w:cs="宋体"/>
          <w:color w:val="auto"/>
          <w:sz w:val="24"/>
          <w:szCs w:val="24"/>
          <w:highlight w:val="none"/>
          <w:lang w:val="zh-CN" w:eastAsia="zh-CN"/>
        </w:rPr>
        <w:t>00</w:t>
      </w:r>
      <w:r>
        <w:rPr>
          <w:rFonts w:hint="eastAsia" w:ascii="宋体" w:hAnsi="宋体" w:eastAsia="宋体" w:cs="宋体"/>
          <w:color w:val="auto"/>
          <w:sz w:val="24"/>
          <w:szCs w:val="24"/>
          <w:highlight w:val="none"/>
          <w:lang w:val="zh-CN"/>
        </w:rPr>
        <w:t>分（北京时间）前提交</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文件。</w:t>
      </w:r>
    </w:p>
    <w:p>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一、项目基本情况</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zh-CN"/>
        </w:rPr>
        <w:t>项目编号：</w:t>
      </w:r>
      <w:r>
        <w:rPr>
          <w:rFonts w:hint="eastAsia" w:ascii="宋体" w:hAnsi="宋体" w:cs="宋体"/>
          <w:color w:val="auto"/>
          <w:sz w:val="24"/>
          <w:szCs w:val="24"/>
          <w:highlight w:val="none"/>
          <w:lang w:val="zh-CN"/>
        </w:rPr>
        <w:t>ZC2026-GC-124</w:t>
      </w:r>
    </w:p>
    <w:p>
      <w:pPr>
        <w:autoSpaceDE w:val="0"/>
        <w:autoSpaceDN w:val="0"/>
        <w:adjustRightInd w:val="0"/>
        <w:spacing w:line="360" w:lineRule="auto"/>
        <w:ind w:firstLine="480" w:firstLineChars="200"/>
        <w:rPr>
          <w:rFonts w:hint="eastAsia" w:ascii="宋体" w:hAnsi="宋体" w:eastAsia="宋体" w:cs="宋体"/>
          <w:b w:val="0"/>
          <w:bCs/>
          <w:color w:val="auto"/>
          <w:sz w:val="24"/>
          <w:szCs w:val="24"/>
          <w:highlight w:val="none"/>
          <w:u w:val="single"/>
          <w:lang w:val="zh-CN" w:eastAsia="zh-CN"/>
        </w:rPr>
      </w:pPr>
      <w:r>
        <w:rPr>
          <w:rFonts w:hint="eastAsia" w:ascii="宋体" w:hAnsi="宋体" w:eastAsia="宋体" w:cs="宋体"/>
          <w:color w:val="auto"/>
          <w:sz w:val="24"/>
          <w:szCs w:val="24"/>
          <w:highlight w:val="none"/>
          <w:lang w:val="zh-CN"/>
        </w:rPr>
        <w:t>项目名称：</w:t>
      </w:r>
      <w:r>
        <w:rPr>
          <w:rFonts w:hint="eastAsia" w:ascii="宋体" w:hAnsi="宋体" w:cs="宋体"/>
          <w:color w:val="auto"/>
          <w:sz w:val="24"/>
          <w:szCs w:val="24"/>
          <w:highlight w:val="none"/>
          <w:lang w:val="zh-CN"/>
        </w:rPr>
        <w:t>宝鸡市凤翔区竞存中学宿办楼整修项目</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采购方式：</w:t>
      </w:r>
      <w:r>
        <w:rPr>
          <w:rFonts w:hint="eastAsia" w:ascii="宋体" w:hAnsi="宋体" w:cs="宋体"/>
          <w:color w:val="auto"/>
          <w:sz w:val="24"/>
          <w:szCs w:val="24"/>
          <w:highlight w:val="none"/>
          <w:lang w:val="en-US" w:eastAsia="zh-CN"/>
        </w:rPr>
        <w:t>竞争性磋商</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预算金额：</w:t>
      </w:r>
      <w:r>
        <w:rPr>
          <w:rFonts w:hint="eastAsia" w:ascii="宋体" w:hAnsi="宋体" w:cs="宋体"/>
          <w:color w:val="auto"/>
          <w:sz w:val="24"/>
          <w:szCs w:val="24"/>
          <w:highlight w:val="none"/>
          <w:lang w:val="en-US" w:eastAsia="zh-CN"/>
        </w:rPr>
        <w:t>1,590,000.00</w:t>
      </w:r>
      <w:r>
        <w:rPr>
          <w:rFonts w:hint="eastAsia" w:ascii="宋体" w:hAnsi="宋体" w:eastAsia="宋体" w:cs="宋体"/>
          <w:color w:val="auto"/>
          <w:sz w:val="24"/>
          <w:szCs w:val="24"/>
          <w:highlight w:val="none"/>
          <w:lang w:val="zh-CN" w:eastAsia="zh-CN"/>
        </w:rPr>
        <w:t>元</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采购需求：</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合同包1((</w:t>
      </w:r>
      <w:r>
        <w:rPr>
          <w:rFonts w:hint="eastAsia" w:ascii="宋体" w:hAnsi="宋体" w:cs="宋体"/>
          <w:color w:val="auto"/>
          <w:sz w:val="24"/>
          <w:szCs w:val="24"/>
          <w:highlight w:val="none"/>
          <w:lang w:val="zh-CN"/>
        </w:rPr>
        <w:t>宝鸡市凤翔区竞存中学宿办楼整修项目</w:t>
      </w:r>
      <w:r>
        <w:rPr>
          <w:rFonts w:hint="eastAsia" w:ascii="宋体" w:hAnsi="宋体" w:eastAsia="宋体" w:cs="宋体"/>
          <w:color w:val="auto"/>
          <w:sz w:val="24"/>
          <w:szCs w:val="24"/>
          <w:highlight w:val="none"/>
          <w:lang w:val="zh-CN"/>
        </w:rPr>
        <w:t>)：</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合同包预算金额：</w:t>
      </w:r>
      <w:r>
        <w:rPr>
          <w:rFonts w:hint="eastAsia" w:ascii="宋体" w:hAnsi="宋体" w:cs="宋体"/>
          <w:color w:val="auto"/>
          <w:sz w:val="24"/>
          <w:szCs w:val="24"/>
          <w:highlight w:val="none"/>
          <w:lang w:val="zh-CN" w:eastAsia="zh-CN"/>
        </w:rPr>
        <w:t>1,590,000.00</w:t>
      </w:r>
      <w:r>
        <w:rPr>
          <w:rFonts w:hint="eastAsia" w:ascii="宋体" w:hAnsi="宋体" w:eastAsia="宋体" w:cs="宋体"/>
          <w:color w:val="auto"/>
          <w:sz w:val="24"/>
          <w:szCs w:val="24"/>
          <w:highlight w:val="none"/>
          <w:lang w:val="zh-CN" w:eastAsia="zh-CN"/>
        </w:rPr>
        <w:t>元</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合同包最高限价：1,585,804.75</w:t>
      </w:r>
      <w:r>
        <w:rPr>
          <w:rFonts w:hint="eastAsia" w:ascii="宋体" w:hAnsi="宋体" w:eastAsia="宋体" w:cs="宋体"/>
          <w:color w:val="auto"/>
          <w:sz w:val="24"/>
          <w:szCs w:val="24"/>
          <w:highlight w:val="none"/>
          <w:lang w:val="zh-CN" w:eastAsia="zh-CN"/>
        </w:rPr>
        <w:t>元</w:t>
      </w:r>
    </w:p>
    <w:tbl>
      <w:tblPr>
        <w:tblStyle w:val="29"/>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042"/>
        <w:gridCol w:w="2220"/>
        <w:gridCol w:w="900"/>
        <w:gridCol w:w="975"/>
        <w:gridCol w:w="1569"/>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47"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i w:val="0"/>
                <w:iCs w:val="0"/>
                <w:caps w:val="0"/>
                <w:color w:val="auto"/>
                <w:spacing w:val="0"/>
                <w:sz w:val="21"/>
                <w:szCs w:val="21"/>
                <w:highlight w:val="none"/>
                <w:shd w:val="clear" w:color="auto" w:fill="FFFFFF"/>
              </w:rPr>
              <w:t>品目号</w:t>
            </w:r>
          </w:p>
        </w:tc>
        <w:tc>
          <w:tcPr>
            <w:tcW w:w="1042" w:type="dxa"/>
            <w:noWrap w:val="0"/>
            <w:vAlign w:val="center"/>
          </w:tcPr>
          <w:p>
            <w:pPr>
              <w:jc w:val="center"/>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sz w:val="21"/>
                <w:szCs w:val="21"/>
                <w:highlight w:val="none"/>
                <w:shd w:val="clear" w:color="auto" w:fill="FFFFFF"/>
              </w:rPr>
              <w:t>品目</w:t>
            </w:r>
          </w:p>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i w:val="0"/>
                <w:iCs w:val="0"/>
                <w:caps w:val="0"/>
                <w:color w:val="auto"/>
                <w:spacing w:val="0"/>
                <w:sz w:val="21"/>
                <w:szCs w:val="21"/>
                <w:highlight w:val="none"/>
                <w:shd w:val="clear" w:color="auto" w:fill="FFFFFF"/>
              </w:rPr>
              <w:t>名称</w:t>
            </w:r>
          </w:p>
        </w:tc>
        <w:tc>
          <w:tcPr>
            <w:tcW w:w="2220"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i w:val="0"/>
                <w:iCs w:val="0"/>
                <w:caps w:val="0"/>
                <w:color w:val="auto"/>
                <w:spacing w:val="0"/>
                <w:sz w:val="21"/>
                <w:szCs w:val="21"/>
                <w:highlight w:val="none"/>
                <w:shd w:val="clear" w:color="auto" w:fill="FFFFFF"/>
              </w:rPr>
              <w:t>采购标的</w:t>
            </w:r>
          </w:p>
        </w:tc>
        <w:tc>
          <w:tcPr>
            <w:tcW w:w="900" w:type="dxa"/>
            <w:noWrap w:val="0"/>
            <w:vAlign w:val="center"/>
          </w:tcPr>
          <w:p>
            <w:pPr>
              <w:jc w:val="center"/>
              <w:rPr>
                <w:rFonts w:hint="eastAsia" w:ascii="宋体" w:hAnsi="宋体" w:eastAsia="宋体" w:cs="宋体"/>
                <w:b/>
                <w:bCs/>
                <w:i w:val="0"/>
                <w:iCs w:val="0"/>
                <w:caps w:val="0"/>
                <w:color w:val="auto"/>
                <w:spacing w:val="0"/>
                <w:sz w:val="21"/>
                <w:szCs w:val="21"/>
                <w:highlight w:val="none"/>
                <w:shd w:val="clear" w:color="auto" w:fill="FFFFFF"/>
              </w:rPr>
            </w:pPr>
            <w:r>
              <w:rPr>
                <w:rFonts w:hint="eastAsia" w:ascii="宋体" w:hAnsi="宋体" w:eastAsia="宋体" w:cs="宋体"/>
                <w:b/>
                <w:bCs/>
                <w:i w:val="0"/>
                <w:iCs w:val="0"/>
                <w:caps w:val="0"/>
                <w:color w:val="auto"/>
                <w:spacing w:val="0"/>
                <w:sz w:val="21"/>
                <w:szCs w:val="21"/>
                <w:highlight w:val="none"/>
                <w:shd w:val="clear" w:color="auto" w:fill="FFFFFF"/>
              </w:rPr>
              <w:t>数量</w:t>
            </w:r>
          </w:p>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i w:val="0"/>
                <w:iCs w:val="0"/>
                <w:caps w:val="0"/>
                <w:color w:val="auto"/>
                <w:spacing w:val="0"/>
                <w:sz w:val="21"/>
                <w:szCs w:val="21"/>
                <w:highlight w:val="none"/>
                <w:shd w:val="clear" w:color="auto" w:fill="FFFFFF"/>
              </w:rPr>
              <w:t>（单位）</w:t>
            </w:r>
          </w:p>
        </w:tc>
        <w:tc>
          <w:tcPr>
            <w:tcW w:w="975"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i w:val="0"/>
                <w:iCs w:val="0"/>
                <w:caps w:val="0"/>
                <w:color w:val="auto"/>
                <w:spacing w:val="0"/>
                <w:sz w:val="21"/>
                <w:szCs w:val="21"/>
                <w:highlight w:val="none"/>
                <w:shd w:val="clear" w:color="auto" w:fill="FFFFFF"/>
              </w:rPr>
              <w:t>技术规格、参数及要求</w:t>
            </w:r>
          </w:p>
        </w:tc>
        <w:tc>
          <w:tcPr>
            <w:tcW w:w="1569"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i w:val="0"/>
                <w:iCs w:val="0"/>
                <w:caps w:val="0"/>
                <w:color w:val="auto"/>
                <w:spacing w:val="0"/>
                <w:sz w:val="21"/>
                <w:szCs w:val="21"/>
                <w:highlight w:val="none"/>
                <w:shd w:val="clear" w:color="auto" w:fill="FFFFFF"/>
              </w:rPr>
              <w:t>品目预算(元)</w:t>
            </w:r>
          </w:p>
        </w:tc>
        <w:tc>
          <w:tcPr>
            <w:tcW w:w="1664"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i w:val="0"/>
                <w:iCs w:val="0"/>
                <w:caps w:val="0"/>
                <w:color w:val="auto"/>
                <w:spacing w:val="0"/>
                <w:sz w:val="21"/>
                <w:szCs w:val="21"/>
                <w:highlight w:val="none"/>
                <w:shd w:val="clear" w:color="auto" w:fill="FFFFFF"/>
              </w:rPr>
              <w:t>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47"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eastAsia="宋体" w:cs="宋体"/>
                <w:i w:val="0"/>
                <w:iCs w:val="0"/>
                <w:caps w:val="0"/>
                <w:color w:val="auto"/>
                <w:spacing w:val="0"/>
                <w:sz w:val="21"/>
                <w:szCs w:val="21"/>
                <w:highlight w:val="none"/>
                <w:shd w:val="clear" w:color="auto" w:fill="FFFFFF"/>
              </w:rPr>
              <w:t>1-1</w:t>
            </w:r>
          </w:p>
        </w:tc>
        <w:tc>
          <w:tcPr>
            <w:tcW w:w="1042" w:type="dxa"/>
            <w:noWrap w:val="0"/>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其他建筑工程</w:t>
            </w:r>
          </w:p>
        </w:tc>
        <w:tc>
          <w:tcPr>
            <w:tcW w:w="2220" w:type="dxa"/>
            <w:noWrap w:val="0"/>
            <w:vAlign w:val="center"/>
          </w:tcPr>
          <w:p>
            <w:pPr>
              <w:jc w:val="center"/>
              <w:rPr>
                <w:rFonts w:hint="eastAsia" w:ascii="宋体" w:hAnsi="宋体" w:eastAsia="宋体" w:cs="宋体"/>
                <w:color w:val="auto"/>
                <w:sz w:val="21"/>
                <w:szCs w:val="21"/>
                <w:highlight w:val="none"/>
                <w:vertAlign w:val="baseline"/>
                <w:lang w:eastAsia="zh-CN"/>
              </w:rPr>
            </w:pPr>
            <w:r>
              <w:rPr>
                <w:rFonts w:hint="eastAsia" w:ascii="宋体" w:hAnsi="宋体" w:cs="宋体"/>
                <w:color w:val="auto"/>
                <w:sz w:val="21"/>
                <w:szCs w:val="21"/>
                <w:highlight w:val="none"/>
                <w:lang w:val="zh-CN" w:eastAsia="zh-CN"/>
              </w:rPr>
              <w:t>宝鸡市凤翔区竞存中学宿办楼整修项目</w:t>
            </w:r>
          </w:p>
        </w:tc>
        <w:tc>
          <w:tcPr>
            <w:tcW w:w="900"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cs="宋体"/>
                <w:color w:val="auto"/>
                <w:sz w:val="21"/>
                <w:szCs w:val="21"/>
                <w:highlight w:val="none"/>
                <w:shd w:val="clear" w:color="auto" w:fill="FFFFFF"/>
              </w:rPr>
              <w:t>1(项)</w:t>
            </w:r>
          </w:p>
        </w:tc>
        <w:tc>
          <w:tcPr>
            <w:tcW w:w="975" w:type="dxa"/>
            <w:noWrap w:val="0"/>
            <w:vAlign w:val="center"/>
          </w:tcPr>
          <w:p>
            <w:pPr>
              <w:jc w:val="center"/>
              <w:rPr>
                <w:rFonts w:hint="eastAsia" w:ascii="宋体" w:hAnsi="宋体" w:eastAsia="宋体" w:cs="宋体"/>
                <w:color w:val="auto"/>
                <w:sz w:val="21"/>
                <w:szCs w:val="21"/>
                <w:highlight w:val="none"/>
                <w:vertAlign w:val="baseline"/>
              </w:rPr>
            </w:pPr>
            <w:r>
              <w:rPr>
                <w:rFonts w:hint="eastAsia" w:ascii="宋体" w:hAnsi="宋体" w:cs="宋体"/>
                <w:color w:val="auto"/>
                <w:sz w:val="21"/>
                <w:szCs w:val="21"/>
                <w:highlight w:val="none"/>
                <w:shd w:val="clear" w:color="auto" w:fill="FFFFFF"/>
              </w:rPr>
              <w:t>详见采购文件</w:t>
            </w:r>
          </w:p>
        </w:tc>
        <w:tc>
          <w:tcPr>
            <w:tcW w:w="1569" w:type="dxa"/>
            <w:noWrap w:val="0"/>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1,590,000.00</w:t>
            </w:r>
          </w:p>
        </w:tc>
        <w:tc>
          <w:tcPr>
            <w:tcW w:w="1664" w:type="dxa"/>
            <w:noWrap w:val="0"/>
            <w:vAlign w:val="center"/>
          </w:tcPr>
          <w:p>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r>
              <w:rPr>
                <w:rFonts w:hint="eastAsia" w:ascii="宋体" w:hAnsi="宋体" w:cs="宋体"/>
                <w:color w:val="auto"/>
                <w:sz w:val="21"/>
                <w:szCs w:val="21"/>
                <w:highlight w:val="none"/>
                <w:vertAlign w:val="baseline"/>
                <w:lang w:val="en-US" w:eastAsia="zh-CN"/>
              </w:rPr>
              <w:t>,</w:t>
            </w:r>
            <w:r>
              <w:rPr>
                <w:rFonts w:hint="eastAsia" w:ascii="宋体" w:hAnsi="宋体" w:eastAsia="宋体" w:cs="宋体"/>
                <w:color w:val="auto"/>
                <w:sz w:val="21"/>
                <w:szCs w:val="21"/>
                <w:highlight w:val="none"/>
                <w:vertAlign w:val="baseline"/>
                <w:lang w:val="en-US" w:eastAsia="zh-CN"/>
              </w:rPr>
              <w:t>585</w:t>
            </w:r>
            <w:r>
              <w:rPr>
                <w:rFonts w:hint="eastAsia" w:ascii="宋体" w:hAnsi="宋体" w:cs="宋体"/>
                <w:color w:val="auto"/>
                <w:sz w:val="21"/>
                <w:szCs w:val="21"/>
                <w:highlight w:val="none"/>
                <w:vertAlign w:val="baseline"/>
                <w:lang w:val="en-US" w:eastAsia="zh-CN"/>
              </w:rPr>
              <w:t>,</w:t>
            </w:r>
            <w:r>
              <w:rPr>
                <w:rFonts w:hint="eastAsia" w:ascii="宋体" w:hAnsi="宋体" w:eastAsia="宋体" w:cs="宋体"/>
                <w:color w:val="auto"/>
                <w:sz w:val="21"/>
                <w:szCs w:val="21"/>
                <w:highlight w:val="none"/>
                <w:vertAlign w:val="baseline"/>
                <w:lang w:val="en-US" w:eastAsia="zh-CN"/>
              </w:rPr>
              <w:t>804.75</w:t>
            </w:r>
          </w:p>
        </w:tc>
      </w:tr>
    </w:tbl>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本合同包</w:t>
      </w:r>
      <w:r>
        <w:rPr>
          <w:rFonts w:hint="eastAsia" w:ascii="宋体" w:hAnsi="宋体" w:eastAsia="宋体" w:cs="宋体"/>
          <w:b w:val="0"/>
          <w:bCs/>
          <w:color w:val="auto"/>
          <w:sz w:val="24"/>
          <w:szCs w:val="24"/>
          <w:highlight w:val="none"/>
          <w:u w:val="none"/>
          <w:lang w:val="en-US" w:eastAsia="zh-CN"/>
        </w:rPr>
        <w:t>不接受</w:t>
      </w:r>
      <w:r>
        <w:rPr>
          <w:rFonts w:hint="eastAsia" w:ascii="宋体" w:hAnsi="宋体" w:eastAsia="宋体" w:cs="宋体"/>
          <w:color w:val="auto"/>
          <w:sz w:val="24"/>
          <w:szCs w:val="24"/>
          <w:highlight w:val="none"/>
          <w:lang w:val="zh-CN"/>
        </w:rPr>
        <w:t>联合体</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color w:val="auto"/>
          <w:sz w:val="24"/>
          <w:szCs w:val="24"/>
          <w:highlight w:val="none"/>
          <w:u w:val="single"/>
          <w:lang w:val="zh-CN" w:eastAsia="zh-CN"/>
        </w:rPr>
      </w:pPr>
      <w:r>
        <w:rPr>
          <w:rFonts w:hint="eastAsia" w:ascii="宋体" w:hAnsi="宋体" w:eastAsia="宋体" w:cs="宋体"/>
          <w:color w:val="auto"/>
          <w:sz w:val="24"/>
          <w:szCs w:val="24"/>
          <w:highlight w:val="none"/>
          <w:lang w:val="zh-CN"/>
        </w:rPr>
        <w:t>合同履行期限：</w:t>
      </w:r>
      <w:r>
        <w:rPr>
          <w:rFonts w:hint="eastAsia" w:ascii="宋体" w:hAnsi="宋体" w:cs="宋体"/>
          <w:color w:val="auto"/>
          <w:sz w:val="24"/>
          <w:szCs w:val="24"/>
          <w:highlight w:val="none"/>
          <w:lang w:val="zh-CN"/>
        </w:rPr>
        <w:t>自合同签订之日起90日历天内</w:t>
      </w:r>
      <w:r>
        <w:rPr>
          <w:rFonts w:hint="eastAsia" w:ascii="宋体" w:hAnsi="宋体" w:eastAsia="宋体" w:cs="宋体"/>
          <w:color w:val="auto"/>
          <w:sz w:val="24"/>
          <w:szCs w:val="24"/>
          <w:highlight w:val="none"/>
          <w:lang w:val="zh-CN" w:eastAsia="zh-CN"/>
        </w:rPr>
        <w:t>（具体开工日期以采购人通知为准）</w:t>
      </w:r>
    </w:p>
    <w:p>
      <w:pPr>
        <w:keepLines w:val="0"/>
        <w:pageBreakBefore w:val="0"/>
        <w:widowControl w:val="0"/>
        <w:kinsoku/>
        <w:wordWrap/>
        <w:overflowPunct/>
        <w:topLinePunct w:val="0"/>
        <w:autoSpaceDE w:val="0"/>
        <w:autoSpaceDN w:val="0"/>
        <w:bidi w:val="0"/>
        <w:adjustRightInd w:val="0"/>
        <w:spacing w:line="360" w:lineRule="auto"/>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二、申请人的资格要求：</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1.满足《中华人民共和国政府釆购法》第二十二条规定；</w:t>
      </w:r>
    </w:p>
    <w:p>
      <w:pPr>
        <w:keepLines w:val="0"/>
        <w:pageBreakBefore w:val="0"/>
        <w:widowControl w:val="0"/>
        <w:tabs>
          <w:tab w:val="left" w:pos="6888"/>
        </w:tabs>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2.落实政府采购政策需满足的资格要求：</w:t>
      </w:r>
      <w:r>
        <w:rPr>
          <w:rFonts w:hint="eastAsia" w:ascii="宋体" w:hAnsi="宋体" w:cs="宋体"/>
          <w:color w:val="auto"/>
          <w:sz w:val="24"/>
          <w:szCs w:val="24"/>
          <w:highlight w:val="none"/>
          <w:lang w:val="zh-CN"/>
        </w:rPr>
        <w:tab/>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i w:val="0"/>
          <w:iCs w:val="0"/>
          <w:caps w:val="0"/>
          <w:color w:val="auto"/>
          <w:spacing w:val="0"/>
          <w:sz w:val="24"/>
          <w:szCs w:val="24"/>
          <w:highlight w:val="none"/>
          <w:lang w:val="zh-CN" w:eastAsia="zh-CN"/>
        </w:rPr>
        <w:t>本项目</w:t>
      </w:r>
      <w:r>
        <w:rPr>
          <w:rFonts w:hint="eastAsia" w:ascii="宋体" w:hAnsi="宋体" w:eastAsia="宋体" w:cs="宋体"/>
          <w:b w:val="0"/>
          <w:bCs/>
          <w:color w:val="auto"/>
          <w:sz w:val="24"/>
          <w:szCs w:val="24"/>
          <w:highlight w:val="none"/>
          <w:u w:val="none"/>
          <w:lang w:val="en-US" w:eastAsia="zh-CN"/>
        </w:rPr>
        <w:t>属于</w:t>
      </w:r>
      <w:r>
        <w:rPr>
          <w:rFonts w:hint="eastAsia" w:ascii="宋体" w:hAnsi="宋体" w:eastAsia="宋体" w:cs="宋体"/>
          <w:i w:val="0"/>
          <w:iCs w:val="0"/>
          <w:caps w:val="0"/>
          <w:color w:val="auto"/>
          <w:spacing w:val="0"/>
          <w:sz w:val="24"/>
          <w:szCs w:val="24"/>
          <w:highlight w:val="none"/>
          <w:lang w:val="zh-CN" w:eastAsia="zh-CN"/>
        </w:rPr>
        <w:t>专门面向中小企业</w:t>
      </w:r>
      <w:r>
        <w:rPr>
          <w:rFonts w:hint="eastAsia" w:ascii="宋体" w:hAnsi="宋体" w:eastAsia="宋体" w:cs="宋体"/>
          <w:i w:val="0"/>
          <w:iCs w:val="0"/>
          <w:caps w:val="0"/>
          <w:color w:val="auto"/>
          <w:spacing w:val="0"/>
          <w:sz w:val="24"/>
          <w:szCs w:val="24"/>
          <w:highlight w:val="none"/>
          <w:lang w:val="en-US" w:eastAsia="zh-CN"/>
        </w:rPr>
        <w:t>采购</w:t>
      </w:r>
      <w:r>
        <w:rPr>
          <w:rFonts w:hint="eastAsia" w:ascii="宋体" w:hAnsi="宋体" w:eastAsia="宋体" w:cs="宋体"/>
          <w:i w:val="0"/>
          <w:iCs w:val="0"/>
          <w:caps w:val="0"/>
          <w:color w:val="auto"/>
          <w:spacing w:val="0"/>
          <w:sz w:val="24"/>
          <w:szCs w:val="24"/>
          <w:highlight w:val="none"/>
          <w:lang w:val="zh-CN" w:eastAsia="zh-CN"/>
        </w:rPr>
        <w:t>项目</w:t>
      </w:r>
      <w:r>
        <w:rPr>
          <w:rFonts w:hint="eastAsia" w:ascii="宋体" w:hAnsi="宋体" w:eastAsia="宋体" w:cs="宋体"/>
          <w:color w:val="auto"/>
          <w:sz w:val="24"/>
          <w:szCs w:val="24"/>
          <w:highlight w:val="none"/>
          <w:lang w:val="en-US" w:eastAsia="zh-CN"/>
        </w:rPr>
        <w:t>。</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i w:val="0"/>
          <w:iCs w:val="0"/>
          <w:caps w:val="0"/>
          <w:color w:val="auto"/>
          <w:spacing w:val="0"/>
          <w:sz w:val="24"/>
          <w:szCs w:val="24"/>
          <w:highlight w:val="none"/>
          <w:lang w:val="zh-CN" w:eastAsia="zh-CN"/>
        </w:rPr>
        <w:t>2.1</w:t>
      </w:r>
      <w:r>
        <w:rPr>
          <w:rFonts w:hint="eastAsia" w:ascii="宋体" w:hAnsi="宋体" w:eastAsia="宋体" w:cs="宋体"/>
          <w:i w:val="0"/>
          <w:iCs w:val="0"/>
          <w:caps w:val="0"/>
          <w:color w:val="auto"/>
          <w:spacing w:val="0"/>
          <w:sz w:val="24"/>
          <w:szCs w:val="24"/>
          <w:highlight w:val="none"/>
          <w:lang w:val="en-US" w:eastAsia="zh-CN"/>
        </w:rPr>
        <w:t>.</w:t>
      </w:r>
      <w:r>
        <w:rPr>
          <w:rFonts w:hint="eastAsia" w:ascii="宋体" w:hAnsi="宋体" w:eastAsia="宋体" w:cs="宋体"/>
          <w:color w:val="auto"/>
          <w:sz w:val="24"/>
          <w:szCs w:val="24"/>
          <w:highlight w:val="none"/>
          <w:lang w:val="zh-CN"/>
        </w:rPr>
        <w:t>落实</w:t>
      </w:r>
      <w:r>
        <w:rPr>
          <w:rFonts w:hint="eastAsia" w:ascii="宋体" w:hAnsi="宋体" w:eastAsia="宋体" w:cs="宋体"/>
          <w:color w:val="auto"/>
          <w:sz w:val="24"/>
          <w:szCs w:val="24"/>
          <w:highlight w:val="none"/>
          <w:lang w:val="zh-CN" w:eastAsia="zh-CN"/>
        </w:rPr>
        <w:t>的</w:t>
      </w:r>
      <w:r>
        <w:rPr>
          <w:rFonts w:hint="eastAsia" w:ascii="宋体" w:hAnsi="宋体" w:eastAsia="宋体" w:cs="宋体"/>
          <w:color w:val="auto"/>
          <w:sz w:val="24"/>
          <w:szCs w:val="24"/>
          <w:highlight w:val="none"/>
          <w:lang w:val="zh-CN"/>
        </w:rPr>
        <w:t>政府采购政策</w:t>
      </w:r>
      <w:r>
        <w:rPr>
          <w:rFonts w:hint="eastAsia" w:ascii="宋体" w:hAnsi="宋体" w:eastAsia="宋体" w:cs="宋体"/>
          <w:color w:val="auto"/>
          <w:sz w:val="24"/>
          <w:szCs w:val="24"/>
          <w:highlight w:val="none"/>
          <w:lang w:val="zh-CN" w:eastAsia="zh-CN"/>
        </w:rPr>
        <w:t>：</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（1）《政府采购促进中小企业发展管理办法》（财库〔2020〕46号）；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（2）《财政部、司法部关于政府采购支持监狱企业发展有关问题的通知》（财库〔2014〕68号）；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（3）《财政部、民政部、中国残疾人联合会关于促进残疾人就业政府采购政策的通知》（财库[2017]141号）；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（4）《财政部关于进一步加大政府采购支持中小企业力度的通知》（财库〔2022〕19号）；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（5）《陕西省财政厅关于落实政府采购支持中小企业政策有关事项的通知》（陕财办采〔2022〕10号）；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（6）财政部、国家发展改革委关于印发《节能产品政府采购实施意见》的通知（财库[2004]185号）；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（7）《国务院办公厅关于建立政府强制采购节能产品制度的通知》（国办发〔2007〕51号）；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（8）《财政部、国家环保总局关于环境标志产品政府采购实施的意见》（财库[2006]90号）；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（9）《财政部、发展改革委、生态环境部、市场监管总局关于调整优化节能产品、环境标志产品政府采购执行机制的通知》（财库〔2019〕9号）；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（10）陕西省财政厅《关于进一步加强政府绿色采购有关问题的通知》（陕财办采〔2021〕29号）；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（11）《关于扩大政府采购支持绿色建材促进建筑品质提升政策实施范围的通知》财库〔2022〕35号；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（12）《财政部 农业农村部 国家乡村振兴局关于运用政府采购政策支持乡村产业振兴的通知》(财库〔2021〕19号)；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（13）关于印发《关于深入开展政府采购脱贫地区农副产品工作推进乡村产业振兴的实施意见》的通知 财库〔2021〕20号；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（14）陕西省财政厅关于印发《陕西省中小企业政府采购信用融资办法》（陕财办采〔2018〕23号）；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（15）《国务院办公厅关于在政府采购中实施本国产品标准及相关政策的通知》（国办发〔2025〕34号）；</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16）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（17）其他需要落实的政府采购政策。</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3.本项目的特定资格要求：</w:t>
      </w:r>
    </w:p>
    <w:p>
      <w:pPr>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合同包1</w:t>
      </w:r>
      <w:r>
        <w:rPr>
          <w:rFonts w:hint="eastAsia" w:ascii="宋体" w:hAnsi="宋体" w:eastAsia="宋体" w:cs="宋体"/>
          <w:b w:val="0"/>
          <w:bCs w:val="0"/>
          <w:color w:val="auto"/>
          <w:sz w:val="24"/>
          <w:szCs w:val="24"/>
          <w:highlight w:val="none"/>
          <w:u w:val="none"/>
          <w:lang w:val="zh-CN" w:eastAsia="zh-CN"/>
        </w:rPr>
        <w:t>(</w:t>
      </w:r>
      <w:r>
        <w:rPr>
          <w:rFonts w:hint="eastAsia" w:ascii="宋体" w:hAnsi="宋体" w:cs="宋体"/>
          <w:b w:val="0"/>
          <w:bCs w:val="0"/>
          <w:color w:val="auto"/>
          <w:sz w:val="24"/>
          <w:szCs w:val="24"/>
          <w:highlight w:val="none"/>
          <w:u w:val="none"/>
          <w:lang w:val="zh-CN" w:eastAsia="zh-CN"/>
        </w:rPr>
        <w:t>宝鸡市凤翔区竞存中学宿办楼整修项目</w:t>
      </w:r>
      <w:r>
        <w:rPr>
          <w:rFonts w:hint="eastAsia" w:ascii="宋体" w:hAnsi="宋体" w:eastAsia="宋体" w:cs="宋体"/>
          <w:b w:val="0"/>
          <w:bCs w:val="0"/>
          <w:color w:val="auto"/>
          <w:sz w:val="24"/>
          <w:szCs w:val="24"/>
          <w:highlight w:val="none"/>
          <w:u w:val="none"/>
          <w:lang w:val="zh-CN" w:eastAsia="zh-CN"/>
        </w:rPr>
        <w:t>)</w:t>
      </w:r>
      <w:r>
        <w:rPr>
          <w:rFonts w:hint="eastAsia" w:ascii="宋体" w:hAnsi="宋体" w:eastAsia="宋体" w:cs="宋体"/>
          <w:b w:val="0"/>
          <w:bCs w:val="0"/>
          <w:color w:val="auto"/>
          <w:sz w:val="24"/>
          <w:szCs w:val="24"/>
          <w:highlight w:val="none"/>
          <w:lang w:val="zh-CN"/>
        </w:rPr>
        <w:t>特定资格要求如下：</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eastAsia="zh-CN"/>
        </w:rPr>
        <w:t>）供应商应为具有独立承担民事责任的能力且具备向采购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供应商应具备建设行政主管部门核发的建筑工程施工总承包三级及以上资质，同时具备具有建设行政主管部门核发的特种工程（结构补强）专业承包不分等级资质，</w:t>
      </w:r>
      <w:r>
        <w:rPr>
          <w:rFonts w:hint="eastAsia" w:ascii="宋体" w:hAnsi="宋体" w:eastAsia="宋体" w:cs="宋体"/>
          <w:b w:val="0"/>
          <w:bCs w:val="0"/>
          <w:color w:val="auto"/>
          <w:sz w:val="24"/>
          <w:szCs w:val="24"/>
          <w:highlight w:val="none"/>
          <w:lang w:val="en-US" w:eastAsia="zh-CN"/>
        </w:rPr>
        <w:t>并具有有效的安全生产许可证；</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（3）供应商拟派项目负责人具有</w:t>
      </w:r>
      <w:r>
        <w:rPr>
          <w:rFonts w:hint="eastAsia" w:ascii="宋体" w:hAnsi="宋体" w:cs="宋体"/>
          <w:b w:val="0"/>
          <w:bCs w:val="0"/>
          <w:color w:val="auto"/>
          <w:sz w:val="24"/>
          <w:szCs w:val="24"/>
          <w:highlight w:val="none"/>
          <w:lang w:val="en-US" w:eastAsia="zh-CN"/>
        </w:rPr>
        <w:t>建筑工程专业二级及以上注册建造师执业资格</w:t>
      </w:r>
      <w:r>
        <w:rPr>
          <w:rFonts w:hint="eastAsia" w:ascii="宋体" w:hAnsi="宋体" w:eastAsia="宋体" w:cs="宋体"/>
          <w:b w:val="0"/>
          <w:bCs w:val="0"/>
          <w:color w:val="auto"/>
          <w:sz w:val="24"/>
          <w:szCs w:val="24"/>
          <w:highlight w:val="none"/>
          <w:lang w:val="en-US" w:eastAsia="zh-CN"/>
        </w:rPr>
        <w:t>，具有有效的安全生产考核合格证书（</w:t>
      </w:r>
      <w:r>
        <w:rPr>
          <w:rFonts w:hint="eastAsia" w:ascii="宋体" w:hAnsi="宋体" w:cs="宋体"/>
          <w:b w:val="0"/>
          <w:bCs w:val="0"/>
          <w:color w:val="auto"/>
          <w:sz w:val="24"/>
          <w:szCs w:val="24"/>
          <w:highlight w:val="none"/>
          <w:lang w:val="en-US" w:eastAsia="zh-CN"/>
        </w:rPr>
        <w:t>建安B证</w:t>
      </w:r>
      <w:r>
        <w:rPr>
          <w:rFonts w:hint="eastAsia" w:ascii="宋体" w:hAnsi="宋体" w:eastAsia="宋体" w:cs="宋体"/>
          <w:b w:val="0"/>
          <w:bCs w:val="0"/>
          <w:color w:val="auto"/>
          <w:sz w:val="24"/>
          <w:szCs w:val="24"/>
          <w:highlight w:val="none"/>
          <w:lang w:val="en-US" w:eastAsia="zh-CN"/>
        </w:rPr>
        <w:t>），在本单位注册，且未担任其他在建工程项目的项目负责人；</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CN" w:eastAsia="zh-CN"/>
        </w:rPr>
        <w:t>）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（5）本项目不接受联合体磋商。</w:t>
      </w:r>
    </w:p>
    <w:p>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三、获取采购文件</w:t>
      </w:r>
    </w:p>
    <w:p>
      <w:pPr>
        <w:autoSpaceDE w:val="0"/>
        <w:autoSpaceDN w:val="0"/>
        <w:adjustRightInd w:val="0"/>
        <w:spacing w:line="360" w:lineRule="auto"/>
        <w:ind w:left="0" w:leftChars="0" w:firstLine="420" w:firstLineChars="17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时间：</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val="zh-CN"/>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lang w:val="zh-CN"/>
        </w:rPr>
        <w:t>月</w:t>
      </w:r>
      <w:r>
        <w:rPr>
          <w:rFonts w:hint="eastAsia" w:ascii="宋体" w:hAnsi="宋体" w:cs="宋体"/>
          <w:color w:val="auto"/>
          <w:sz w:val="24"/>
          <w:szCs w:val="24"/>
          <w:highlight w:val="none"/>
          <w:lang w:val="en-US" w:eastAsia="zh-CN"/>
        </w:rPr>
        <w:t>08</w:t>
      </w:r>
      <w:r>
        <w:rPr>
          <w:rFonts w:hint="eastAsia" w:ascii="宋体" w:hAnsi="宋体" w:eastAsia="宋体" w:cs="宋体"/>
          <w:color w:val="auto"/>
          <w:sz w:val="24"/>
          <w:szCs w:val="24"/>
          <w:highlight w:val="none"/>
          <w:lang w:val="zh-CN"/>
        </w:rPr>
        <w:t>日至</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lang w:val="zh-CN"/>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lang w:val="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zh-CN"/>
        </w:rPr>
        <w:t>日，每天上午</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val="zh-CN"/>
        </w:rPr>
        <w:t>:00:00至12:00:00，下午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zh-CN"/>
        </w:rPr>
        <w:t>:00:00至</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59</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59</w:t>
      </w:r>
      <w:r>
        <w:rPr>
          <w:rFonts w:hint="eastAsia" w:ascii="宋体" w:hAnsi="宋体" w:eastAsia="宋体" w:cs="宋体"/>
          <w:color w:val="auto"/>
          <w:sz w:val="24"/>
          <w:szCs w:val="24"/>
          <w:highlight w:val="none"/>
          <w:lang w:val="zh-CN"/>
        </w:rPr>
        <w:t>（北京时间,法定节假日除外）</w:t>
      </w:r>
    </w:p>
    <w:p>
      <w:pPr>
        <w:autoSpaceDE w:val="0"/>
        <w:autoSpaceDN w:val="0"/>
        <w:adjustRightIn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途径</w:t>
      </w:r>
      <w:r>
        <w:rPr>
          <w:rFonts w:hint="eastAsia" w:ascii="宋体" w:hAnsi="宋体" w:eastAsia="宋体" w:cs="宋体"/>
          <w:color w:val="auto"/>
          <w:sz w:val="24"/>
          <w:szCs w:val="24"/>
          <w:highlight w:val="none"/>
          <w:lang w:val="zh-CN"/>
        </w:rPr>
        <w:t>：</w:t>
      </w:r>
      <w:r>
        <w:rPr>
          <w:rFonts w:hint="eastAsia" w:ascii="宋体" w:hAnsi="宋体" w:eastAsia="宋体" w:cs="宋体"/>
          <w:b w:val="0"/>
          <w:bCs w:val="0"/>
          <w:color w:val="auto"/>
          <w:sz w:val="24"/>
          <w:szCs w:val="24"/>
          <w:highlight w:val="none"/>
          <w:lang w:val="zh-CN"/>
        </w:rPr>
        <w:t>全国公共资源交易平台（陕西省·</w:t>
      </w:r>
      <w:r>
        <w:rPr>
          <w:rFonts w:hint="eastAsia" w:ascii="宋体" w:hAnsi="宋体" w:cs="宋体"/>
          <w:b w:val="0"/>
          <w:bCs w:val="0"/>
          <w:color w:val="auto"/>
          <w:sz w:val="24"/>
          <w:szCs w:val="24"/>
          <w:highlight w:val="none"/>
          <w:lang w:val="en-US" w:eastAsia="zh-CN"/>
        </w:rPr>
        <w:t>宝鸡市</w:t>
      </w:r>
      <w:r>
        <w:rPr>
          <w:rFonts w:hint="eastAsia" w:ascii="宋体" w:hAnsi="宋体" w:eastAsia="宋体" w:cs="宋体"/>
          <w:b w:val="0"/>
          <w:bCs w:val="0"/>
          <w:color w:val="auto"/>
          <w:sz w:val="24"/>
          <w:szCs w:val="24"/>
          <w:highlight w:val="none"/>
          <w:lang w:val="zh-CN"/>
        </w:rPr>
        <w:t>）网站〖首页〉电子交易平台〉陕西政府采购交易系统〉企业端〗</w:t>
      </w:r>
      <w:r>
        <w:rPr>
          <w:rFonts w:hint="eastAsia" w:ascii="宋体" w:hAnsi="宋体" w:cs="宋体"/>
          <w:b w:val="0"/>
          <w:bCs w:val="0"/>
          <w:color w:val="auto"/>
          <w:sz w:val="24"/>
          <w:szCs w:val="24"/>
          <w:highlight w:val="none"/>
          <w:lang w:val="en-US" w:eastAsia="zh-CN"/>
        </w:rPr>
        <w:t>在线下载</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方式：</w:t>
      </w:r>
      <w:r>
        <w:rPr>
          <w:rFonts w:hint="eastAsia" w:ascii="宋体" w:hAnsi="宋体" w:cs="宋体"/>
          <w:color w:val="auto"/>
          <w:sz w:val="24"/>
          <w:szCs w:val="24"/>
          <w:highlight w:val="none"/>
          <w:lang w:val="en-US" w:eastAsia="zh-CN"/>
        </w:rPr>
        <w:t>在线</w:t>
      </w:r>
      <w:r>
        <w:rPr>
          <w:rFonts w:hint="eastAsia" w:ascii="宋体" w:hAnsi="宋体" w:eastAsia="宋体" w:cs="宋体"/>
          <w:color w:val="auto"/>
          <w:sz w:val="24"/>
          <w:szCs w:val="24"/>
          <w:highlight w:val="none"/>
          <w:lang w:val="zh-CN"/>
        </w:rPr>
        <w:t>获取</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售价：</w:t>
      </w:r>
      <w:r>
        <w:rPr>
          <w:rFonts w:hint="eastAsia" w:ascii="宋体" w:hAnsi="宋体" w:eastAsia="宋体" w:cs="宋体"/>
          <w:b w:val="0"/>
          <w:bCs/>
          <w:color w:val="auto"/>
          <w:sz w:val="24"/>
          <w:szCs w:val="24"/>
          <w:highlight w:val="none"/>
          <w:u w:val="none"/>
          <w:lang w:val="en-US" w:eastAsia="zh-CN"/>
        </w:rPr>
        <w:t>免费赠送</w:t>
      </w:r>
    </w:p>
    <w:p>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四、</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val="zh-CN"/>
        </w:rPr>
        <w:t>文件提交</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截止时间：</w:t>
      </w:r>
      <w:r>
        <w:rPr>
          <w:rFonts w:hint="eastAsia" w:ascii="宋体" w:hAnsi="宋体" w:cs="宋体"/>
          <w:b w:val="0"/>
          <w:bCs w:val="0"/>
          <w:color w:val="auto"/>
          <w:sz w:val="24"/>
          <w:szCs w:val="24"/>
          <w:highlight w:val="none"/>
          <w:lang w:val="zh-CN"/>
        </w:rPr>
        <w:t>2026年</w:t>
      </w:r>
      <w:r>
        <w:rPr>
          <w:rFonts w:hint="eastAsia" w:ascii="宋体" w:hAnsi="宋体" w:cs="宋体"/>
          <w:b w:val="0"/>
          <w:bCs w:val="0"/>
          <w:color w:val="auto"/>
          <w:sz w:val="24"/>
          <w:szCs w:val="24"/>
          <w:highlight w:val="none"/>
          <w:lang w:val="en-US" w:eastAsia="zh-CN"/>
        </w:rPr>
        <w:t>06</w:t>
      </w:r>
      <w:r>
        <w:rPr>
          <w:rFonts w:hint="eastAsia" w:ascii="宋体" w:hAnsi="宋体" w:cs="宋体"/>
          <w:b w:val="0"/>
          <w:bCs w:val="0"/>
          <w:color w:val="auto"/>
          <w:sz w:val="24"/>
          <w:szCs w:val="24"/>
          <w:highlight w:val="none"/>
          <w:lang w:val="zh-CN"/>
        </w:rPr>
        <w:t>月</w:t>
      </w:r>
      <w:r>
        <w:rPr>
          <w:rFonts w:hint="eastAsia" w:ascii="宋体" w:hAnsi="宋体" w:cs="宋体"/>
          <w:b w:val="0"/>
          <w:bCs w:val="0"/>
          <w:color w:val="auto"/>
          <w:sz w:val="24"/>
          <w:szCs w:val="24"/>
          <w:highlight w:val="none"/>
          <w:lang w:val="en-US" w:eastAsia="zh-CN"/>
        </w:rPr>
        <w:t>18</w:t>
      </w:r>
      <w:r>
        <w:rPr>
          <w:rFonts w:hint="eastAsia" w:ascii="宋体" w:hAnsi="宋体" w:cs="宋体"/>
          <w:b w:val="0"/>
          <w:bCs w:val="0"/>
          <w:color w:val="auto"/>
          <w:sz w:val="24"/>
          <w:szCs w:val="24"/>
          <w:highlight w:val="none"/>
          <w:lang w:val="zh-CN"/>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zh-CN"/>
        </w:rPr>
        <w:t>时</w:t>
      </w:r>
      <w:r>
        <w:rPr>
          <w:rFonts w:hint="eastAsia" w:ascii="宋体" w:hAnsi="宋体" w:eastAsia="宋体" w:cs="宋体"/>
          <w:color w:val="auto"/>
          <w:sz w:val="24"/>
          <w:szCs w:val="24"/>
          <w:highlight w:val="none"/>
          <w:lang w:val="zh-CN" w:eastAsia="zh-CN"/>
        </w:rPr>
        <w:t>00</w:t>
      </w:r>
      <w:r>
        <w:rPr>
          <w:rFonts w:hint="eastAsia" w:ascii="宋体" w:hAnsi="宋体" w:eastAsia="宋体" w:cs="宋体"/>
          <w:color w:val="auto"/>
          <w:sz w:val="24"/>
          <w:szCs w:val="24"/>
          <w:highlight w:val="none"/>
          <w:lang w:val="zh-CN"/>
        </w:rPr>
        <w:t>分</w:t>
      </w:r>
      <w:r>
        <w:rPr>
          <w:rFonts w:hint="eastAsia" w:ascii="宋体" w:hAnsi="宋体" w:eastAsia="宋体" w:cs="宋体"/>
          <w:b w:val="0"/>
          <w:bCs w:val="0"/>
          <w:color w:val="auto"/>
          <w:sz w:val="24"/>
          <w:szCs w:val="24"/>
          <w:highlight w:val="none"/>
          <w:lang w:val="zh-CN"/>
        </w:rPr>
        <w:t>00秒</w:t>
      </w:r>
      <w:r>
        <w:rPr>
          <w:rFonts w:hint="eastAsia" w:ascii="宋体" w:hAnsi="宋体" w:eastAsia="宋体" w:cs="宋体"/>
          <w:color w:val="auto"/>
          <w:sz w:val="24"/>
          <w:szCs w:val="24"/>
          <w:highlight w:val="none"/>
          <w:lang w:val="zh-CN"/>
        </w:rPr>
        <w:t>（北京时间）</w:t>
      </w:r>
    </w:p>
    <w:p>
      <w:pPr>
        <w:autoSpaceDE w:val="0"/>
        <w:autoSpaceDN w:val="0"/>
        <w:adjustRightInd w:val="0"/>
        <w:spacing w:line="360" w:lineRule="auto"/>
        <w:ind w:firstLine="480" w:firstLineChars="200"/>
        <w:rPr>
          <w:rFonts w:hint="eastAsia" w:ascii="宋体" w:hAnsi="宋体" w:eastAsia="宋体" w:cs="宋体"/>
          <w:b w:val="0"/>
          <w:bCs/>
          <w:color w:val="auto"/>
          <w:sz w:val="24"/>
          <w:szCs w:val="24"/>
          <w:highlight w:val="none"/>
          <w:u w:val="single"/>
          <w:lang w:val="zh-CN" w:eastAsia="zh-CN"/>
        </w:rPr>
      </w:pPr>
      <w:r>
        <w:rPr>
          <w:rFonts w:hint="eastAsia" w:ascii="宋体" w:hAnsi="宋体" w:eastAsia="宋体" w:cs="宋体"/>
          <w:color w:val="auto"/>
          <w:sz w:val="24"/>
          <w:szCs w:val="24"/>
          <w:highlight w:val="none"/>
          <w:lang w:val="zh-CN"/>
        </w:rPr>
        <w:t>地点：</w:t>
      </w:r>
      <w:r>
        <w:rPr>
          <w:rFonts w:hint="eastAsia" w:ascii="宋体" w:hAnsi="宋体" w:eastAsia="宋体" w:cs="宋体"/>
          <w:b w:val="0"/>
          <w:bCs w:val="0"/>
          <w:color w:val="auto"/>
          <w:sz w:val="24"/>
          <w:szCs w:val="24"/>
          <w:highlight w:val="none"/>
          <w:lang w:val="zh-CN"/>
        </w:rPr>
        <w:t>全国公共资源交易平台（陕西省•</w:t>
      </w:r>
      <w:r>
        <w:rPr>
          <w:rFonts w:hint="eastAsia" w:ascii="宋体" w:hAnsi="宋体" w:cs="宋体"/>
          <w:b w:val="0"/>
          <w:bCs w:val="0"/>
          <w:color w:val="auto"/>
          <w:sz w:val="24"/>
          <w:szCs w:val="24"/>
          <w:highlight w:val="none"/>
          <w:lang w:val="zh-CN"/>
        </w:rPr>
        <w:t>宝鸡市</w:t>
      </w:r>
      <w:r>
        <w:rPr>
          <w:rFonts w:hint="eastAsia" w:ascii="宋体" w:hAnsi="宋体" w:eastAsia="宋体" w:cs="宋体"/>
          <w:b w:val="0"/>
          <w:bCs w:val="0"/>
          <w:color w:val="auto"/>
          <w:sz w:val="24"/>
          <w:szCs w:val="24"/>
          <w:highlight w:val="none"/>
          <w:lang w:val="zh-CN"/>
        </w:rPr>
        <w:t>）网站〖首页〉电子交易平台〉陕西政府采购交易系统〉企业端〗，在线提交</w:t>
      </w:r>
    </w:p>
    <w:p>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五、开启</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时间：</w:t>
      </w:r>
      <w:r>
        <w:rPr>
          <w:rFonts w:hint="eastAsia" w:ascii="宋体" w:hAnsi="宋体" w:cs="宋体"/>
          <w:b w:val="0"/>
          <w:bCs w:val="0"/>
          <w:color w:val="auto"/>
          <w:sz w:val="24"/>
          <w:szCs w:val="24"/>
          <w:highlight w:val="none"/>
          <w:lang w:val="zh-CN"/>
        </w:rPr>
        <w:t>2026年</w:t>
      </w:r>
      <w:r>
        <w:rPr>
          <w:rFonts w:hint="eastAsia" w:ascii="宋体" w:hAnsi="宋体" w:cs="宋体"/>
          <w:b w:val="0"/>
          <w:bCs w:val="0"/>
          <w:color w:val="auto"/>
          <w:sz w:val="24"/>
          <w:szCs w:val="24"/>
          <w:highlight w:val="none"/>
          <w:lang w:val="en-US" w:eastAsia="zh-CN"/>
        </w:rPr>
        <w:t>06</w:t>
      </w:r>
      <w:r>
        <w:rPr>
          <w:rFonts w:hint="eastAsia" w:ascii="宋体" w:hAnsi="宋体" w:cs="宋体"/>
          <w:b w:val="0"/>
          <w:bCs w:val="0"/>
          <w:color w:val="auto"/>
          <w:sz w:val="24"/>
          <w:szCs w:val="24"/>
          <w:highlight w:val="none"/>
          <w:lang w:val="zh-CN"/>
        </w:rPr>
        <w:t>月</w:t>
      </w:r>
      <w:r>
        <w:rPr>
          <w:rFonts w:hint="eastAsia" w:ascii="宋体" w:hAnsi="宋体" w:cs="宋体"/>
          <w:b w:val="0"/>
          <w:bCs w:val="0"/>
          <w:color w:val="auto"/>
          <w:sz w:val="24"/>
          <w:szCs w:val="24"/>
          <w:highlight w:val="none"/>
          <w:lang w:val="en-US" w:eastAsia="zh-CN"/>
        </w:rPr>
        <w:t>18</w:t>
      </w:r>
      <w:r>
        <w:rPr>
          <w:rFonts w:hint="eastAsia" w:ascii="宋体" w:hAnsi="宋体" w:cs="宋体"/>
          <w:b w:val="0"/>
          <w:bCs w:val="0"/>
          <w:color w:val="auto"/>
          <w:sz w:val="24"/>
          <w:szCs w:val="24"/>
          <w:highlight w:val="none"/>
          <w:lang w:val="zh-CN"/>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zh-CN"/>
        </w:rPr>
        <w:t>时</w:t>
      </w:r>
      <w:r>
        <w:rPr>
          <w:rFonts w:hint="eastAsia" w:ascii="宋体" w:hAnsi="宋体" w:eastAsia="宋体" w:cs="宋体"/>
          <w:color w:val="auto"/>
          <w:sz w:val="24"/>
          <w:szCs w:val="24"/>
          <w:highlight w:val="none"/>
          <w:lang w:val="zh-CN" w:eastAsia="zh-CN"/>
        </w:rPr>
        <w:t>00</w:t>
      </w:r>
      <w:r>
        <w:rPr>
          <w:rFonts w:hint="eastAsia" w:ascii="宋体" w:hAnsi="宋体" w:eastAsia="宋体" w:cs="宋体"/>
          <w:color w:val="auto"/>
          <w:sz w:val="24"/>
          <w:szCs w:val="24"/>
          <w:highlight w:val="none"/>
          <w:lang w:val="zh-CN"/>
        </w:rPr>
        <w:t>分</w:t>
      </w:r>
      <w:r>
        <w:rPr>
          <w:rFonts w:hint="eastAsia" w:ascii="宋体" w:hAnsi="宋体" w:eastAsia="宋体" w:cs="宋体"/>
          <w:b w:val="0"/>
          <w:bCs w:val="0"/>
          <w:color w:val="auto"/>
          <w:sz w:val="24"/>
          <w:szCs w:val="24"/>
          <w:highlight w:val="none"/>
          <w:lang w:val="zh-CN"/>
        </w:rPr>
        <w:t>00秒</w:t>
      </w:r>
      <w:r>
        <w:rPr>
          <w:rFonts w:hint="eastAsia" w:ascii="宋体" w:hAnsi="宋体" w:eastAsia="宋体" w:cs="宋体"/>
          <w:color w:val="auto"/>
          <w:sz w:val="24"/>
          <w:szCs w:val="24"/>
          <w:highlight w:val="none"/>
          <w:lang w:val="zh-CN"/>
        </w:rPr>
        <w:t>（北京时间）</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地点：全国公共资源交易平台（陕西省•</w:t>
      </w:r>
      <w:r>
        <w:rPr>
          <w:rFonts w:hint="eastAsia" w:ascii="宋体" w:hAnsi="宋体" w:cs="宋体"/>
          <w:color w:val="auto"/>
          <w:sz w:val="24"/>
          <w:szCs w:val="24"/>
          <w:highlight w:val="none"/>
          <w:lang w:val="zh-CN"/>
        </w:rPr>
        <w:t>宝鸡市</w:t>
      </w:r>
      <w:r>
        <w:rPr>
          <w:rFonts w:hint="eastAsia" w:ascii="宋体" w:hAnsi="宋体" w:eastAsia="宋体" w:cs="宋体"/>
          <w:color w:val="auto"/>
          <w:sz w:val="24"/>
          <w:szCs w:val="24"/>
          <w:highlight w:val="none"/>
          <w:lang w:val="zh-CN"/>
        </w:rPr>
        <w:t>）不见面开标大厅</w:t>
      </w:r>
    </w:p>
    <w:p>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六、公告期限</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自本公告发布之日起</w:t>
      </w:r>
      <w:r>
        <w:rPr>
          <w:rFonts w:hint="eastAsia" w:ascii="宋体" w:hAnsi="宋体" w:eastAsia="宋体" w:cs="宋体"/>
          <w:color w:val="auto"/>
          <w:sz w:val="24"/>
          <w:szCs w:val="24"/>
          <w:highlight w:val="none"/>
          <w:lang w:val="en-US" w:eastAsia="zh-CN"/>
        </w:rPr>
        <w:t>3个</w:t>
      </w:r>
      <w:r>
        <w:rPr>
          <w:rFonts w:hint="eastAsia" w:ascii="宋体" w:hAnsi="宋体" w:eastAsia="宋体" w:cs="宋体"/>
          <w:color w:val="auto"/>
          <w:sz w:val="24"/>
          <w:szCs w:val="24"/>
          <w:highlight w:val="none"/>
          <w:lang w:val="zh-CN"/>
        </w:rPr>
        <w:t>工作日。</w:t>
      </w:r>
    </w:p>
    <w:p>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七、其他补充事宜</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供应商按照陕西省财政厅关于政府采购供应商注册登记有关事项的通知中的要求，通过陕西省政府采购网（http://www.ccgp-shaanxi.gov.cn/）注册登记，成为陕西省政府采购注册供应商。</w:t>
      </w:r>
    </w:p>
    <w:p>
      <w:pPr>
        <w:autoSpaceDE w:val="0"/>
        <w:autoSpaceDN w:val="0"/>
        <w:adjustRightIn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2.供应商可登录全国公共资源交易平台（陕西省·宝鸡市），选择本项目点击“我要投标”，未完成网上投标成功的或未在规定时间内在平台上下载文件的，无法完成后续流程。</w:t>
      </w:r>
    </w:p>
    <w:p>
      <w:pPr>
        <w:autoSpaceDE w:val="0"/>
        <w:autoSpaceDN w:val="0"/>
        <w:adjustRightInd w:val="0"/>
        <w:spacing w:line="360" w:lineRule="auto"/>
        <w:ind w:firstLine="480" w:firstLineChars="20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本项目采用电子化投标及不见面方式（无需提供纸质版文件）的方式，相关操作流程详见全国公共资源交易平台（陕西省）网站[服务指南-下载专区]中的《陕西省公共资源交易中心政府采购项目投标指南》；因供应商自身设施故障或自身原因导致无法完成签到或投标的，由供应商自行承担后果。</w:t>
      </w: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4.电子磋商文件技术支持：4009280095、4009980000。</w:t>
      </w:r>
    </w:p>
    <w:p>
      <w:pPr>
        <w:autoSpaceDE w:val="0"/>
        <w:autoSpaceDN w:val="0"/>
        <w:adjustRightInd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八、凡对本次采购提出询问，请按以下方式联系。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rPr>
        <w:t>1.釆购人信息</w:t>
      </w:r>
    </w:p>
    <w:p>
      <w:pPr>
        <w:pStyle w:val="23"/>
        <w:widowControl/>
        <w:wordWrap w:val="0"/>
        <w:adjustRightInd w:val="0"/>
        <w:snapToGrid w:val="0"/>
        <w:spacing w:line="360" w:lineRule="auto"/>
        <w:ind w:firstLine="480" w:firstLineChars="20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名称：</w:t>
      </w:r>
      <w:r>
        <w:rPr>
          <w:rFonts w:hint="eastAsia" w:ascii="宋体" w:hAnsi="宋体" w:cs="宋体"/>
          <w:color w:val="auto"/>
          <w:szCs w:val="24"/>
          <w:highlight w:val="none"/>
          <w:lang w:val="en-US" w:eastAsia="zh-CN"/>
        </w:rPr>
        <w:t>宝鸡市凤翔区竞存中学</w:t>
      </w:r>
    </w:p>
    <w:p>
      <w:pPr>
        <w:pStyle w:val="23"/>
        <w:widowControl/>
        <w:wordWrap w:val="0"/>
        <w:adjustRightInd w:val="0"/>
        <w:snapToGrid w:val="0"/>
        <w:spacing w:line="360" w:lineRule="auto"/>
        <w:ind w:firstLine="480" w:firstLineChars="20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地址：</w:t>
      </w:r>
      <w:r>
        <w:rPr>
          <w:rFonts w:hint="eastAsia" w:ascii="宋体" w:hAnsi="宋体" w:cs="宋体"/>
          <w:color w:val="auto"/>
          <w:szCs w:val="24"/>
          <w:highlight w:val="none"/>
          <w:lang w:val="en-US" w:eastAsia="zh-CN"/>
        </w:rPr>
        <w:t>宝鸡市凤翔区秦凤路6号</w:t>
      </w:r>
    </w:p>
    <w:p>
      <w:pPr>
        <w:pStyle w:val="23"/>
        <w:widowControl/>
        <w:wordWrap w:val="0"/>
        <w:adjustRightInd w:val="0"/>
        <w:snapToGrid w:val="0"/>
        <w:spacing w:line="360" w:lineRule="auto"/>
        <w:ind w:firstLine="480" w:firstLineChars="200"/>
        <w:jc w:val="both"/>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联系方式：</w:t>
      </w:r>
      <w:r>
        <w:rPr>
          <w:rFonts w:hint="eastAsia" w:ascii="宋体" w:hAnsi="宋体" w:cs="宋体"/>
          <w:color w:val="auto"/>
          <w:szCs w:val="24"/>
          <w:highlight w:val="none"/>
          <w:lang w:val="en-US" w:eastAsia="zh-CN"/>
        </w:rPr>
        <w:t>0917-7235866</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rPr>
        <w:t>2.釆购代理机构信息</w:t>
      </w:r>
    </w:p>
    <w:p>
      <w:pPr>
        <w:pStyle w:val="23"/>
        <w:widowControl/>
        <w:wordWrap w:val="0"/>
        <w:adjustRightInd w:val="0"/>
        <w:snapToGrid w:val="0"/>
        <w:spacing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名称：陕西中采项目管理有限公司</w:t>
      </w:r>
    </w:p>
    <w:p>
      <w:pPr>
        <w:pStyle w:val="23"/>
        <w:widowControl/>
        <w:wordWrap w:val="0"/>
        <w:adjustRightInd w:val="0"/>
        <w:snapToGrid w:val="0"/>
        <w:spacing w:line="360" w:lineRule="auto"/>
        <w:ind w:firstLine="480" w:firstLineChars="200"/>
        <w:jc w:val="both"/>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地址：</w:t>
      </w:r>
      <w:r>
        <w:rPr>
          <w:rFonts w:hint="eastAsia" w:ascii="宋体" w:hAnsi="宋体" w:cs="宋体"/>
          <w:color w:val="auto"/>
          <w:szCs w:val="24"/>
          <w:highlight w:val="none"/>
          <w:lang w:eastAsia="zh-CN"/>
        </w:rPr>
        <w:t>西安市高新区高新三路9号信息港大厦5楼506室</w:t>
      </w:r>
    </w:p>
    <w:p>
      <w:pPr>
        <w:pStyle w:val="23"/>
        <w:widowControl/>
        <w:wordWrap w:val="0"/>
        <w:adjustRightInd w:val="0"/>
        <w:snapToGrid w:val="0"/>
        <w:spacing w:line="360" w:lineRule="auto"/>
        <w:ind w:firstLine="480" w:firstLineChars="200"/>
        <w:jc w:val="both"/>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联系方式：</w:t>
      </w:r>
      <w:r>
        <w:rPr>
          <w:rFonts w:hint="eastAsia" w:ascii="宋体" w:hAnsi="宋体" w:eastAsia="宋体" w:cs="宋体"/>
          <w:color w:val="auto"/>
          <w:szCs w:val="24"/>
          <w:highlight w:val="none"/>
          <w:lang w:eastAsia="zh-CN"/>
        </w:rPr>
        <w:t>029-88856058</w:t>
      </w:r>
    </w:p>
    <w:p>
      <w:pPr>
        <w:widowControl/>
        <w:wordWrap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pStyle w:val="23"/>
        <w:widowControl/>
        <w:wordWrap w:val="0"/>
        <w:adjustRightInd w:val="0"/>
        <w:snapToGrid w:val="0"/>
        <w:spacing w:line="360" w:lineRule="auto"/>
        <w:ind w:firstLine="480" w:firstLineChars="200"/>
        <w:jc w:val="both"/>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项目联系人：</w:t>
      </w:r>
      <w:r>
        <w:rPr>
          <w:rFonts w:hint="eastAsia" w:ascii="宋体" w:hAnsi="宋体" w:cs="宋体"/>
          <w:color w:val="auto"/>
          <w:szCs w:val="24"/>
          <w:highlight w:val="none"/>
          <w:lang w:val="en-US" w:eastAsia="zh-CN"/>
        </w:rPr>
        <w:t>毛鑫、刘静静、符宇寒</w:t>
      </w:r>
    </w:p>
    <w:p>
      <w:pPr>
        <w:pStyle w:val="23"/>
        <w:widowControl/>
        <w:wordWrap w:val="0"/>
        <w:adjustRightInd w:val="0"/>
        <w:snapToGrid w:val="0"/>
        <w:spacing w:line="360" w:lineRule="auto"/>
        <w:ind w:firstLine="480" w:firstLineChars="200"/>
        <w:jc w:val="both"/>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电话：</w:t>
      </w:r>
      <w:r>
        <w:rPr>
          <w:rFonts w:hint="eastAsia" w:ascii="宋体" w:hAnsi="宋体" w:eastAsia="宋体" w:cs="宋体"/>
          <w:color w:val="auto"/>
          <w:szCs w:val="24"/>
          <w:highlight w:val="none"/>
          <w:lang w:eastAsia="zh-CN"/>
        </w:rPr>
        <w:t>029-88856058</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宋体" w:hAnsi="宋体" w:cs="宋体"/>
          <w:b w:val="0"/>
          <w:bCs/>
          <w:color w:val="auto"/>
          <w:kern w:val="2"/>
          <w:sz w:val="24"/>
          <w:szCs w:val="24"/>
          <w:highlight w:val="none"/>
          <w:u w:val="none"/>
          <w:lang w:val="en-US" w:eastAsia="zh-CN" w:bidi="ar-SA"/>
        </w:rPr>
      </w:pPr>
    </w:p>
    <w:p>
      <w:pPr>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p>
    <w:p>
      <w:pPr>
        <w:snapToGrid/>
        <w:spacing w:line="240" w:lineRule="auto"/>
        <w:jc w:val="left"/>
        <w:outlineLvl w:val="9"/>
        <w:rPr>
          <w:rFonts w:hint="eastAsia" w:ascii="宋体" w:hAnsi="宋体" w:eastAsia="宋体" w:cs="宋体"/>
          <w:b/>
          <w:bCs/>
          <w:color w:val="auto"/>
          <w:sz w:val="32"/>
          <w:szCs w:val="32"/>
          <w:highlight w:val="none"/>
          <w:lang w:val="en-US" w:eastAsia="zh-CN"/>
        </w:rPr>
      </w:pPr>
      <w:bookmarkStart w:id="10" w:name="_Toc18932"/>
      <w:bookmarkStart w:id="11" w:name="_Toc13141"/>
      <w:r>
        <w:rPr>
          <w:rFonts w:hint="eastAsia" w:ascii="宋体" w:hAnsi="宋体" w:eastAsia="宋体" w:cs="宋体"/>
          <w:b/>
          <w:bCs/>
          <w:color w:val="auto"/>
          <w:sz w:val="32"/>
          <w:szCs w:val="32"/>
          <w:highlight w:val="none"/>
          <w:lang w:val="zh-CN"/>
        </w:rPr>
        <w:br w:type="page"/>
      </w:r>
    </w:p>
    <w:p>
      <w:pPr>
        <w:snapToGrid w:val="0"/>
        <w:spacing w:line="360" w:lineRule="auto"/>
        <w:jc w:val="center"/>
        <w:outlineLvl w:val="0"/>
        <w:rPr>
          <w:rFonts w:hint="eastAsia" w:ascii="宋体" w:hAnsi="宋体" w:eastAsia="宋体" w:cs="宋体"/>
          <w:b/>
          <w:bCs/>
          <w:color w:val="auto"/>
          <w:sz w:val="32"/>
          <w:szCs w:val="32"/>
          <w:highlight w:val="none"/>
          <w:lang w:val="zh-CN"/>
        </w:rPr>
      </w:pPr>
      <w:bookmarkStart w:id="12" w:name="_Toc26069"/>
      <w:r>
        <w:rPr>
          <w:rFonts w:hint="eastAsia" w:ascii="宋体" w:hAnsi="宋体" w:eastAsia="宋体" w:cs="宋体"/>
          <w:b/>
          <w:bCs/>
          <w:color w:val="auto"/>
          <w:sz w:val="32"/>
          <w:szCs w:val="32"/>
          <w:highlight w:val="none"/>
          <w:lang w:val="zh-CN"/>
        </w:rPr>
        <w:t>第二</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lang w:val="zh-CN"/>
        </w:rPr>
        <w:t xml:space="preserve"> 供应商须知</w:t>
      </w:r>
      <w:bookmarkEnd w:id="8"/>
      <w:bookmarkEnd w:id="9"/>
      <w:bookmarkEnd w:id="10"/>
      <w:bookmarkEnd w:id="11"/>
      <w:bookmarkEnd w:id="12"/>
    </w:p>
    <w:p>
      <w:pPr>
        <w:spacing w:line="360" w:lineRule="auto"/>
        <w:jc w:val="center"/>
        <w:rPr>
          <w:rFonts w:hint="eastAsia" w:ascii="宋体" w:hAnsi="宋体" w:eastAsia="宋体" w:cs="宋体"/>
          <w:b/>
          <w:color w:val="auto"/>
          <w:sz w:val="24"/>
          <w:highlight w:val="none"/>
        </w:rPr>
      </w:pPr>
      <w:bookmarkStart w:id="13" w:name="_Toc10454"/>
      <w:bookmarkStart w:id="14" w:name="_Toc29294"/>
      <w:bookmarkStart w:id="15" w:name="_Toc520468905"/>
      <w:bookmarkStart w:id="16" w:name="_Toc15068"/>
      <w:bookmarkStart w:id="17" w:name="_Toc25106"/>
      <w:r>
        <w:rPr>
          <w:rFonts w:hint="eastAsia" w:ascii="宋体" w:hAnsi="宋体" w:eastAsia="宋体" w:cs="宋体"/>
          <w:b/>
          <w:color w:val="auto"/>
          <w:sz w:val="24"/>
          <w:highlight w:val="none"/>
        </w:rPr>
        <w:t>供应商须知前附表</w:t>
      </w:r>
    </w:p>
    <w:tbl>
      <w:tblPr>
        <w:tblStyle w:val="28"/>
        <w:tblW w:w="92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551"/>
        <w:gridCol w:w="56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072" w:type="dxa"/>
            <w:vAlign w:val="center"/>
          </w:tcPr>
          <w:p>
            <w:pPr>
              <w:spacing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2551" w:type="dxa"/>
            <w:vAlign w:val="center"/>
          </w:tcPr>
          <w:p>
            <w:pPr>
              <w:spacing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条款名称</w:t>
            </w:r>
          </w:p>
        </w:tc>
        <w:tc>
          <w:tcPr>
            <w:tcW w:w="5670" w:type="dxa"/>
            <w:vAlign w:val="center"/>
          </w:tcPr>
          <w:p>
            <w:pPr>
              <w:spacing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编列内容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采购人</w:t>
            </w:r>
          </w:p>
        </w:tc>
        <w:tc>
          <w:tcPr>
            <w:tcW w:w="5670" w:type="dxa"/>
            <w:vAlign w:val="center"/>
          </w:tcPr>
          <w:p>
            <w:pPr>
              <w:spacing w:line="360" w:lineRule="auto"/>
              <w:rPr>
                <w:rFonts w:hint="eastAsia" w:ascii="宋体" w:hAnsi="宋体" w:eastAsia="宋体" w:cs="宋体"/>
                <w:b w:val="0"/>
                <w:bCs/>
                <w:color w:val="auto"/>
                <w:kern w:val="2"/>
                <w:sz w:val="21"/>
                <w:szCs w:val="21"/>
                <w:highlight w:val="none"/>
                <w:u w:val="single"/>
                <w:lang w:val="en-US" w:eastAsia="zh-CN" w:bidi="ar-SA"/>
              </w:rPr>
            </w:pPr>
            <w:r>
              <w:rPr>
                <w:rFonts w:hint="eastAsia" w:ascii="宋体" w:hAnsi="宋体" w:eastAsia="宋体" w:cs="宋体"/>
                <w:color w:val="auto"/>
                <w:highlight w:val="none"/>
              </w:rPr>
              <w:t>名</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称：</w:t>
            </w:r>
            <w:r>
              <w:rPr>
                <w:rFonts w:hint="eastAsia" w:ascii="宋体" w:hAnsi="宋体" w:cs="宋体"/>
                <w:color w:val="auto"/>
                <w:highlight w:val="none"/>
                <w:lang w:val="en-US" w:eastAsia="zh-CN"/>
              </w:rPr>
              <w:t>宝鸡市凤翔区竞存中学</w:t>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地</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址：</w:t>
            </w:r>
            <w:r>
              <w:rPr>
                <w:rFonts w:hint="eastAsia" w:ascii="宋体" w:hAnsi="宋体" w:cs="宋体"/>
                <w:color w:val="auto"/>
                <w:highlight w:val="none"/>
                <w:lang w:val="en-US" w:eastAsia="zh-CN"/>
              </w:rPr>
              <w:t>宝鸡市凤翔区秦凤路6号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采购代理机构</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名</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称：陕西中采项目管理有限公司</w:t>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地</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址：</w:t>
            </w:r>
            <w:r>
              <w:rPr>
                <w:rFonts w:hint="eastAsia" w:ascii="宋体" w:hAnsi="宋体" w:cs="宋体"/>
                <w:color w:val="auto"/>
                <w:highlight w:val="none"/>
                <w:lang w:eastAsia="zh-CN"/>
              </w:rPr>
              <w:t>西安市高新区高新三路9号信息港大厦5楼506室</w:t>
            </w:r>
          </w:p>
          <w:p>
            <w:pPr>
              <w:widowControl/>
              <w:spacing w:line="360" w:lineRule="auto"/>
              <w:rPr>
                <w:rFonts w:hint="eastAsia" w:ascii="宋体" w:hAnsi="宋体" w:eastAsia="宋体" w:cs="宋体"/>
                <w:b w:val="0"/>
                <w:bCs/>
                <w:color w:val="auto"/>
                <w:kern w:val="2"/>
                <w:sz w:val="21"/>
                <w:szCs w:val="21"/>
                <w:highlight w:val="none"/>
                <w:u w:val="single"/>
                <w:lang w:val="en-US" w:eastAsia="zh-CN" w:bidi="ar-SA"/>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毛鑫、刘静静、</w:t>
            </w:r>
            <w:r>
              <w:rPr>
                <w:rFonts w:hint="eastAsia" w:ascii="宋体" w:hAnsi="宋体" w:cs="宋体"/>
                <w:color w:val="auto"/>
                <w:highlight w:val="none"/>
                <w:lang w:val="en-US" w:eastAsia="zh-CN"/>
              </w:rPr>
              <w:t>符宇寒</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电</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话：</w:t>
            </w:r>
            <w:r>
              <w:rPr>
                <w:rFonts w:hint="eastAsia" w:ascii="宋体" w:hAnsi="宋体" w:eastAsia="宋体" w:cs="宋体"/>
                <w:color w:val="auto"/>
                <w:szCs w:val="24"/>
                <w:highlight w:val="none"/>
                <w:lang w:eastAsia="zh-CN"/>
              </w:rPr>
              <w:t>029-88856058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cs="宋体"/>
                <w:color w:val="auto"/>
                <w:highlight w:val="none"/>
                <w:lang w:val="zh-CN"/>
              </w:rPr>
              <w:t>宝鸡市凤翔区竞存中学宿办楼整修项目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670" w:type="dxa"/>
            <w:vAlign w:val="center"/>
          </w:tcPr>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财政</w:t>
            </w:r>
            <w:r>
              <w:rPr>
                <w:rFonts w:hint="eastAsia" w:ascii="宋体" w:hAnsi="宋体" w:eastAsia="宋体" w:cs="宋体"/>
                <w:color w:val="auto"/>
                <w:highlight w:val="none"/>
              </w:rPr>
              <w:t>资金</w:t>
            </w:r>
            <w:r>
              <w:rPr>
                <w:rFonts w:hint="eastAsia" w:ascii="宋体" w:hAnsi="宋体" w:cs="宋体"/>
                <w:color w:val="auto"/>
                <w:highlight w:val="none"/>
                <w:lang w:eastAsia="zh-CN"/>
              </w:rPr>
              <w:t>、</w:t>
            </w:r>
            <w:r>
              <w:rPr>
                <w:rFonts w:hint="eastAsia" w:ascii="宋体" w:hAnsi="宋体" w:cs="宋体"/>
                <w:color w:val="auto"/>
                <w:highlight w:val="none"/>
                <w:lang w:val="en-US" w:eastAsia="zh-CN"/>
              </w:rPr>
              <w:t>100%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项目资金已落实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采购范围</w:t>
            </w:r>
          </w:p>
        </w:tc>
        <w:tc>
          <w:tcPr>
            <w:tcW w:w="5670" w:type="dxa"/>
            <w:vAlign w:val="center"/>
          </w:tcPr>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zh-CN"/>
              </w:rPr>
              <w:t>宝鸡市凤翔区竞存中学宿办楼整修项目</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包括工程量清单、图纸、技术标准和要求所列全部范围。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551" w:type="dxa"/>
            <w:vAlign w:val="center"/>
          </w:tcPr>
          <w:p>
            <w:pPr>
              <w:spacing w:line="360"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计划工期</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cs="宋体"/>
                <w:color w:val="auto"/>
                <w:highlight w:val="none"/>
                <w:lang w:val="zh-CN"/>
              </w:rPr>
              <w:t>自合同签订之日起90日历天内</w:t>
            </w:r>
            <w:r>
              <w:rPr>
                <w:rFonts w:hint="eastAsia" w:ascii="宋体" w:hAnsi="宋体" w:eastAsia="宋体" w:cs="宋体"/>
                <w:color w:val="auto"/>
                <w:highlight w:val="none"/>
                <w:lang w:val="zh-CN" w:eastAsia="zh-CN"/>
              </w:rPr>
              <w:t>（具体开工日期以采购人通知为准）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551" w:type="dxa"/>
            <w:vAlign w:val="center"/>
          </w:tcPr>
          <w:p>
            <w:pPr>
              <w:spacing w:line="360"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建设地点</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宝鸡市凤翔区竞存中学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1.3.5</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质量标准</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达到国家现行施工验收规范“合格”标准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1.3.6</w:t>
            </w:r>
          </w:p>
        </w:tc>
        <w:tc>
          <w:tcPr>
            <w:tcW w:w="2551" w:type="dxa"/>
            <w:vAlign w:val="center"/>
          </w:tcPr>
          <w:p>
            <w:pPr>
              <w:spacing w:line="360" w:lineRule="auto"/>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质保期</w:t>
            </w:r>
          </w:p>
        </w:tc>
        <w:tc>
          <w:tcPr>
            <w:tcW w:w="5670" w:type="dxa"/>
            <w:vAlign w:val="center"/>
          </w:tcPr>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自竣工验收合格之日起1年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供应商资格要求</w:t>
            </w:r>
          </w:p>
        </w:tc>
        <w:tc>
          <w:tcPr>
            <w:tcW w:w="5670" w:type="dxa"/>
            <w:vAlign w:val="center"/>
          </w:tcPr>
          <w:p>
            <w:pPr>
              <w:numPr>
                <w:ilvl w:val="-1"/>
                <w:numId w:val="0"/>
              </w:numPr>
              <w:autoSpaceDE w:val="0"/>
              <w:autoSpaceDN w:val="0"/>
              <w:adjustRightInd w:val="0"/>
              <w:spacing w:line="360" w:lineRule="auto"/>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highlight w:val="none"/>
              </w:rPr>
              <w:t>基础资格要求：满足《中华人民共和国政府采购法》第二十二条规定。</w:t>
            </w:r>
          </w:p>
          <w:p>
            <w:pPr>
              <w:numPr>
                <w:ilvl w:val="-1"/>
                <w:numId w:val="0"/>
              </w:numPr>
              <w:autoSpaceDE w:val="0"/>
              <w:autoSpaceDN w:val="0"/>
              <w:adjustRightInd w:val="0"/>
              <w:spacing w:line="36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2.落实政府采购政策需满足的资格要求：</w:t>
            </w:r>
          </w:p>
          <w:p>
            <w:pPr>
              <w:numPr>
                <w:ilvl w:val="-1"/>
                <w:numId w:val="0"/>
              </w:numPr>
              <w:autoSpaceDE w:val="0"/>
              <w:autoSpaceDN w:val="0"/>
              <w:adjustRightInd w:val="0"/>
              <w:spacing w:line="36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本项目属于专门面向中小企业采购项目。</w:t>
            </w:r>
          </w:p>
          <w:p>
            <w:pPr>
              <w:numPr>
                <w:ilvl w:val="-1"/>
                <w:numId w:val="0"/>
              </w:numPr>
              <w:autoSpaceDE w:val="0"/>
              <w:autoSpaceDN w:val="0"/>
              <w:adjustRightInd w:val="0"/>
              <w:spacing w:line="360" w:lineRule="auto"/>
              <w:rPr>
                <w:rFonts w:hint="eastAsia" w:ascii="宋体" w:hAnsi="宋体" w:eastAsia="宋体" w:cs="宋体"/>
                <w:color w:val="auto"/>
                <w:highlight w:val="none"/>
              </w:rPr>
            </w:pP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highlight w:val="none"/>
              </w:rPr>
              <w:t>特定资格要求：</w:t>
            </w:r>
          </w:p>
          <w:p>
            <w:pPr>
              <w:autoSpaceDE w:val="0"/>
              <w:autoSpaceDN w:val="0"/>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供应商应为具有独立承担民事责任的能力且具备向采购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pPr>
              <w:autoSpaceDE w:val="0"/>
              <w:autoSpaceDN w:val="0"/>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eastAsia="zh-CN"/>
              </w:rPr>
              <w:t>供应商应具备建设行政主管部门核发的建筑工程施工总承包三级及以上资质，同时具备具有建设行政主管部门核发的特种工程（结构补强）专业承包不分等级资质，</w:t>
            </w:r>
            <w:r>
              <w:rPr>
                <w:rFonts w:hint="eastAsia" w:ascii="宋体" w:hAnsi="宋体" w:eastAsia="宋体" w:cs="宋体"/>
                <w:color w:val="auto"/>
                <w:highlight w:val="none"/>
              </w:rPr>
              <w:t>并具有有效的安全生产许可证；</w:t>
            </w:r>
          </w:p>
          <w:p>
            <w:pPr>
              <w:autoSpaceDE w:val="0"/>
              <w:autoSpaceDN w:val="0"/>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（3）供应商拟派项目负责人具有</w:t>
            </w:r>
            <w:r>
              <w:rPr>
                <w:rFonts w:hint="eastAsia" w:ascii="宋体" w:hAnsi="宋体" w:cs="宋体"/>
                <w:color w:val="auto"/>
                <w:highlight w:val="none"/>
                <w:lang w:eastAsia="zh-CN"/>
              </w:rPr>
              <w:t>建筑工程专业二级及以上注册建造师执业资格</w:t>
            </w:r>
            <w:r>
              <w:rPr>
                <w:rFonts w:hint="eastAsia" w:ascii="宋体" w:hAnsi="宋体" w:eastAsia="宋体" w:cs="宋体"/>
                <w:color w:val="auto"/>
                <w:highlight w:val="none"/>
              </w:rPr>
              <w:t>，具有有效的安全生产考核合格证书（</w:t>
            </w:r>
            <w:r>
              <w:rPr>
                <w:rFonts w:hint="eastAsia" w:ascii="宋体" w:hAnsi="宋体" w:cs="宋体"/>
                <w:color w:val="auto"/>
                <w:highlight w:val="none"/>
                <w:lang w:eastAsia="zh-CN"/>
              </w:rPr>
              <w:t>建安B证</w:t>
            </w:r>
            <w:r>
              <w:rPr>
                <w:rFonts w:hint="eastAsia" w:ascii="宋体" w:hAnsi="宋体" w:eastAsia="宋体" w:cs="宋体"/>
                <w:color w:val="auto"/>
                <w:highlight w:val="none"/>
              </w:rPr>
              <w:t>），在本单位注册，且未担任其他在建工程项目的项目负责人；</w:t>
            </w:r>
          </w:p>
          <w:p>
            <w:pPr>
              <w:autoSpaceDE w:val="0"/>
              <w:autoSpaceDN w:val="0"/>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4）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pPr>
              <w:autoSpaceDE w:val="0"/>
              <w:autoSpaceDN w:val="0"/>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（5）本项目不接受联合体磋商。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是否接受联合体</w:t>
            </w:r>
            <w:r>
              <w:rPr>
                <w:rFonts w:hint="eastAsia" w:ascii="宋体" w:hAnsi="宋体" w:cs="宋体"/>
                <w:color w:val="auto"/>
                <w:highlight w:val="none"/>
                <w:lang w:val="en-US" w:eastAsia="zh-CN"/>
              </w:rPr>
              <w:t>磋商</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不接受</w:t>
            </w:r>
          </w:p>
          <w:p>
            <w:pPr>
              <w:keepLines w:val="0"/>
              <w:pageBreakBefore w:val="0"/>
              <w:widowControl w:val="0"/>
              <w:kinsoku/>
              <w:wordWrap/>
              <w:overflowPunct/>
              <w:topLinePunct w:val="0"/>
              <w:autoSpaceDE w:val="0"/>
              <w:autoSpaceDN w:val="0"/>
              <w:bidi w:val="0"/>
              <w:adjustRightInd w:val="0"/>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spacing w:val="1"/>
                <w:sz w:val="21"/>
                <w:szCs w:val="21"/>
                <w:highlight w:val="none"/>
              </w:rPr>
              <w:sym w:font="Wingdings" w:char="00A8"/>
            </w:r>
            <w:r>
              <w:rPr>
                <w:rFonts w:hint="eastAsia" w:ascii="宋体" w:hAnsi="宋体" w:eastAsia="宋体" w:cs="宋体"/>
                <w:color w:val="auto"/>
                <w:sz w:val="21"/>
                <w:szCs w:val="21"/>
                <w:highlight w:val="none"/>
              </w:rPr>
              <w:t>接受，应满足下列要求：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1.9.3</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竞争性磋商文件澄清发出的形式</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书面形式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不允许</w:t>
            </w:r>
          </w:p>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A8"/>
            </w:r>
            <w:r>
              <w:rPr>
                <w:rFonts w:hint="eastAsia" w:ascii="宋体" w:hAnsi="宋体" w:eastAsia="宋体" w:cs="宋体"/>
                <w:color w:val="auto"/>
                <w:highlight w:val="none"/>
              </w:rPr>
              <w:t>允许，分包内容要求：</w:t>
            </w:r>
          </w:p>
          <w:p>
            <w:pPr>
              <w:spacing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分包金额要求：</w:t>
            </w:r>
          </w:p>
          <w:p>
            <w:pPr>
              <w:spacing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对分包人的资质要求：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1.11.1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实质性要求和条件</w:t>
            </w:r>
          </w:p>
        </w:tc>
        <w:tc>
          <w:tcPr>
            <w:tcW w:w="5670" w:type="dxa"/>
            <w:vAlign w:val="center"/>
          </w:tcPr>
          <w:p>
            <w:pPr>
              <w:pStyle w:val="11"/>
              <w:topLinePunc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竞争性磋商文件中“初步评审”的要求和条件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1.11.4</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偏差</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A8"/>
            </w:r>
            <w:r>
              <w:rPr>
                <w:rFonts w:hint="eastAsia" w:ascii="宋体" w:hAnsi="宋体" w:eastAsia="宋体" w:cs="宋体"/>
                <w:color w:val="auto"/>
                <w:highlight w:val="none"/>
              </w:rPr>
              <w:t>不允许</w:t>
            </w:r>
          </w:p>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允许，偏差范围：除实质性条款和规定以外的内容</w:t>
            </w:r>
          </w:p>
          <w:p>
            <w:pPr>
              <w:spacing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最高项数：/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构成竞争性磋商文件的其他资料</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Merge w:val="restart"/>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551" w:type="dxa"/>
            <w:vMerge w:val="restart"/>
            <w:vAlign w:val="center"/>
          </w:tcPr>
          <w:p>
            <w:pPr>
              <w:spacing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rPr>
              <w:t>供应商要求澄清</w:t>
            </w:r>
            <w:r>
              <w:rPr>
                <w:rFonts w:hint="eastAsia" w:ascii="宋体" w:hAnsi="宋体" w:cs="宋体"/>
                <w:color w:val="auto"/>
                <w:highlight w:val="none"/>
                <w:lang w:val="en-US" w:eastAsia="zh-CN"/>
              </w:rPr>
              <w:t>竞争性磋商文件</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时间：磋商响应文件递交截止时间5日前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pPr>
              <w:spacing w:line="360" w:lineRule="auto"/>
              <w:jc w:val="center"/>
              <w:rPr>
                <w:rFonts w:hint="eastAsia" w:ascii="宋体" w:hAnsi="宋体" w:eastAsia="宋体" w:cs="宋体"/>
                <w:color w:val="auto"/>
                <w:highlight w:val="none"/>
              </w:rPr>
            </w:pPr>
          </w:p>
        </w:tc>
        <w:tc>
          <w:tcPr>
            <w:tcW w:w="2551" w:type="dxa"/>
            <w:vMerge w:val="continue"/>
            <w:vAlign w:val="center"/>
          </w:tcPr>
          <w:p>
            <w:pPr>
              <w:spacing w:line="360" w:lineRule="auto"/>
              <w:jc w:val="center"/>
              <w:rPr>
                <w:rFonts w:hint="eastAsia" w:ascii="宋体" w:hAnsi="宋体" w:eastAsia="宋体" w:cs="宋体"/>
                <w:color w:val="auto"/>
                <w:highlight w:val="none"/>
              </w:rPr>
            </w:pPr>
          </w:p>
        </w:tc>
        <w:tc>
          <w:tcPr>
            <w:tcW w:w="5670"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形式：</w:t>
            </w:r>
            <w:r>
              <w:rPr>
                <w:rFonts w:hint="eastAsia" w:ascii="宋体" w:hAnsi="宋体" w:eastAsia="宋体" w:cs="宋体"/>
                <w:color w:val="auto"/>
                <w:highlight w:val="none"/>
                <w:lang w:val="en-US" w:eastAsia="zh-CN"/>
              </w:rPr>
              <w:t>书面</w:t>
            </w:r>
            <w:r>
              <w:rPr>
                <w:rFonts w:hint="eastAsia" w:ascii="宋体" w:hAnsi="宋体" w:eastAsia="宋体" w:cs="宋体"/>
                <w:color w:val="auto"/>
                <w:highlight w:val="none"/>
              </w:rPr>
              <w:t>形式</w:t>
            </w:r>
            <w:r>
              <w:rPr>
                <w:rFonts w:hint="eastAsia" w:ascii="宋体" w:hAnsi="宋体" w:eastAsia="宋体" w:cs="宋体"/>
                <w:color w:val="auto"/>
                <w:highlight w:val="none"/>
                <w:lang w:val="en-US" w:eastAsia="zh-CN"/>
              </w:rPr>
              <w:t>提</w:t>
            </w:r>
            <w:r>
              <w:rPr>
                <w:rFonts w:hint="eastAsia" w:ascii="宋体" w:hAnsi="宋体" w:eastAsia="宋体" w:cs="宋体"/>
                <w:color w:val="auto"/>
                <w:highlight w:val="none"/>
              </w:rPr>
              <w:t>交至全国公共资源交易平台（陕西省·</w:t>
            </w:r>
            <w:r>
              <w:rPr>
                <w:rFonts w:hint="eastAsia" w:ascii="宋体" w:hAnsi="宋体" w:cs="宋体"/>
                <w:color w:val="auto"/>
                <w:highlight w:val="none"/>
                <w:lang w:val="en-US" w:eastAsia="zh-CN"/>
              </w:rPr>
              <w:t>宝鸡市</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平台</w:t>
            </w:r>
            <w:r>
              <w:rPr>
                <w:rFonts w:hint="eastAsia" w:ascii="宋体" w:hAnsi="宋体" w:eastAsia="宋体" w:cs="宋体"/>
                <w:color w:val="auto"/>
                <w:highlight w:val="none"/>
              </w:rPr>
              <w:t>，并将可编辑的电子版发送至邮箱：</w:t>
            </w:r>
            <w:r>
              <w:rPr>
                <w:rFonts w:hint="eastAsia" w:ascii="宋体" w:hAnsi="宋体" w:cs="宋体"/>
                <w:color w:val="auto"/>
                <w:highlight w:val="none"/>
                <w:lang w:val="en-US" w:eastAsia="zh-CN"/>
              </w:rPr>
              <w:t>33503469</w:t>
            </w:r>
            <w:r>
              <w:rPr>
                <w:rFonts w:hint="eastAsia" w:ascii="宋体" w:hAnsi="宋体" w:eastAsia="宋体" w:cs="宋体"/>
                <w:color w:val="auto"/>
                <w:highlight w:val="none"/>
              </w:rPr>
              <w:t>@qq.com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竞争性磋商文件澄清发出的形式</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政府采购发布媒体上发布</w:t>
            </w:r>
            <w:r>
              <w:rPr>
                <w:rFonts w:hint="eastAsia" w:ascii="宋体" w:hAnsi="宋体" w:eastAsia="宋体" w:cs="宋体"/>
                <w:color w:val="auto"/>
                <w:highlight w:val="none"/>
                <w:lang w:val="en-US" w:eastAsia="zh-CN"/>
              </w:rPr>
              <w:t>更正</w:t>
            </w:r>
            <w:r>
              <w:rPr>
                <w:rFonts w:hint="eastAsia" w:ascii="宋体" w:hAnsi="宋体" w:eastAsia="宋体" w:cs="宋体"/>
                <w:color w:val="auto"/>
                <w:highlight w:val="none"/>
                <w:lang w:val="zh-CN"/>
              </w:rPr>
              <w:t>公告，并</w:t>
            </w:r>
            <w:r>
              <w:rPr>
                <w:rFonts w:hint="eastAsia" w:ascii="宋体" w:hAnsi="宋体" w:eastAsia="宋体" w:cs="宋体"/>
                <w:color w:val="auto"/>
                <w:highlight w:val="none"/>
                <w:lang w:val="en-US" w:eastAsia="zh-CN"/>
              </w:rPr>
              <w:t>通过</w:t>
            </w:r>
            <w:r>
              <w:rPr>
                <w:rFonts w:hint="eastAsia" w:ascii="宋体" w:hAnsi="宋体" w:eastAsia="宋体" w:cs="宋体"/>
                <w:color w:val="auto"/>
                <w:highlight w:val="none"/>
              </w:rPr>
              <w:t>全国公共资源交易平台（陕西省·</w:t>
            </w:r>
            <w:r>
              <w:rPr>
                <w:rFonts w:hint="eastAsia" w:ascii="宋体" w:hAnsi="宋体" w:cs="宋体"/>
                <w:color w:val="auto"/>
                <w:highlight w:val="none"/>
                <w:lang w:val="en-US" w:eastAsia="zh-CN"/>
              </w:rPr>
              <w:t>宝鸡市</w:t>
            </w:r>
            <w:r>
              <w:rPr>
                <w:rFonts w:hint="eastAsia" w:ascii="宋体" w:hAnsi="宋体" w:eastAsia="宋体" w:cs="宋体"/>
                <w:color w:val="auto"/>
                <w:highlight w:val="none"/>
              </w:rPr>
              <w:t>）</w:t>
            </w:r>
            <w:r>
              <w:rPr>
                <w:rFonts w:hint="eastAsia" w:ascii="宋体" w:hAnsi="宋体" w:eastAsia="宋体" w:cs="宋体"/>
                <w:color w:val="auto"/>
                <w:highlight w:val="none"/>
                <w:lang w:val="zh-CN"/>
              </w:rPr>
              <w:t>通知所有</w:t>
            </w:r>
            <w:r>
              <w:rPr>
                <w:rFonts w:hint="eastAsia" w:ascii="宋体" w:hAnsi="宋体" w:cs="宋体"/>
                <w:color w:val="auto"/>
                <w:highlight w:val="none"/>
                <w:lang w:val="en-US" w:eastAsia="zh-CN"/>
              </w:rPr>
              <w:t>磋商</w:t>
            </w:r>
            <w:r>
              <w:rPr>
                <w:rFonts w:hint="eastAsia" w:ascii="宋体" w:hAnsi="宋体" w:eastAsia="宋体" w:cs="宋体"/>
                <w:color w:val="auto"/>
                <w:highlight w:val="none"/>
                <w:lang w:val="zh-CN"/>
              </w:rPr>
              <w:t>文件领取人，且作为</w:t>
            </w:r>
            <w:r>
              <w:rPr>
                <w:rFonts w:hint="eastAsia" w:ascii="宋体" w:hAnsi="宋体" w:cs="宋体"/>
                <w:color w:val="auto"/>
                <w:highlight w:val="none"/>
                <w:lang w:val="en-US" w:eastAsia="zh-CN"/>
              </w:rPr>
              <w:t>磋商</w:t>
            </w:r>
            <w:r>
              <w:rPr>
                <w:rFonts w:hint="eastAsia" w:ascii="宋体" w:hAnsi="宋体" w:eastAsia="宋体" w:cs="宋体"/>
                <w:color w:val="auto"/>
                <w:highlight w:val="none"/>
                <w:lang w:val="zh-CN"/>
              </w:rPr>
              <w:t>文件的组成部分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restart"/>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551" w:type="dxa"/>
            <w:vMerge w:val="restart"/>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供应商确认收到竞争性磋商文件澄清</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时间：1日内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pPr>
              <w:spacing w:line="360" w:lineRule="auto"/>
              <w:jc w:val="center"/>
              <w:rPr>
                <w:rFonts w:hint="eastAsia" w:ascii="宋体" w:hAnsi="宋体" w:eastAsia="宋体" w:cs="宋体"/>
                <w:color w:val="auto"/>
                <w:highlight w:val="none"/>
              </w:rPr>
            </w:pPr>
          </w:p>
        </w:tc>
        <w:tc>
          <w:tcPr>
            <w:tcW w:w="2551" w:type="dxa"/>
            <w:vMerge w:val="continue"/>
            <w:vAlign w:val="center"/>
          </w:tcPr>
          <w:p>
            <w:pPr>
              <w:spacing w:line="360" w:lineRule="auto"/>
              <w:jc w:val="center"/>
              <w:rPr>
                <w:rFonts w:hint="eastAsia" w:ascii="宋体" w:hAnsi="宋体" w:eastAsia="宋体" w:cs="宋体"/>
                <w:color w:val="auto"/>
                <w:w w:val="99"/>
                <w:highlight w:val="none"/>
              </w:rPr>
            </w:pPr>
          </w:p>
        </w:tc>
        <w:tc>
          <w:tcPr>
            <w:tcW w:w="5670" w:type="dxa"/>
            <w:vAlign w:val="center"/>
          </w:tcPr>
          <w:p>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形式：</w:t>
            </w:r>
            <w:r>
              <w:rPr>
                <w:rFonts w:hint="eastAsia" w:ascii="宋体" w:hAnsi="宋体" w:eastAsia="宋体" w:cs="宋体"/>
                <w:color w:val="auto"/>
                <w:highlight w:val="none"/>
                <w:lang w:val="en-US" w:eastAsia="zh-CN"/>
              </w:rPr>
              <w:t>通过</w:t>
            </w:r>
            <w:r>
              <w:rPr>
                <w:rFonts w:hint="eastAsia" w:ascii="宋体" w:hAnsi="宋体" w:eastAsia="宋体" w:cs="宋体"/>
                <w:color w:val="auto"/>
                <w:highlight w:val="none"/>
              </w:rPr>
              <w:t>全国公共资源交易平台（陕西省.</w:t>
            </w:r>
            <w:r>
              <w:rPr>
                <w:rFonts w:hint="eastAsia" w:ascii="宋体" w:hAnsi="宋体" w:cs="宋体"/>
                <w:color w:val="auto"/>
                <w:highlight w:val="none"/>
                <w:lang w:val="en-US" w:eastAsia="zh-CN"/>
              </w:rPr>
              <w:t>宝鸡市</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自行下载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2.3.1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竞争性磋商文件修改发出的形式</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zh-CN"/>
              </w:rPr>
              <w:t>政府采购发布媒体上发布</w:t>
            </w:r>
            <w:r>
              <w:rPr>
                <w:rFonts w:hint="eastAsia" w:ascii="宋体" w:hAnsi="宋体" w:eastAsia="宋体" w:cs="宋体"/>
                <w:color w:val="auto"/>
                <w:highlight w:val="none"/>
                <w:lang w:val="en-US" w:eastAsia="zh-CN"/>
              </w:rPr>
              <w:t>更正</w:t>
            </w:r>
            <w:r>
              <w:rPr>
                <w:rFonts w:hint="eastAsia" w:ascii="宋体" w:hAnsi="宋体" w:eastAsia="宋体" w:cs="宋体"/>
                <w:color w:val="auto"/>
                <w:highlight w:val="none"/>
                <w:lang w:val="zh-CN"/>
              </w:rPr>
              <w:t>公告，并</w:t>
            </w:r>
            <w:r>
              <w:rPr>
                <w:rFonts w:hint="eastAsia" w:ascii="宋体" w:hAnsi="宋体" w:eastAsia="宋体" w:cs="宋体"/>
                <w:color w:val="auto"/>
                <w:highlight w:val="none"/>
                <w:lang w:val="en-US" w:eastAsia="zh-CN"/>
              </w:rPr>
              <w:t>通过</w:t>
            </w:r>
            <w:r>
              <w:rPr>
                <w:rFonts w:hint="eastAsia" w:ascii="宋体" w:hAnsi="宋体" w:eastAsia="宋体" w:cs="宋体"/>
                <w:color w:val="auto"/>
                <w:highlight w:val="none"/>
              </w:rPr>
              <w:t>全国公共资源交易平台（陕西省·</w:t>
            </w:r>
            <w:r>
              <w:rPr>
                <w:rFonts w:hint="eastAsia" w:ascii="宋体" w:hAnsi="宋体" w:cs="宋体"/>
                <w:color w:val="auto"/>
                <w:highlight w:val="none"/>
                <w:lang w:val="en-US" w:eastAsia="zh-CN"/>
              </w:rPr>
              <w:t>宝鸡市</w:t>
            </w:r>
            <w:r>
              <w:rPr>
                <w:rFonts w:hint="eastAsia" w:ascii="宋体" w:hAnsi="宋体" w:eastAsia="宋体" w:cs="宋体"/>
                <w:color w:val="auto"/>
                <w:highlight w:val="none"/>
              </w:rPr>
              <w:t>）</w:t>
            </w:r>
            <w:r>
              <w:rPr>
                <w:rFonts w:hint="eastAsia" w:ascii="宋体" w:hAnsi="宋体" w:eastAsia="宋体" w:cs="宋体"/>
                <w:color w:val="auto"/>
                <w:highlight w:val="none"/>
                <w:lang w:val="zh-CN"/>
              </w:rPr>
              <w:t>通知所有</w:t>
            </w:r>
            <w:r>
              <w:rPr>
                <w:rFonts w:hint="eastAsia" w:ascii="宋体" w:hAnsi="宋体" w:cs="宋体"/>
                <w:color w:val="auto"/>
                <w:highlight w:val="none"/>
                <w:lang w:val="en-US" w:eastAsia="zh-CN"/>
              </w:rPr>
              <w:t>磋商</w:t>
            </w:r>
            <w:r>
              <w:rPr>
                <w:rFonts w:hint="eastAsia" w:ascii="宋体" w:hAnsi="宋体" w:eastAsia="宋体" w:cs="宋体"/>
                <w:color w:val="auto"/>
                <w:highlight w:val="none"/>
                <w:lang w:val="zh-CN"/>
              </w:rPr>
              <w:t>文件领取人，且作为</w:t>
            </w:r>
            <w:r>
              <w:rPr>
                <w:rFonts w:hint="eastAsia" w:ascii="宋体" w:hAnsi="宋体" w:cs="宋体"/>
                <w:color w:val="auto"/>
                <w:highlight w:val="none"/>
                <w:lang w:val="en-US" w:eastAsia="zh-CN"/>
              </w:rPr>
              <w:t>磋商</w:t>
            </w:r>
            <w:r>
              <w:rPr>
                <w:rFonts w:hint="eastAsia" w:ascii="宋体" w:hAnsi="宋体" w:eastAsia="宋体" w:cs="宋体"/>
                <w:color w:val="auto"/>
                <w:highlight w:val="none"/>
                <w:lang w:val="zh-CN"/>
              </w:rPr>
              <w:t>文件的组成部分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restart"/>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2.3.2</w:t>
            </w:r>
          </w:p>
        </w:tc>
        <w:tc>
          <w:tcPr>
            <w:tcW w:w="2551" w:type="dxa"/>
            <w:vMerge w:val="restart"/>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供应商确认收到竞争性磋商文件修改</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时间：1日内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pPr>
              <w:spacing w:line="360" w:lineRule="auto"/>
              <w:jc w:val="center"/>
              <w:rPr>
                <w:rFonts w:hint="eastAsia" w:ascii="宋体" w:hAnsi="宋体" w:eastAsia="宋体" w:cs="宋体"/>
                <w:color w:val="auto"/>
                <w:highlight w:val="none"/>
              </w:rPr>
            </w:pPr>
          </w:p>
        </w:tc>
        <w:tc>
          <w:tcPr>
            <w:tcW w:w="2551" w:type="dxa"/>
            <w:vMerge w:val="continue"/>
            <w:vAlign w:val="center"/>
          </w:tcPr>
          <w:p>
            <w:pPr>
              <w:spacing w:line="360" w:lineRule="auto"/>
              <w:jc w:val="center"/>
              <w:rPr>
                <w:rFonts w:hint="eastAsia" w:ascii="宋体" w:hAnsi="宋体" w:eastAsia="宋体" w:cs="宋体"/>
                <w:color w:val="auto"/>
                <w:highlight w:val="none"/>
              </w:rPr>
            </w:pP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形式：</w:t>
            </w:r>
            <w:r>
              <w:rPr>
                <w:rFonts w:hint="eastAsia" w:ascii="宋体" w:hAnsi="宋体" w:eastAsia="宋体" w:cs="宋体"/>
                <w:color w:val="auto"/>
                <w:highlight w:val="none"/>
                <w:lang w:val="en-US" w:eastAsia="zh-CN"/>
              </w:rPr>
              <w:t>通过</w:t>
            </w:r>
            <w:r>
              <w:rPr>
                <w:rFonts w:hint="eastAsia" w:ascii="宋体" w:hAnsi="宋体" w:eastAsia="宋体" w:cs="宋体"/>
                <w:color w:val="auto"/>
                <w:highlight w:val="none"/>
              </w:rPr>
              <w:t>全国公共资源交易平台（陕西省.</w:t>
            </w:r>
            <w:r>
              <w:rPr>
                <w:rFonts w:hint="eastAsia" w:ascii="宋体" w:hAnsi="宋体" w:cs="宋体"/>
                <w:color w:val="auto"/>
                <w:highlight w:val="none"/>
                <w:lang w:val="en-US" w:eastAsia="zh-CN"/>
              </w:rPr>
              <w:t>宝鸡市</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自行下载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3.1.1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构成磋商响应文件的其他资料</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增值税税金的计算方法</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3.2.4</w:t>
            </w:r>
          </w:p>
        </w:tc>
        <w:tc>
          <w:tcPr>
            <w:tcW w:w="2551" w:type="dxa"/>
            <w:vAlign w:val="center"/>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最高限价或采购预算</w:t>
            </w:r>
          </w:p>
        </w:tc>
        <w:tc>
          <w:tcPr>
            <w:tcW w:w="5670" w:type="dxa"/>
            <w:vAlign w:val="center"/>
          </w:tcPr>
          <w:p>
            <w:pPr>
              <w:spacing w:line="360" w:lineRule="auto"/>
              <w:jc w:val="left"/>
              <w:rPr>
                <w:rFonts w:hint="eastAsia" w:ascii="宋体" w:hAnsi="宋体" w:eastAsia="宋体" w:cs="宋体"/>
                <w:b/>
                <w:bCs/>
                <w:color w:val="auto"/>
                <w:highlight w:val="none"/>
              </w:rPr>
            </w:pPr>
            <w:r>
              <w:rPr>
                <w:rFonts w:hint="eastAsia" w:ascii="宋体" w:hAnsi="宋体" w:eastAsia="宋体" w:cs="宋体"/>
                <w:color w:val="auto"/>
                <w:spacing w:val="1"/>
                <w:highlight w:val="none"/>
              </w:rPr>
              <w:sym w:font="Wingdings" w:char="00A8"/>
            </w:r>
            <w:r>
              <w:rPr>
                <w:rFonts w:hint="eastAsia" w:ascii="宋体" w:hAnsi="宋体" w:eastAsia="宋体" w:cs="宋体"/>
                <w:b/>
                <w:bCs/>
                <w:color w:val="auto"/>
                <w:highlight w:val="none"/>
              </w:rPr>
              <w:t>无</w:t>
            </w:r>
          </w:p>
          <w:p>
            <w:pPr>
              <w:spacing w:line="360" w:lineRule="auto"/>
              <w:jc w:val="left"/>
              <w:rPr>
                <w:rFonts w:hint="eastAsia" w:ascii="宋体" w:hAnsi="宋体" w:eastAsia="宋体" w:cs="宋体"/>
                <w:b/>
                <w:bCs/>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b/>
                <w:bCs/>
                <w:color w:val="auto"/>
                <w:highlight w:val="none"/>
              </w:rPr>
              <w:t>有，最高限价：人民币</w:t>
            </w:r>
            <w:r>
              <w:rPr>
                <w:rFonts w:hint="eastAsia" w:ascii="宋体" w:hAnsi="宋体" w:cs="宋体"/>
                <w:b/>
                <w:bCs w:val="0"/>
                <w:color w:val="auto"/>
                <w:kern w:val="2"/>
                <w:sz w:val="21"/>
                <w:szCs w:val="21"/>
                <w:highlight w:val="none"/>
                <w:u w:val="none"/>
                <w:lang w:val="en-US" w:eastAsia="zh-CN" w:bidi="ar-SA"/>
              </w:rPr>
              <w:t>壹佰伍拾捌万伍仟捌佰零肆元柒角伍分</w:t>
            </w:r>
            <w:r>
              <w:rPr>
                <w:rFonts w:hint="eastAsia" w:ascii="宋体" w:hAnsi="宋体" w:eastAsia="宋体" w:cs="宋体"/>
                <w:b/>
                <w:bCs w:val="0"/>
                <w:color w:val="auto"/>
                <w:kern w:val="2"/>
                <w:sz w:val="21"/>
                <w:szCs w:val="21"/>
                <w:highlight w:val="none"/>
                <w:u w:val="none"/>
                <w:lang w:val="en-US" w:eastAsia="zh-CN" w:bidi="ar-SA"/>
              </w:rPr>
              <w:t>（¥1,585,804.75）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3.2.</w:t>
            </w:r>
            <w:r>
              <w:rPr>
                <w:rFonts w:hint="eastAsia" w:ascii="宋体" w:hAnsi="宋体" w:cs="宋体"/>
                <w:color w:val="auto"/>
                <w:highlight w:val="none"/>
                <w:lang w:val="en-US" w:eastAsia="zh-CN"/>
              </w:rPr>
              <w:t>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响应报价的其他要求</w:t>
            </w:r>
          </w:p>
        </w:tc>
        <w:tc>
          <w:tcPr>
            <w:tcW w:w="5670" w:type="dxa"/>
            <w:vAlign w:val="center"/>
          </w:tcPr>
          <w:p>
            <w:pPr>
              <w:spacing w:line="360" w:lineRule="auto"/>
              <w:jc w:val="left"/>
              <w:rPr>
                <w:rFonts w:hint="eastAsia" w:ascii="宋体" w:hAnsi="宋体" w:eastAsia="宋体" w:cs="宋体"/>
                <w:color w:val="auto"/>
                <w:highlight w:val="none"/>
              </w:rPr>
            </w:pPr>
            <w:r>
              <w:rPr>
                <w:rFonts w:hint="eastAsia" w:ascii="宋体" w:hAnsi="宋体" w:cs="宋体"/>
                <w:color w:val="auto"/>
                <w:highlight w:val="none"/>
                <w:lang w:val="en-US" w:eastAsia="zh-CN"/>
              </w:rPr>
              <w:t>响应报价</w:t>
            </w:r>
            <w:r>
              <w:rPr>
                <w:rFonts w:hint="eastAsia" w:ascii="宋体" w:hAnsi="宋体" w:eastAsia="宋体" w:cs="宋体"/>
                <w:color w:val="auto"/>
                <w:highlight w:val="none"/>
              </w:rPr>
              <w:t>中包括本</w:t>
            </w:r>
            <w:r>
              <w:rPr>
                <w:rFonts w:hint="eastAsia" w:ascii="宋体" w:hAnsi="宋体" w:eastAsia="宋体" w:cs="宋体"/>
                <w:color w:val="auto"/>
                <w:highlight w:val="none"/>
                <w:lang w:val="en-US" w:eastAsia="zh-CN"/>
              </w:rPr>
              <w:t>项目施工</w:t>
            </w:r>
            <w:r>
              <w:rPr>
                <w:rFonts w:hint="eastAsia" w:ascii="宋体" w:hAnsi="宋体" w:eastAsia="宋体" w:cs="宋体"/>
                <w:color w:val="auto"/>
                <w:highlight w:val="none"/>
              </w:rPr>
              <w:t>中所涉及的：人工</w:t>
            </w:r>
            <w:r>
              <w:rPr>
                <w:rFonts w:hint="eastAsia" w:ascii="宋体" w:hAnsi="宋体" w:eastAsia="宋体" w:cs="宋体"/>
                <w:color w:val="auto"/>
                <w:highlight w:val="none"/>
                <w:lang w:val="en-US" w:eastAsia="zh-CN"/>
              </w:rPr>
              <w:t>费</w:t>
            </w:r>
            <w:r>
              <w:rPr>
                <w:rFonts w:hint="eastAsia" w:ascii="宋体" w:hAnsi="宋体" w:eastAsia="宋体" w:cs="宋体"/>
                <w:color w:val="auto"/>
                <w:highlight w:val="none"/>
              </w:rPr>
              <w:t>、材料</w:t>
            </w:r>
            <w:r>
              <w:rPr>
                <w:rFonts w:hint="eastAsia" w:ascii="宋体" w:hAnsi="宋体" w:eastAsia="宋体" w:cs="宋体"/>
                <w:color w:val="auto"/>
                <w:highlight w:val="none"/>
                <w:lang w:val="en-US" w:eastAsia="zh-CN"/>
              </w:rPr>
              <w:t>费</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运输费、</w:t>
            </w:r>
            <w:r>
              <w:rPr>
                <w:rFonts w:hint="eastAsia" w:ascii="宋体" w:hAnsi="宋体" w:cs="宋体"/>
                <w:color w:val="auto"/>
                <w:highlight w:val="none"/>
                <w:lang w:val="en-US" w:eastAsia="zh-CN"/>
              </w:rPr>
              <w:t>机械设备费、</w:t>
            </w:r>
            <w:r>
              <w:rPr>
                <w:rFonts w:hint="eastAsia" w:ascii="宋体" w:hAnsi="宋体" w:eastAsia="宋体" w:cs="宋体"/>
                <w:color w:val="auto"/>
                <w:highlight w:val="none"/>
              </w:rPr>
              <w:t>管理费、</w:t>
            </w:r>
            <w:r>
              <w:rPr>
                <w:rFonts w:hint="eastAsia" w:ascii="宋体" w:hAnsi="宋体" w:cs="宋体"/>
                <w:color w:val="auto"/>
                <w:highlight w:val="none"/>
                <w:lang w:val="en-US" w:eastAsia="zh-CN"/>
              </w:rPr>
              <w:t>规费、</w:t>
            </w:r>
            <w:r>
              <w:rPr>
                <w:rFonts w:hint="eastAsia" w:ascii="宋体" w:hAnsi="宋体" w:eastAsia="宋体" w:cs="宋体"/>
                <w:color w:val="auto"/>
                <w:highlight w:val="none"/>
              </w:rPr>
              <w:t>措施费、税金、代理服务费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以及法律法规、合同和磋商文件规定的其他工作的全部费用</w:t>
            </w:r>
            <w:r>
              <w:rPr>
                <w:rFonts w:hint="eastAsia" w:ascii="宋体" w:hAnsi="宋体" w:cs="宋体"/>
                <w:color w:val="auto"/>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竞争性磋商响应文件</w:t>
            </w:r>
          </w:p>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有效期</w:t>
            </w:r>
          </w:p>
        </w:tc>
        <w:tc>
          <w:tcPr>
            <w:tcW w:w="5670" w:type="dxa"/>
            <w:vAlign w:val="center"/>
          </w:tcPr>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磋商之日起</w:t>
            </w:r>
            <w:r>
              <w:rPr>
                <w:rFonts w:hint="eastAsia" w:ascii="宋体" w:hAnsi="宋体" w:cs="宋体"/>
                <w:color w:val="auto"/>
                <w:highlight w:val="none"/>
                <w:lang w:val="en-US" w:eastAsia="zh-CN"/>
              </w:rPr>
              <w:t>90</w:t>
            </w:r>
            <w:r>
              <w:rPr>
                <w:rFonts w:hint="eastAsia" w:ascii="宋体" w:hAnsi="宋体" w:eastAsia="宋体" w:cs="宋体"/>
                <w:color w:val="auto"/>
                <w:highlight w:val="none"/>
              </w:rPr>
              <w:t>个日历</w:t>
            </w:r>
            <w:r>
              <w:rPr>
                <w:rFonts w:hint="eastAsia" w:ascii="宋体" w:hAnsi="宋体" w:cs="宋体"/>
                <w:color w:val="auto"/>
                <w:highlight w:val="none"/>
                <w:lang w:val="en-US" w:eastAsia="zh-CN"/>
              </w:rPr>
              <w:t>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磋商保证金</w:t>
            </w:r>
          </w:p>
        </w:tc>
        <w:tc>
          <w:tcPr>
            <w:tcW w:w="5670" w:type="dxa"/>
            <w:vAlign w:val="center"/>
          </w:tcPr>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保证金金额：人民币贰万元整（¥20000.00）</w:t>
            </w:r>
          </w:p>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highlight w:val="none"/>
              </w:rPr>
              <w:t>本项目实施以“交易保证金信用承诺书”代替保证金，后附格式。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3.4.4</w:t>
            </w:r>
          </w:p>
        </w:tc>
        <w:tc>
          <w:tcPr>
            <w:tcW w:w="2551" w:type="dxa"/>
            <w:vAlign w:val="center"/>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其他可以不予退还磋商保证金的情形</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3.5</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资格审查资料的特殊要求</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无</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□有，具体要求：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近年完成的类似项目情况的时间要求</w:t>
            </w:r>
          </w:p>
        </w:tc>
        <w:tc>
          <w:tcPr>
            <w:tcW w:w="5670" w:type="dxa"/>
            <w:vAlign w:val="center"/>
          </w:tcPr>
          <w:p>
            <w:pPr>
              <w:spacing w:line="360" w:lineRule="auto"/>
              <w:rPr>
                <w:rFonts w:hint="default" w:ascii="宋体" w:hAnsi="宋体" w:eastAsia="宋体" w:cs="宋体"/>
                <w:color w:val="auto"/>
                <w:highlight w:val="none"/>
                <w:u w:val="single"/>
              </w:rPr>
            </w:pPr>
            <w:r>
              <w:rPr>
                <w:rFonts w:hint="default" w:ascii="宋体" w:hAnsi="宋体" w:eastAsia="宋体" w:cs="宋体"/>
                <w:color w:val="auto"/>
                <w:highlight w:val="none"/>
                <w:u w:val="none"/>
                <w:lang w:eastAsia="zh-CN"/>
              </w:rPr>
              <w:t>202</w:t>
            </w:r>
            <w:r>
              <w:rPr>
                <w:rFonts w:hint="eastAsia" w:ascii="宋体" w:hAnsi="宋体" w:cs="宋体"/>
                <w:color w:val="auto"/>
                <w:highlight w:val="none"/>
                <w:u w:val="none"/>
                <w:lang w:val="en-US" w:eastAsia="zh-CN"/>
              </w:rPr>
              <w:t>3</w:t>
            </w:r>
            <w:r>
              <w:rPr>
                <w:rFonts w:hint="default" w:ascii="宋体" w:hAnsi="宋体" w:eastAsia="宋体" w:cs="宋体"/>
                <w:color w:val="auto"/>
                <w:highlight w:val="none"/>
                <w:u w:val="none"/>
                <w:lang w:eastAsia="zh-CN"/>
              </w:rPr>
              <w:t>年1月1日起至竞争性磋商响应文件递交截止时间止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3.6.1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是否允许递交备选</w:t>
            </w:r>
          </w:p>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响应方案</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不允许</w:t>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□允许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3.7.3（2）</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cs="宋体"/>
                <w:color w:val="auto"/>
                <w:highlight w:val="none"/>
                <w:lang w:val="en-US" w:eastAsia="zh-CN"/>
              </w:rPr>
              <w:t>磋商响应</w:t>
            </w:r>
            <w:r>
              <w:rPr>
                <w:rFonts w:hint="eastAsia" w:ascii="宋体" w:hAnsi="宋体" w:eastAsia="宋体" w:cs="宋体"/>
                <w:color w:val="auto"/>
                <w:highlight w:val="none"/>
              </w:rPr>
              <w:t>文件</w:t>
            </w:r>
            <w:r>
              <w:rPr>
                <w:rFonts w:hint="eastAsia" w:ascii="宋体" w:hAnsi="宋体" w:eastAsia="宋体" w:cs="宋体"/>
                <w:color w:val="auto"/>
                <w:highlight w:val="none"/>
                <w:lang w:val="en-US" w:eastAsia="zh-CN"/>
              </w:rPr>
              <w:t>的编制</w:t>
            </w:r>
          </w:p>
        </w:tc>
        <w:tc>
          <w:tcPr>
            <w:tcW w:w="5670" w:type="dxa"/>
            <w:vAlign w:val="center"/>
          </w:tcPr>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（1）</w:t>
            </w:r>
            <w:r>
              <w:rPr>
                <w:rFonts w:hint="eastAsia" w:ascii="宋体" w:hAnsi="宋体" w:cs="宋体"/>
                <w:color w:val="auto"/>
                <w:kern w:val="2"/>
                <w:sz w:val="21"/>
                <w:highlight w:val="none"/>
                <w:lang w:val="en-US" w:eastAsia="zh-CN" w:bidi="ar-SA"/>
              </w:rPr>
              <w:t>供应商</w:t>
            </w:r>
            <w:r>
              <w:rPr>
                <w:rFonts w:hint="eastAsia" w:ascii="宋体" w:hAnsi="宋体" w:eastAsia="宋体" w:cs="宋体"/>
                <w:color w:val="auto"/>
                <w:kern w:val="2"/>
                <w:sz w:val="21"/>
                <w:highlight w:val="none"/>
                <w:lang w:val="en-US" w:eastAsia="zh-CN" w:bidi="ar-SA"/>
              </w:rPr>
              <w:t>必须按照采购代理机构提供的</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文件格式编制</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文件，本项目</w:t>
            </w:r>
            <w:r>
              <w:rPr>
                <w:rFonts w:hint="eastAsia" w:ascii="宋体" w:hAnsi="宋体" w:cs="宋体"/>
                <w:color w:val="auto"/>
                <w:kern w:val="2"/>
                <w:sz w:val="21"/>
                <w:highlight w:val="none"/>
                <w:lang w:val="en-US" w:eastAsia="zh-CN" w:bidi="ar-SA"/>
              </w:rPr>
              <w:t>采购</w:t>
            </w:r>
            <w:r>
              <w:rPr>
                <w:rFonts w:hint="eastAsia" w:ascii="宋体" w:hAnsi="宋体" w:eastAsia="宋体" w:cs="宋体"/>
                <w:color w:val="auto"/>
                <w:kern w:val="2"/>
                <w:sz w:val="21"/>
                <w:highlight w:val="none"/>
                <w:lang w:val="en-US" w:eastAsia="zh-CN" w:bidi="ar-SA"/>
              </w:rPr>
              <w:t>阶段无须提供纸质</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文件，</w:t>
            </w:r>
            <w:r>
              <w:rPr>
                <w:rFonts w:hint="eastAsia" w:ascii="宋体" w:hAnsi="宋体" w:cs="宋体"/>
                <w:color w:val="auto"/>
                <w:kern w:val="2"/>
                <w:sz w:val="21"/>
                <w:highlight w:val="none"/>
                <w:lang w:val="en-US" w:eastAsia="zh-CN" w:bidi="ar-SA"/>
              </w:rPr>
              <w:t>供应商</w:t>
            </w:r>
            <w:r>
              <w:rPr>
                <w:rFonts w:hint="eastAsia" w:ascii="宋体" w:hAnsi="宋体" w:eastAsia="宋体" w:cs="宋体"/>
                <w:color w:val="auto"/>
                <w:kern w:val="2"/>
                <w:sz w:val="21"/>
                <w:highlight w:val="none"/>
                <w:lang w:val="en-US" w:eastAsia="zh-CN" w:bidi="ar-SA"/>
              </w:rPr>
              <w:t>须在</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文件递交截止时间前上传加密电子</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文件（加密.SXSTF格式）。</w:t>
            </w:r>
          </w:p>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（2）</w:t>
            </w:r>
            <w:r>
              <w:rPr>
                <w:rFonts w:hint="eastAsia" w:ascii="宋体" w:hAnsi="宋体" w:cs="宋体"/>
                <w:color w:val="auto"/>
                <w:kern w:val="2"/>
                <w:sz w:val="21"/>
                <w:highlight w:val="none"/>
                <w:lang w:val="en-US" w:eastAsia="zh-CN" w:bidi="ar-SA"/>
              </w:rPr>
              <w:t>供应商</w:t>
            </w:r>
            <w:r>
              <w:rPr>
                <w:rFonts w:hint="eastAsia" w:ascii="宋体" w:hAnsi="宋体" w:eastAsia="宋体" w:cs="宋体"/>
                <w:color w:val="auto"/>
                <w:kern w:val="2"/>
                <w:sz w:val="21"/>
                <w:highlight w:val="none"/>
                <w:lang w:val="en-US" w:eastAsia="zh-CN" w:bidi="ar-SA"/>
              </w:rPr>
              <w:t>在编制</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文件时，应依据</w:t>
            </w:r>
            <w:r>
              <w:rPr>
                <w:rFonts w:hint="eastAsia" w:ascii="宋体" w:hAnsi="宋体" w:cs="宋体"/>
                <w:color w:val="auto"/>
                <w:kern w:val="2"/>
                <w:sz w:val="21"/>
                <w:highlight w:val="none"/>
                <w:lang w:val="en-US" w:eastAsia="zh-CN" w:bidi="ar-SA"/>
              </w:rPr>
              <w:t>磋商</w:t>
            </w:r>
            <w:r>
              <w:rPr>
                <w:rFonts w:hint="eastAsia" w:ascii="宋体" w:hAnsi="宋体" w:eastAsia="宋体" w:cs="宋体"/>
                <w:color w:val="auto"/>
                <w:kern w:val="2"/>
                <w:sz w:val="21"/>
                <w:highlight w:val="none"/>
                <w:lang w:val="en-US" w:eastAsia="zh-CN" w:bidi="ar-SA"/>
              </w:rPr>
              <w:t>文件的要求和格式内容编写，对</w:t>
            </w:r>
            <w:r>
              <w:rPr>
                <w:rFonts w:hint="eastAsia" w:ascii="宋体" w:hAnsi="宋体" w:cs="宋体"/>
                <w:color w:val="auto"/>
                <w:kern w:val="2"/>
                <w:sz w:val="21"/>
                <w:highlight w:val="none"/>
                <w:lang w:val="en-US" w:eastAsia="zh-CN" w:bidi="ar-SA"/>
              </w:rPr>
              <w:t>磋商</w:t>
            </w:r>
            <w:r>
              <w:rPr>
                <w:rFonts w:hint="eastAsia" w:ascii="宋体" w:hAnsi="宋体" w:eastAsia="宋体" w:cs="宋体"/>
                <w:color w:val="auto"/>
                <w:kern w:val="2"/>
                <w:sz w:val="21"/>
                <w:highlight w:val="none"/>
                <w:lang w:val="en-US" w:eastAsia="zh-CN" w:bidi="ar-SA"/>
              </w:rPr>
              <w:t>文件作出实质性的响应，内容应包括：</w:t>
            </w:r>
          </w:p>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（3）对</w:t>
            </w:r>
            <w:r>
              <w:rPr>
                <w:rFonts w:hint="eastAsia" w:ascii="宋体" w:hAnsi="宋体" w:cs="宋体"/>
                <w:color w:val="auto"/>
                <w:kern w:val="2"/>
                <w:sz w:val="21"/>
                <w:highlight w:val="none"/>
                <w:lang w:val="en-US" w:eastAsia="zh-CN" w:bidi="ar-SA"/>
              </w:rPr>
              <w:t>磋商响应函</w:t>
            </w:r>
            <w:r>
              <w:rPr>
                <w:rFonts w:hint="eastAsia" w:ascii="宋体" w:hAnsi="宋体" w:eastAsia="宋体" w:cs="宋体"/>
                <w:color w:val="auto"/>
                <w:kern w:val="2"/>
                <w:sz w:val="21"/>
                <w:highlight w:val="none"/>
                <w:lang w:val="en-US" w:eastAsia="zh-CN" w:bidi="ar-SA"/>
              </w:rPr>
              <w:t>、磋商报价表的内容响应。</w:t>
            </w:r>
          </w:p>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（4）</w:t>
            </w:r>
            <w:r>
              <w:rPr>
                <w:rFonts w:hint="eastAsia" w:ascii="宋体" w:hAnsi="宋体" w:cs="宋体"/>
                <w:color w:val="auto"/>
                <w:kern w:val="2"/>
                <w:sz w:val="21"/>
                <w:highlight w:val="none"/>
                <w:lang w:val="en-US" w:eastAsia="zh-CN" w:bidi="ar-SA"/>
              </w:rPr>
              <w:t>磋商</w:t>
            </w:r>
            <w:r>
              <w:rPr>
                <w:rFonts w:hint="eastAsia" w:ascii="宋体" w:hAnsi="宋体" w:eastAsia="宋体" w:cs="宋体"/>
                <w:color w:val="auto"/>
                <w:kern w:val="2"/>
                <w:sz w:val="21"/>
                <w:highlight w:val="none"/>
                <w:lang w:val="en-US" w:eastAsia="zh-CN" w:bidi="ar-SA"/>
              </w:rPr>
              <w:t>报价表</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货币用人民币，单位为元。磋商报价表应加盖公章并</w:t>
            </w:r>
            <w:r>
              <w:rPr>
                <w:rFonts w:hint="eastAsia" w:ascii="宋体" w:hAnsi="宋体" w:cs="宋体"/>
                <w:color w:val="auto"/>
                <w:kern w:val="2"/>
                <w:sz w:val="21"/>
                <w:highlight w:val="none"/>
                <w:lang w:val="en-US" w:eastAsia="zh-CN" w:bidi="ar-SA"/>
              </w:rPr>
              <w:t>由</w:t>
            </w:r>
            <w:r>
              <w:rPr>
                <w:rFonts w:hint="eastAsia" w:ascii="宋体" w:hAnsi="宋体" w:eastAsia="宋体" w:cs="宋体"/>
                <w:color w:val="auto"/>
                <w:kern w:val="2"/>
                <w:sz w:val="21"/>
                <w:highlight w:val="none"/>
                <w:lang w:val="en-US" w:eastAsia="zh-CN" w:bidi="ar-SA"/>
              </w:rPr>
              <w:t>法定代表人（负责人）或授权代表</w:t>
            </w:r>
            <w:r>
              <w:rPr>
                <w:rFonts w:hint="eastAsia" w:ascii="宋体" w:hAnsi="宋体" w:cs="宋体"/>
                <w:color w:val="auto"/>
                <w:kern w:val="2"/>
                <w:sz w:val="21"/>
                <w:highlight w:val="none"/>
                <w:lang w:val="en-US" w:eastAsia="zh-CN" w:bidi="ar-SA"/>
              </w:rPr>
              <w:t>签字或盖章</w:t>
            </w:r>
            <w:r>
              <w:rPr>
                <w:rFonts w:hint="eastAsia" w:ascii="宋体" w:hAnsi="宋体" w:eastAsia="宋体" w:cs="宋体"/>
                <w:color w:val="auto"/>
                <w:kern w:val="2"/>
                <w:sz w:val="21"/>
                <w:highlight w:val="none"/>
                <w:lang w:val="en-US" w:eastAsia="zh-CN" w:bidi="ar-SA"/>
              </w:rPr>
              <w:t>。</w:t>
            </w:r>
          </w:p>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（5）</w:t>
            </w:r>
            <w:r>
              <w:rPr>
                <w:rFonts w:hint="eastAsia" w:ascii="宋体" w:hAnsi="宋体" w:cs="宋体"/>
                <w:color w:val="auto"/>
                <w:kern w:val="2"/>
                <w:sz w:val="21"/>
                <w:highlight w:val="none"/>
                <w:lang w:val="en-US" w:eastAsia="zh-CN" w:bidi="ar-SA"/>
              </w:rPr>
              <w:t>供应商</w:t>
            </w:r>
            <w:r>
              <w:rPr>
                <w:rFonts w:hint="eastAsia" w:ascii="宋体" w:hAnsi="宋体" w:eastAsia="宋体" w:cs="宋体"/>
                <w:color w:val="auto"/>
                <w:kern w:val="2"/>
                <w:sz w:val="21"/>
                <w:highlight w:val="none"/>
                <w:lang w:val="en-US" w:eastAsia="zh-CN" w:bidi="ar-SA"/>
              </w:rPr>
              <w:t>须出具的合格</w:t>
            </w:r>
            <w:r>
              <w:rPr>
                <w:rFonts w:hint="eastAsia" w:ascii="宋体" w:hAnsi="宋体" w:cs="宋体"/>
                <w:color w:val="auto"/>
                <w:kern w:val="2"/>
                <w:sz w:val="21"/>
                <w:highlight w:val="none"/>
                <w:lang w:val="en-US" w:eastAsia="zh-CN" w:bidi="ar-SA"/>
              </w:rPr>
              <w:t>供应商</w:t>
            </w:r>
            <w:r>
              <w:rPr>
                <w:rFonts w:hint="eastAsia" w:ascii="宋体" w:hAnsi="宋体" w:eastAsia="宋体" w:cs="宋体"/>
                <w:color w:val="auto"/>
                <w:kern w:val="2"/>
                <w:sz w:val="21"/>
                <w:highlight w:val="none"/>
                <w:lang w:val="en-US" w:eastAsia="zh-CN" w:bidi="ar-SA"/>
              </w:rPr>
              <w:t>要求证明文件，证明参加供应商具备采购活动要求的资格。</w:t>
            </w:r>
          </w:p>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（6）</w:t>
            </w:r>
            <w:r>
              <w:rPr>
                <w:rFonts w:hint="eastAsia" w:ascii="宋体" w:hAnsi="宋体" w:cs="宋体"/>
                <w:color w:val="auto"/>
                <w:kern w:val="2"/>
                <w:sz w:val="21"/>
                <w:highlight w:val="none"/>
                <w:lang w:val="en-US" w:eastAsia="zh-CN" w:bidi="ar-SA"/>
              </w:rPr>
              <w:t>供应商</w:t>
            </w:r>
            <w:r>
              <w:rPr>
                <w:rFonts w:hint="eastAsia" w:ascii="宋体" w:hAnsi="宋体" w:eastAsia="宋体" w:cs="宋体"/>
                <w:color w:val="auto"/>
                <w:kern w:val="2"/>
                <w:sz w:val="21"/>
                <w:highlight w:val="none"/>
                <w:lang w:val="en-US" w:eastAsia="zh-CN" w:bidi="ar-SA"/>
              </w:rPr>
              <w:t>为本次采购</w:t>
            </w:r>
            <w:r>
              <w:rPr>
                <w:rFonts w:hint="eastAsia" w:ascii="宋体" w:hAnsi="宋体" w:cs="宋体"/>
                <w:color w:val="auto"/>
                <w:kern w:val="2"/>
                <w:sz w:val="21"/>
                <w:highlight w:val="none"/>
                <w:lang w:val="en-US" w:eastAsia="zh-CN" w:bidi="ar-SA"/>
              </w:rPr>
              <w:t>采购</w:t>
            </w:r>
            <w:r>
              <w:rPr>
                <w:rFonts w:hint="eastAsia" w:ascii="宋体" w:hAnsi="宋体" w:eastAsia="宋体" w:cs="宋体"/>
                <w:color w:val="auto"/>
                <w:kern w:val="2"/>
                <w:sz w:val="21"/>
                <w:highlight w:val="none"/>
                <w:lang w:val="en-US" w:eastAsia="zh-CN" w:bidi="ar-SA"/>
              </w:rPr>
              <w:t>活动编制相应的施工组织设计。</w:t>
            </w:r>
          </w:p>
          <w:p>
            <w:pPr>
              <w:spacing w:line="360" w:lineRule="auto"/>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kern w:val="2"/>
                <w:sz w:val="21"/>
                <w:highlight w:val="none"/>
                <w:lang w:val="en-US" w:eastAsia="zh-CN" w:bidi="ar-SA"/>
              </w:rPr>
              <w:t>（7）</w:t>
            </w:r>
            <w:r>
              <w:rPr>
                <w:rFonts w:hint="eastAsia" w:ascii="宋体" w:hAnsi="宋体" w:cs="宋体"/>
                <w:color w:val="auto"/>
                <w:kern w:val="2"/>
                <w:sz w:val="21"/>
                <w:highlight w:val="none"/>
                <w:lang w:val="en-US" w:eastAsia="zh-CN" w:bidi="ar-SA"/>
              </w:rPr>
              <w:t>响应</w:t>
            </w:r>
            <w:r>
              <w:rPr>
                <w:rFonts w:hint="eastAsia" w:ascii="宋体" w:hAnsi="宋体" w:eastAsia="宋体" w:cs="宋体"/>
                <w:color w:val="auto"/>
                <w:kern w:val="2"/>
                <w:sz w:val="21"/>
                <w:highlight w:val="none"/>
                <w:lang w:val="en-US" w:eastAsia="zh-CN" w:bidi="ar-SA"/>
              </w:rPr>
              <w:t>文件必须按要求加盖供应商单位公章和法定代表人（或其授权代表人）签字或盖章。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cs="宋体"/>
                <w:color w:val="auto"/>
                <w:highlight w:val="none"/>
                <w:lang w:val="en-US" w:eastAsia="zh-CN"/>
              </w:rPr>
              <w:t>1</w:t>
            </w:r>
            <w:r>
              <w:rPr>
                <w:rFonts w:hint="eastAsia" w:ascii="宋体" w:hAnsi="宋体" w:eastAsia="宋体" w:cs="宋体"/>
                <w:color w:val="auto"/>
                <w:highlight w:val="none"/>
              </w:rPr>
              <w:t>.1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磋商响应文件递交截止</w:t>
            </w:r>
          </w:p>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时间</w:t>
            </w:r>
          </w:p>
        </w:tc>
        <w:tc>
          <w:tcPr>
            <w:tcW w:w="5670" w:type="dxa"/>
            <w:vAlign w:val="center"/>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none"/>
              </w:rPr>
              <w:t>2026年06月18日14时00分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cs="宋体"/>
                <w:color w:val="auto"/>
                <w:highlight w:val="none"/>
                <w:lang w:val="en-US" w:eastAsia="zh-CN"/>
              </w:rPr>
              <w:t>1</w:t>
            </w:r>
            <w:r>
              <w:rPr>
                <w:rFonts w:hint="eastAsia" w:ascii="宋体" w:hAnsi="宋体" w:eastAsia="宋体" w:cs="宋体"/>
                <w:color w:val="auto"/>
                <w:highlight w:val="none"/>
              </w:rPr>
              <w:t>.2</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递交磋商响应文件地点</w:t>
            </w:r>
          </w:p>
        </w:tc>
        <w:tc>
          <w:tcPr>
            <w:tcW w:w="5670" w:type="dxa"/>
            <w:vAlign w:val="center"/>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none"/>
                <w:lang w:val="zh-CN"/>
              </w:rPr>
              <w:t>全国公共资源交易平台（陕西省•</w:t>
            </w:r>
            <w:r>
              <w:rPr>
                <w:rFonts w:hint="eastAsia" w:ascii="宋体" w:hAnsi="宋体" w:cs="宋体"/>
                <w:color w:val="auto"/>
                <w:highlight w:val="none"/>
                <w:u w:val="none"/>
                <w:lang w:val="zh-CN"/>
              </w:rPr>
              <w:t>宝鸡市</w:t>
            </w:r>
            <w:r>
              <w:rPr>
                <w:rFonts w:hint="eastAsia" w:ascii="宋体" w:hAnsi="宋体" w:eastAsia="宋体" w:cs="宋体"/>
                <w:color w:val="auto"/>
                <w:highlight w:val="none"/>
                <w:u w:val="none"/>
                <w:lang w:val="zh-CN"/>
              </w:rPr>
              <w:t>）不见面开标大厅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cs="宋体"/>
                <w:color w:val="auto"/>
                <w:highlight w:val="none"/>
                <w:lang w:val="en-US" w:eastAsia="zh-CN"/>
              </w:rPr>
              <w:t>1</w:t>
            </w:r>
            <w:r>
              <w:rPr>
                <w:rFonts w:hint="eastAsia" w:ascii="宋体" w:hAnsi="宋体" w:eastAsia="宋体" w:cs="宋体"/>
                <w:color w:val="auto"/>
                <w:highlight w:val="none"/>
              </w:rPr>
              <w:t>.3</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磋商响应文件是否退还</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否</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□是，退还时间：/</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注：如至磋商响应文件递交截止时间，递交磋商响应文件的供应商不足三家时，现场退还已递交的磋商响应文件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开启时间和地点</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时间：同磋商响应文件递交截止时间</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地点：同递交磋商响应文件地点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5.2（4）</w:t>
            </w:r>
          </w:p>
        </w:tc>
        <w:tc>
          <w:tcPr>
            <w:tcW w:w="2551" w:type="dxa"/>
            <w:vAlign w:val="center"/>
          </w:tcPr>
          <w:p>
            <w:pPr>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磋商响应文件开启顺序</w:t>
            </w:r>
          </w:p>
        </w:tc>
        <w:tc>
          <w:tcPr>
            <w:tcW w:w="5670" w:type="dxa"/>
            <w:vAlign w:val="center"/>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随机</w:t>
            </w:r>
            <w:r>
              <w:rPr>
                <w:rFonts w:hint="eastAsia" w:ascii="宋体" w:hAnsi="宋体" w:eastAsia="宋体" w:cs="宋体"/>
                <w:color w:val="auto"/>
                <w:highlight w:val="none"/>
                <w:lang w:val="en-US" w:eastAsia="zh-CN"/>
              </w:rPr>
              <w:t>开启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磋商小组的组建</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磋商小组的构成：</w:t>
            </w:r>
            <w:r>
              <w:rPr>
                <w:rFonts w:hint="eastAsia" w:ascii="宋体" w:hAnsi="宋体" w:cs="宋体"/>
                <w:b w:val="0"/>
                <w:bCs/>
                <w:color w:val="auto"/>
                <w:kern w:val="2"/>
                <w:sz w:val="21"/>
                <w:szCs w:val="21"/>
                <w:highlight w:val="none"/>
                <w:u w:val="none"/>
                <w:lang w:val="en-US" w:eastAsia="zh-CN" w:bidi="ar-SA"/>
              </w:rPr>
              <w:t>3</w:t>
            </w:r>
            <w:r>
              <w:rPr>
                <w:rFonts w:hint="eastAsia" w:ascii="宋体" w:hAnsi="宋体" w:eastAsia="宋体" w:cs="宋体"/>
                <w:color w:val="auto"/>
                <w:highlight w:val="none"/>
              </w:rPr>
              <w:t>人，其中采购人代表</w:t>
            </w:r>
            <w:r>
              <w:rPr>
                <w:rFonts w:hint="eastAsia" w:ascii="宋体" w:hAnsi="宋体" w:cs="宋体"/>
                <w:b w:val="0"/>
                <w:bCs/>
                <w:color w:val="auto"/>
                <w:kern w:val="2"/>
                <w:sz w:val="21"/>
                <w:szCs w:val="21"/>
                <w:highlight w:val="none"/>
                <w:u w:val="none"/>
                <w:lang w:val="en-US" w:eastAsia="zh-CN" w:bidi="ar-SA"/>
              </w:rPr>
              <w:t>1</w:t>
            </w:r>
            <w:r>
              <w:rPr>
                <w:rFonts w:hint="eastAsia" w:ascii="宋体" w:hAnsi="宋体" w:eastAsia="宋体" w:cs="宋体"/>
                <w:color w:val="auto"/>
                <w:highlight w:val="none"/>
                <w:u w:val="none"/>
                <w:lang w:val="en-US" w:eastAsia="zh-CN"/>
              </w:rPr>
              <w:t>人</w:t>
            </w:r>
            <w:r>
              <w:rPr>
                <w:rFonts w:hint="eastAsia" w:ascii="宋体" w:hAnsi="宋体" w:eastAsia="宋体" w:cs="宋体"/>
                <w:color w:val="auto"/>
                <w:highlight w:val="none"/>
              </w:rPr>
              <w:t>。</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磋商小组专家确定方式：按规定在政府采购专家库中随机抽取。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6.3.2</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磋商小组推荐成交候选供应商数量</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成交结果公示媒介及期限</w:t>
            </w:r>
          </w:p>
        </w:tc>
        <w:tc>
          <w:tcPr>
            <w:tcW w:w="5670" w:type="dxa"/>
            <w:vAlign w:val="center"/>
          </w:tcPr>
          <w:p>
            <w:pPr>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公示媒介：</w:t>
            </w:r>
            <w:r>
              <w:rPr>
                <w:rFonts w:hint="eastAsia" w:ascii="宋体" w:hAnsi="宋体" w:eastAsia="宋体" w:cs="宋体"/>
                <w:color w:val="auto"/>
                <w:highlight w:val="none"/>
                <w:lang w:val="en-US" w:eastAsia="zh-CN"/>
              </w:rPr>
              <w:t>《陕西省政府采购网》、《全国公共资源交易网（陕西省·</w:t>
            </w:r>
            <w:r>
              <w:rPr>
                <w:rFonts w:hint="eastAsia" w:ascii="宋体" w:hAnsi="宋体" w:cs="宋体"/>
                <w:color w:val="auto"/>
                <w:highlight w:val="none"/>
                <w:lang w:val="en-US" w:eastAsia="zh-CN"/>
              </w:rPr>
              <w:t>宝鸡市</w:t>
            </w:r>
            <w:r>
              <w:rPr>
                <w:rFonts w:hint="eastAsia" w:ascii="宋体" w:hAnsi="宋体" w:eastAsia="宋体" w:cs="宋体"/>
                <w:color w:val="auto"/>
                <w:highlight w:val="none"/>
                <w:lang w:val="en-US" w:eastAsia="zh-CN"/>
              </w:rPr>
              <w:t>）》</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公示期限：1个工作日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551" w:type="dxa"/>
            <w:vAlign w:val="center"/>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是否授权磋商小组确定成交供应商</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A8"/>
            </w:r>
            <w:r>
              <w:rPr>
                <w:rFonts w:hint="eastAsia" w:ascii="宋体" w:hAnsi="宋体" w:eastAsia="宋体" w:cs="宋体"/>
                <w:color w:val="auto"/>
                <w:highlight w:val="none"/>
              </w:rPr>
              <w:t>是；由磋商小组确定排序第一的成交候选供应商为成交供应商；</w:t>
            </w:r>
          </w:p>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否：由采购人根据磋商小组推荐的成交候选供应商按顺序确定成交供应商。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7.</w:t>
            </w:r>
            <w:r>
              <w:rPr>
                <w:rFonts w:hint="eastAsia" w:ascii="宋体" w:hAnsi="宋体" w:eastAsia="宋体" w:cs="宋体"/>
                <w:color w:val="auto"/>
                <w:highlight w:val="none"/>
                <w:lang w:val="en-US" w:eastAsia="zh-CN"/>
              </w:rPr>
              <w:t>5</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是否要求成交供应商提交履约保证金：</w:t>
            </w:r>
          </w:p>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A8"/>
            </w:r>
            <w:r>
              <w:rPr>
                <w:rFonts w:hint="eastAsia" w:ascii="宋体" w:hAnsi="宋体" w:eastAsia="宋体" w:cs="宋体"/>
                <w:color w:val="auto"/>
                <w:highlight w:val="none"/>
              </w:rPr>
              <w:t>要求</w:t>
            </w:r>
            <w:r>
              <w:rPr>
                <w:rStyle w:val="38"/>
                <w:rFonts w:hint="eastAsia" w:ascii="宋体" w:hAnsi="宋体" w:eastAsia="宋体" w:cs="宋体"/>
                <w:color w:val="auto"/>
                <w:highlight w:val="none"/>
              </w:rPr>
              <w:t>，金额及期限：银行转账或银行履约保函，合同总价的</w:t>
            </w:r>
            <w:r>
              <w:rPr>
                <w:rFonts w:hint="eastAsia" w:ascii="宋体" w:hAnsi="宋体" w:eastAsia="宋体" w:cs="宋体"/>
                <w:b w:val="0"/>
                <w:bCs/>
                <w:color w:val="auto"/>
                <w:kern w:val="2"/>
                <w:sz w:val="21"/>
                <w:szCs w:val="21"/>
                <w:highlight w:val="none"/>
                <w:u w:val="single"/>
                <w:lang w:val="en-US" w:eastAsia="zh-CN" w:bidi="ar-SA"/>
              </w:rPr>
              <w:t xml:space="preserve">     </w:t>
            </w:r>
            <w:r>
              <w:rPr>
                <w:rStyle w:val="38"/>
                <w:rFonts w:hint="eastAsia" w:ascii="宋体" w:hAnsi="宋体" w:eastAsia="宋体" w:cs="宋体"/>
                <w:color w:val="auto"/>
                <w:highlight w:val="none"/>
              </w:rPr>
              <w:t>%计取</w:t>
            </w:r>
            <w:r>
              <w:rPr>
                <w:rStyle w:val="38"/>
                <w:rFonts w:hint="eastAsia" w:ascii="宋体" w:hAnsi="宋体" w:cs="宋体"/>
                <w:color w:val="auto"/>
                <w:highlight w:val="none"/>
                <w:lang w:eastAsia="zh-CN"/>
              </w:rPr>
              <w:t>；</w:t>
            </w:r>
            <w:r>
              <w:rPr>
                <w:rStyle w:val="38"/>
                <w:rFonts w:hint="eastAsia" w:ascii="宋体" w:hAnsi="宋体" w:cs="宋体"/>
                <w:color w:val="auto"/>
                <w:highlight w:val="none"/>
                <w:lang w:val="en-US" w:eastAsia="zh-CN"/>
              </w:rPr>
              <w:t>合同签订前一次性</w:t>
            </w:r>
            <w:r>
              <w:rPr>
                <w:rFonts w:hint="eastAsia" w:ascii="宋体" w:hAnsi="宋体" w:eastAsia="宋体" w:cs="宋体"/>
                <w:color w:val="auto"/>
                <w:highlight w:val="none"/>
              </w:rPr>
              <w:t>足额</w:t>
            </w:r>
            <w:r>
              <w:rPr>
                <w:rStyle w:val="38"/>
                <w:rFonts w:hint="eastAsia" w:ascii="宋体" w:hAnsi="宋体" w:cs="宋体"/>
                <w:color w:val="auto"/>
                <w:highlight w:val="none"/>
                <w:lang w:val="en-US" w:eastAsia="zh-CN"/>
              </w:rPr>
              <w:t>提交</w:t>
            </w:r>
            <w:r>
              <w:rPr>
                <w:rStyle w:val="38"/>
                <w:rFonts w:hint="eastAsia" w:ascii="宋体" w:hAnsi="宋体" w:eastAsia="宋体" w:cs="宋体"/>
                <w:color w:val="auto"/>
                <w:highlight w:val="none"/>
              </w:rPr>
              <w:t>。</w:t>
            </w:r>
          </w:p>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不要求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2551" w:type="dxa"/>
            <w:vAlign w:val="center"/>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是否采用电子招标投标</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A8"/>
            </w:r>
            <w:r>
              <w:rPr>
                <w:rFonts w:hint="eastAsia" w:ascii="宋体" w:hAnsi="宋体" w:eastAsia="宋体" w:cs="宋体"/>
                <w:color w:val="auto"/>
                <w:highlight w:val="none"/>
              </w:rPr>
              <w:t>否</w:t>
            </w:r>
          </w:p>
          <w:p>
            <w:pPr>
              <w:spacing w:line="36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sym w:font="Wingdings" w:char="00FE"/>
            </w:r>
            <w:r>
              <w:rPr>
                <w:rFonts w:hint="eastAsia" w:ascii="宋体" w:hAnsi="宋体" w:eastAsia="宋体" w:cs="宋体"/>
                <w:color w:val="auto"/>
                <w:highlight w:val="none"/>
              </w:rPr>
              <w:t>是，具体要求：本项目采用本项目采用“不见面开标”方式，无需到现场递交纸质文件，</w:t>
            </w:r>
            <w:r>
              <w:rPr>
                <w:rFonts w:hint="eastAsia" w:ascii="宋体" w:hAnsi="宋体" w:cs="宋体"/>
                <w:color w:val="auto"/>
                <w:highlight w:val="none"/>
                <w:lang w:val="en-US" w:eastAsia="zh-CN"/>
              </w:rPr>
              <w:t>供应商</w:t>
            </w:r>
            <w:r>
              <w:rPr>
                <w:rFonts w:hint="eastAsia" w:ascii="宋体" w:hAnsi="宋体" w:eastAsia="宋体" w:cs="宋体"/>
                <w:color w:val="auto"/>
                <w:highlight w:val="none"/>
              </w:rPr>
              <w:t>须使用数字认证证书对</w:t>
            </w:r>
            <w:r>
              <w:rPr>
                <w:rFonts w:hint="eastAsia" w:ascii="宋体" w:hAnsi="宋体" w:cs="宋体"/>
                <w:color w:val="auto"/>
                <w:highlight w:val="none"/>
                <w:lang w:val="en-US" w:eastAsia="zh-CN"/>
              </w:rPr>
              <w:t>响应</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进行签封、加密、递交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解密等相关事宜。各</w:t>
            </w:r>
            <w:r>
              <w:rPr>
                <w:rFonts w:hint="eastAsia" w:ascii="宋体" w:hAnsi="宋体" w:cs="宋体"/>
                <w:color w:val="auto"/>
                <w:highlight w:val="none"/>
                <w:lang w:val="en-US" w:eastAsia="zh-CN"/>
              </w:rPr>
              <w:t>供应商</w:t>
            </w:r>
            <w:r>
              <w:rPr>
                <w:rFonts w:hint="eastAsia" w:ascii="宋体" w:hAnsi="宋体" w:eastAsia="宋体" w:cs="宋体"/>
                <w:color w:val="auto"/>
                <w:highlight w:val="none"/>
              </w:rPr>
              <w:t>可登录全国公共资源交易平台（陕西省</w:t>
            </w:r>
            <w:r>
              <w:rPr>
                <w:rFonts w:hint="eastAsia" w:ascii="宋体" w:hAnsi="宋体" w:cs="宋体"/>
                <w:color w:val="auto"/>
                <w:highlight w:val="none"/>
                <w:lang w:eastAsia="zh-CN"/>
              </w:rPr>
              <w:t>）</w:t>
            </w:r>
            <w:r>
              <w:rPr>
                <w:rFonts w:hint="eastAsia" w:ascii="宋体" w:hAnsi="宋体" w:eastAsia="宋体" w:cs="宋体"/>
                <w:color w:val="auto"/>
                <w:highlight w:val="none"/>
              </w:rPr>
              <w:t>下载操作手册,并在</w:t>
            </w:r>
            <w:r>
              <w:rPr>
                <w:rFonts w:hint="eastAsia" w:ascii="宋体" w:hAnsi="宋体" w:cs="宋体"/>
                <w:color w:val="auto"/>
                <w:highlight w:val="none"/>
                <w:lang w:val="en-US" w:eastAsia="zh-CN"/>
              </w:rPr>
              <w:t>响应</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递交截止时间前通过全国公共资源交易平台（陕西省·</w:t>
            </w:r>
            <w:r>
              <w:rPr>
                <w:rFonts w:hint="eastAsia" w:ascii="宋体" w:hAnsi="宋体" w:cs="宋体"/>
                <w:color w:val="auto"/>
                <w:highlight w:val="none"/>
                <w:lang w:val="en-US" w:eastAsia="zh-CN"/>
              </w:rPr>
              <w:t>宝鸡市</w:t>
            </w:r>
            <w:r>
              <w:rPr>
                <w:rFonts w:hint="eastAsia" w:ascii="宋体" w:hAnsi="宋体" w:eastAsia="宋体" w:cs="宋体"/>
                <w:color w:val="auto"/>
                <w:highlight w:val="none"/>
              </w:rPr>
              <w:t>）递交电子</w:t>
            </w:r>
            <w:r>
              <w:rPr>
                <w:rFonts w:hint="eastAsia" w:ascii="宋体" w:hAnsi="宋体" w:cs="宋体"/>
                <w:color w:val="auto"/>
                <w:highlight w:val="none"/>
                <w:lang w:val="en-US" w:eastAsia="zh-CN"/>
              </w:rPr>
              <w:t>响应</w:t>
            </w:r>
            <w:r>
              <w:rPr>
                <w:rFonts w:hint="eastAsia" w:ascii="宋体" w:hAnsi="宋体" w:eastAsia="宋体" w:cs="宋体"/>
                <w:color w:val="auto"/>
                <w:highlight w:val="none"/>
                <w:lang w:eastAsia="zh-CN"/>
              </w:rPr>
              <w:t>文件。</w:t>
            </w:r>
            <w:r>
              <w:rPr>
                <w:rFonts w:hint="eastAsia" w:ascii="宋体" w:hAnsi="宋体" w:cs="宋体"/>
                <w:color w:val="auto"/>
                <w:highlight w:val="none"/>
                <w:lang w:val="en-US" w:eastAsia="zh-CN"/>
              </w:rPr>
              <w:t>成交供应商</w:t>
            </w:r>
            <w:r>
              <w:rPr>
                <w:rFonts w:hint="eastAsia" w:ascii="宋体" w:hAnsi="宋体" w:eastAsia="宋体" w:cs="宋体"/>
                <w:color w:val="auto"/>
                <w:highlight w:val="none"/>
                <w:lang w:val="en-US" w:eastAsia="zh-CN"/>
              </w:rPr>
              <w:t>在</w:t>
            </w:r>
            <w:r>
              <w:rPr>
                <w:rFonts w:hint="eastAsia" w:ascii="宋体" w:hAnsi="宋体" w:cs="宋体"/>
                <w:color w:val="auto"/>
                <w:highlight w:val="none"/>
                <w:lang w:val="en-US" w:eastAsia="zh-CN"/>
              </w:rPr>
              <w:t>成交</w:t>
            </w:r>
            <w:r>
              <w:rPr>
                <w:rFonts w:hint="eastAsia" w:ascii="宋体" w:hAnsi="宋体" w:eastAsia="宋体" w:cs="宋体"/>
                <w:color w:val="auto"/>
                <w:highlight w:val="none"/>
                <w:lang w:val="en-US" w:eastAsia="zh-CN"/>
              </w:rPr>
              <w:t>结果公示结束后，提供与电子</w:t>
            </w:r>
            <w:r>
              <w:rPr>
                <w:rFonts w:hint="eastAsia" w:ascii="宋体" w:hAnsi="宋体" w:cs="宋体"/>
                <w:color w:val="auto"/>
                <w:highlight w:val="none"/>
                <w:lang w:val="en-US" w:eastAsia="zh-CN"/>
              </w:rPr>
              <w:t>响应</w:t>
            </w:r>
            <w:r>
              <w:rPr>
                <w:rFonts w:hint="eastAsia" w:ascii="宋体" w:hAnsi="宋体" w:eastAsia="宋体" w:cs="宋体"/>
                <w:color w:val="auto"/>
                <w:highlight w:val="none"/>
                <w:lang w:val="en-US" w:eastAsia="zh-CN"/>
              </w:rPr>
              <w:t>文件一致的纸质</w:t>
            </w:r>
            <w:r>
              <w:rPr>
                <w:rFonts w:hint="eastAsia" w:ascii="宋体" w:hAnsi="宋体" w:cs="宋体"/>
                <w:color w:val="auto"/>
                <w:highlight w:val="none"/>
                <w:lang w:val="en-US" w:eastAsia="zh-CN"/>
              </w:rPr>
              <w:t>响应</w:t>
            </w:r>
            <w:r>
              <w:rPr>
                <w:rFonts w:hint="eastAsia" w:ascii="宋体" w:hAnsi="宋体" w:eastAsia="宋体" w:cs="宋体"/>
                <w:color w:val="auto"/>
                <w:highlight w:val="none"/>
                <w:lang w:val="en-US" w:eastAsia="zh-CN"/>
              </w:rPr>
              <w:t>文件一正一副送于</w:t>
            </w:r>
            <w:r>
              <w:rPr>
                <w:rFonts w:hint="eastAsia" w:ascii="宋体" w:hAnsi="宋体" w:cs="宋体"/>
                <w:color w:val="auto"/>
                <w:highlight w:val="none"/>
                <w:lang w:val="en-US" w:eastAsia="zh-CN"/>
              </w:rPr>
              <w:t>采购</w:t>
            </w:r>
            <w:r>
              <w:rPr>
                <w:rFonts w:hint="eastAsia" w:ascii="宋体" w:hAnsi="宋体" w:eastAsia="宋体" w:cs="宋体"/>
                <w:color w:val="auto"/>
                <w:highlight w:val="none"/>
                <w:lang w:val="en-US" w:eastAsia="zh-CN"/>
              </w:rPr>
              <w:t>代理机构处。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8221" w:type="dxa"/>
            <w:gridSpan w:val="2"/>
            <w:vAlign w:val="center"/>
          </w:tcPr>
          <w:p>
            <w:pPr>
              <w:pStyle w:val="76"/>
              <w:spacing w:line="460" w:lineRule="exact"/>
              <w:rPr>
                <w:rFonts w:hint="eastAsia" w:ascii="宋体" w:hAnsi="宋体" w:eastAsia="宋体" w:cs="宋体"/>
                <w:b/>
                <w:bCs/>
                <w:color w:val="auto"/>
                <w:highlight w:val="none"/>
              </w:rPr>
            </w:pPr>
            <w:r>
              <w:rPr>
                <w:rFonts w:hint="eastAsia" w:ascii="宋体" w:hAnsi="宋体" w:eastAsia="宋体" w:cs="宋体"/>
                <w:color w:val="auto"/>
                <w:highlight w:val="none"/>
              </w:rPr>
              <w:t>需要补充的其他内容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551" w:type="dxa"/>
            <w:vAlign w:val="center"/>
          </w:tcPr>
          <w:p>
            <w:pPr>
              <w:pStyle w:val="76"/>
              <w:spacing w:line="4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项目属性及所属行业</w:t>
            </w:r>
          </w:p>
        </w:tc>
        <w:tc>
          <w:tcPr>
            <w:tcW w:w="5670" w:type="dxa"/>
            <w:vAlign w:val="center"/>
          </w:tcPr>
          <w:p>
            <w:pPr>
              <w:pStyle w:val="76"/>
              <w:spacing w:line="460" w:lineRule="exact"/>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本项目属性：</w:t>
            </w:r>
            <w:r>
              <w:rPr>
                <w:rFonts w:hint="eastAsia" w:ascii="宋体" w:hAnsi="宋体" w:cs="宋体"/>
                <w:color w:val="auto"/>
                <w:highlight w:val="none"/>
                <w:lang w:val="en-US" w:eastAsia="zh-CN"/>
              </w:rPr>
              <w:t>工程</w:t>
            </w:r>
            <w:r>
              <w:rPr>
                <w:rFonts w:hint="eastAsia" w:ascii="宋体" w:hAnsi="宋体" w:eastAsia="宋体" w:cs="宋体"/>
                <w:color w:val="auto"/>
                <w:highlight w:val="none"/>
                <w:lang w:val="en-US" w:eastAsia="zh-CN"/>
              </w:rPr>
              <w:t>类</w:t>
            </w:r>
          </w:p>
          <w:p>
            <w:pPr>
              <w:pStyle w:val="76"/>
              <w:spacing w:line="4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本项目采购标的所属行业为：</w:t>
            </w:r>
            <w:r>
              <w:rPr>
                <w:rFonts w:hint="eastAsia" w:ascii="宋体" w:hAnsi="宋体" w:cs="宋体"/>
                <w:b/>
                <w:bCs w:val="0"/>
                <w:color w:val="auto"/>
                <w:kern w:val="2"/>
                <w:sz w:val="21"/>
                <w:szCs w:val="21"/>
                <w:highlight w:val="none"/>
                <w:u w:val="none"/>
                <w:lang w:val="en-US" w:eastAsia="zh-CN" w:bidi="ar-SA"/>
              </w:rPr>
              <w:t>建筑业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highlight w:val="none"/>
              </w:rPr>
              <w:t>10.</w:t>
            </w:r>
            <w:r>
              <w:rPr>
                <w:rFonts w:hint="eastAsia" w:ascii="宋体" w:hAnsi="宋体" w:eastAsia="宋体" w:cs="宋体"/>
                <w:color w:val="auto"/>
                <w:highlight w:val="none"/>
                <w:lang w:val="en-US" w:eastAsia="zh-CN"/>
              </w:rPr>
              <w:t>2</w:t>
            </w:r>
          </w:p>
        </w:tc>
        <w:tc>
          <w:tcPr>
            <w:tcW w:w="2551" w:type="dxa"/>
            <w:vAlign w:val="center"/>
          </w:tcPr>
          <w:p>
            <w:pPr>
              <w:pStyle w:val="76"/>
              <w:spacing w:line="460" w:lineRule="exact"/>
              <w:jc w:val="center"/>
              <w:rPr>
                <w:rFonts w:hint="eastAsia" w:ascii="宋体" w:hAnsi="宋体" w:eastAsia="宋体" w:cs="宋体"/>
                <w:color w:val="auto"/>
                <w:highlight w:val="none"/>
              </w:rPr>
            </w:pPr>
            <w:r>
              <w:rPr>
                <w:rFonts w:hint="eastAsia" w:ascii="宋体" w:hAnsi="宋体" w:cs="宋体"/>
                <w:b w:val="0"/>
                <w:bCs w:val="0"/>
                <w:color w:val="auto"/>
                <w:highlight w:val="none"/>
                <w:lang w:val="en-US" w:eastAsia="zh-CN"/>
              </w:rPr>
              <w:t>报价</w:t>
            </w:r>
            <w:r>
              <w:rPr>
                <w:rFonts w:hint="eastAsia" w:ascii="宋体" w:hAnsi="宋体" w:eastAsia="宋体" w:cs="宋体"/>
                <w:b w:val="0"/>
                <w:bCs w:val="0"/>
                <w:color w:val="auto"/>
                <w:highlight w:val="none"/>
              </w:rPr>
              <w:t>货币</w:t>
            </w:r>
          </w:p>
        </w:tc>
        <w:tc>
          <w:tcPr>
            <w:tcW w:w="5670" w:type="dxa"/>
            <w:vAlign w:val="center"/>
          </w:tcPr>
          <w:p>
            <w:pPr>
              <w:pStyle w:val="76"/>
              <w:spacing w:line="460" w:lineRule="exact"/>
              <w:jc w:val="left"/>
              <w:rPr>
                <w:rFonts w:hint="eastAsia" w:ascii="宋体" w:hAnsi="宋体" w:eastAsia="宋体" w:cs="宋体"/>
                <w:color w:val="auto"/>
                <w:highlight w:val="none"/>
              </w:rPr>
            </w:pPr>
            <w:r>
              <w:rPr>
                <w:rFonts w:hint="eastAsia" w:ascii="宋体" w:hAnsi="宋体" w:eastAsia="宋体" w:cs="宋体"/>
                <w:b w:val="0"/>
                <w:bCs w:val="0"/>
                <w:color w:val="auto"/>
                <w:highlight w:val="none"/>
              </w:rPr>
              <w:t>人民币（本项目不接受除人民币外的其它货币）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highlight w:val="none"/>
              </w:rPr>
              <w:t>10.</w:t>
            </w:r>
            <w:r>
              <w:rPr>
                <w:rFonts w:hint="eastAsia" w:ascii="宋体" w:hAnsi="宋体" w:eastAsia="宋体" w:cs="宋体"/>
                <w:color w:val="auto"/>
                <w:highlight w:val="none"/>
                <w:lang w:val="en-US" w:eastAsia="zh-CN"/>
              </w:rPr>
              <w:t>3</w:t>
            </w:r>
          </w:p>
        </w:tc>
        <w:tc>
          <w:tcPr>
            <w:tcW w:w="2551" w:type="dxa"/>
            <w:vAlign w:val="center"/>
          </w:tcPr>
          <w:p>
            <w:pPr>
              <w:pStyle w:val="76"/>
              <w:spacing w:line="4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代理服务费收费标准</w:t>
            </w:r>
          </w:p>
        </w:tc>
        <w:tc>
          <w:tcPr>
            <w:tcW w:w="5670" w:type="dxa"/>
            <w:vAlign w:val="center"/>
          </w:tcPr>
          <w:p>
            <w:pPr>
              <w:pStyle w:val="76"/>
              <w:numPr>
                <w:ilvl w:val="0"/>
                <w:numId w:val="0"/>
              </w:numPr>
              <w:spacing w:line="4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代理服务费参照</w:t>
            </w:r>
            <w:r>
              <w:rPr>
                <w:rFonts w:hint="eastAsia" w:ascii="宋体" w:hAnsi="宋体" w:cs="宋体"/>
                <w:color w:val="auto"/>
                <w:highlight w:val="none"/>
                <w:lang w:eastAsia="zh-CN"/>
              </w:rPr>
              <w:t>国家发展和改革委员会</w:t>
            </w:r>
            <w:r>
              <w:rPr>
                <w:rFonts w:hint="eastAsia" w:ascii="宋体" w:hAnsi="宋体" w:eastAsia="宋体" w:cs="宋体"/>
                <w:color w:val="auto"/>
                <w:highlight w:val="none"/>
              </w:rPr>
              <w:t>《招标代理服务收费管理暂行办法》(计价格(2002)1980号)文件规定计取，由成交供应商在领取成交通知书前向代理机构一次性足额支付。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10.4</w:t>
            </w:r>
          </w:p>
        </w:tc>
        <w:tc>
          <w:tcPr>
            <w:tcW w:w="2551" w:type="dxa"/>
            <w:vAlign w:val="center"/>
          </w:tcPr>
          <w:p>
            <w:pPr>
              <w:pStyle w:val="76"/>
              <w:spacing w:line="4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代理服务费缴纳账户</w:t>
            </w:r>
          </w:p>
        </w:tc>
        <w:tc>
          <w:tcPr>
            <w:tcW w:w="5670" w:type="dxa"/>
            <w:vAlign w:val="center"/>
          </w:tcPr>
          <w:p>
            <w:pPr>
              <w:pStyle w:val="76"/>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单位名称：陕西中采项目管理有限公司 </w:t>
            </w:r>
          </w:p>
          <w:p>
            <w:pPr>
              <w:pStyle w:val="76"/>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开户行名称：招商银行股份有限公司西安分行营业部</w:t>
            </w:r>
          </w:p>
          <w:p>
            <w:pPr>
              <w:pStyle w:val="76"/>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账号：129911536210906</w:t>
            </w:r>
          </w:p>
          <w:p>
            <w:pPr>
              <w:pStyle w:val="76"/>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联系人：万工/029-88811050</w:t>
            </w:r>
          </w:p>
          <w:p>
            <w:pPr>
              <w:pStyle w:val="76"/>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请成交供应商按照要求将服务费汇入以上指定账户，如因自身原因发生错误，产生的不利后果均由供应商自行承担。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r>
              <w:rPr>
                <w:rFonts w:hint="eastAsia" w:ascii="宋体" w:hAnsi="宋体" w:cs="宋体"/>
                <w:color w:val="auto"/>
                <w:highlight w:val="none"/>
                <w:lang w:val="en-US" w:eastAsia="zh-CN"/>
              </w:rPr>
              <w:t>5</w:t>
            </w:r>
          </w:p>
        </w:tc>
        <w:tc>
          <w:tcPr>
            <w:tcW w:w="2551" w:type="dxa"/>
            <w:vAlign w:val="center"/>
          </w:tcPr>
          <w:p>
            <w:pPr>
              <w:spacing w:line="360" w:lineRule="auto"/>
              <w:jc w:val="center"/>
              <w:rPr>
                <w:rFonts w:hint="eastAsia" w:ascii="宋体" w:hAnsi="宋体" w:eastAsia="宋体" w:cs="宋体"/>
                <w:color w:val="auto"/>
                <w:highlight w:val="none"/>
              </w:rPr>
            </w:pPr>
            <w:r>
              <w:rPr>
                <w:rFonts w:hint="eastAsia" w:ascii="宋体" w:hAnsi="宋体" w:cs="宋体"/>
                <w:color w:val="auto"/>
                <w:highlight w:val="none"/>
              </w:rPr>
              <w:t>同义词语</w:t>
            </w:r>
          </w:p>
        </w:tc>
        <w:tc>
          <w:tcPr>
            <w:tcW w:w="5670" w:type="dxa"/>
            <w:vAlign w:val="center"/>
          </w:tcPr>
          <w:p>
            <w:pPr>
              <w:spacing w:line="360" w:lineRule="auto"/>
              <w:rPr>
                <w:rFonts w:hint="eastAsia" w:ascii="宋体" w:hAnsi="宋体" w:eastAsia="宋体" w:cs="宋体"/>
                <w:color w:val="auto"/>
                <w:highlight w:val="none"/>
              </w:rPr>
            </w:pPr>
            <w:r>
              <w:rPr>
                <w:rFonts w:hint="eastAsia" w:ascii="宋体" w:hAnsi="宋体" w:cs="宋体"/>
                <w:color w:val="auto"/>
                <w:highlight w:val="none"/>
              </w:rPr>
              <w:t>构成</w:t>
            </w:r>
            <w:r>
              <w:rPr>
                <w:rFonts w:hint="eastAsia" w:ascii="宋体" w:hAnsi="宋体" w:cs="宋体"/>
                <w:color w:val="auto"/>
                <w:highlight w:val="none"/>
                <w:lang w:val="en-US" w:eastAsia="zh-CN"/>
              </w:rPr>
              <w:t>竞争性磋商</w:t>
            </w:r>
            <w:r>
              <w:rPr>
                <w:rFonts w:hint="eastAsia" w:ascii="宋体" w:hAnsi="宋体" w:cs="宋体"/>
                <w:color w:val="auto"/>
                <w:highlight w:val="none"/>
              </w:rPr>
              <w:t>文件组成部分的“通用合同条款”、“专用合同条款”、“技术标准和要求”和“工程量清单”等章节中出现的措辞“发包人”和“承包人”，在</w:t>
            </w:r>
            <w:r>
              <w:rPr>
                <w:rFonts w:hint="eastAsia" w:ascii="宋体" w:hAnsi="宋体" w:cs="宋体"/>
                <w:color w:val="auto"/>
                <w:highlight w:val="none"/>
                <w:lang w:val="en-US" w:eastAsia="zh-CN"/>
              </w:rPr>
              <w:t>磋商</w:t>
            </w:r>
            <w:r>
              <w:rPr>
                <w:rFonts w:hint="eastAsia" w:ascii="宋体" w:hAnsi="宋体" w:cs="宋体"/>
                <w:color w:val="auto"/>
                <w:highlight w:val="none"/>
              </w:rPr>
              <w:t>阶段应当分别按“采购人”和“供应商”进行理解。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w:t>
            </w:r>
            <w:r>
              <w:rPr>
                <w:rFonts w:hint="eastAsia" w:ascii="宋体" w:hAnsi="宋体" w:cs="宋体"/>
                <w:color w:val="auto"/>
                <w:highlight w:val="none"/>
                <w:lang w:val="en-US" w:eastAsia="zh-CN"/>
              </w:rPr>
              <w:t>6</w:t>
            </w:r>
          </w:p>
        </w:tc>
        <w:tc>
          <w:tcPr>
            <w:tcW w:w="2551" w:type="dxa"/>
            <w:vAlign w:val="center"/>
          </w:tcPr>
          <w:p>
            <w:pPr>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解释权</w:t>
            </w:r>
          </w:p>
        </w:tc>
        <w:tc>
          <w:tcPr>
            <w:tcW w:w="5670" w:type="dxa"/>
            <w:vAlign w:val="center"/>
          </w:tcPr>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构成本</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文件中有特别规定外，仅适用于采购阶段的规定，按</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须知、</w:t>
            </w:r>
            <w:r>
              <w:rPr>
                <w:rFonts w:hint="eastAsia" w:ascii="宋体" w:hAnsi="宋体" w:eastAsia="宋体" w:cs="宋体"/>
                <w:color w:val="auto"/>
                <w:highlight w:val="none"/>
                <w:lang w:eastAsia="zh-CN"/>
              </w:rPr>
              <w:t>评审办法</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竞争性磋商响应</w:t>
            </w:r>
            <w:r>
              <w:rPr>
                <w:rFonts w:hint="eastAsia" w:ascii="宋体" w:hAnsi="宋体" w:eastAsia="宋体" w:cs="宋体"/>
                <w:color w:val="auto"/>
                <w:highlight w:val="none"/>
              </w:rPr>
              <w:t>文件格式的先后顺序解释；按本款前述规定仍不能形成结论的，由</w:t>
            </w:r>
            <w:r>
              <w:rPr>
                <w:rFonts w:hint="eastAsia" w:ascii="宋体" w:hAnsi="宋体" w:eastAsia="宋体" w:cs="宋体"/>
                <w:color w:val="auto"/>
                <w:highlight w:val="none"/>
                <w:lang w:val="en-US" w:eastAsia="zh-CN"/>
              </w:rPr>
              <w:t>采购人</w:t>
            </w:r>
            <w:r>
              <w:rPr>
                <w:rFonts w:hint="eastAsia" w:ascii="宋体" w:hAnsi="宋体" w:eastAsia="宋体" w:cs="宋体"/>
                <w:color w:val="auto"/>
                <w:highlight w:val="none"/>
              </w:rPr>
              <w:t>负责解释。</w:t>
            </w:r>
          </w:p>
        </w:tc>
      </w:tr>
      <w:bookmarkEnd w:id="13"/>
      <w:bookmarkEnd w:id="14"/>
      <w:bookmarkEnd w:id="15"/>
      <w:bookmarkEnd w:id="16"/>
      <w:bookmarkEnd w:id="17"/>
    </w:tbl>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 总则</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项目概况</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中华人民共和国政府采购法实施条例》、《政府采购竞争性磋商采购方式管理暂行办法》等有关法律、法规和规章的规定，本项目已具备采购条件，现对本项目进行采购。</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采购人：见供应商须知前附表。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采购代理机构：见供应商须知前附表。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采购项目名称：见供应商须知前附表。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采购项目的资金来源和落实情况</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资金来源及比例：见供应商须知前附表。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资金落实情况：见供应商须知前附表。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1.3采购范围、交付时间、交货地点和技术性能指标</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采购范围：见供应商须知前附表。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w:t>
      </w:r>
      <w:r>
        <w:rPr>
          <w:rFonts w:hint="eastAsia" w:ascii="宋体" w:hAnsi="宋体" w:cs="宋体"/>
          <w:color w:val="auto"/>
          <w:sz w:val="24"/>
          <w:szCs w:val="24"/>
          <w:highlight w:val="none"/>
          <w:lang w:val="en-US" w:eastAsia="zh-CN"/>
        </w:rPr>
        <w:t>计划工期</w:t>
      </w:r>
      <w:r>
        <w:rPr>
          <w:rFonts w:hint="eastAsia" w:ascii="宋体" w:hAnsi="宋体" w:eastAsia="宋体" w:cs="宋体"/>
          <w:color w:val="auto"/>
          <w:sz w:val="24"/>
          <w:szCs w:val="24"/>
          <w:highlight w:val="none"/>
        </w:rPr>
        <w:t>：见供应商须知前附表。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w:t>
      </w:r>
      <w:r>
        <w:rPr>
          <w:rFonts w:hint="eastAsia" w:ascii="宋体" w:hAnsi="宋体" w:cs="宋体"/>
          <w:color w:val="auto"/>
          <w:sz w:val="24"/>
          <w:szCs w:val="24"/>
          <w:highlight w:val="none"/>
          <w:lang w:eastAsia="zh-CN"/>
        </w:rPr>
        <w:t>建设地点</w:t>
      </w:r>
      <w:r>
        <w:rPr>
          <w:rFonts w:hint="eastAsia" w:ascii="宋体" w:hAnsi="宋体" w:eastAsia="宋体" w:cs="宋体"/>
          <w:color w:val="auto"/>
          <w:sz w:val="24"/>
          <w:szCs w:val="24"/>
          <w:highlight w:val="none"/>
        </w:rPr>
        <w:t>：见供应商须知前附表。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质量标准：见供应商须知前附表。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1.4供应商资格要求</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供应商应具备承担本采购项目资格要求：见供应商须知前附表。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1.4.2供应商须知前附表规定接受联合体的，联合体除应符合本章对供应商应具备承担本采购项目资格要求和供应商须知前附表的要求外，还应遵守以下规定：</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（1）联合体各方应按竞争性磋商文件提供的格式签订联合体协议书，明确联合体牵头人和各方权利义务，并承诺就成交项目向采购人承担连带责任；</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（2）由同一专业的单位组成的联合体，按照资质等级较低的单位确定资质等级；</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（3）联合体各方不得再以自己名义单独或参加其他联合体在本采购项目中</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，否则各相关</w:t>
      </w:r>
      <w:r>
        <w:rPr>
          <w:rFonts w:hint="eastAsia" w:ascii="宋体" w:hAnsi="宋体" w:cs="宋体"/>
          <w:color w:val="auto"/>
          <w:sz w:val="24"/>
          <w:szCs w:val="24"/>
          <w:highlight w:val="none"/>
          <w:lang w:val="en-US" w:eastAsia="zh-CN"/>
        </w:rPr>
        <w:t>磋商响应</w:t>
      </w:r>
      <w:r>
        <w:rPr>
          <w:rFonts w:hint="eastAsia" w:ascii="宋体" w:hAnsi="宋体" w:eastAsia="宋体" w:cs="宋体"/>
          <w:color w:val="auto"/>
          <w:sz w:val="24"/>
          <w:szCs w:val="24"/>
          <w:highlight w:val="none"/>
        </w:rPr>
        <w:t>均无效。</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供应商不得存在下列情形之一：</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不具有独立法人资格的附属机构（单位）</w:t>
      </w:r>
      <w:r>
        <w:rPr>
          <w:rFonts w:hint="eastAsia" w:ascii="宋体" w:hAnsi="宋体" w:eastAsia="宋体" w:cs="宋体"/>
          <w:color w:val="auto"/>
          <w:sz w:val="24"/>
          <w:szCs w:val="24"/>
          <w:highlight w:val="none"/>
          <w:lang w:eastAsia="zh-CN"/>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为本项目前期准备提供设计或咨询服务的，但设计施工总承包的除外；</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为本项目的监理人；</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为本项目的代建人；</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为本项目提供采购代理服务的；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与本项目的监理人或代建人或</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代理机构同为一个法定代表人的；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与本项目的监理人或代建人或</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代理机构相互控股或参股的；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与本项目的监理人或代建人或</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代理机构相互任职或工作的；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被责令停业的；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被暂停或取消投标资格的；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财产被接管或冻结的；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在最近三年内有骗取中标或严重违约或重大工程质量问题的；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存在利害关系可能影响招标公正性的法人、其他组织或者个人，不得参加投标；</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（14）单位负责人为同一人或者存在控股、管理关系的不同单位，不得参加同一标段投标或者未划分标段的同一</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p>
    <w:p>
      <w:pPr>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费用承担</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供应商准备和参加磋商活动发生的费用自理。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1.6保密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参与磋商活动的各方应对竞争性磋商文件和磋商响应文件中的商业和技术等秘密保密，否则应承担相应的法律责任。</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语言文字</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磋商响应文件使用的语言文字为中文。专用术语使用外文的，应附有中文注释。</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1.8计量单位</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1.9磋商预备会</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供应商须知前附表规定召开磋商预备会的，采购人按供应商须知前附表规定的时间和地点召开磋商预备会，澄清供应商提出的问题。</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供应商应按供应商须知前附表规定的时间和形式将提出的问题送达采购人，以便采购人在会议期间澄清。</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磋商预备会后，采购人将对供应商所提问题的澄清，以供应商须知前附表规定的形式通知所有获取竞争性磋商文件的供应商。该澄清内容为竞争性磋商文件的组成部分。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分包</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本项目不允许分包。</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1.11响应和偏差</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1.11.1磋商响应文件应当对竞争性磋商文件的实质性要求和条件作出满足性或更有利于采购人的响应，否则，供应商将被否决。实质性要求和条件见供应商须知前附表。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 供应商应根据竞争性磋商文件的要求提供相关服务方案等内容，以对竞争性磋商文件作出响应。</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1.11.3 供应商须知前附表规定了可以偏差的范围和最高偏差项数的，偏差应当符合供应商须知前附表规定的偏差范围和最高项数，超出偏差范围和最高偏差项数的磋商响应文件将被否决。</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 磋商响应文件对竞争性磋商文件的全部偏差，均应在磋商响应文件的商务和技术偏差表中列明，除列明的内容外，视为供应商响应竞争性磋商文件的全部要求。</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 竞争性磋商文件</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竞争性磋商文件的组成</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本竞争性磋商文件包括：</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（1）竞争性磋商公告；</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（4）合同条款及格式；</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（5）工程量清单</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（6）图纸</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（7）技术标准和要求；</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color w:val="auto"/>
          <w:sz w:val="24"/>
          <w:szCs w:val="24"/>
          <w:highlight w:val="none"/>
          <w:lang w:val="en-US" w:eastAsia="zh-CN"/>
        </w:rPr>
        <w:t>竞争性磋商响应文件</w:t>
      </w:r>
      <w:r>
        <w:rPr>
          <w:rFonts w:hint="eastAsia" w:ascii="宋体" w:hAnsi="宋体" w:cs="宋体"/>
          <w:color w:val="auto"/>
          <w:sz w:val="24"/>
          <w:szCs w:val="24"/>
          <w:highlight w:val="none"/>
        </w:rPr>
        <w:t>格式；</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）供应商须知前附表规定的其他资料及供应商认为有必要说明的其它内容或资料。</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根据本章规定对竞争性磋商文件所作的澄清、修改，构成竞争性磋商文件的组成部分。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竞争性磋商文件的澄清</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供应商应仔细阅读和检查竞争性磋商文件的全部内容。如发现缺页或附件不全，应及时向采购人提出，以便补齐。如有疑问，应按供应商须知前附表规定的时间和形式将提出的问题送达采购人，要求采购人对竞争性磋商文件予以澄清。</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竞争性磋商文件的澄清以供应商须知前附表规定的形式发给所有获取竞争性磋商文件的供应商，但不指明澄清问题的来源。澄清发出的时间距本章规定的响应文件递交截止时间不足5日的，并且澄清内容可能影响磋商响应文件编制的，将相应延长响应文件递交截止时间。</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供应商在收到澄清后，应按供应商须知前附表规定的时间和形式通知采购人，确认已收到该澄清。</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除非采购人认为确有必要答复，否则，采购人有权拒绝回复供应商在本章规定的时间后的任何澄清要求。</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竞争性磋商文件的修改</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2.3.1采购人以供应商须知前附表规定的形式修改竞争性磋商文件，并通知所有已获取竞争性磋商文件的供应商。修改竞争性磋商文件的时间距本章规定的</w:t>
      </w:r>
      <w:r>
        <w:rPr>
          <w:rFonts w:hint="eastAsia" w:ascii="宋体" w:hAnsi="宋体" w:cs="宋体"/>
          <w:color w:val="auto"/>
          <w:sz w:val="24"/>
          <w:szCs w:val="24"/>
          <w:highlight w:val="none"/>
          <w:lang w:val="en-US" w:eastAsia="zh-CN"/>
        </w:rPr>
        <w:t>磋商响应文件递交</w:t>
      </w:r>
      <w:r>
        <w:rPr>
          <w:rFonts w:hint="eastAsia" w:ascii="宋体" w:hAnsi="宋体" w:eastAsia="宋体" w:cs="宋体"/>
          <w:color w:val="auto"/>
          <w:sz w:val="24"/>
          <w:szCs w:val="24"/>
          <w:highlight w:val="none"/>
        </w:rPr>
        <w:t>截止时间不足5日的，并且修改内容可能影响磋商响应文件编制的，将相应延长磋商</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磋商时间）</w:t>
      </w:r>
      <w:r>
        <w:rPr>
          <w:rFonts w:hint="eastAsia" w:ascii="宋体" w:hAnsi="宋体" w:eastAsia="宋体" w:cs="宋体"/>
          <w:color w:val="auto"/>
          <w:sz w:val="24"/>
          <w:szCs w:val="24"/>
          <w:highlight w:val="none"/>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供应商收到修改内容后，应按供应商须知前附表规定的时间和形式通知采购人，确认已收到该修改。</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 磋商响应文件</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磋商响应文件的组成</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磋商响应文件应包括下列内容：</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磋商响应函</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法定代表人（单位负责人）身份证明或授权委托书</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资格审查资料</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近年完成的类似项目情况表</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施工组织设计</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供应商认为需要提供的其他资料</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供应商在磋商过程中作出的符合法律法规和竞争性磋商文件规定的澄清确认，构成磋商响应文件的组成部分。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磋商响应报价</w:t>
      </w:r>
    </w:p>
    <w:p>
      <w:pPr>
        <w:spacing w:line="360" w:lineRule="auto"/>
        <w:ind w:firstLine="482" w:firstLineChars="20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3.2.1 本次磋商采用两轮报价。第一次磋商响应报价随磋商响应文件提交。第二次磋商响应总报价在磋商后提交。</w:t>
      </w:r>
    </w:p>
    <w:p>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3.2.2 </w:t>
      </w:r>
      <w:r>
        <w:rPr>
          <w:rFonts w:hint="eastAsia" w:ascii="宋体" w:hAnsi="宋体" w:cs="宋体"/>
          <w:color w:val="auto"/>
          <w:sz w:val="24"/>
          <w:szCs w:val="24"/>
          <w:highlight w:val="none"/>
        </w:rPr>
        <w:t>本项目合同采用固定综合单价合同。</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3.2.3供应商首次磋商响应</w:t>
      </w:r>
      <w:r>
        <w:rPr>
          <w:rFonts w:hint="eastAsia" w:ascii="宋体" w:hAnsi="宋体" w:eastAsia="宋体" w:cs="宋体"/>
          <w:color w:val="auto"/>
          <w:sz w:val="24"/>
          <w:szCs w:val="24"/>
          <w:highlight w:val="none"/>
        </w:rPr>
        <w:t>总报价与其已标价的工程量清单价格，以及综合单价计算相一致，如发生</w:t>
      </w:r>
      <w:r>
        <w:rPr>
          <w:rFonts w:hint="eastAsia" w:ascii="宋体" w:hAnsi="宋体" w:cs="宋体"/>
          <w:color w:val="auto"/>
          <w:sz w:val="24"/>
          <w:szCs w:val="24"/>
          <w:highlight w:val="none"/>
          <w:lang w:val="en-US" w:eastAsia="zh-CN"/>
        </w:rPr>
        <w:t>首次磋商响应</w:t>
      </w:r>
      <w:r>
        <w:rPr>
          <w:rFonts w:hint="eastAsia" w:ascii="宋体" w:hAnsi="宋体" w:eastAsia="宋体" w:cs="宋体"/>
          <w:color w:val="auto"/>
          <w:sz w:val="24"/>
          <w:szCs w:val="24"/>
          <w:highlight w:val="none"/>
        </w:rPr>
        <w:t>总报价与清单或单价表计算不一致，引起的一切风险由</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自行负责。</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响应报价中包括本项目施工中所涉及的：人工费、材料费、运输费、机械设备费、管理费、规费、措施费、税金、代理服务费、以及法律法规、合同和磋商文件规定的其他工作的全部费用</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应充分了解该项目的总体情况以及影响</w:t>
      </w:r>
      <w:r>
        <w:rPr>
          <w:rFonts w:hint="eastAsia" w:ascii="宋体" w:hAnsi="宋体" w:cs="宋体"/>
          <w:color w:val="auto"/>
          <w:sz w:val="24"/>
          <w:szCs w:val="24"/>
          <w:highlight w:val="none"/>
          <w:lang w:val="en-US" w:eastAsia="zh-CN"/>
        </w:rPr>
        <w:t>响应报价</w:t>
      </w:r>
      <w:r>
        <w:rPr>
          <w:rFonts w:hint="eastAsia" w:ascii="宋体" w:hAnsi="宋体" w:eastAsia="宋体" w:cs="宋体"/>
          <w:color w:val="auto"/>
          <w:sz w:val="24"/>
          <w:szCs w:val="24"/>
          <w:highlight w:val="none"/>
        </w:rPr>
        <w:t>的其他要素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根据磋商文件要求</w:t>
      </w:r>
      <w:r>
        <w:rPr>
          <w:rFonts w:hint="eastAsia" w:ascii="宋体" w:hAnsi="宋体" w:eastAsia="宋体" w:cs="宋体"/>
          <w:color w:val="auto"/>
          <w:sz w:val="24"/>
          <w:szCs w:val="24"/>
          <w:highlight w:val="none"/>
        </w:rPr>
        <w:t>结合企业自身技术力量、设备装备水平、企业管理水平、市场价格行情自主编制进行报价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任何有选择的报价采购代理机构不予接受。</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3.2.5 </w:t>
      </w:r>
      <w:r>
        <w:rPr>
          <w:rFonts w:hint="eastAsia" w:ascii="宋体" w:hAnsi="宋体" w:cs="宋体"/>
          <w:color w:val="auto"/>
          <w:sz w:val="24"/>
          <w:szCs w:val="24"/>
          <w:highlight w:val="none"/>
        </w:rPr>
        <w:t>最终磋商总报价为本项目合同暂定总价。</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结算价款=第一次各项综合单价×实际发生且经验收合格的工程量×（1-报价下浮率）；</w:t>
      </w:r>
    </w:p>
    <w:p>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报价下浮率=（首次总报价-最终总报价）/首次总报价×100%。</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磋商过程中所产生的一切费用由供应商自行承担。</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当磋商小组认为某个供应商的响应报价低于成本或明显低于其他通过符合性审查供应商的响应报价，有可能影响</w:t>
      </w:r>
      <w:r>
        <w:rPr>
          <w:rFonts w:hint="eastAsia" w:ascii="宋体" w:hAnsi="宋体" w:cs="宋体"/>
          <w:color w:val="auto"/>
          <w:sz w:val="24"/>
          <w:szCs w:val="24"/>
          <w:highlight w:val="none"/>
          <w:lang w:val="en-US" w:eastAsia="zh-CN"/>
        </w:rPr>
        <w:t>工程</w:t>
      </w:r>
      <w:r>
        <w:rPr>
          <w:rFonts w:hint="eastAsia" w:ascii="宋体" w:hAnsi="宋体" w:eastAsia="宋体" w:cs="宋体"/>
          <w:color w:val="auto"/>
          <w:sz w:val="24"/>
          <w:szCs w:val="24"/>
          <w:highlight w:val="none"/>
        </w:rPr>
        <w:t>质量或者不能诚信履约的，应当要求其在磋商现场合理的时间内提供书面说明，必要时提交相关证明材料；供应商不能证明其报价合理性的，磋商小组会应当</w:t>
      </w:r>
      <w:r>
        <w:rPr>
          <w:rFonts w:hint="eastAsia" w:ascii="宋体" w:hAnsi="宋体" w:cs="宋体"/>
          <w:color w:val="auto"/>
          <w:sz w:val="24"/>
          <w:szCs w:val="24"/>
          <w:highlight w:val="none"/>
          <w:lang w:val="en-US" w:eastAsia="zh-CN"/>
        </w:rPr>
        <w:t>判定</w:t>
      </w:r>
      <w:r>
        <w:rPr>
          <w:rFonts w:hint="eastAsia" w:ascii="宋体" w:hAnsi="宋体" w:eastAsia="宋体" w:cs="宋体"/>
          <w:color w:val="auto"/>
          <w:sz w:val="24"/>
          <w:szCs w:val="24"/>
          <w:highlight w:val="none"/>
        </w:rPr>
        <w:t>其为无效响应。</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磋商响应报价应包括国家规定的增值税税金，除供应商须知前附表另有规定外，增值税税金按一般计税方法计算。供应商应按第</w:t>
      </w: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zh-CN"/>
        </w:rPr>
        <w:t>章</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磋商响应文件格式”的要求在磋商响应函中进行报价并提供已标价工程量清单。</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供应商应充分了解该项目的总体情况以及影响磋商响应报价的其他要素。凡因供应商对竞争性磋商文件阅读不深、理解不透、误解、疏漏、或因市场行情了解不清造成的后果和风险均由供应商自行负责。</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磋商响应报价为各分项报价金额之和，磋商响应报价与分项报价的合价不一致的，应以各分项合价累计数为准，修正磋商响应报价。供应商在磋商</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磋商时间）</w:t>
      </w:r>
      <w:r>
        <w:rPr>
          <w:rFonts w:hint="eastAsia" w:ascii="宋体" w:hAnsi="宋体" w:eastAsia="宋体" w:cs="宋体"/>
          <w:color w:val="auto"/>
          <w:sz w:val="24"/>
          <w:szCs w:val="24"/>
          <w:highlight w:val="none"/>
        </w:rPr>
        <w:t>前修改磋商响应函中的磋商响应报价总额，应同时修改磋商响应文件</w:t>
      </w: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已标价工程量清单</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中的相应报价。此修改须符合本章规定的有关要求。</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 xml:space="preserve"> 采购人设有最高限价的，供应商的磋商响应报价不得超过最高限价，最高限价在供应商须知前附表中载明。</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磋商响应报价的其他要求见供应商须知前附表。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磋商有效期</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除供应商须知前附表另有规定外，磋商有效期为90</w:t>
      </w:r>
      <w:r>
        <w:rPr>
          <w:rFonts w:hint="eastAsia" w:ascii="宋体" w:hAnsi="宋体" w:cs="宋体"/>
          <w:color w:val="auto"/>
          <w:sz w:val="24"/>
          <w:szCs w:val="24"/>
          <w:highlight w:val="none"/>
          <w:lang w:val="en-US" w:eastAsia="zh-CN"/>
        </w:rPr>
        <w:t>个日历日</w:t>
      </w:r>
      <w:r>
        <w:rPr>
          <w:rFonts w:hint="eastAsia" w:ascii="宋体" w:hAnsi="宋体" w:eastAsia="宋体" w:cs="宋体"/>
          <w:color w:val="auto"/>
          <w:sz w:val="24"/>
          <w:szCs w:val="24"/>
          <w:highlight w:val="none"/>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在磋商有效期内，供应商撤销磋商响应文件的，应承担竞争性磋商文件和法律规定的责任。</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出现特殊情况需要延长磋商有效期的，采购人以书面形式通知所有供应商延长磋商有效期。供应商应予以书面答复，同意延长的，应相应延长其磋商保证金的有效期，但不得要求或被允许修改其磋商响应文件；供应商拒绝延长的，其磋商失效，但供应商有权收回其磋商保证金及以现金或者支票形式递交的磋商保证金的银行同期存款利息。</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磋商保证金</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本项目实施以“交易保证金信用承诺书”代替保证金</w:t>
      </w:r>
      <w:r>
        <w:rPr>
          <w:rFonts w:hint="eastAsia" w:ascii="宋体" w:hAnsi="宋体" w:cs="宋体"/>
          <w:color w:val="auto"/>
          <w:sz w:val="24"/>
          <w:szCs w:val="24"/>
          <w:highlight w:val="none"/>
          <w:lang w:eastAsia="zh-CN"/>
        </w:rPr>
        <w:t>。</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资格审查资料</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详见供应商须知前附表。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备选磋商方案</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除供应商须知前附表规定允许外，供应商不得递交备选磋商方案，否则其磋商将被否决。</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允许供应商递交备选磋商方案的，只有成交供应商所递交的备选磋商方案方可予以考虑。磋商小组认为成交供应商的备选磋商方案优于其按照竞争性磋商文件要求编制的磋商方案的，采购人可以接受该备选磋商方案。</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 供应商提供两个或两个以上磋商响应报价，或者在磋商响应文件中提供一个报价，但同时提供两个或两个以上实施方案的，视为提供备选方案。</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磋商响应文件的编制</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 磋商响应文件应按</w:t>
      </w:r>
      <w:r>
        <w:rPr>
          <w:rFonts w:hint="eastAsia" w:ascii="宋体" w:hAnsi="宋体" w:eastAsia="宋体" w:cs="宋体"/>
          <w:color w:val="auto"/>
          <w:sz w:val="24"/>
          <w:szCs w:val="24"/>
          <w:highlight w:val="none"/>
          <w:lang w:eastAsia="zh-CN"/>
        </w:rPr>
        <w:t>第</w:t>
      </w:r>
      <w:r>
        <w:rPr>
          <w:rFonts w:hint="eastAsia" w:ascii="宋体" w:hAnsi="宋体" w:cs="宋体"/>
          <w:color w:val="auto"/>
          <w:sz w:val="24"/>
          <w:szCs w:val="24"/>
          <w:highlight w:val="none"/>
          <w:lang w:eastAsia="zh-CN"/>
        </w:rPr>
        <w:t>八</w:t>
      </w:r>
      <w:r>
        <w:rPr>
          <w:rFonts w:hint="eastAsia" w:ascii="宋体" w:hAnsi="宋体" w:eastAsia="宋体" w:cs="宋体"/>
          <w:color w:val="auto"/>
          <w:sz w:val="24"/>
          <w:szCs w:val="24"/>
          <w:highlight w:val="none"/>
          <w:lang w:eastAsia="zh-CN"/>
        </w:rPr>
        <w:t>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磋商响应文件格式”进行编写，如有必要，可以增加附页，作为磋商响应文件的组成部分。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 磋商响应文件应当对竞争性磋商文件有关</w:t>
      </w:r>
      <w:r>
        <w:rPr>
          <w:rFonts w:hint="eastAsia" w:ascii="宋体" w:hAnsi="宋体" w:eastAsia="宋体" w:cs="宋体"/>
          <w:b/>
          <w:bCs/>
          <w:color w:val="auto"/>
          <w:sz w:val="24"/>
          <w:szCs w:val="24"/>
          <w:highlight w:val="none"/>
        </w:rPr>
        <w:t>磋商有效期、</w:t>
      </w:r>
      <w:r>
        <w:rPr>
          <w:rFonts w:hint="eastAsia" w:ascii="宋体" w:hAnsi="宋体" w:cs="宋体"/>
          <w:b/>
          <w:bCs/>
          <w:color w:val="auto"/>
          <w:sz w:val="24"/>
          <w:szCs w:val="24"/>
          <w:highlight w:val="none"/>
          <w:lang w:val="en-US" w:eastAsia="zh-CN"/>
        </w:rPr>
        <w:t>计划工期</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eastAsia="zh-CN"/>
        </w:rPr>
        <w:t>建设地点</w:t>
      </w:r>
      <w:r>
        <w:rPr>
          <w:rFonts w:hint="eastAsia" w:ascii="宋体" w:hAnsi="宋体" w:eastAsia="宋体" w:cs="宋体"/>
          <w:b/>
          <w:bCs/>
          <w:color w:val="auto"/>
          <w:sz w:val="24"/>
          <w:szCs w:val="24"/>
          <w:highlight w:val="none"/>
        </w:rPr>
        <w:t>、质量标准、</w:t>
      </w:r>
      <w:r>
        <w:rPr>
          <w:rFonts w:hint="eastAsia" w:ascii="宋体" w:hAnsi="宋体" w:cs="宋体"/>
          <w:b/>
          <w:bCs/>
          <w:color w:val="auto"/>
          <w:sz w:val="24"/>
          <w:szCs w:val="24"/>
          <w:highlight w:val="none"/>
          <w:lang w:val="en-US" w:eastAsia="zh-CN"/>
        </w:rPr>
        <w:t>技术标准和要求、付款方式</w:t>
      </w:r>
      <w:r>
        <w:rPr>
          <w:rFonts w:hint="eastAsia" w:ascii="宋体" w:hAnsi="宋体" w:eastAsia="宋体" w:cs="宋体"/>
          <w:color w:val="auto"/>
          <w:sz w:val="24"/>
          <w:szCs w:val="24"/>
          <w:highlight w:val="none"/>
        </w:rPr>
        <w:t>等实质性内容作出响应。磋商响应文件在满足竞争性磋商文件实质性要求的基础上，可以提出比竞争性磋商文件要求更有利于采购人的承诺。</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1）磋商响应函及对磋商响应文件的澄清、说明和补正应由供应商的法定代表人（单位负责人）或其授权的代理人签字或盖单位章。由供应商的法定代表人（单位负责人）签字的，应附法定代表人（单位负责人）身份证明，由代理人签字的，应附授权委托书，身份证明或授权委托书应符合</w:t>
      </w:r>
      <w:r>
        <w:rPr>
          <w:rFonts w:hint="eastAsia" w:ascii="宋体" w:hAnsi="宋体" w:eastAsia="宋体" w:cs="宋体"/>
          <w:color w:val="auto"/>
          <w:sz w:val="24"/>
          <w:szCs w:val="24"/>
          <w:highlight w:val="none"/>
          <w:lang w:eastAsia="zh-CN"/>
        </w:rPr>
        <w:t>第</w:t>
      </w: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lang w:eastAsia="zh-CN"/>
        </w:rPr>
        <w:t>章</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磋商响应文件格式”的要求。磋商响应文件应尽量避免涂改、行间插字或删除。如果出现上述情况，改动之处应由供应商加盖单位公章或其法定代表人（单位负责人）或其授权的代理人签字或盖章。</w:t>
      </w:r>
    </w:p>
    <w:p>
      <w:pPr>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磋商响应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的编制</w:t>
      </w:r>
      <w:r>
        <w:rPr>
          <w:rFonts w:hint="eastAsia" w:ascii="宋体" w:hAnsi="宋体" w:cs="宋体"/>
          <w:b/>
          <w:bCs/>
          <w:color w:val="auto"/>
          <w:sz w:val="24"/>
          <w:szCs w:val="24"/>
          <w:highlight w:val="none"/>
          <w:lang w:val="en-US" w:eastAsia="zh-CN"/>
        </w:rPr>
        <w:t>详</w:t>
      </w:r>
      <w:r>
        <w:rPr>
          <w:rFonts w:hint="eastAsia" w:ascii="宋体" w:hAnsi="宋体" w:eastAsia="宋体" w:cs="宋体"/>
          <w:b/>
          <w:bCs/>
          <w:color w:val="auto"/>
          <w:sz w:val="24"/>
          <w:szCs w:val="24"/>
          <w:highlight w:val="none"/>
        </w:rPr>
        <w:t>见供应商须知前附表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制作电子</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须在“全国公共资源交易平台（陕西省·</w:t>
      </w:r>
      <w:r>
        <w:rPr>
          <w:rFonts w:hint="eastAsia" w:ascii="宋体" w:hAnsi="宋体" w:cs="宋体"/>
          <w:color w:val="auto"/>
          <w:sz w:val="24"/>
          <w:szCs w:val="24"/>
          <w:highlight w:val="none"/>
          <w:lang w:val="en-US" w:eastAsia="zh-CN"/>
        </w:rPr>
        <w:t>宝鸡市</w:t>
      </w:r>
      <w:r>
        <w:rPr>
          <w:rFonts w:hint="eastAsia" w:ascii="宋体" w:hAnsi="宋体" w:cs="宋体"/>
          <w:color w:val="auto"/>
          <w:sz w:val="24"/>
          <w:szCs w:val="24"/>
          <w:highlight w:val="none"/>
        </w:rPr>
        <w:t>）”的“服务指南”栏目“下载专区”中，免费下载“陕西省公共资源交易平台政府采购电子标书制作工具”及“政府采购</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操作手册”，并使用电子标书制作工具制作电子</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，制作扩展名为“.SXSTF”的电子</w:t>
      </w:r>
      <w:r>
        <w:rPr>
          <w:rFonts w:hint="eastAsia" w:ascii="宋体" w:hAnsi="宋体" w:cs="宋体"/>
          <w:color w:val="auto"/>
          <w:sz w:val="24"/>
          <w:szCs w:val="24"/>
          <w:highlight w:val="none"/>
          <w:lang w:eastAsia="zh-CN"/>
        </w:rPr>
        <w:t>磋商响应文件）</w:t>
      </w:r>
      <w:r>
        <w:rPr>
          <w:rFonts w:hint="eastAsia" w:ascii="宋体" w:hAnsi="宋体" w:eastAsia="宋体" w:cs="宋体"/>
          <w:color w:val="auto"/>
          <w:sz w:val="24"/>
          <w:szCs w:val="24"/>
          <w:highlight w:val="none"/>
        </w:rPr>
        <w:t>。</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 磋商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磋商响应文件的递交</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 供应商应在供应商须知前附表规定的磋商</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磋商时间）</w:t>
      </w:r>
      <w:r>
        <w:rPr>
          <w:rFonts w:hint="eastAsia" w:ascii="宋体" w:hAnsi="宋体" w:eastAsia="宋体" w:cs="宋体"/>
          <w:color w:val="auto"/>
          <w:sz w:val="24"/>
          <w:szCs w:val="24"/>
          <w:highlight w:val="none"/>
        </w:rPr>
        <w:t>前递交磋商响应文件。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递交电子</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：登录全国公共资源交易平台（陕西省·</w:t>
      </w:r>
      <w:r>
        <w:rPr>
          <w:rFonts w:hint="eastAsia" w:ascii="宋体" w:hAnsi="宋体" w:cs="宋体"/>
          <w:color w:val="auto"/>
          <w:sz w:val="24"/>
          <w:szCs w:val="24"/>
          <w:highlight w:val="none"/>
          <w:lang w:val="en-US" w:eastAsia="zh-CN"/>
        </w:rPr>
        <w:t>宝鸡市</w:t>
      </w:r>
      <w:r>
        <w:rPr>
          <w:rFonts w:hint="eastAsia" w:ascii="宋体" w:hAnsi="宋体" w:cs="宋体"/>
          <w:color w:val="auto"/>
          <w:sz w:val="24"/>
          <w:szCs w:val="24"/>
          <w:highlight w:val="none"/>
        </w:rPr>
        <w:t>），选择“陕西省公共资源交易平台-电子交易平台-陕西政府采购交易系统”进行登录，登录后选择“交易乙方”身份进入，选择“上传</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”菜单页面，上传加密的电子</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。上传成功后，电子化平台将予以记录</w:t>
      </w:r>
      <w:r>
        <w:rPr>
          <w:rFonts w:hint="eastAsia" w:ascii="宋体" w:hAnsi="宋体" w:cs="宋体"/>
          <w:color w:val="auto"/>
          <w:sz w:val="24"/>
          <w:szCs w:val="24"/>
          <w:highlight w:val="none"/>
          <w:lang w:eastAsia="zh-CN"/>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 供应商递交磋商响应文件的地点：见供应商须知前附表。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.3 除供应商须知前附表另有规定外，供应商所递交的磋商响应文件不予退还。</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.4 逾期送达的磋商响应文件，采购人或采购代理机构将予以拒收。</w:t>
      </w:r>
    </w:p>
    <w:p>
      <w:pPr>
        <w:autoSpaceDE w:val="0"/>
        <w:autoSpaceDN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5 </w:t>
      </w:r>
      <w:r>
        <w:rPr>
          <w:rFonts w:hint="eastAsia" w:ascii="宋体" w:hAnsi="宋体" w:cs="宋体"/>
          <w:color w:val="auto"/>
          <w:sz w:val="24"/>
          <w:szCs w:val="24"/>
          <w:highlight w:val="none"/>
        </w:rPr>
        <w:t>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自身原因造成电子</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在规定的时间（60分钟）内无法解密或无法现场报价的，按无效</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对待。</w:t>
      </w:r>
    </w:p>
    <w:p>
      <w:pPr>
        <w:autoSpaceDE w:val="0"/>
        <w:autoSpaceDN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6 </w:t>
      </w:r>
      <w:r>
        <w:rPr>
          <w:rFonts w:hint="eastAsia" w:ascii="宋体" w:hAnsi="宋体" w:cs="宋体"/>
          <w:b/>
          <w:bCs/>
          <w:color w:val="auto"/>
          <w:sz w:val="24"/>
          <w:szCs w:val="24"/>
          <w:highlight w:val="none"/>
        </w:rPr>
        <w:t>本项目采用“不见面开标”方式，无需到现场递交纸质文件，</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须使用数字认证证书对</w:t>
      </w:r>
      <w:r>
        <w:rPr>
          <w:rFonts w:hint="eastAsia" w:ascii="宋体" w:hAnsi="宋体" w:cs="宋体"/>
          <w:b/>
          <w:bCs/>
          <w:color w:val="auto"/>
          <w:sz w:val="24"/>
          <w:szCs w:val="24"/>
          <w:highlight w:val="none"/>
          <w:lang w:eastAsia="zh-CN"/>
        </w:rPr>
        <w:t>磋商响应文件</w:t>
      </w:r>
      <w:r>
        <w:rPr>
          <w:rFonts w:hint="eastAsia" w:ascii="宋体" w:hAnsi="宋体" w:cs="宋体"/>
          <w:b/>
          <w:bCs/>
          <w:color w:val="auto"/>
          <w:sz w:val="24"/>
          <w:szCs w:val="24"/>
          <w:highlight w:val="none"/>
        </w:rPr>
        <w:t>进行签封、加密、递交</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解密等相关事宜。</w:t>
      </w:r>
      <w:r>
        <w:rPr>
          <w:rFonts w:hint="eastAsia" w:ascii="宋体" w:hAnsi="宋体" w:cs="宋体"/>
          <w:color w:val="auto"/>
          <w:sz w:val="24"/>
          <w:szCs w:val="24"/>
          <w:highlight w:val="none"/>
        </w:rPr>
        <w:t>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可登录全国公共资源交易平台（陕西省·</w:t>
      </w:r>
      <w:r>
        <w:rPr>
          <w:rFonts w:hint="eastAsia" w:ascii="宋体" w:hAnsi="宋体" w:cs="宋体"/>
          <w:color w:val="auto"/>
          <w:sz w:val="24"/>
          <w:szCs w:val="24"/>
          <w:highlight w:val="none"/>
          <w:lang w:val="en-US" w:eastAsia="zh-CN"/>
        </w:rPr>
        <w:t>宝鸡市</w:t>
      </w:r>
      <w:r>
        <w:rPr>
          <w:rFonts w:hint="eastAsia" w:ascii="宋体" w:hAnsi="宋体" w:cs="宋体"/>
          <w:color w:val="auto"/>
          <w:sz w:val="24"/>
          <w:szCs w:val="24"/>
          <w:highlight w:val="none"/>
        </w:rPr>
        <w:t>）下载操作手册,并在</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递交截止时间前通过全国公共资源交易平台（陕西省·</w:t>
      </w:r>
      <w:r>
        <w:rPr>
          <w:rFonts w:hint="eastAsia" w:ascii="宋体" w:hAnsi="宋体" w:cs="宋体"/>
          <w:color w:val="auto"/>
          <w:sz w:val="24"/>
          <w:szCs w:val="24"/>
          <w:highlight w:val="none"/>
          <w:lang w:val="en-US" w:eastAsia="zh-CN"/>
        </w:rPr>
        <w:t>宝鸡市</w:t>
      </w:r>
      <w:r>
        <w:rPr>
          <w:rFonts w:hint="eastAsia" w:ascii="宋体" w:hAnsi="宋体" w:cs="宋体"/>
          <w:color w:val="auto"/>
          <w:sz w:val="24"/>
          <w:szCs w:val="24"/>
          <w:highlight w:val="none"/>
        </w:rPr>
        <w:t>）递交电子</w:t>
      </w:r>
      <w:r>
        <w:rPr>
          <w:rFonts w:hint="eastAsia" w:ascii="宋体" w:hAnsi="宋体" w:cs="宋体"/>
          <w:color w:val="auto"/>
          <w:sz w:val="24"/>
          <w:szCs w:val="24"/>
          <w:highlight w:val="none"/>
          <w:lang w:eastAsia="zh-CN"/>
        </w:rPr>
        <w:t>磋商响应文件</w:t>
      </w:r>
      <w:r>
        <w:rPr>
          <w:rFonts w:hint="eastAsia" w:ascii="宋体" w:hAnsi="宋体" w:cs="宋体"/>
          <w:color w:val="auto"/>
          <w:sz w:val="24"/>
          <w:szCs w:val="24"/>
          <w:highlight w:val="none"/>
        </w:rPr>
        <w:t>。</w:t>
      </w:r>
    </w:p>
    <w:p>
      <w:pPr>
        <w:autoSpaceDE w:val="0"/>
        <w:autoSpaceDN w:val="0"/>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7 </w:t>
      </w:r>
      <w:r>
        <w:rPr>
          <w:rFonts w:hint="eastAsia" w:ascii="宋体" w:hAnsi="宋体" w:cs="宋体"/>
          <w:color w:val="auto"/>
          <w:sz w:val="24"/>
          <w:szCs w:val="24"/>
          <w:highlight w:val="none"/>
        </w:rPr>
        <w:t>在线参与</w:t>
      </w:r>
      <w:r>
        <w:rPr>
          <w:rFonts w:hint="eastAsia" w:ascii="宋体" w:hAnsi="宋体" w:cs="宋体"/>
          <w:color w:val="auto"/>
          <w:sz w:val="24"/>
          <w:szCs w:val="24"/>
          <w:highlight w:val="none"/>
          <w:lang w:val="en-US" w:eastAsia="zh-CN"/>
        </w:rPr>
        <w:t>开标</w:t>
      </w:r>
      <w:r>
        <w:rPr>
          <w:rFonts w:hint="eastAsia" w:ascii="宋体" w:hAnsi="宋体" w:cs="宋体"/>
          <w:color w:val="auto"/>
          <w:sz w:val="24"/>
          <w:szCs w:val="24"/>
          <w:highlight w:val="none"/>
        </w:rPr>
        <w:t>的方式：打开全国公共资源交易平台，点击【电子交易平台】--【不见面开标系统】进入不见面开标大厅登陆首页。在我的项目里面找到等待开标的项目，点击进入不见面开标会议室。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阅读开标流程，并在开标倒计时结束前完成在线签到。</w:t>
      </w:r>
    </w:p>
    <w:p>
      <w:pPr>
        <w:autoSpaceDE w:val="0"/>
        <w:autoSpaceDN w:val="0"/>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4.1.8 </w:t>
      </w:r>
      <w:r>
        <w:rPr>
          <w:rFonts w:hint="eastAsia" w:ascii="宋体" w:hAnsi="宋体" w:cs="宋体"/>
          <w:b/>
          <w:bCs/>
          <w:color w:val="auto"/>
          <w:sz w:val="24"/>
          <w:szCs w:val="24"/>
          <w:highlight w:val="none"/>
        </w:rPr>
        <w:t>不见面</w:t>
      </w:r>
      <w:r>
        <w:rPr>
          <w:rFonts w:hint="eastAsia" w:ascii="宋体" w:hAnsi="宋体" w:cs="宋体"/>
          <w:b/>
          <w:bCs/>
          <w:color w:val="auto"/>
          <w:sz w:val="24"/>
          <w:szCs w:val="24"/>
          <w:highlight w:val="none"/>
          <w:lang w:val="en-US" w:eastAsia="zh-CN"/>
        </w:rPr>
        <w:t>开标</w:t>
      </w:r>
      <w:r>
        <w:rPr>
          <w:rFonts w:hint="eastAsia" w:ascii="宋体" w:hAnsi="宋体" w:cs="宋体"/>
          <w:b/>
          <w:bCs/>
          <w:color w:val="auto"/>
          <w:sz w:val="24"/>
          <w:szCs w:val="24"/>
          <w:highlight w:val="none"/>
        </w:rPr>
        <w:t>注意事项：</w:t>
      </w:r>
    </w:p>
    <w:p>
      <w:pPr>
        <w:autoSpaceDE w:val="0"/>
        <w:autoSpaceDN w:val="0"/>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为顺利实现本项目</w:t>
      </w:r>
      <w:r>
        <w:rPr>
          <w:rFonts w:hint="eastAsia" w:ascii="宋体" w:hAnsi="宋体" w:cs="宋体"/>
          <w:b/>
          <w:bCs/>
          <w:color w:val="auto"/>
          <w:sz w:val="24"/>
          <w:szCs w:val="24"/>
          <w:highlight w:val="none"/>
          <w:lang w:val="en-US" w:eastAsia="zh-CN"/>
        </w:rPr>
        <w:t>开标</w:t>
      </w:r>
      <w:r>
        <w:rPr>
          <w:rFonts w:hint="eastAsia" w:ascii="宋体" w:hAnsi="宋体" w:cs="宋体"/>
          <w:b/>
          <w:bCs/>
          <w:color w:val="auto"/>
          <w:sz w:val="24"/>
          <w:szCs w:val="24"/>
          <w:highlight w:val="none"/>
        </w:rPr>
        <w:t>的远程交互，建议</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提前调试好硬件设备。</w:t>
      </w:r>
    </w:p>
    <w:p>
      <w:pPr>
        <w:autoSpaceDE w:val="0"/>
        <w:autoSpaceDN w:val="0"/>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需注意一定要提前准备好CA</w:t>
      </w:r>
      <w:r>
        <w:rPr>
          <w:rFonts w:hint="eastAsia" w:ascii="宋体" w:hAnsi="宋体" w:cs="宋体"/>
          <w:b/>
          <w:bCs/>
          <w:color w:val="auto"/>
          <w:sz w:val="24"/>
          <w:szCs w:val="24"/>
          <w:highlight w:val="none"/>
          <w:lang w:val="en-US" w:eastAsia="zh-CN"/>
        </w:rPr>
        <w:t>锁</w:t>
      </w:r>
      <w:r>
        <w:rPr>
          <w:rFonts w:hint="eastAsia" w:ascii="宋体" w:hAnsi="宋体" w:cs="宋体"/>
          <w:b/>
          <w:bCs/>
          <w:color w:val="auto"/>
          <w:sz w:val="24"/>
          <w:szCs w:val="24"/>
          <w:highlight w:val="none"/>
        </w:rPr>
        <w:t>，并确保CA锁</w:t>
      </w:r>
      <w:r>
        <w:rPr>
          <w:rFonts w:hint="eastAsia" w:ascii="宋体" w:hAnsi="宋体" w:cs="宋体"/>
          <w:b/>
          <w:bCs/>
          <w:color w:val="auto"/>
          <w:sz w:val="24"/>
          <w:szCs w:val="24"/>
          <w:highlight w:val="none"/>
          <w:lang w:val="en-US" w:eastAsia="zh-CN"/>
        </w:rPr>
        <w:t>与</w:t>
      </w:r>
      <w:r>
        <w:rPr>
          <w:rFonts w:hint="eastAsia" w:ascii="宋体" w:hAnsi="宋体" w:cs="宋体"/>
          <w:b/>
          <w:bCs/>
          <w:color w:val="auto"/>
          <w:sz w:val="24"/>
          <w:szCs w:val="24"/>
          <w:highlight w:val="none"/>
        </w:rPr>
        <w:t>制作</w:t>
      </w:r>
      <w:r>
        <w:rPr>
          <w:rFonts w:hint="eastAsia" w:ascii="宋体" w:hAnsi="宋体" w:cs="宋体"/>
          <w:b/>
          <w:bCs/>
          <w:color w:val="auto"/>
          <w:sz w:val="24"/>
          <w:szCs w:val="24"/>
          <w:highlight w:val="none"/>
          <w:lang w:eastAsia="zh-CN"/>
        </w:rPr>
        <w:t>磋商响应文件</w:t>
      </w:r>
      <w:r>
        <w:rPr>
          <w:rFonts w:hint="eastAsia" w:ascii="宋体" w:hAnsi="宋体" w:cs="宋体"/>
          <w:b/>
          <w:bCs/>
          <w:color w:val="auto"/>
          <w:sz w:val="24"/>
          <w:szCs w:val="24"/>
          <w:highlight w:val="none"/>
        </w:rPr>
        <w:t>的CA锁</w:t>
      </w:r>
      <w:r>
        <w:rPr>
          <w:rFonts w:hint="eastAsia" w:ascii="宋体" w:hAnsi="宋体" w:cs="宋体"/>
          <w:b/>
          <w:bCs/>
          <w:color w:val="auto"/>
          <w:sz w:val="24"/>
          <w:szCs w:val="24"/>
          <w:highlight w:val="none"/>
          <w:lang w:val="en-US" w:eastAsia="zh-CN"/>
        </w:rPr>
        <w:t>为同一把</w:t>
      </w:r>
      <w:r>
        <w:rPr>
          <w:rFonts w:hint="eastAsia" w:ascii="宋体" w:hAnsi="宋体" w:cs="宋体"/>
          <w:b/>
          <w:bCs/>
          <w:color w:val="auto"/>
          <w:sz w:val="24"/>
          <w:szCs w:val="24"/>
          <w:highlight w:val="none"/>
        </w:rPr>
        <w:t>。</w:t>
      </w:r>
    </w:p>
    <w:p>
      <w:pPr>
        <w:autoSpaceDE w:val="0"/>
        <w:autoSpaceDN w:val="0"/>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及时关注右侧公告及互动栏目信息，并尽快做出响应。</w:t>
      </w:r>
    </w:p>
    <w:p>
      <w:pPr>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本项目采用电子化招投标，</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递交的</w:t>
      </w:r>
      <w:r>
        <w:rPr>
          <w:rFonts w:hint="eastAsia" w:ascii="宋体" w:hAnsi="宋体" w:cs="宋体"/>
          <w:b/>
          <w:bCs/>
          <w:color w:val="auto"/>
          <w:sz w:val="24"/>
          <w:szCs w:val="24"/>
          <w:highlight w:val="none"/>
          <w:lang w:eastAsia="zh-CN"/>
        </w:rPr>
        <w:t>磋商响应文件</w:t>
      </w:r>
      <w:r>
        <w:rPr>
          <w:rFonts w:hint="eastAsia" w:ascii="宋体" w:hAnsi="宋体" w:cs="宋体"/>
          <w:b/>
          <w:bCs/>
          <w:color w:val="auto"/>
          <w:sz w:val="24"/>
          <w:szCs w:val="24"/>
          <w:highlight w:val="none"/>
        </w:rPr>
        <w:t>中电子印章与纸质印章影印件，电子签名与手写签名影印件，证明材料的复印件与扫描件均具备同等法律效力。</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磋商响应文件的修改与撤回</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 在本章规定的磋商</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磋商时间）</w:t>
      </w:r>
      <w:r>
        <w:rPr>
          <w:rFonts w:hint="eastAsia" w:ascii="宋体" w:hAnsi="宋体" w:eastAsia="宋体" w:cs="宋体"/>
          <w:color w:val="auto"/>
          <w:sz w:val="24"/>
          <w:szCs w:val="24"/>
          <w:highlight w:val="none"/>
        </w:rPr>
        <w:t>前，供应商可以修改或撤回已递交的磋商响应文件，但应以书面形式通知采购人或采购代理机构。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供应商撤回磋商响应文件的，采购人或采购代理机构自收到供应商书面撤回通知之日起5</w:t>
      </w:r>
      <w:r>
        <w:rPr>
          <w:rFonts w:hint="eastAsia" w:ascii="宋体" w:hAnsi="宋体" w:cs="宋体"/>
          <w:color w:val="auto"/>
          <w:sz w:val="24"/>
          <w:szCs w:val="24"/>
          <w:highlight w:val="none"/>
          <w:lang w:val="en-US" w:eastAsia="zh-CN"/>
        </w:rPr>
        <w:t>个工作日</w:t>
      </w:r>
      <w:r>
        <w:rPr>
          <w:rFonts w:hint="eastAsia" w:ascii="宋体" w:hAnsi="宋体" w:eastAsia="宋体" w:cs="宋体"/>
          <w:color w:val="auto"/>
          <w:sz w:val="24"/>
          <w:szCs w:val="24"/>
          <w:highlight w:val="none"/>
        </w:rPr>
        <w:t>内退还已收取的磋商保证金。</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修改的内容为磋商响应文件的组成部分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修改的磋商响应文件应按照本章的规定进行编制、递交。</w:t>
      </w:r>
      <w:r>
        <w:rPr>
          <w:rFonts w:hint="eastAsia" w:ascii="宋体" w:hAnsi="宋体" w:cs="宋体"/>
          <w:color w:val="auto"/>
          <w:sz w:val="24"/>
          <w:szCs w:val="24"/>
          <w:highlight w:val="none"/>
          <w:lang w:val="en-US" w:eastAsia="zh-CN"/>
        </w:rPr>
        <w:t>供应商修改后的最终文件以</w:t>
      </w:r>
      <w:r>
        <w:rPr>
          <w:rFonts w:hint="eastAsia" w:ascii="宋体" w:hAnsi="宋体" w:eastAsia="宋体" w:cs="宋体"/>
          <w:color w:val="auto"/>
          <w:sz w:val="24"/>
          <w:szCs w:val="24"/>
          <w:highlight w:val="none"/>
        </w:rPr>
        <w:t>全国公共资源交易平台（陕西省·</w:t>
      </w:r>
      <w:r>
        <w:rPr>
          <w:rFonts w:hint="eastAsia" w:ascii="宋体" w:hAnsi="宋体" w:cs="宋体"/>
          <w:color w:val="auto"/>
          <w:sz w:val="24"/>
          <w:szCs w:val="24"/>
          <w:highlight w:val="none"/>
          <w:lang w:eastAsia="zh-CN"/>
        </w:rPr>
        <w:t>宝鸡市</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上传终稿为准</w:t>
      </w:r>
      <w:r>
        <w:rPr>
          <w:rFonts w:hint="eastAsia" w:ascii="宋体" w:hAnsi="宋体" w:eastAsia="宋体" w:cs="宋体"/>
          <w:color w:val="auto"/>
          <w:sz w:val="24"/>
          <w:szCs w:val="24"/>
          <w:highlight w:val="none"/>
        </w:rPr>
        <w:t>。</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 磋商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磋商时间和地点</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采购人或采购代理机构在本章规定的磋商</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磋商时间）</w:t>
      </w:r>
      <w:r>
        <w:rPr>
          <w:rFonts w:hint="eastAsia" w:ascii="宋体" w:hAnsi="宋体" w:eastAsia="宋体" w:cs="宋体"/>
          <w:color w:val="auto"/>
          <w:sz w:val="24"/>
          <w:szCs w:val="24"/>
          <w:highlight w:val="none"/>
        </w:rPr>
        <w:t>和供应商须知前附表规定的地点公开磋商，并邀请所有供应商的法定代表人（单位负责人）或其委托代理人准时参加。</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程序</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磋商会议</w:t>
      </w:r>
      <w:r>
        <w:rPr>
          <w:rFonts w:hint="eastAsia" w:ascii="宋体" w:hAnsi="宋体" w:cs="宋体"/>
          <w:color w:val="auto"/>
          <w:sz w:val="24"/>
          <w:szCs w:val="24"/>
          <w:highlight w:val="none"/>
          <w:lang w:val="en-US" w:eastAsia="zh-CN"/>
        </w:rPr>
        <w:t>程序</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eastAsia="zh-CN"/>
        </w:rPr>
        <w:t>在磋商文件规定的时间和地点，由采购代理机构组织磋商工作，供应商须委派代表参加，</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lang w:eastAsia="zh-CN"/>
        </w:rPr>
        <w:t>全国公共资源交易平台（陕西省·</w:t>
      </w:r>
      <w:r>
        <w:rPr>
          <w:rFonts w:hint="eastAsia" w:ascii="宋体" w:hAnsi="宋体" w:cs="宋体"/>
          <w:color w:val="auto"/>
          <w:sz w:val="24"/>
          <w:szCs w:val="24"/>
          <w:highlight w:val="none"/>
          <w:lang w:val="en-US" w:eastAsia="zh-CN"/>
        </w:rPr>
        <w:t>宝鸡市</w:t>
      </w:r>
      <w:r>
        <w:rPr>
          <w:rFonts w:hint="eastAsia" w:ascii="宋体" w:hAnsi="宋体" w:eastAsia="宋体" w:cs="宋体"/>
          <w:color w:val="auto"/>
          <w:sz w:val="24"/>
          <w:szCs w:val="24"/>
          <w:highlight w:val="none"/>
          <w:lang w:eastAsia="zh-CN"/>
        </w:rPr>
        <w:t>）【不见面开标系统】</w:t>
      </w:r>
      <w:r>
        <w:rPr>
          <w:rFonts w:hint="eastAsia" w:ascii="宋体" w:hAnsi="宋体" w:eastAsia="宋体" w:cs="宋体"/>
          <w:color w:val="auto"/>
          <w:sz w:val="24"/>
          <w:szCs w:val="24"/>
          <w:highlight w:val="none"/>
          <w:lang w:val="en-US" w:eastAsia="zh-CN"/>
        </w:rPr>
        <w:t>签到</w:t>
      </w:r>
      <w:r>
        <w:rPr>
          <w:rFonts w:hint="eastAsia" w:ascii="宋体" w:hAnsi="宋体" w:eastAsia="宋体" w:cs="宋体"/>
          <w:color w:val="auto"/>
          <w:sz w:val="24"/>
          <w:szCs w:val="24"/>
          <w:highlight w:val="none"/>
          <w:lang w:eastAsia="zh-CN"/>
        </w:rPr>
        <w:t>以证明其出席。</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②宣布开标纪律；</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③公布在</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lang w:val="en-US" w:eastAsia="zh-CN"/>
        </w:rPr>
        <w:t>响应文件递交</w:t>
      </w:r>
      <w:r>
        <w:rPr>
          <w:rFonts w:hint="eastAsia" w:ascii="宋体" w:hAnsi="宋体" w:eastAsia="宋体" w:cs="宋体"/>
          <w:color w:val="auto"/>
          <w:sz w:val="24"/>
          <w:szCs w:val="24"/>
          <w:highlight w:val="none"/>
          <w:lang w:eastAsia="zh-CN"/>
        </w:rPr>
        <w:t>截止时间（</w:t>
      </w:r>
      <w:r>
        <w:rPr>
          <w:rFonts w:hint="eastAsia" w:ascii="宋体" w:hAnsi="宋体" w:eastAsia="宋体" w:cs="宋体"/>
          <w:color w:val="auto"/>
          <w:sz w:val="24"/>
          <w:szCs w:val="24"/>
          <w:highlight w:val="none"/>
          <w:lang w:val="en-US" w:eastAsia="zh-CN"/>
        </w:rPr>
        <w:t>磋商时间）前递交响应文件的供应商名称；</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③供应商对递交的电子磋商响应文件进行解密；</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lang w:val="zh-CN" w:eastAsia="zh-CN"/>
        </w:rPr>
        <w:t>由系统进行</w:t>
      </w:r>
      <w:r>
        <w:rPr>
          <w:rFonts w:hint="eastAsia" w:ascii="宋体" w:hAnsi="宋体" w:eastAsia="宋体" w:cs="宋体"/>
          <w:color w:val="auto"/>
          <w:sz w:val="24"/>
          <w:szCs w:val="24"/>
          <w:highlight w:val="none"/>
          <w:lang w:val="en-US" w:eastAsia="zh-CN"/>
        </w:rPr>
        <w:t>项目报价</w:t>
      </w:r>
      <w:r>
        <w:rPr>
          <w:rFonts w:hint="eastAsia" w:ascii="宋体" w:hAnsi="宋体" w:eastAsia="宋体" w:cs="宋体"/>
          <w:color w:val="auto"/>
          <w:sz w:val="24"/>
          <w:szCs w:val="24"/>
          <w:highlight w:val="none"/>
          <w:lang w:val="zh-CN" w:eastAsia="zh-CN"/>
        </w:rPr>
        <w:t>记</w:t>
      </w:r>
      <w:r>
        <w:rPr>
          <w:rFonts w:hint="eastAsia" w:ascii="宋体" w:hAnsi="宋体" w:eastAsia="宋体" w:cs="宋体"/>
          <w:color w:val="auto"/>
          <w:sz w:val="24"/>
          <w:szCs w:val="24"/>
          <w:highlight w:val="none"/>
          <w:lang w:val="en-US" w:eastAsia="zh-CN"/>
        </w:rPr>
        <w:t>录；</w:t>
      </w:r>
    </w:p>
    <w:p>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⑤不</w:t>
      </w:r>
      <w:r>
        <w:rPr>
          <w:rFonts w:hint="eastAsia" w:ascii="宋体" w:hAnsi="宋体" w:eastAsia="宋体" w:cs="宋体"/>
          <w:color w:val="auto"/>
          <w:sz w:val="24"/>
          <w:szCs w:val="24"/>
          <w:highlight w:val="none"/>
          <w:lang w:val="zh-CN" w:eastAsia="zh-CN"/>
        </w:rPr>
        <w:t>见面开标系统宣布开标会议结束</w:t>
      </w:r>
      <w:r>
        <w:rPr>
          <w:rFonts w:hint="eastAsia" w:ascii="宋体" w:hAnsi="宋体" w:eastAsia="宋体" w:cs="宋体"/>
          <w:color w:val="auto"/>
          <w:sz w:val="24"/>
          <w:szCs w:val="24"/>
          <w:highlight w:val="none"/>
          <w:lang w:val="en-US" w:eastAsia="zh-CN"/>
        </w:rPr>
        <w:t>。</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供应商对</w:t>
      </w:r>
      <w:r>
        <w:rPr>
          <w:rFonts w:hint="eastAsia" w:ascii="宋体" w:hAnsi="宋体" w:eastAsia="宋体" w:cs="宋体"/>
          <w:color w:val="auto"/>
          <w:sz w:val="24"/>
          <w:szCs w:val="24"/>
          <w:highlight w:val="none"/>
          <w:lang w:val="en-US" w:eastAsia="zh-CN"/>
        </w:rPr>
        <w:t>磋商会议</w:t>
      </w:r>
      <w:r>
        <w:rPr>
          <w:rFonts w:hint="eastAsia" w:ascii="宋体" w:hAnsi="宋体" w:eastAsia="宋体" w:cs="宋体"/>
          <w:color w:val="auto"/>
          <w:sz w:val="24"/>
          <w:szCs w:val="24"/>
          <w:highlight w:val="none"/>
          <w:lang w:eastAsia="zh-CN"/>
        </w:rPr>
        <w:t>有异议的，应当在</w:t>
      </w:r>
      <w:r>
        <w:rPr>
          <w:rFonts w:hint="eastAsia" w:ascii="宋体" w:hAnsi="宋体" w:eastAsia="宋体" w:cs="宋体"/>
          <w:color w:val="auto"/>
          <w:sz w:val="24"/>
          <w:szCs w:val="24"/>
          <w:highlight w:val="none"/>
          <w:lang w:val="en-US" w:eastAsia="zh-CN"/>
        </w:rPr>
        <w:t>会议</w:t>
      </w:r>
      <w:r>
        <w:rPr>
          <w:rFonts w:hint="eastAsia" w:ascii="宋体" w:hAnsi="宋体" w:eastAsia="宋体" w:cs="宋体"/>
          <w:color w:val="auto"/>
          <w:sz w:val="24"/>
          <w:szCs w:val="24"/>
          <w:highlight w:val="none"/>
          <w:lang w:eastAsia="zh-CN"/>
        </w:rPr>
        <w:t>现场提出，采购代理机构或采购人当场作出答复，并制作记录。</w:t>
      </w:r>
    </w:p>
    <w:p>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lang w:val="en-US" w:eastAsia="zh-CN"/>
        </w:rPr>
        <w:t>评审程序</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磋商响应文件的资格性审查：依据法律法规和磋商文件的规定，由</w:t>
      </w:r>
      <w:r>
        <w:rPr>
          <w:rFonts w:hint="eastAsia" w:ascii="宋体" w:hAnsi="宋体" w:cs="宋体"/>
          <w:b/>
          <w:bCs/>
          <w:color w:val="auto"/>
          <w:sz w:val="24"/>
          <w:szCs w:val="24"/>
          <w:highlight w:val="none"/>
          <w:u w:val="none"/>
          <w:lang w:val="en-US" w:eastAsia="zh-CN"/>
        </w:rPr>
        <w:t>磋商小组</w:t>
      </w:r>
      <w:r>
        <w:rPr>
          <w:rFonts w:hint="eastAsia" w:ascii="宋体" w:hAnsi="宋体" w:eastAsia="宋体" w:cs="宋体"/>
          <w:color w:val="auto"/>
          <w:sz w:val="24"/>
          <w:szCs w:val="24"/>
          <w:highlight w:val="none"/>
        </w:rPr>
        <w:t>对磋商响应文件中的合格供应商证明文件进行审查，以确定供应商是否具备相应资格。</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磋商响应文件符合性审查：依据磋商文件的规定，由磋商小组对磋商响应文件的有效性、完整性和对磋商文件的响应程度进行审查，以确定供应商是否具备相应资格。</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磋商：磋商小组所有成员集中与单一供应商分别进行磋商，并给所有参加磋商供应商平等的磋商机会。</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④第二次磋商报价：</w:t>
      </w:r>
      <w:r>
        <w:rPr>
          <w:rFonts w:hint="eastAsia" w:ascii="宋体" w:hAnsi="宋体" w:eastAsia="宋体" w:cs="宋体"/>
          <w:color w:val="auto"/>
          <w:sz w:val="24"/>
          <w:szCs w:val="24"/>
          <w:highlight w:val="none"/>
        </w:rPr>
        <w:t>磋商结束后，有效响应供应商不少于三家。磋商小组要求磋商后通过资格及符合性审查的合格供应商在规定时间内提交第二次磋商报价（最终磋商报价），第二次磋商报价是供应商响应文件的有效组成部分，且由</w:t>
      </w:r>
      <w:r>
        <w:rPr>
          <w:rFonts w:hint="eastAsia" w:ascii="宋体" w:hAnsi="宋体" w:eastAsia="宋体" w:cs="宋体"/>
          <w:color w:val="auto"/>
          <w:sz w:val="24"/>
          <w:szCs w:val="24"/>
          <w:highlight w:val="none"/>
          <w:lang w:val="en-US" w:eastAsia="zh-CN"/>
        </w:rPr>
        <w:t>其</w:t>
      </w:r>
      <w:r>
        <w:rPr>
          <w:rFonts w:hint="eastAsia" w:ascii="宋体" w:hAnsi="宋体" w:eastAsia="宋体" w:cs="宋体"/>
          <w:color w:val="auto"/>
          <w:sz w:val="24"/>
          <w:szCs w:val="24"/>
          <w:highlight w:val="none"/>
        </w:rPr>
        <w:t>法定代表人（或授权代表人）签字或者盖章。</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⑤</w:t>
      </w:r>
      <w:r>
        <w:rPr>
          <w:rFonts w:hint="eastAsia" w:ascii="宋体" w:hAnsi="宋体" w:eastAsia="宋体" w:cs="宋体"/>
          <w:color w:val="auto"/>
          <w:sz w:val="24"/>
          <w:szCs w:val="24"/>
          <w:highlight w:val="none"/>
        </w:rPr>
        <w:t>磋商响应文件</w:t>
      </w:r>
      <w:r>
        <w:rPr>
          <w:rFonts w:hint="eastAsia" w:ascii="宋体" w:hAnsi="宋体" w:eastAsia="宋体" w:cs="宋体"/>
          <w:color w:val="auto"/>
          <w:sz w:val="24"/>
          <w:szCs w:val="24"/>
          <w:highlight w:val="none"/>
          <w:lang w:val="en-US" w:eastAsia="zh-CN"/>
        </w:rPr>
        <w:t>详细</w:t>
      </w:r>
      <w:r>
        <w:rPr>
          <w:rFonts w:hint="eastAsia" w:ascii="宋体" w:hAnsi="宋体" w:eastAsia="宋体" w:cs="宋体"/>
          <w:color w:val="auto"/>
          <w:sz w:val="24"/>
          <w:szCs w:val="24"/>
          <w:highlight w:val="none"/>
          <w:lang w:eastAsia="zh-CN"/>
        </w:rPr>
        <w:t>评审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按照磋商文件规定的评审方法和标准，对</w:t>
      </w:r>
      <w:r>
        <w:rPr>
          <w:rFonts w:hint="eastAsia" w:ascii="宋体" w:hAnsi="宋体" w:eastAsia="宋体" w:cs="宋体"/>
          <w:color w:val="auto"/>
          <w:sz w:val="24"/>
          <w:szCs w:val="24"/>
          <w:highlight w:val="none"/>
          <w:lang w:val="en-US" w:eastAsia="zh-CN"/>
        </w:rPr>
        <w:t>通过初步评审供应商的响应文件</w:t>
      </w:r>
      <w:r>
        <w:rPr>
          <w:rFonts w:hint="eastAsia" w:ascii="宋体" w:hAnsi="宋体" w:eastAsia="宋体" w:cs="宋体"/>
          <w:color w:val="auto"/>
          <w:sz w:val="24"/>
          <w:szCs w:val="24"/>
          <w:highlight w:val="none"/>
        </w:rPr>
        <w:t>文件进行</w:t>
      </w:r>
      <w:r>
        <w:rPr>
          <w:rFonts w:hint="eastAsia" w:ascii="宋体" w:hAnsi="宋体" w:eastAsia="宋体" w:cs="宋体"/>
          <w:color w:val="auto"/>
          <w:sz w:val="24"/>
          <w:szCs w:val="24"/>
          <w:highlight w:val="none"/>
          <w:lang w:val="en-US" w:eastAsia="zh-CN"/>
        </w:rPr>
        <w:t>详细</w:t>
      </w:r>
      <w:r>
        <w:rPr>
          <w:rFonts w:hint="eastAsia" w:ascii="宋体" w:hAnsi="宋体" w:eastAsia="宋体" w:cs="宋体"/>
          <w:color w:val="auto"/>
          <w:sz w:val="24"/>
          <w:szCs w:val="24"/>
          <w:highlight w:val="none"/>
        </w:rPr>
        <w:t>评审，最低报价不</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为成交的唯一条件。</w:t>
      </w:r>
    </w:p>
    <w:p>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⑥其他：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实质性变动的内容，须经采购人代表确认，并成为竞争性磋商文件的有效组成部分。供应商应当按照竞争性磋商文件的变动情况和磋商小组的要求重新提交竞争性磋商响应文件，并由其法定代表人或授权代表签字或者加盖公章。由授权代表签字的，应当附法定代表人授权书。供应商为自然人的，应当由本人签字并附身份证明。</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 评审</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磋商小组</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由采购人依法组建的磋商小组负责。磋商小组由采购人或其委托的采购代理机构熟悉相关业务的代表，以及有关技术、经济等方面的专家组成。磋商小组成员人数以及技术、经济等方面专家的确定方式见供应商须知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磋商小组成员有下列情形之一的，应当回避：</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（1）参加采购活动前三年内,与供应商存在劳动关系,或者担任过供应商的董事、监事,或者是供应商的控股股东或实际控制人</w:t>
      </w:r>
      <w:r>
        <w:rPr>
          <w:rFonts w:hint="eastAsia" w:ascii="宋体" w:hAnsi="宋体" w:eastAsia="宋体" w:cs="宋体"/>
          <w:color w:val="auto"/>
          <w:sz w:val="24"/>
          <w:szCs w:val="24"/>
          <w:highlight w:val="none"/>
          <w:lang w:eastAsia="zh-CN"/>
        </w:rPr>
        <w:t>；</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（2）与供应商的法定代表人或者负责人有夫妻、直系血亲、三代以内旁系血亲或者近姻亲关系</w:t>
      </w:r>
      <w:r>
        <w:rPr>
          <w:rFonts w:hint="eastAsia" w:ascii="宋体" w:hAnsi="宋体" w:eastAsia="宋体" w:cs="宋体"/>
          <w:color w:val="auto"/>
          <w:sz w:val="24"/>
          <w:szCs w:val="24"/>
          <w:highlight w:val="none"/>
          <w:lang w:eastAsia="zh-CN"/>
        </w:rPr>
        <w:t>；</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（3）与供应商有其他可能影响政府采购活动公平、公正进行的关系。</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 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过程中，磋商小组成员有回避事由、擅离职守或者因健康等原因不能继续</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的，采购人有权更换。被更换的磋商小组成员作出的评审结论无效，由更换后的磋商小组成员重新进行评审。</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原则</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活动遵循公平、公正、科学择优的原则。</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6.3 评</w:t>
      </w:r>
      <w:r>
        <w:rPr>
          <w:rFonts w:hint="eastAsia" w:ascii="宋体" w:hAnsi="宋体" w:eastAsia="宋体" w:cs="宋体"/>
          <w:color w:val="auto"/>
          <w:sz w:val="24"/>
          <w:szCs w:val="24"/>
          <w:highlight w:val="none"/>
          <w:lang w:val="en-US" w:eastAsia="zh-CN"/>
        </w:rPr>
        <w:t>审</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6.3.1磋商小组按照</w:t>
      </w:r>
      <w:r>
        <w:rPr>
          <w:rFonts w:hint="eastAsia" w:ascii="宋体" w:hAnsi="宋体" w:eastAsia="宋体" w:cs="宋体"/>
          <w:color w:val="auto"/>
          <w:sz w:val="24"/>
          <w:szCs w:val="24"/>
          <w:highlight w:val="none"/>
          <w:lang w:eastAsia="zh-CN"/>
        </w:rPr>
        <w:t>第三章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”规定的方法、评审因素、标准和程序对磋商响应文件进行评审。</w:t>
      </w:r>
      <w:r>
        <w:rPr>
          <w:rFonts w:hint="eastAsia" w:ascii="宋体" w:hAnsi="宋体" w:eastAsia="宋体" w:cs="宋体"/>
          <w:color w:val="auto"/>
          <w:sz w:val="24"/>
          <w:szCs w:val="24"/>
          <w:highlight w:val="none"/>
          <w:lang w:eastAsia="zh-CN"/>
        </w:rPr>
        <w:t>第三章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”没有规定的方法、评审因素和标准，不作为评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依据。</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6.3.2评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完成后，磋商小组应当向采购人提交书面</w:t>
      </w:r>
      <w:r>
        <w:rPr>
          <w:rFonts w:hint="eastAsia" w:ascii="宋体" w:hAnsi="宋体" w:eastAsia="宋体" w:cs="宋体"/>
          <w:color w:val="auto"/>
          <w:sz w:val="24"/>
          <w:szCs w:val="24"/>
          <w:highlight w:val="none"/>
          <w:lang w:eastAsia="zh-CN"/>
        </w:rPr>
        <w:t>评审报告</w:t>
      </w:r>
      <w:r>
        <w:rPr>
          <w:rFonts w:hint="eastAsia" w:ascii="宋体" w:hAnsi="宋体" w:eastAsia="宋体" w:cs="宋体"/>
          <w:color w:val="auto"/>
          <w:sz w:val="24"/>
          <w:szCs w:val="24"/>
          <w:highlight w:val="none"/>
        </w:rPr>
        <w:t>和成交候选供应商名单。磋商小组推荐成交候选供应商的人数见供应商须知前附表。</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 合同授予</w:t>
      </w:r>
      <w:r>
        <w:rPr>
          <w:rFonts w:hint="eastAsia" w:ascii="宋体" w:hAnsi="宋体" w:eastAsia="宋体" w:cs="宋体"/>
          <w:b/>
          <w:color w:val="auto"/>
          <w:sz w:val="24"/>
          <w:szCs w:val="24"/>
          <w:highlight w:val="none"/>
        </w:rPr>
        <w:tab/>
      </w:r>
    </w:p>
    <w:p>
      <w:pPr>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成交结果公示</w:t>
      </w:r>
    </w:p>
    <w:p>
      <w:pPr>
        <w:spacing w:line="360" w:lineRule="auto"/>
        <w:ind w:firstLine="480" w:firstLineChars="20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采购人或者采购代理</w:t>
      </w:r>
      <w:r>
        <w:rPr>
          <w:rFonts w:hint="eastAsia" w:ascii="宋体" w:hAnsi="宋体" w:eastAsia="宋体" w:cs="宋体"/>
          <w:color w:val="auto"/>
          <w:sz w:val="24"/>
          <w:szCs w:val="24"/>
          <w:highlight w:val="none"/>
          <w:u w:val="none"/>
        </w:rPr>
        <w:t>机构应当自</w:t>
      </w:r>
      <w:r>
        <w:rPr>
          <w:rFonts w:hint="eastAsia" w:ascii="宋体" w:hAnsi="宋体" w:eastAsia="宋体" w:cs="宋体"/>
          <w:color w:val="auto"/>
          <w:sz w:val="24"/>
          <w:szCs w:val="24"/>
          <w:highlight w:val="none"/>
          <w:u w:val="none"/>
          <w:lang w:val="en-US" w:eastAsia="zh-CN"/>
        </w:rPr>
        <w:t>成交</w:t>
      </w:r>
      <w:r>
        <w:rPr>
          <w:rFonts w:hint="eastAsia" w:ascii="宋体" w:hAnsi="宋体" w:eastAsia="宋体" w:cs="宋体"/>
          <w:color w:val="auto"/>
          <w:sz w:val="24"/>
          <w:szCs w:val="24"/>
          <w:highlight w:val="none"/>
          <w:u w:val="none"/>
        </w:rPr>
        <w:t>供应商确定之日起</w:t>
      </w:r>
      <w:r>
        <w:rPr>
          <w:rFonts w:hint="eastAsia" w:ascii="宋体" w:hAnsi="宋体" w:eastAsia="宋体" w:cs="宋体"/>
          <w:b w:val="0"/>
          <w:bCs w:val="0"/>
          <w:color w:val="auto"/>
          <w:kern w:val="2"/>
          <w:sz w:val="24"/>
          <w:szCs w:val="24"/>
          <w:highlight w:val="none"/>
          <w:u w:val="none"/>
          <w:lang w:val="en-US" w:eastAsia="zh-CN" w:bidi="ar-SA"/>
        </w:rPr>
        <w:t>2个工作日内</w:t>
      </w:r>
      <w:r>
        <w:rPr>
          <w:rFonts w:hint="eastAsia" w:ascii="宋体" w:hAnsi="宋体" w:eastAsia="宋体" w:cs="宋体"/>
          <w:color w:val="auto"/>
          <w:sz w:val="24"/>
          <w:szCs w:val="24"/>
          <w:highlight w:val="none"/>
          <w:u w:val="none"/>
        </w:rPr>
        <w:t>，在省级以上财政部门指定的媒体上公告</w:t>
      </w:r>
      <w:r>
        <w:rPr>
          <w:rFonts w:hint="eastAsia" w:ascii="宋体" w:hAnsi="宋体" w:eastAsia="宋体" w:cs="宋体"/>
          <w:color w:val="auto"/>
          <w:sz w:val="24"/>
          <w:szCs w:val="24"/>
          <w:highlight w:val="none"/>
          <w:u w:val="none"/>
          <w:lang w:val="en-US" w:eastAsia="zh-CN"/>
        </w:rPr>
        <w:t>成交</w:t>
      </w:r>
      <w:r>
        <w:rPr>
          <w:rFonts w:hint="eastAsia" w:ascii="宋体" w:hAnsi="宋体" w:eastAsia="宋体" w:cs="宋体"/>
          <w:color w:val="auto"/>
          <w:sz w:val="24"/>
          <w:szCs w:val="24"/>
          <w:highlight w:val="none"/>
          <w:u w:val="none"/>
        </w:rPr>
        <w:t>结果，公示期不得少于</w:t>
      </w:r>
      <w:r>
        <w:rPr>
          <w:rFonts w:hint="eastAsia" w:ascii="宋体" w:hAnsi="宋体" w:eastAsia="宋体" w:cs="宋体"/>
          <w:b w:val="0"/>
          <w:bCs w:val="0"/>
          <w:color w:val="auto"/>
          <w:kern w:val="2"/>
          <w:sz w:val="24"/>
          <w:szCs w:val="24"/>
          <w:highlight w:val="none"/>
          <w:u w:val="none"/>
          <w:lang w:val="en-US" w:eastAsia="zh-CN" w:bidi="ar-SA"/>
        </w:rPr>
        <w:t>1个工作日</w:t>
      </w:r>
      <w:r>
        <w:rPr>
          <w:rFonts w:hint="eastAsia" w:ascii="宋体" w:hAnsi="宋体" w:eastAsia="宋体" w:cs="宋体"/>
          <w:color w:val="auto"/>
          <w:sz w:val="24"/>
          <w:szCs w:val="24"/>
          <w:highlight w:val="none"/>
          <w:u w:val="none"/>
        </w:rPr>
        <w:t>。</w:t>
      </w:r>
    </w:p>
    <w:p>
      <w:pPr>
        <w:spacing w:line="36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成交候选供应商履约能力审查</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成交候选供应商的经营、财务状况发生较大变化或存在违法行为，采购人认为可能影响其履约能力的，将汇报同级财政部门并提请原磋商小组按照竞争性磋商文件规定的标准和方法进行审查确认。</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定标</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7.3.1除供应商须知前附表另有规定外，采购人应当自收到评标报告之日起5个工作日内，在评标报告确定的成交候选供应商名单中按顺序确定成交供应商。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成交通知</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在成交结果公告当天，以书面形式向成交供应商发出成交通知书，同时将成交结果通知未成交的供应商。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履约保证金</w:t>
      </w:r>
    </w:p>
    <w:p>
      <w:pPr>
        <w:spacing w:line="360" w:lineRule="auto"/>
        <w:ind w:firstLine="480" w:firstLineChars="200"/>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在签订合同前，</w:t>
      </w:r>
      <w:r>
        <w:rPr>
          <w:rFonts w:hint="eastAsia" w:ascii="宋体" w:hAnsi="宋体" w:eastAsia="宋体" w:cs="宋体"/>
          <w:color w:val="auto"/>
          <w:sz w:val="24"/>
          <w:szCs w:val="22"/>
          <w:highlight w:val="none"/>
          <w:lang w:val="en-US" w:eastAsia="zh-CN"/>
        </w:rPr>
        <w:t>成交</w:t>
      </w:r>
      <w:r>
        <w:rPr>
          <w:rFonts w:hint="eastAsia" w:ascii="宋体" w:hAnsi="宋体" w:eastAsia="宋体" w:cs="宋体"/>
          <w:color w:val="auto"/>
          <w:sz w:val="24"/>
          <w:szCs w:val="22"/>
          <w:highlight w:val="none"/>
        </w:rPr>
        <w:t>供应商应按供应商须知前附表规定的形式、金额和</w:t>
      </w:r>
      <w:r>
        <w:rPr>
          <w:rFonts w:hint="eastAsia" w:ascii="宋体" w:hAnsi="宋体" w:eastAsia="宋体" w:cs="宋体"/>
          <w:color w:val="auto"/>
          <w:sz w:val="24"/>
          <w:szCs w:val="22"/>
          <w:highlight w:val="none"/>
          <w:lang w:val="en-US" w:eastAsia="zh-CN"/>
        </w:rPr>
        <w:t>竞争性磋商</w:t>
      </w:r>
      <w:r>
        <w:rPr>
          <w:rFonts w:hint="eastAsia" w:ascii="宋体" w:hAnsi="宋体" w:eastAsia="宋体" w:cs="宋体"/>
          <w:color w:val="auto"/>
          <w:sz w:val="24"/>
          <w:szCs w:val="22"/>
          <w:highlight w:val="none"/>
        </w:rPr>
        <w:t>文件</w:t>
      </w:r>
      <w:r>
        <w:rPr>
          <w:rFonts w:hint="eastAsia" w:ascii="宋体" w:hAnsi="宋体" w:eastAsia="宋体" w:cs="宋体"/>
          <w:b w:val="0"/>
          <w:bCs/>
          <w:color w:val="auto"/>
          <w:kern w:val="2"/>
          <w:sz w:val="24"/>
          <w:szCs w:val="24"/>
          <w:highlight w:val="none"/>
          <w:u w:val="none"/>
          <w:lang w:val="en-US" w:eastAsia="zh-CN" w:bidi="ar-SA"/>
        </w:rPr>
        <w:t>第</w:t>
      </w:r>
      <w:r>
        <w:rPr>
          <w:rFonts w:hint="eastAsia" w:ascii="宋体" w:hAnsi="宋体" w:cs="宋体"/>
          <w:b w:val="0"/>
          <w:bCs/>
          <w:color w:val="auto"/>
          <w:kern w:val="2"/>
          <w:sz w:val="24"/>
          <w:szCs w:val="24"/>
          <w:highlight w:val="none"/>
          <w:u w:val="none"/>
          <w:lang w:val="en-US" w:eastAsia="zh-CN" w:bidi="ar-SA"/>
        </w:rPr>
        <w:t>四</w:t>
      </w:r>
      <w:r>
        <w:rPr>
          <w:rFonts w:hint="eastAsia" w:ascii="宋体" w:hAnsi="宋体" w:eastAsia="宋体" w:cs="宋体"/>
          <w:b w:val="0"/>
          <w:bCs/>
          <w:color w:val="auto"/>
          <w:kern w:val="2"/>
          <w:sz w:val="24"/>
          <w:szCs w:val="24"/>
          <w:highlight w:val="none"/>
          <w:u w:val="none"/>
          <w:lang w:val="en-US" w:eastAsia="zh-CN" w:bidi="ar-SA"/>
        </w:rPr>
        <w:t>章“合同</w:t>
      </w:r>
      <w:r>
        <w:rPr>
          <w:rFonts w:hint="eastAsia" w:ascii="宋体" w:hAnsi="宋体" w:cs="宋体"/>
          <w:b w:val="0"/>
          <w:bCs/>
          <w:color w:val="auto"/>
          <w:kern w:val="2"/>
          <w:sz w:val="24"/>
          <w:szCs w:val="24"/>
          <w:highlight w:val="none"/>
          <w:u w:val="none"/>
          <w:lang w:val="en-US" w:eastAsia="zh-CN" w:bidi="ar-SA"/>
        </w:rPr>
        <w:t>主要</w:t>
      </w:r>
      <w:r>
        <w:rPr>
          <w:rFonts w:hint="eastAsia" w:ascii="宋体" w:hAnsi="宋体" w:eastAsia="宋体" w:cs="宋体"/>
          <w:b w:val="0"/>
          <w:bCs/>
          <w:color w:val="auto"/>
          <w:kern w:val="2"/>
          <w:sz w:val="24"/>
          <w:szCs w:val="24"/>
          <w:highlight w:val="none"/>
          <w:u w:val="none"/>
          <w:lang w:val="en-US" w:eastAsia="zh-CN" w:bidi="ar-SA"/>
        </w:rPr>
        <w:t>条款”</w:t>
      </w:r>
      <w:r>
        <w:rPr>
          <w:rFonts w:hint="eastAsia" w:ascii="宋体" w:hAnsi="宋体" w:eastAsia="宋体" w:cs="宋体"/>
          <w:color w:val="auto"/>
          <w:sz w:val="24"/>
          <w:szCs w:val="22"/>
          <w:highlight w:val="none"/>
          <w:u w:val="none"/>
        </w:rPr>
        <w:t>规</w:t>
      </w:r>
      <w:r>
        <w:rPr>
          <w:rFonts w:hint="eastAsia" w:ascii="宋体" w:hAnsi="宋体" w:eastAsia="宋体" w:cs="宋体"/>
          <w:color w:val="auto"/>
          <w:sz w:val="24"/>
          <w:szCs w:val="22"/>
          <w:highlight w:val="none"/>
        </w:rPr>
        <w:t>定的或者事先经过采购人书面认可的履约保证金格式向采购人提交履约保证金。除供应商须知前附表另有规定外，履约保证金为</w:t>
      </w:r>
      <w:r>
        <w:rPr>
          <w:rFonts w:hint="eastAsia" w:ascii="宋体" w:hAnsi="宋体" w:cs="宋体"/>
          <w:color w:val="auto"/>
          <w:sz w:val="24"/>
          <w:szCs w:val="22"/>
          <w:highlight w:val="none"/>
          <w:lang w:val="en-US" w:eastAsia="zh-CN"/>
        </w:rPr>
        <w:t>签约</w:t>
      </w:r>
      <w:r>
        <w:rPr>
          <w:rFonts w:hint="eastAsia" w:ascii="宋体" w:hAnsi="宋体" w:eastAsia="宋体" w:cs="宋体"/>
          <w:color w:val="auto"/>
          <w:sz w:val="24"/>
          <w:szCs w:val="22"/>
          <w:highlight w:val="none"/>
        </w:rPr>
        <w:t>合同金额的10%。联合体</w:t>
      </w:r>
      <w:r>
        <w:rPr>
          <w:rFonts w:hint="eastAsia" w:ascii="宋体" w:hAnsi="宋体" w:cs="宋体"/>
          <w:color w:val="auto"/>
          <w:sz w:val="24"/>
          <w:szCs w:val="22"/>
          <w:highlight w:val="none"/>
          <w:lang w:val="en-US" w:eastAsia="zh-CN"/>
        </w:rPr>
        <w:t>成交</w:t>
      </w:r>
      <w:r>
        <w:rPr>
          <w:rFonts w:hint="eastAsia" w:ascii="宋体" w:hAnsi="宋体" w:eastAsia="宋体" w:cs="宋体"/>
          <w:color w:val="auto"/>
          <w:sz w:val="24"/>
          <w:szCs w:val="22"/>
          <w:highlight w:val="none"/>
        </w:rPr>
        <w:t>的，其履约保证金以联合体各方或者联合体中牵头人的名义提交。</w:t>
      </w:r>
      <w:r>
        <w:rPr>
          <w:rFonts w:hint="eastAsia" w:ascii="宋体" w:hAnsi="宋体" w:cs="宋体"/>
          <w:color w:val="auto"/>
          <w:sz w:val="24"/>
          <w:szCs w:val="22"/>
          <w:highlight w:val="none"/>
          <w:lang w:val="en-US" w:eastAsia="zh-CN"/>
        </w:rPr>
        <w:t>成交</w:t>
      </w:r>
      <w:r>
        <w:rPr>
          <w:rFonts w:hint="eastAsia" w:ascii="宋体" w:hAnsi="宋体" w:eastAsia="宋体" w:cs="宋体"/>
          <w:color w:val="auto"/>
          <w:sz w:val="24"/>
          <w:szCs w:val="22"/>
          <w:highlight w:val="none"/>
        </w:rPr>
        <w:t>供应商不能按本章规定要求提交履约保证金的，视为放弃</w:t>
      </w:r>
      <w:r>
        <w:rPr>
          <w:rFonts w:hint="eastAsia" w:ascii="宋体" w:hAnsi="宋体" w:cs="宋体"/>
          <w:color w:val="auto"/>
          <w:sz w:val="24"/>
          <w:szCs w:val="22"/>
          <w:highlight w:val="none"/>
          <w:lang w:val="en-US" w:eastAsia="zh-CN"/>
        </w:rPr>
        <w:t>成交资格</w:t>
      </w:r>
      <w:r>
        <w:rPr>
          <w:rFonts w:hint="eastAsia" w:ascii="宋体" w:hAnsi="宋体" w:eastAsia="宋体" w:cs="宋体"/>
          <w:color w:val="auto"/>
          <w:sz w:val="24"/>
          <w:szCs w:val="22"/>
          <w:highlight w:val="none"/>
        </w:rPr>
        <w:t>，其</w:t>
      </w:r>
      <w:r>
        <w:rPr>
          <w:rFonts w:hint="eastAsia" w:ascii="宋体" w:hAnsi="宋体" w:cs="宋体"/>
          <w:color w:val="auto"/>
          <w:sz w:val="24"/>
          <w:szCs w:val="22"/>
          <w:highlight w:val="none"/>
          <w:lang w:val="en-US" w:eastAsia="zh-CN"/>
        </w:rPr>
        <w:t>磋商</w:t>
      </w:r>
      <w:r>
        <w:rPr>
          <w:rFonts w:hint="eastAsia" w:ascii="宋体" w:hAnsi="宋体" w:eastAsia="宋体" w:cs="宋体"/>
          <w:color w:val="auto"/>
          <w:sz w:val="24"/>
          <w:szCs w:val="22"/>
          <w:highlight w:val="none"/>
        </w:rPr>
        <w:t>保证金采购人有权不予退还，给采购人造成的损失超过</w:t>
      </w:r>
      <w:r>
        <w:rPr>
          <w:rFonts w:hint="eastAsia" w:ascii="宋体" w:hAnsi="宋体" w:cs="宋体"/>
          <w:color w:val="auto"/>
          <w:sz w:val="24"/>
          <w:szCs w:val="22"/>
          <w:highlight w:val="none"/>
          <w:lang w:val="en-US" w:eastAsia="zh-CN"/>
        </w:rPr>
        <w:t>磋商</w:t>
      </w:r>
      <w:r>
        <w:rPr>
          <w:rFonts w:hint="eastAsia" w:ascii="宋体" w:hAnsi="宋体" w:eastAsia="宋体" w:cs="宋体"/>
          <w:color w:val="auto"/>
          <w:sz w:val="24"/>
          <w:szCs w:val="22"/>
          <w:highlight w:val="none"/>
        </w:rPr>
        <w:t>保证金数额的，</w:t>
      </w:r>
      <w:r>
        <w:rPr>
          <w:rFonts w:hint="eastAsia" w:ascii="宋体" w:hAnsi="宋体" w:cs="宋体"/>
          <w:color w:val="auto"/>
          <w:sz w:val="24"/>
          <w:szCs w:val="22"/>
          <w:highlight w:val="none"/>
          <w:lang w:eastAsia="zh-CN"/>
        </w:rPr>
        <w:t>成交供应商</w:t>
      </w:r>
      <w:r>
        <w:rPr>
          <w:rFonts w:hint="eastAsia" w:ascii="宋体" w:hAnsi="宋体" w:eastAsia="宋体" w:cs="宋体"/>
          <w:color w:val="auto"/>
          <w:sz w:val="24"/>
          <w:szCs w:val="22"/>
          <w:highlight w:val="none"/>
        </w:rPr>
        <w:t>还应当对超过部分予以赔偿。</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7.6 合同签订</w:t>
      </w:r>
      <w:r>
        <w:rPr>
          <w:rFonts w:hint="eastAsia" w:ascii="宋体" w:hAnsi="宋体" w:eastAsia="宋体" w:cs="宋体"/>
          <w:color w:val="auto"/>
          <w:sz w:val="24"/>
          <w:szCs w:val="24"/>
          <w:highlight w:val="none"/>
          <w:lang w:val="en-US" w:eastAsia="zh-CN"/>
        </w:rPr>
        <w:t>及公示</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7.6.1 采购人和成交供应商应当在成交通知书发出之</w:t>
      </w:r>
      <w:r>
        <w:rPr>
          <w:rFonts w:hint="eastAsia" w:ascii="宋体" w:hAnsi="宋体" w:eastAsia="宋体" w:cs="宋体"/>
          <w:color w:val="auto"/>
          <w:sz w:val="24"/>
          <w:szCs w:val="24"/>
          <w:highlight w:val="none"/>
          <w:u w:val="none"/>
        </w:rPr>
        <w:t>日起</w:t>
      </w:r>
      <w:r>
        <w:rPr>
          <w:rFonts w:hint="eastAsia" w:ascii="宋体" w:hAnsi="宋体" w:cs="宋体"/>
          <w:color w:val="auto"/>
          <w:sz w:val="24"/>
          <w:szCs w:val="24"/>
          <w:highlight w:val="none"/>
          <w:u w:val="none"/>
          <w:lang w:val="en-US" w:eastAsia="zh-CN"/>
        </w:rPr>
        <w:t>25</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rPr>
        <w:t>内，根据竞争性磋商文件和成交供应商的磋商响应文件订立书面合同。成交供应商无正当理由拒签合同，在签订合同时向采购人提出附加条件，或者不按照竞争性磋商文件要求提交履约保证金的，采购人有权取消其成交资格，其磋商保证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有权不予退还；给采购人造成的损失超过磋商保证金数额的，成交供应商还应当对超过部分予以赔偿。</w:t>
      </w:r>
      <w:r>
        <w:rPr>
          <w:rFonts w:hint="eastAsia" w:ascii="宋体" w:hAnsi="宋体" w:eastAsia="宋体" w:cs="宋体"/>
          <w:color w:val="auto"/>
          <w:sz w:val="24"/>
          <w:szCs w:val="24"/>
          <w:highlight w:val="none"/>
          <w:lang w:eastAsia="zh-CN"/>
        </w:rPr>
        <w:t>确定成交单位后，成交供应商因自身原因未按程序签订合同，采购人将取消其成交资格，同时报请监督机构备案。在此情况下，采购人可按评审结果顺序将合同授予下一</w:t>
      </w:r>
      <w:r>
        <w:rPr>
          <w:rFonts w:hint="eastAsia" w:ascii="宋体" w:hAnsi="宋体" w:cs="宋体"/>
          <w:color w:val="auto"/>
          <w:sz w:val="24"/>
          <w:szCs w:val="24"/>
          <w:highlight w:val="none"/>
          <w:lang w:eastAsia="zh-CN"/>
        </w:rPr>
        <w:t>成交候选供应商</w:t>
      </w:r>
      <w:r>
        <w:rPr>
          <w:rFonts w:hint="eastAsia" w:ascii="宋体" w:hAnsi="宋体" w:eastAsia="宋体" w:cs="宋体"/>
          <w:color w:val="auto"/>
          <w:sz w:val="24"/>
          <w:szCs w:val="24"/>
          <w:highlight w:val="none"/>
          <w:lang w:eastAsia="zh-CN"/>
        </w:rPr>
        <w:t>或重新采购。</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发出成交通知书后，采购人无正当理由拒签合同，或者在签订合同时向成交供应商提出附加条件的，采购人向成交供应商退还磋商保证金；给成交供应商造成损失的，</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应当赔偿损失。</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联合体成交的，联合体各方应当共同与采购人签订合同，就成交项目向采购人承担连带责任。</w:t>
      </w:r>
    </w:p>
    <w:p>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7.6.4 </w:t>
      </w:r>
      <w:r>
        <w:rPr>
          <w:rFonts w:hint="eastAsia" w:ascii="宋体" w:hAnsi="宋体" w:eastAsia="宋体" w:cs="宋体"/>
          <w:color w:val="auto"/>
          <w:sz w:val="24"/>
          <w:szCs w:val="24"/>
          <w:highlight w:val="none"/>
        </w:rPr>
        <w:t>采购人应在合同签订后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个工作日内将政府采购合同在省级以上人民政府财政部门指定的媒体上进行公告。但政府采购合同中涉及国家秘密、商业秘密的内容除外</w:t>
      </w:r>
      <w:r>
        <w:rPr>
          <w:rFonts w:hint="eastAsia" w:ascii="宋体" w:hAnsi="宋体" w:eastAsia="宋体" w:cs="宋体"/>
          <w:color w:val="auto"/>
          <w:sz w:val="24"/>
          <w:szCs w:val="24"/>
          <w:highlight w:val="none"/>
          <w:lang w:eastAsia="zh-CN"/>
        </w:rPr>
        <w:t>。</w:t>
      </w:r>
    </w:p>
    <w:p>
      <w:pPr>
        <w:spacing w:line="360" w:lineRule="auto"/>
        <w:ind w:firstLine="0" w:firstLine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8.纪律和监督</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对采购人的纪律要求</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采购人不得泄露采购磋商活动中应当保密的情况和资料，不得与供应商串通损害国家利益、社会公共利益或者他人合法权益。</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对供应商的纪律要求</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供应商不得相互串通磋商或者与采购人串通，不得向采购人或者磋商小组成员行贿谋取成交，不得以他人名义磋商或者以其他方式弄虚作假骗取成交；供应商不得以任何方式干扰、影响</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工作。</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对磋商小组成员的纪律要求</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磋商小组成员不得收受他人的财物或者其他好处，不得向他人透露对磋商响应文件的评审和比较、成交候选供应商的推荐情况以及</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有关的其他情况。在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活动中，磋商小组成员应当客观、公正地履行职责，遵守职业道德，不得擅离职守，影响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程序正常进行，不得使用</w:t>
      </w:r>
      <w:r>
        <w:rPr>
          <w:rFonts w:hint="eastAsia" w:ascii="宋体" w:hAnsi="宋体" w:eastAsia="宋体" w:cs="宋体"/>
          <w:color w:val="auto"/>
          <w:sz w:val="24"/>
          <w:szCs w:val="24"/>
          <w:highlight w:val="none"/>
          <w:lang w:eastAsia="zh-CN"/>
        </w:rPr>
        <w:t>第三章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”没有规定的评审因素和标准进行</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对与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活动有关的工作人员的纪律要求</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活动有关的工作人员不得收受他人的财物或者其他好处，不得向他人透露对磋商响应文件的评审和比较、成交候选供应商的推荐情况以及</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有关的其他情况。在</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活动中，与</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活动有关的工作人员不得擅离职守，影响</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程序正常进行。</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 是否采用电子采购</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见供应商须知前附表。</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 需要补充的其他内容</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需要补充的其他内容：见供应商须知前附表。</w:t>
      </w:r>
    </w:p>
    <w:p>
      <w:pPr>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11. </w:t>
      </w:r>
      <w:r>
        <w:rPr>
          <w:rFonts w:hint="eastAsia" w:ascii="宋体" w:hAnsi="宋体" w:eastAsia="宋体" w:cs="宋体"/>
          <w:b/>
          <w:bCs/>
          <w:color w:val="auto"/>
          <w:sz w:val="24"/>
          <w:szCs w:val="24"/>
          <w:highlight w:val="none"/>
          <w:lang w:val="en-US" w:eastAsia="zh-CN"/>
        </w:rPr>
        <w:t>无效响应、</w:t>
      </w:r>
      <w:r>
        <w:rPr>
          <w:rFonts w:hint="eastAsia" w:ascii="宋体" w:hAnsi="宋体" w:eastAsia="宋体" w:cs="宋体"/>
          <w:b/>
          <w:bCs/>
          <w:color w:val="auto"/>
          <w:sz w:val="24"/>
          <w:szCs w:val="24"/>
          <w:highlight w:val="none"/>
        </w:rPr>
        <w:t>废标与</w:t>
      </w:r>
      <w:r>
        <w:rPr>
          <w:rFonts w:hint="eastAsia" w:ascii="宋体" w:hAnsi="宋体" w:eastAsia="宋体" w:cs="宋体"/>
          <w:b/>
          <w:bCs/>
          <w:color w:val="auto"/>
          <w:sz w:val="24"/>
          <w:szCs w:val="24"/>
          <w:highlight w:val="none"/>
          <w:lang w:val="en-US" w:eastAsia="zh-CN"/>
        </w:rPr>
        <w:t>重新采购</w:t>
      </w:r>
    </w:p>
    <w:p>
      <w:pPr>
        <w:spacing w:line="360" w:lineRule="auto"/>
        <w:ind w:firstLine="420"/>
        <w:rPr>
          <w:rFonts w:hint="eastAsia" w:ascii="宋体" w:hAnsi="宋体" w:eastAsia="宋体" w:cs="宋体"/>
          <w:color w:val="auto"/>
          <w:sz w:val="24"/>
          <w:szCs w:val="24"/>
          <w:highlight w:val="none"/>
        </w:rPr>
      </w:pPr>
      <w:bookmarkStart w:id="18" w:name="_Toc217446072"/>
      <w:r>
        <w:rPr>
          <w:rFonts w:hint="eastAsia" w:ascii="宋体" w:hAnsi="宋体" w:eastAsia="宋体" w:cs="宋体"/>
          <w:color w:val="auto"/>
          <w:sz w:val="24"/>
          <w:szCs w:val="24"/>
          <w:highlight w:val="none"/>
        </w:rPr>
        <w:t>11.1 供应商有以下情形之一的，其磋商作无效处理：</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（1）供应商未经过正常渠道获取竞争性磋商文件的或供应商名称与获取竞争性磋商文件单位的名称不一致的；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（2）未按照竞争性磋商文件规定交纳磋商保证金或未在磋商响应文件中附入磋商保证金交纳凭证的；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（3）未按照竞争性磋商文件规定和要求签署、盖章的；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（4）未按照竞争性磋商文件规定的格式要求编制的；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（5）不具备竞争性磋商文件中规定的资格要求的；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（6）磋商小组需核查备查的原件（或资料）的未按要求时间及时提交合格原件（或资料）或所提交的原件不合格的；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（7）磋商响应文件对竞争性磋商文件的实质性条款响应不符合采购项目的要求；</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（8）供应商的磋商响应报价超过本项目最高限价的；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（9）拒绝或不按磋商小组要求澄清、说明或补正的；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（10）磋商响应文件中附有采购人不能接受的条件；</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（11）磋商响应文件的关键内容字迹模糊和无法辨认的；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（12）磋商响应文件不符合竞争性磋商文件规定的，其磋商将被否决的条款或其他无效情形的；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（13）磋商响应文件不符合法律、法规要求的；</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（14）提供虚假证明，开具虚假资质，除按无效磋商响应文件处理外，还应由国家管理机关依据相关法律法规进行相应的处罚。</w:t>
      </w:r>
    </w:p>
    <w:p>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 </w:t>
      </w:r>
      <w:bookmarkEnd w:id="18"/>
      <w:r>
        <w:rPr>
          <w:rFonts w:hint="eastAsia" w:ascii="宋体" w:hAnsi="宋体" w:eastAsia="宋体" w:cs="宋体"/>
          <w:color w:val="auto"/>
          <w:sz w:val="24"/>
          <w:szCs w:val="24"/>
          <w:highlight w:val="none"/>
        </w:rPr>
        <w:t>采购采购中，出现下列情形之一的，应予以废标：</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（1）符合专业条件的供应商或者对竞争性磋商文件作实质响应的供应商不足3家的；</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（3）因重大变故，采购任务取消的。</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废标后，采购代理机构应在财政部门指定采购网上公告，并公告废标的详细理由。</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废标后，除采购任务取消情形外，按照以下方式处理：</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（1）竞争性磋商文件存在不合理条款或者采购程序不符合规定的，采购人、采购代理机构改正后依法重新采购；</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（2）竞争性磋商文件没有不合理条款、采购程序符合规定，需要采用其他采购方式采购的，采购人应当依法报财政部门批准。</w:t>
      </w:r>
    </w:p>
    <w:p>
      <w:pPr>
        <w:snapToGrid w:val="0"/>
        <w:spacing w:line="360" w:lineRule="auto"/>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12.4出现下列情形之一的，采购人或者采购代理机构应当终止竞争性磋商采购活动，发布项目终止公告并说明原因，重新开展采购活动：</w:t>
      </w:r>
    </w:p>
    <w:p>
      <w:pPr>
        <w:snapToGrid w:val="0"/>
        <w:spacing w:line="360" w:lineRule="auto"/>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（1）因情况变化，不再符合规定的竞争性磋商采购方式适用情形的；</w:t>
      </w:r>
    </w:p>
    <w:p>
      <w:pPr>
        <w:snapToGrid w:val="0"/>
        <w:spacing w:line="360" w:lineRule="auto"/>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（2）出现影响采购公正的违法、违规行为的；</w:t>
      </w:r>
    </w:p>
    <w:p>
      <w:pPr>
        <w:snapToGrid w:val="0"/>
        <w:spacing w:line="360" w:lineRule="auto"/>
        <w:ind w:firstLine="470" w:firstLineChars="19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（3）除《政府采购竞争性磋商采购方式管理暂行办法》第二十一条第三款规定的情形外，在采购过程中符合要求的供应商或者报价未超过采购预算的供应商不足3家的。</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废标后，除采购任务取消情形外，应当重新组织招标；需要采取其他方式采购的，应当在采购活动开始前获得政府采购监督管理部门或者政府有关部门批准。</w:t>
      </w:r>
    </w:p>
    <w:p>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 串标认定</w:t>
      </w:r>
    </w:p>
    <w:p>
      <w:pPr>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供应商有下列情形之一的，</w:t>
      </w:r>
      <w:r>
        <w:rPr>
          <w:rFonts w:hint="eastAsia" w:ascii="宋体" w:hAnsi="宋体" w:eastAsia="宋体" w:cs="宋体"/>
          <w:color w:val="auto"/>
          <w:sz w:val="24"/>
          <w:szCs w:val="24"/>
          <w:highlight w:val="none"/>
          <w:lang w:val="en-US" w:eastAsia="zh-CN"/>
        </w:rPr>
        <w:t>属于恶意</w:t>
      </w:r>
      <w:r>
        <w:rPr>
          <w:rFonts w:hint="eastAsia" w:ascii="宋体" w:hAnsi="宋体" w:eastAsia="宋体" w:cs="宋体"/>
          <w:color w:val="auto"/>
          <w:sz w:val="24"/>
          <w:szCs w:val="24"/>
          <w:highlight w:val="none"/>
        </w:rPr>
        <w:t>串通行为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其磋商响应无效。采购人有权依照</w:t>
      </w:r>
      <w:r>
        <w:rPr>
          <w:rFonts w:hint="eastAsia" w:ascii="宋体" w:hAnsi="宋体" w:eastAsia="宋体" w:cs="宋体"/>
          <w:color w:val="auto"/>
          <w:sz w:val="24"/>
          <w:szCs w:val="24"/>
          <w:highlight w:val="none"/>
        </w:rPr>
        <w:t>《中华人共和国政府采购法》</w:t>
      </w:r>
      <w:r>
        <w:rPr>
          <w:rFonts w:hint="eastAsia" w:ascii="宋体" w:hAnsi="宋体" w:eastAsia="宋体" w:cs="宋体"/>
          <w:color w:val="auto"/>
          <w:sz w:val="24"/>
          <w:szCs w:val="24"/>
          <w:highlight w:val="none"/>
          <w:lang w:val="en-US" w:eastAsia="zh-CN"/>
        </w:rPr>
        <w:t>第七十二条的规定追究其法律责任。</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）供应商之间协商报价、技术方案等投标文件或者响应文件的实质性内容；</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）属于同一集团、协会、商会等组织成员的供应商按照该组织要求协同参加政府采购活动；</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）供应商之间事先约定由某一特定供应商中标、成交；</w:t>
      </w:r>
    </w:p>
    <w:p>
      <w:pPr>
        <w:snapToGrid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）供应商之间商定部分供应商放弃参加政府采购活动或者放弃中标、成交；</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 质疑和投诉</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质疑、投诉的接收和处理严格按照《中华人共和国政府采购法》、《政府采购质疑和投诉办法》财政部令第94号、《财政部关于加强政府采购供应商投诉受理审查工作的通知》等的相关规定办理。</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供应商认为竞争性磋商文件、采购过程和成交或者成交结果使自己的权益受到损害的，可以在知道或者应知其权益受到损害之日起七个工作日内，一次性以书面原件形式向采购代理机构提出质疑，逾期质疑无效。质疑、投诉的接收和处理严格按照《中华人共和国政府采购法》、《政府采购供应商投诉处理办法》、《财政部关于加强政府采购供应商投诉受理审查工作的通知》等的相关规定办理。</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供应商应知其权益受到损害之日是指：</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1）对竞争性磋商文件提出质疑的，为收到竞争性磋商文件之日；</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3）对成交结果提出质疑的，为成交结果公告发布之日。</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14.1.1 质疑文件应当包括下列主要内容：</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1）质疑供应商和相关供应商的名称、地址、联系人及联系电话等；</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2）质疑项目及编号、质疑事项；</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3）认为竞争性磋商文件、采购过程、成交或者成交结果使自己的合法权益受到损害的法律依据、事实依据、相关证明材料及证据来源；</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4）提出质疑的日期。</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14.1.2 质疑函应当署名。质疑供应商为自然人的，应当由本人签字；质疑供应商为法人或者其他组织的，应当由法定代表人或者主要负责人签字盖章并加盖公章。</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14.1.3 供应商质疑应当有明确的请求和必要的证明材料。质疑内容不得含有虚假、恶意成份。依照谁主张谁举证的原则，提出质疑者必须同时提交相关确凿的证据材料和注明证据的确切来源，证据来源必须合法，采购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有权将质疑</w:t>
      </w:r>
      <w:r>
        <w:rPr>
          <w:rFonts w:hint="eastAsia" w:ascii="宋体" w:hAnsi="宋体" w:eastAsia="宋体" w:cs="宋体"/>
          <w:color w:val="auto"/>
          <w:sz w:val="24"/>
          <w:szCs w:val="24"/>
          <w:highlight w:val="none"/>
          <w:lang w:val="en-US" w:eastAsia="zh-CN"/>
        </w:rPr>
        <w:t>内容告知</w:t>
      </w:r>
      <w:r>
        <w:rPr>
          <w:rFonts w:hint="eastAsia" w:ascii="宋体" w:hAnsi="宋体" w:eastAsia="宋体" w:cs="宋体"/>
          <w:color w:val="auto"/>
          <w:sz w:val="24"/>
          <w:szCs w:val="24"/>
          <w:highlight w:val="none"/>
        </w:rPr>
        <w:t>质疑事项各关联方，请其作出解释说明。对捏造事实、滥用维权扰乱采购秩序的恶意质疑者，</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将依法</w:t>
      </w:r>
      <w:r>
        <w:rPr>
          <w:rFonts w:hint="eastAsia" w:ascii="宋体" w:hAnsi="宋体" w:eastAsia="宋体" w:cs="宋体"/>
          <w:color w:val="auto"/>
          <w:sz w:val="24"/>
          <w:szCs w:val="24"/>
          <w:highlight w:val="none"/>
          <w:lang w:val="en-US" w:eastAsia="zh-CN"/>
        </w:rPr>
        <w:t>报告监督部门对其进行</w:t>
      </w:r>
      <w:r>
        <w:rPr>
          <w:rFonts w:hint="eastAsia" w:ascii="宋体" w:hAnsi="宋体" w:eastAsia="宋体" w:cs="宋体"/>
          <w:color w:val="auto"/>
          <w:sz w:val="24"/>
          <w:szCs w:val="24"/>
          <w:highlight w:val="none"/>
        </w:rPr>
        <w:t>处理。</w:t>
      </w:r>
    </w:p>
    <w:p>
      <w:pPr>
        <w:wordWrap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14.1.4 质疑文件提交方式：</w:t>
      </w:r>
      <w:r>
        <w:rPr>
          <w:rFonts w:hint="eastAsia" w:ascii="宋体" w:hAnsi="宋体" w:eastAsia="宋体" w:cs="宋体"/>
          <w:color w:val="auto"/>
          <w:sz w:val="24"/>
          <w:szCs w:val="24"/>
          <w:highlight w:val="none"/>
          <w:lang w:val="en-US" w:eastAsia="zh-CN"/>
        </w:rPr>
        <w:t>根据参加磋商供应商的组织形式，</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其</w:t>
      </w:r>
      <w:r>
        <w:rPr>
          <w:rFonts w:hint="eastAsia" w:ascii="宋体" w:hAnsi="宋体" w:eastAsia="宋体" w:cs="宋体"/>
          <w:color w:val="auto"/>
          <w:sz w:val="24"/>
          <w:szCs w:val="24"/>
          <w:highlight w:val="none"/>
        </w:rPr>
        <w:t>法定代表人或者主要负责人</w:t>
      </w:r>
      <w:r>
        <w:rPr>
          <w:rFonts w:hint="eastAsia" w:ascii="宋体" w:hAnsi="宋体" w:cs="宋体"/>
          <w:color w:val="auto"/>
          <w:sz w:val="24"/>
          <w:szCs w:val="24"/>
          <w:highlight w:val="none"/>
        </w:rPr>
        <w:t>登录全国公共资源交易平台（陕西省·</w:t>
      </w:r>
      <w:r>
        <w:rPr>
          <w:rFonts w:hint="eastAsia" w:ascii="宋体" w:hAnsi="宋体" w:cs="宋体"/>
          <w:color w:val="auto"/>
          <w:sz w:val="24"/>
          <w:szCs w:val="24"/>
          <w:highlight w:val="none"/>
          <w:lang w:val="en-US" w:eastAsia="zh-CN"/>
        </w:rPr>
        <w:t>宝鸡市</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在线提交，</w:t>
      </w:r>
      <w:r>
        <w:rPr>
          <w:rFonts w:hint="eastAsia" w:ascii="宋体" w:hAnsi="宋体" w:eastAsia="宋体" w:cs="宋体"/>
          <w:color w:val="auto"/>
          <w:sz w:val="24"/>
          <w:szCs w:val="24"/>
          <w:highlight w:val="none"/>
          <w:lang w:val="en-US" w:eastAsia="zh-CN"/>
        </w:rPr>
        <w:t>质疑人须同时</w:t>
      </w:r>
      <w:r>
        <w:rPr>
          <w:rFonts w:hint="eastAsia" w:ascii="宋体" w:hAnsi="宋体" w:eastAsia="宋体" w:cs="宋体"/>
          <w:color w:val="auto"/>
          <w:sz w:val="24"/>
          <w:szCs w:val="24"/>
          <w:highlight w:val="none"/>
        </w:rPr>
        <w:t>将质疑文件的可编辑电子版发送至</w:t>
      </w:r>
      <w:r>
        <w:rPr>
          <w:rFonts w:hint="eastAsia" w:ascii="宋体" w:hAnsi="宋体" w:cs="宋体"/>
          <w:color w:val="auto"/>
          <w:sz w:val="24"/>
          <w:szCs w:val="24"/>
          <w:highlight w:val="none"/>
          <w:u w:val="none"/>
          <w:lang w:val="en-US" w:eastAsia="zh-CN"/>
        </w:rPr>
        <w:t>33503469@qq.com</w:t>
      </w:r>
      <w:r>
        <w:rPr>
          <w:rFonts w:hint="eastAsia" w:ascii="宋体" w:hAnsi="宋体" w:eastAsia="宋体" w:cs="宋体"/>
          <w:color w:val="auto"/>
          <w:sz w:val="24"/>
          <w:szCs w:val="24"/>
          <w:highlight w:val="none"/>
        </w:rPr>
        <w:t>电子邮箱中。</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14.1.5 供应商在法定质疑期内</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一次性提出针对同一采购程序环节的质疑。</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14.1.6 潜在供应商已依法获取其可质疑的竞争性磋商文件的（必须为从合法渠道获取竞争性磋商文件的供应商），可以对该文件提出质疑。</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14.1.7 质疑受理部门：陕西中采项目管理有限公司采购部</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14.1.8 提交质疑文件地点：陕西中采项目管理有限公司</w:t>
      </w:r>
    </w:p>
    <w:p>
      <w:pPr>
        <w:spacing w:line="360" w:lineRule="auto"/>
        <w:ind w:firstLine="42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14.1.9 联系人及联系电话：</w:t>
      </w:r>
      <w:r>
        <w:rPr>
          <w:rFonts w:hint="eastAsia" w:ascii="宋体" w:hAnsi="宋体" w:cs="宋体"/>
          <w:color w:val="auto"/>
          <w:sz w:val="24"/>
          <w:szCs w:val="24"/>
          <w:highlight w:val="none"/>
          <w:u w:val="none"/>
          <w:lang w:val="en-US" w:eastAsia="zh-CN"/>
        </w:rPr>
        <w:t>符宇寒、毛鑫</w:t>
      </w:r>
      <w:r>
        <w:rPr>
          <w:rFonts w:hint="eastAsia" w:ascii="宋体" w:hAnsi="宋体" w:eastAsia="宋体" w:cs="宋体"/>
          <w:color w:val="auto"/>
          <w:sz w:val="24"/>
          <w:szCs w:val="24"/>
          <w:highlight w:val="none"/>
          <w:u w:val="none"/>
        </w:rPr>
        <w:t xml:space="preserve">  029-888</w:t>
      </w:r>
      <w:r>
        <w:rPr>
          <w:rFonts w:hint="eastAsia" w:ascii="宋体" w:hAnsi="宋体" w:cs="宋体"/>
          <w:color w:val="auto"/>
          <w:sz w:val="24"/>
          <w:szCs w:val="24"/>
          <w:highlight w:val="none"/>
          <w:u w:val="none"/>
          <w:lang w:val="en-US" w:eastAsia="zh-CN"/>
        </w:rPr>
        <w:t>56058</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14.1.10 采购人、采购代理机构不得拒收质疑供应商在法定质疑期内发出的质疑函，应当在收到质疑函后7个工作日内作出答复，并以书面形式通知质疑供应商和其他有关供应商。本次采购活动中，采购代理机构对质疑回复等文件的送达方式为</w:t>
      </w:r>
      <w:r>
        <w:rPr>
          <w:rFonts w:hint="eastAsia" w:ascii="宋体" w:hAnsi="宋体" w:cs="宋体"/>
          <w:color w:val="auto"/>
          <w:sz w:val="24"/>
          <w:szCs w:val="24"/>
          <w:highlight w:val="none"/>
        </w:rPr>
        <w:t>全国公共资源交易平台（陕西省·</w:t>
      </w:r>
      <w:r>
        <w:rPr>
          <w:rFonts w:hint="eastAsia" w:ascii="宋体" w:hAnsi="宋体" w:cs="宋体"/>
          <w:color w:val="auto"/>
          <w:sz w:val="24"/>
          <w:szCs w:val="24"/>
          <w:highlight w:val="none"/>
          <w:lang w:val="en-US" w:eastAsia="zh-CN"/>
        </w:rPr>
        <w:t>宝鸡市</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自行下载和</w:t>
      </w:r>
      <w:r>
        <w:rPr>
          <w:rFonts w:hint="eastAsia" w:ascii="宋体" w:hAnsi="宋体" w:eastAsia="宋体" w:cs="宋体"/>
          <w:color w:val="auto"/>
          <w:sz w:val="24"/>
          <w:szCs w:val="24"/>
          <w:highlight w:val="none"/>
        </w:rPr>
        <w:t>电子邮件</w:t>
      </w:r>
      <w:r>
        <w:rPr>
          <w:rFonts w:hint="eastAsia" w:ascii="宋体" w:hAnsi="宋体" w:eastAsia="宋体" w:cs="宋体"/>
          <w:color w:val="auto"/>
          <w:sz w:val="24"/>
          <w:szCs w:val="24"/>
          <w:highlight w:val="none"/>
          <w:lang w:val="en-US" w:eastAsia="zh-CN"/>
        </w:rPr>
        <w:t>送达</w:t>
      </w:r>
      <w:r>
        <w:rPr>
          <w:rFonts w:hint="eastAsia" w:ascii="宋体" w:hAnsi="宋体" w:eastAsia="宋体" w:cs="宋体"/>
          <w:color w:val="auto"/>
          <w:sz w:val="24"/>
          <w:szCs w:val="24"/>
          <w:highlight w:val="none"/>
        </w:rPr>
        <w:t>。</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14.1.11 质疑函应当使用中文。质疑函范本应使用财政规定范本格式。</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对捏造事实、提供虚假材料进行质疑的行为予以严肃处理：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政府采购法》及其实施条例及其实施条例、《政府采购供应商投诉处理办法》等法律法规的规定，供应商质疑应当有明确的请求和必要的证明材料。对于捏造事实、提供虚假材料或者以非法手段取得证明材料进行质疑的，应上报同级财政部门予以处理，并将其列入不良行为记录名单，禁止其一至三年内参加政府采购活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对捏造事实诬告陷害他人、诽谤他人的法律适用：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《中华人民共和国刑法》第243条【诬告陷害罪】捏造事实诬告陷害他人，意图使他人受刑事追究，情节严重的，处三年以下有期徒刑、拘役或者管制；造成严重后果的，处三年以上十年以下有期徒刑。</w:t>
      </w:r>
    </w:p>
    <w:p>
      <w:pPr>
        <w:pStyle w:val="7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《中华人民共和国刑法》第246条【侮辱罪、诽谤罪】以暴力或者其他方法公然侮辱他人或者捏造事实诽谤他人，情节严重的，处三年以下有期徒刑、拘役、管制或者剥夺政治权利。</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投诉</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 质疑供应商对采购人、采购代理机构的答复不满意，或者采购人、采购代理机构未在规定时间内作出答复的，可以在答复期满后15个工作日内向财政部门提起投诉。投诉应当有明确的请求和必要的证明材料。</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投诉的事项不得超出已质疑事项的范围。</w:t>
      </w:r>
    </w:p>
    <w:p>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14.4.3 供应商在全国范围12个月内三次以上投诉查无实据的，由财政部门列入不良行为记录名单。供应商捏造事实、提供虚假材料或者以非法手段取得证明材料进行投诉的，由财政部门列入不良行为记录名单，禁止其1至3年内参加政府采购活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14.4.4 供应商或者其他利害关系人对竞争性磋商文件、开标和</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结果提出投诉的，应当按照供应商须知的规定先向采购代理机构及采购人提出质疑。</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15. 需要落实的政府采购政策：</w:t>
      </w:r>
      <w:bookmarkStart w:id="19" w:name="_Toc10399"/>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.1中小企业落实政府采购政策</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（1）《政府采购促进中小企业发展管理办法》（财库〔2020〕46号）；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（2）《财政部关于进一步加大政府采购支持中小企业力度的通知》（财库〔2022〕19号）；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（3）《陕西省财政厅关于落实政府采购支持中小企业政策有关事项的通知》（陕财办采〔2022〕10号）；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.2监狱企业落实政府采购政策</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（1）《财政部、司法部关于政府采购支持监狱企业发展有关问题的通知》（财库〔2014〕68号）；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.3残疾人落实政府采购政策</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（1）《财政部、民政部、中国残疾人联合会关于促进残疾人就业政府采购政策的通知》（财库[2017]141号）；</w:t>
      </w:r>
    </w:p>
    <w:p>
      <w:pPr>
        <w:spacing w:line="480" w:lineRule="exact"/>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注：监狱企业、残疾人福利性单位视为小微企业。</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 节能产品、环境标志产品政策</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（1）节能产品、环境标志产品根据以下有关政策规定执行财政部、国家发展改革委关于印发《节能产品政府采购实施意见》的通知（财库【2004】185 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（2）《国务院办公厅关于建立政府强制采购节能产品制度的通知》（国办发〔2007〕51号）；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（3）《财政部、国家环保总局关于环境标志产品政府采购实施的意见》（财库[2006]90号）；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（4）《财政部、发展改革委、生态环境部、市场监管总局关于调整优化节能产品、环境标志产品政府采购执行机制的通知》（财库〔2019〕9 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（5）《关于印发节能产品政府采购品目清单的通知》（财库〔2019〕19 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（6）《关于印发环境标志产品政府采购品目清单的通知》（财库〔2019〕18 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（7）产品属于优先采购节能、环境标志产品范围的，应当优先采购节能、环境标志产品；产品符合政府采购强制采购政策的，实行强制采购；</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（8）文件中对所投产品为节能、环境标志产品品目清单中的产品，在报价时必须对此类产品单独分项报价；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（9）若节能、环境标志品目清单内的产品仅是构成所投产品的部件、组件或零件的，则该所投产品不享受鼓励优惠政策；</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（10）节能、环境标志产品部分计分只对属于品目清单内的非强制类产品进行计分，强制类产品不给予计分；</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（11）对于同时列入环保品目清单和节能品目清单的产品，应当优先于只列入其中一个清单的产品；</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文件中所投节能、环境标志产品须提供认证证书等相关资料，未提供节能、环境标志产品认证证书等相关资料的不给予计分。</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 《关于运用政府采购政策支持乡村产业振兴的通知》（财库〔2021〕19号）；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14.6 《关于扩大政府采购支持绿色建材促进建筑品质提升政策实施范围的通知》财库〔2022〕35号；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陕西省财政厅《关于进一步加强政府绿色采购有关问题的通知》（陕财办采〔2021〕29号）；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14.7 《关于运用政府采购政策支持乡村产业振兴的通知》（财库〔2021〕19号）；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14.8 陕西省财政厅关于印发《陕西省中小企业政府采购信用融资办法》（陕财办采〔2018〕23号）。</w:t>
      </w:r>
    </w:p>
    <w:p>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pPr>
        <w:spacing w:line="480" w:lineRule="exact"/>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14.9 其他需要落实的政府采购政策。</w:t>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pStyle w:val="23"/>
        <w:widowControl/>
        <w:spacing w:line="360" w:lineRule="auto"/>
        <w:jc w:val="center"/>
        <w:outlineLvl w:val="0"/>
        <w:rPr>
          <w:rFonts w:hint="eastAsia" w:ascii="宋体" w:hAnsi="宋体" w:eastAsia="宋体" w:cs="宋体"/>
          <w:b/>
          <w:bCs/>
          <w:color w:val="auto"/>
          <w:sz w:val="32"/>
          <w:szCs w:val="32"/>
          <w:highlight w:val="none"/>
          <w:lang w:val="zh-CN" w:eastAsia="zh-CN"/>
        </w:rPr>
      </w:pPr>
      <w:bookmarkStart w:id="20" w:name="_Toc7698"/>
      <w:r>
        <w:rPr>
          <w:rFonts w:hint="eastAsia" w:ascii="宋体" w:hAnsi="宋体" w:eastAsia="宋体" w:cs="宋体"/>
          <w:b/>
          <w:bCs/>
          <w:color w:val="auto"/>
          <w:sz w:val="32"/>
          <w:szCs w:val="32"/>
          <w:highlight w:val="none"/>
        </w:rPr>
        <w:t>第三</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rPr>
        <w:t xml:space="preserve"> </w:t>
      </w:r>
      <w:bookmarkEnd w:id="19"/>
      <w:r>
        <w:rPr>
          <w:rFonts w:hint="eastAsia" w:ascii="宋体" w:hAnsi="宋体" w:eastAsia="宋体" w:cs="宋体"/>
          <w:b/>
          <w:bCs/>
          <w:color w:val="auto"/>
          <w:sz w:val="32"/>
          <w:szCs w:val="32"/>
          <w:highlight w:val="none"/>
          <w:lang w:eastAsia="zh-CN"/>
        </w:rPr>
        <w:t>评审办法</w:t>
      </w:r>
      <w:bookmarkEnd w:id="20"/>
    </w:p>
    <w:p>
      <w:pPr>
        <w:pStyle w:val="23"/>
        <w:widowControl/>
        <w:spacing w:line="360" w:lineRule="auto"/>
        <w:jc w:val="center"/>
        <w:outlineLvl w:val="1"/>
        <w:rPr>
          <w:rFonts w:hint="eastAsia" w:ascii="宋体" w:hAnsi="宋体" w:eastAsia="宋体" w:cs="宋体"/>
          <w:color w:val="auto"/>
          <w:szCs w:val="24"/>
          <w:highlight w:val="none"/>
        </w:rPr>
      </w:pPr>
      <w:r>
        <w:rPr>
          <w:rFonts w:hint="eastAsia" w:ascii="宋体" w:hAnsi="宋体" w:eastAsia="宋体" w:cs="宋体"/>
          <w:b/>
          <w:bCs/>
          <w:color w:val="auto"/>
          <w:sz w:val="28"/>
          <w:szCs w:val="28"/>
          <w:highlight w:val="none"/>
          <w:lang w:eastAsia="zh-CN"/>
        </w:rPr>
        <w:t>评审办法</w:t>
      </w:r>
      <w:r>
        <w:rPr>
          <w:rFonts w:hint="eastAsia" w:ascii="宋体" w:hAnsi="宋体" w:eastAsia="宋体" w:cs="宋体"/>
          <w:b/>
          <w:bCs/>
          <w:color w:val="auto"/>
          <w:sz w:val="28"/>
          <w:szCs w:val="28"/>
          <w:highlight w:val="none"/>
        </w:rPr>
        <w:t>前附表</w:t>
      </w:r>
    </w:p>
    <w:p>
      <w:pPr>
        <w:pStyle w:val="23"/>
        <w:widowControl/>
        <w:spacing w:line="360" w:lineRule="auto"/>
        <w:jc w:val="center"/>
        <w:outlineLvl w:val="2"/>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一、初步评审</w:t>
      </w:r>
    </w:p>
    <w:p>
      <w:pPr>
        <w:pStyle w:val="23"/>
        <w:widowControl/>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w:t>
      </w:r>
      <w:r>
        <w:rPr>
          <w:rFonts w:hint="eastAsia" w:ascii="宋体" w:hAnsi="宋体" w:eastAsia="宋体" w:cs="宋体"/>
          <w:color w:val="auto"/>
          <w:szCs w:val="24"/>
          <w:highlight w:val="none"/>
          <w:lang w:val="zh-CN"/>
        </w:rPr>
        <w:t>磋商响应文件初步评审</w:t>
      </w:r>
    </w:p>
    <w:p>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磋商响应文件的资格性审查：依据法律法规和磋商文件的规定，由</w:t>
      </w:r>
      <w:r>
        <w:rPr>
          <w:rFonts w:hint="eastAsia" w:ascii="宋体" w:hAnsi="宋体" w:cs="宋体"/>
          <w:color w:val="auto"/>
          <w:sz w:val="24"/>
          <w:szCs w:val="24"/>
          <w:highlight w:val="none"/>
          <w:u w:val="none"/>
          <w:lang w:val="en-US" w:eastAsia="zh-CN"/>
        </w:rPr>
        <w:t>磋商小组</w:t>
      </w:r>
      <w:r>
        <w:rPr>
          <w:rFonts w:hint="eastAsia" w:ascii="宋体" w:hAnsi="宋体" w:eastAsia="宋体" w:cs="宋体"/>
          <w:color w:val="auto"/>
          <w:sz w:val="24"/>
          <w:szCs w:val="24"/>
          <w:highlight w:val="none"/>
          <w:lang w:val="zh-CN"/>
        </w:rPr>
        <w:t>对磋商响应文件进行</w:t>
      </w:r>
      <w:r>
        <w:rPr>
          <w:rFonts w:hint="eastAsia" w:ascii="宋体" w:hAnsi="宋体" w:eastAsia="宋体" w:cs="宋体"/>
          <w:color w:val="auto"/>
          <w:sz w:val="24"/>
          <w:szCs w:val="24"/>
          <w:highlight w:val="none"/>
          <w:lang w:val="en-US" w:eastAsia="zh-CN"/>
        </w:rPr>
        <w:t>资格性</w:t>
      </w:r>
      <w:r>
        <w:rPr>
          <w:rFonts w:hint="eastAsia" w:ascii="宋体" w:hAnsi="宋体" w:eastAsia="宋体" w:cs="宋体"/>
          <w:color w:val="auto"/>
          <w:sz w:val="24"/>
          <w:szCs w:val="24"/>
          <w:highlight w:val="none"/>
          <w:lang w:val="zh-CN"/>
        </w:rPr>
        <w:t>审查，以确定供应商是否具备相应资格。</w:t>
      </w:r>
    </w:p>
    <w:tbl>
      <w:tblPr>
        <w:tblStyle w:val="28"/>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901"/>
        <w:gridCol w:w="1230"/>
        <w:gridCol w:w="5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zh-CN"/>
              </w:rPr>
              <w:br w:type="page"/>
            </w:r>
            <w:r>
              <w:rPr>
                <w:rFonts w:hint="eastAsia" w:ascii="宋体" w:hAnsi="宋体" w:eastAsia="宋体" w:cs="宋体"/>
                <w:b w:val="0"/>
                <w:bCs/>
                <w:color w:val="auto"/>
                <w:sz w:val="24"/>
                <w:szCs w:val="24"/>
                <w:highlight w:val="none"/>
                <w:lang w:bidi="ar"/>
              </w:rPr>
              <w:t>序号</w:t>
            </w:r>
          </w:p>
        </w:tc>
        <w:tc>
          <w:tcPr>
            <w:tcW w:w="7958"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4"/>
                <w:szCs w:val="24"/>
                <w:highlight w:val="none"/>
              </w:rPr>
            </w:pPr>
            <w:r>
              <w:rPr>
                <w:rFonts w:hint="eastAsia" w:ascii="宋体" w:hAnsi="宋体" w:eastAsia="宋体" w:cs="宋体"/>
                <w:b w:val="0"/>
                <w:bCs/>
                <w:color w:val="auto"/>
                <w:sz w:val="24"/>
                <w:szCs w:val="24"/>
                <w:highlight w:val="none"/>
              </w:rPr>
              <w:t>资格性审查</w:t>
            </w:r>
            <w:r>
              <w:rPr>
                <w:rFonts w:hint="eastAsia" w:ascii="宋体" w:hAnsi="宋体" w:eastAsia="宋体" w:cs="宋体"/>
                <w:b w:val="0"/>
                <w:bCs/>
                <w:color w:val="auto"/>
                <w:sz w:val="24"/>
                <w:szCs w:val="24"/>
                <w:highlight w:val="none"/>
                <w:lang w:eastAsia="zh-CN"/>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1</w:t>
            </w:r>
          </w:p>
        </w:tc>
        <w:tc>
          <w:tcPr>
            <w:tcW w:w="2131"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4"/>
                <w:szCs w:val="24"/>
                <w:highlight w:val="none"/>
                <w:lang w:bidi="ar"/>
              </w:rPr>
            </w:pPr>
            <w:r>
              <w:rPr>
                <w:rFonts w:hint="eastAsia" w:ascii="宋体" w:hAnsi="宋体" w:eastAsia="宋体" w:cs="宋体"/>
                <w:bCs/>
                <w:color w:val="auto"/>
                <w:sz w:val="24"/>
                <w:szCs w:val="24"/>
                <w:highlight w:val="none"/>
              </w:rPr>
              <w:t>基本资格条件</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供应商应符合《中华人民共和国政府采购法》第二十二条的规定；</w:t>
            </w:r>
          </w:p>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b w:val="0"/>
                <w:bCs/>
                <w:color w:val="auto"/>
                <w:kern w:val="28"/>
                <w:sz w:val="24"/>
                <w:szCs w:val="24"/>
                <w:highlight w:val="none"/>
                <w:lang w:bidi="ar"/>
              </w:rPr>
            </w:pPr>
            <w:r>
              <w:rPr>
                <w:rFonts w:hint="eastAsia" w:ascii="宋体" w:hAnsi="宋体" w:eastAsia="宋体" w:cs="宋体"/>
                <w:b/>
                <w:bCs w:val="0"/>
                <w:color w:val="auto"/>
                <w:sz w:val="24"/>
                <w:szCs w:val="24"/>
                <w:highlight w:val="none"/>
              </w:rPr>
              <w:t>注：以磋商响应文件中所附的加盖单位公章的承诺书为准。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2</w:t>
            </w:r>
          </w:p>
        </w:tc>
        <w:tc>
          <w:tcPr>
            <w:tcW w:w="2131"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4"/>
                <w:szCs w:val="24"/>
                <w:highlight w:val="none"/>
                <w:lang w:val="en-US" w:eastAsia="zh-CN" w:bidi="ar"/>
              </w:rPr>
            </w:pPr>
            <w:r>
              <w:rPr>
                <w:rFonts w:hint="eastAsia" w:ascii="宋体" w:hAnsi="宋体" w:eastAsia="宋体" w:cs="宋体"/>
                <w:bCs/>
                <w:color w:val="auto"/>
                <w:kern w:val="28"/>
                <w:sz w:val="24"/>
                <w:szCs w:val="24"/>
                <w:highlight w:val="none"/>
                <w:lang w:bidi="ar"/>
              </w:rPr>
              <w:t>落实政府采购政策需满足的资格要求</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2"/>
                <w:highlight w:val="none"/>
                <w:lang w:val="en-US"/>
              </w:rPr>
            </w:pPr>
            <w:r>
              <w:rPr>
                <w:rFonts w:hint="eastAsia" w:ascii="宋体" w:hAnsi="宋体" w:eastAsia="宋体" w:cs="宋体"/>
                <w:color w:val="auto"/>
                <w:sz w:val="24"/>
                <w:szCs w:val="22"/>
                <w:highlight w:val="none"/>
                <w:lang w:val="zh-CN" w:eastAsia="zh-CN"/>
              </w:rPr>
              <w:t>本项目</w:t>
            </w:r>
            <w:r>
              <w:rPr>
                <w:rFonts w:hint="eastAsia" w:ascii="宋体" w:hAnsi="宋体" w:eastAsia="宋体" w:cs="宋体"/>
                <w:color w:val="auto"/>
                <w:sz w:val="24"/>
                <w:szCs w:val="22"/>
                <w:highlight w:val="none"/>
                <w:u w:val="none"/>
                <w:lang w:val="en-US" w:eastAsia="zh-CN"/>
              </w:rPr>
              <w:t>属于</w:t>
            </w:r>
            <w:r>
              <w:rPr>
                <w:rFonts w:hint="eastAsia" w:ascii="宋体" w:hAnsi="宋体" w:eastAsia="宋体" w:cs="宋体"/>
                <w:color w:val="auto"/>
                <w:sz w:val="24"/>
                <w:szCs w:val="22"/>
                <w:highlight w:val="none"/>
                <w:lang w:val="zh-CN" w:eastAsia="zh-CN"/>
              </w:rPr>
              <w:t>专门面向中小企业</w:t>
            </w:r>
            <w:r>
              <w:rPr>
                <w:rFonts w:hint="eastAsia" w:ascii="宋体" w:hAnsi="宋体" w:eastAsia="宋体" w:cs="宋体"/>
                <w:color w:val="auto"/>
                <w:sz w:val="24"/>
                <w:szCs w:val="22"/>
                <w:highlight w:val="none"/>
                <w:lang w:val="en-US" w:eastAsia="zh-CN"/>
              </w:rPr>
              <w:t>采购</w:t>
            </w:r>
            <w:r>
              <w:rPr>
                <w:rFonts w:hint="eastAsia" w:ascii="宋体" w:hAnsi="宋体" w:eastAsia="宋体" w:cs="宋体"/>
                <w:color w:val="auto"/>
                <w:sz w:val="24"/>
                <w:szCs w:val="22"/>
                <w:highlight w:val="none"/>
                <w:lang w:val="zh-CN" w:eastAsia="zh-CN"/>
              </w:rPr>
              <w:t>项目；</w:t>
            </w:r>
          </w:p>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bCs/>
                <w:color w:val="auto"/>
                <w:kern w:val="28"/>
                <w:sz w:val="24"/>
                <w:szCs w:val="24"/>
                <w:highlight w:val="none"/>
                <w:lang w:val="en-US" w:eastAsia="zh-CN"/>
              </w:rPr>
            </w:pPr>
            <w:r>
              <w:rPr>
                <w:rFonts w:hint="eastAsia" w:ascii="宋体" w:hAnsi="宋体" w:eastAsia="宋体" w:cs="宋体"/>
                <w:b/>
                <w:bCs/>
                <w:color w:val="auto"/>
                <w:sz w:val="24"/>
                <w:szCs w:val="22"/>
                <w:highlight w:val="none"/>
              </w:rPr>
              <w:t>注：以</w:t>
            </w:r>
            <w:r>
              <w:rPr>
                <w:rFonts w:hint="eastAsia" w:ascii="宋体" w:hAnsi="宋体" w:eastAsia="宋体" w:cs="宋体"/>
                <w:b/>
                <w:bCs w:val="0"/>
                <w:color w:val="auto"/>
                <w:sz w:val="24"/>
                <w:szCs w:val="24"/>
                <w:highlight w:val="none"/>
              </w:rPr>
              <w:t>磋商响应文件</w:t>
            </w:r>
            <w:r>
              <w:rPr>
                <w:rFonts w:hint="eastAsia" w:ascii="宋体" w:hAnsi="宋体" w:eastAsia="宋体" w:cs="宋体"/>
                <w:b/>
                <w:bCs w:val="0"/>
                <w:color w:val="auto"/>
                <w:sz w:val="24"/>
                <w:szCs w:val="24"/>
                <w:highlight w:val="none"/>
                <w:lang w:val="en-US" w:eastAsia="zh-CN"/>
              </w:rPr>
              <w:t>中</w:t>
            </w:r>
            <w:r>
              <w:rPr>
                <w:rFonts w:hint="eastAsia" w:ascii="宋体" w:hAnsi="宋体" w:eastAsia="宋体" w:cs="宋体"/>
                <w:b/>
                <w:bCs/>
                <w:color w:val="auto"/>
                <w:sz w:val="24"/>
                <w:szCs w:val="22"/>
                <w:highlight w:val="none"/>
              </w:rPr>
              <w:t>所附加盖</w:t>
            </w:r>
            <w:r>
              <w:rPr>
                <w:rFonts w:hint="eastAsia" w:ascii="宋体" w:hAnsi="宋体" w:eastAsia="宋体" w:cs="宋体"/>
                <w:b/>
                <w:bCs/>
                <w:color w:val="auto"/>
                <w:sz w:val="24"/>
                <w:szCs w:val="22"/>
                <w:highlight w:val="none"/>
                <w:lang w:val="en-US" w:eastAsia="zh-CN"/>
              </w:rPr>
              <w:t>供应商</w:t>
            </w:r>
            <w:r>
              <w:rPr>
                <w:rFonts w:hint="eastAsia" w:ascii="宋体" w:hAnsi="宋体" w:eastAsia="宋体" w:cs="宋体"/>
                <w:b/>
                <w:bCs/>
                <w:color w:val="auto"/>
                <w:sz w:val="24"/>
                <w:szCs w:val="22"/>
                <w:highlight w:val="none"/>
              </w:rPr>
              <w:t>单位公章的</w:t>
            </w:r>
            <w:r>
              <w:rPr>
                <w:rFonts w:hint="eastAsia" w:ascii="宋体" w:hAnsi="宋体" w:cs="宋体"/>
                <w:b/>
                <w:bCs/>
                <w:color w:val="auto"/>
                <w:sz w:val="24"/>
                <w:szCs w:val="22"/>
                <w:highlight w:val="none"/>
                <w:lang w:val="en-US" w:eastAsia="zh-CN"/>
              </w:rPr>
              <w:t>声明函</w:t>
            </w:r>
            <w:r>
              <w:rPr>
                <w:rFonts w:hint="eastAsia" w:ascii="宋体" w:hAnsi="宋体" w:eastAsia="宋体" w:cs="宋体"/>
                <w:b/>
                <w:bCs/>
                <w:color w:val="auto"/>
                <w:sz w:val="24"/>
                <w:szCs w:val="22"/>
                <w:highlight w:val="none"/>
              </w:rPr>
              <w:t>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2" w:hRule="atLeast"/>
          <w:jc w:val="center"/>
        </w:trPr>
        <w:tc>
          <w:tcPr>
            <w:tcW w:w="701"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3</w:t>
            </w:r>
          </w:p>
        </w:tc>
        <w:tc>
          <w:tcPr>
            <w:tcW w:w="901"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4"/>
                <w:szCs w:val="24"/>
                <w:highlight w:val="none"/>
                <w:lang w:val="en-US" w:eastAsia="zh-CN" w:bidi="ar-SA"/>
              </w:rPr>
            </w:pPr>
            <w:r>
              <w:rPr>
                <w:rFonts w:hint="eastAsia" w:ascii="宋体" w:hAnsi="宋体" w:eastAsia="宋体" w:cs="宋体"/>
                <w:b w:val="0"/>
                <w:bCs/>
                <w:color w:val="auto"/>
                <w:kern w:val="28"/>
                <w:sz w:val="24"/>
                <w:szCs w:val="24"/>
                <w:highlight w:val="none"/>
                <w:lang w:val="en-US" w:eastAsia="zh-CN" w:bidi="ar"/>
              </w:rPr>
              <w:t>特定资格要求</w:t>
            </w: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4"/>
                <w:szCs w:val="24"/>
                <w:highlight w:val="none"/>
                <w:lang w:bidi="ar"/>
              </w:rPr>
            </w:pPr>
            <w:r>
              <w:rPr>
                <w:rFonts w:hint="eastAsia" w:ascii="宋体" w:hAnsi="宋体" w:eastAsia="宋体" w:cs="宋体"/>
                <w:b w:val="0"/>
                <w:bCs/>
                <w:color w:val="auto"/>
                <w:kern w:val="28"/>
                <w:sz w:val="24"/>
                <w:szCs w:val="24"/>
                <w:highlight w:val="none"/>
                <w:lang w:bidi="ar"/>
              </w:rPr>
              <w:t>营业执照</w:t>
            </w:r>
            <w:r>
              <w:rPr>
                <w:rFonts w:hint="eastAsia" w:ascii="宋体" w:hAnsi="宋体" w:eastAsia="宋体" w:cs="宋体"/>
                <w:bCs/>
                <w:color w:val="auto"/>
                <w:kern w:val="28"/>
                <w:sz w:val="24"/>
                <w:szCs w:val="24"/>
                <w:highlight w:val="none"/>
              </w:rPr>
              <w:t>或其他证明资料</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bCs/>
                <w:color w:val="auto"/>
                <w:kern w:val="28"/>
                <w:sz w:val="24"/>
                <w:szCs w:val="24"/>
                <w:highlight w:val="none"/>
              </w:rPr>
            </w:pPr>
            <w:r>
              <w:rPr>
                <w:rFonts w:hint="eastAsia" w:ascii="宋体" w:hAnsi="宋体" w:eastAsia="宋体" w:cs="宋体"/>
                <w:bCs/>
                <w:color w:val="auto"/>
                <w:kern w:val="28"/>
                <w:sz w:val="24"/>
                <w:szCs w:val="24"/>
                <w:highlight w:val="none"/>
              </w:rPr>
              <w:t>供应商应为具有独立承担民事责任的能力且具备向采购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b w:val="0"/>
                <w:bCs/>
                <w:color w:val="auto"/>
                <w:kern w:val="28"/>
                <w:sz w:val="24"/>
                <w:szCs w:val="24"/>
                <w:highlight w:val="none"/>
                <w:lang w:eastAsia="zh-CN"/>
              </w:rPr>
            </w:pPr>
            <w:r>
              <w:rPr>
                <w:rFonts w:hint="eastAsia" w:ascii="宋体" w:hAnsi="宋体" w:eastAsia="宋体" w:cs="宋体"/>
                <w:b/>
                <w:bCs w:val="0"/>
                <w:color w:val="auto"/>
                <w:kern w:val="28"/>
                <w:sz w:val="24"/>
                <w:szCs w:val="24"/>
                <w:highlight w:val="none"/>
              </w:rPr>
              <w:t>注：以磋商响应文件</w:t>
            </w:r>
            <w:r>
              <w:rPr>
                <w:rFonts w:hint="eastAsia" w:ascii="宋体" w:hAnsi="宋体" w:eastAsia="宋体" w:cs="宋体"/>
                <w:b/>
                <w:bCs w:val="0"/>
                <w:color w:val="auto"/>
                <w:kern w:val="28"/>
                <w:sz w:val="24"/>
                <w:szCs w:val="24"/>
                <w:highlight w:val="none"/>
                <w:lang w:val="en-US" w:eastAsia="zh-CN"/>
              </w:rPr>
              <w:t>中</w:t>
            </w:r>
            <w:r>
              <w:rPr>
                <w:rFonts w:hint="eastAsia" w:ascii="宋体" w:hAnsi="宋体" w:eastAsia="宋体" w:cs="宋体"/>
                <w:b/>
                <w:bCs w:val="0"/>
                <w:color w:val="auto"/>
                <w:kern w:val="28"/>
                <w:sz w:val="24"/>
                <w:szCs w:val="24"/>
                <w:highlight w:val="none"/>
              </w:rPr>
              <w:t>所附营业执照或其他证明资料复印件</w:t>
            </w:r>
            <w:r>
              <w:rPr>
                <w:rFonts w:hint="eastAsia" w:ascii="宋体" w:hAnsi="宋体" w:eastAsia="宋体" w:cs="宋体"/>
                <w:b/>
                <w:bCs w:val="0"/>
                <w:color w:val="auto"/>
                <w:kern w:val="28"/>
                <w:sz w:val="24"/>
                <w:szCs w:val="24"/>
                <w:highlight w:val="none"/>
                <w:lang w:val="en-US" w:eastAsia="zh-CN"/>
              </w:rPr>
              <w:t>加盖单位公章</w:t>
            </w:r>
            <w:r>
              <w:rPr>
                <w:rFonts w:hint="eastAsia" w:ascii="宋体" w:hAnsi="宋体" w:eastAsia="宋体" w:cs="宋体"/>
                <w:b/>
                <w:bCs w:val="0"/>
                <w:color w:val="auto"/>
                <w:kern w:val="28"/>
                <w:sz w:val="24"/>
                <w:szCs w:val="24"/>
                <w:highlight w:val="none"/>
              </w:rPr>
              <w:t>为准</w:t>
            </w:r>
            <w:r>
              <w:rPr>
                <w:rFonts w:hint="eastAsia" w:ascii="宋体" w:hAnsi="宋体" w:eastAsia="宋体" w:cs="宋体"/>
                <w:b/>
                <w:bCs w:val="0"/>
                <w:color w:val="auto"/>
                <w:kern w:val="28"/>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1" w:type="dxa"/>
            <w:vMerge w:val="continue"/>
            <w:tcBorders>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4"/>
                <w:szCs w:val="24"/>
                <w:highlight w:val="none"/>
                <w:lang w:val="en-US" w:eastAsia="zh-CN" w:bidi="ar"/>
              </w:rPr>
            </w:pPr>
          </w:p>
        </w:tc>
        <w:tc>
          <w:tcPr>
            <w:tcW w:w="901" w:type="dxa"/>
            <w:vMerge w:val="continue"/>
            <w:tcBorders>
              <w:left w:val="single" w:color="auto" w:sz="4" w:space="0"/>
              <w:right w:val="single" w:color="auto" w:sz="4" w:space="0"/>
            </w:tcBorders>
            <w:noWrap w:val="0"/>
            <w:vAlign w:val="center"/>
          </w:tcPr>
          <w:p>
            <w:pPr>
              <w:spacing w:line="360" w:lineRule="auto"/>
              <w:rPr>
                <w:rFonts w:hint="eastAsia" w:ascii="宋体" w:hAnsi="宋体" w:eastAsia="宋体" w:cs="宋体"/>
                <w:color w:val="auto"/>
                <w:kern w:val="2"/>
                <w:sz w:val="24"/>
                <w:szCs w:val="24"/>
                <w:highlight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企业资质</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pStyle w:val="26"/>
              <w:keepNext w:val="0"/>
              <w:keepLines w:val="0"/>
              <w:pageBreakBefore w:val="0"/>
              <w:widowControl w:val="0"/>
              <w:kinsoku/>
              <w:wordWrap/>
              <w:overflowPunct/>
              <w:topLinePunct w:val="0"/>
              <w:autoSpaceDE/>
              <w:autoSpaceDN/>
              <w:bidi w:val="0"/>
              <w:adjustRightInd/>
              <w:snapToGrid w:val="0"/>
              <w:spacing w:after="0" w:line="440" w:lineRule="exact"/>
              <w:ind w:left="0" w:leftChars="0" w:firstLine="0" w:firstLineChars="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供应商应具备建设行政主管部门核发的建筑工程施工总承包三级及以上资质，同时具备具有建设行政主管部门核发的特种工程（结构补强）专业承包不分等级资质，</w:t>
            </w:r>
            <w:r>
              <w:rPr>
                <w:rFonts w:hint="eastAsia" w:ascii="宋体" w:hAnsi="宋体" w:eastAsia="宋体" w:cs="宋体"/>
                <w:b w:val="0"/>
                <w:bCs/>
                <w:color w:val="auto"/>
                <w:sz w:val="24"/>
                <w:szCs w:val="24"/>
                <w:highlight w:val="none"/>
              </w:rPr>
              <w:t>并具有有效的安全生产许可证；</w:t>
            </w:r>
          </w:p>
          <w:p>
            <w:pPr>
              <w:pStyle w:val="26"/>
              <w:keepNext w:val="0"/>
              <w:keepLines w:val="0"/>
              <w:pageBreakBefore w:val="0"/>
              <w:widowControl w:val="0"/>
              <w:kinsoku/>
              <w:wordWrap/>
              <w:overflowPunct/>
              <w:topLinePunct w:val="0"/>
              <w:autoSpaceDE/>
              <w:autoSpaceDN/>
              <w:bidi w:val="0"/>
              <w:adjustRightInd/>
              <w:snapToGrid w:val="0"/>
              <w:spacing w:after="0" w:line="440" w:lineRule="exact"/>
              <w:ind w:left="0" w:leftChars="0" w:firstLine="0" w:firstLineChars="0"/>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color w:val="auto"/>
                <w:sz w:val="24"/>
                <w:szCs w:val="24"/>
                <w:highlight w:val="none"/>
              </w:rPr>
              <w:t>注：以磋商响应文件中所的</w:t>
            </w:r>
            <w:r>
              <w:rPr>
                <w:rFonts w:hint="eastAsia" w:ascii="宋体" w:hAnsi="宋体" w:eastAsia="宋体" w:cs="宋体"/>
                <w:b/>
                <w:bCs/>
                <w:color w:val="auto"/>
                <w:sz w:val="24"/>
                <w:szCs w:val="24"/>
                <w:highlight w:val="none"/>
                <w:lang w:val="en-US" w:eastAsia="zh-CN"/>
              </w:rPr>
              <w:t>证明</w:t>
            </w:r>
            <w:r>
              <w:rPr>
                <w:rFonts w:hint="eastAsia" w:ascii="宋体" w:hAnsi="宋体" w:eastAsia="宋体" w:cs="宋体"/>
                <w:b/>
                <w:bCs/>
                <w:color w:val="auto"/>
                <w:sz w:val="24"/>
                <w:szCs w:val="24"/>
                <w:highlight w:val="none"/>
              </w:rPr>
              <w:t>资料复印件为准</w:t>
            </w:r>
            <w:r>
              <w:rPr>
                <w:rFonts w:hint="eastAsia" w:ascii="宋体" w:hAnsi="宋体" w:eastAsia="宋体" w:cs="宋体"/>
                <w:b/>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701" w:type="dxa"/>
            <w:vMerge w:val="continue"/>
            <w:tcBorders>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4"/>
                <w:szCs w:val="24"/>
                <w:highlight w:val="none"/>
                <w:lang w:val="en-US" w:eastAsia="zh-CN" w:bidi="ar"/>
              </w:rPr>
            </w:pPr>
          </w:p>
        </w:tc>
        <w:tc>
          <w:tcPr>
            <w:tcW w:w="901" w:type="dxa"/>
            <w:vMerge w:val="continue"/>
            <w:tcBorders>
              <w:left w:val="single" w:color="auto" w:sz="4" w:space="0"/>
              <w:right w:val="single" w:color="auto" w:sz="4" w:space="0"/>
            </w:tcBorders>
            <w:noWrap w:val="0"/>
            <w:vAlign w:val="center"/>
          </w:tcPr>
          <w:p>
            <w:pPr>
              <w:spacing w:line="360" w:lineRule="auto"/>
              <w:rPr>
                <w:rFonts w:hint="eastAsia" w:ascii="宋体" w:hAnsi="宋体" w:eastAsia="宋体" w:cs="宋体"/>
                <w:color w:val="auto"/>
                <w:kern w:val="2"/>
                <w:sz w:val="24"/>
                <w:szCs w:val="24"/>
                <w:highlight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拟派项目负责人资质</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pStyle w:val="26"/>
              <w:keepNext w:val="0"/>
              <w:keepLines w:val="0"/>
              <w:pageBreakBefore w:val="0"/>
              <w:widowControl w:val="0"/>
              <w:kinsoku/>
              <w:wordWrap/>
              <w:overflowPunct/>
              <w:topLinePunct w:val="0"/>
              <w:autoSpaceDE/>
              <w:autoSpaceDN/>
              <w:bidi w:val="0"/>
              <w:adjustRightInd/>
              <w:snapToGrid w:val="0"/>
              <w:spacing w:after="0" w:line="440" w:lineRule="exact"/>
              <w:ind w:left="0" w:leftChars="0" w:firstLine="0" w:firstLineChars="0"/>
              <w:jc w:val="left"/>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供应商拟派项目负责人具有建筑工程专业二级及以上注册建造师执业资格，具有有效的安全生产考核合格证书（建安B证），在本单位注册，且未担任其他在建工程项目的项目负责人；</w:t>
            </w:r>
          </w:p>
          <w:p>
            <w:pPr>
              <w:pStyle w:val="26"/>
              <w:keepNext w:val="0"/>
              <w:keepLines w:val="0"/>
              <w:pageBreakBefore w:val="0"/>
              <w:widowControl w:val="0"/>
              <w:kinsoku/>
              <w:wordWrap/>
              <w:overflowPunct/>
              <w:topLinePunct w:val="0"/>
              <w:autoSpaceDE/>
              <w:autoSpaceDN/>
              <w:bidi w:val="0"/>
              <w:adjustRightInd/>
              <w:snapToGrid w:val="0"/>
              <w:spacing w:after="0" w:line="440" w:lineRule="exact"/>
              <w:ind w:left="0" w:leftChars="0"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注：以磋商响应文件中所的</w:t>
            </w:r>
            <w:r>
              <w:rPr>
                <w:rFonts w:hint="eastAsia" w:ascii="宋体" w:hAnsi="宋体" w:eastAsia="宋体" w:cs="宋体"/>
                <w:b/>
                <w:bCs/>
                <w:color w:val="auto"/>
                <w:sz w:val="24"/>
                <w:szCs w:val="24"/>
                <w:highlight w:val="none"/>
                <w:lang w:val="en-US" w:eastAsia="zh-CN"/>
              </w:rPr>
              <w:t>证明</w:t>
            </w:r>
            <w:r>
              <w:rPr>
                <w:rFonts w:hint="eastAsia" w:ascii="宋体" w:hAnsi="宋体" w:eastAsia="宋体" w:cs="宋体"/>
                <w:b/>
                <w:bCs/>
                <w:color w:val="auto"/>
                <w:sz w:val="24"/>
                <w:szCs w:val="24"/>
                <w:highlight w:val="none"/>
              </w:rPr>
              <w:t>资料复印件</w:t>
            </w:r>
            <w:r>
              <w:rPr>
                <w:rFonts w:hint="eastAsia" w:ascii="宋体" w:hAnsi="宋体" w:cs="宋体"/>
                <w:b/>
                <w:bCs/>
                <w:color w:val="auto"/>
                <w:sz w:val="24"/>
                <w:szCs w:val="24"/>
                <w:highlight w:val="none"/>
                <w:lang w:val="en-US" w:eastAsia="zh-CN"/>
              </w:rPr>
              <w:t>及无在建承诺书</w:t>
            </w:r>
            <w:r>
              <w:rPr>
                <w:rFonts w:hint="eastAsia" w:ascii="宋体" w:hAnsi="宋体" w:eastAsia="宋体" w:cs="宋体"/>
                <w:b/>
                <w:bCs/>
                <w:color w:val="auto"/>
                <w:sz w:val="24"/>
                <w:szCs w:val="24"/>
                <w:highlight w:val="none"/>
              </w:rPr>
              <w:t>为准</w:t>
            </w:r>
            <w:r>
              <w:rPr>
                <w:rFonts w:hint="eastAsia" w:ascii="宋体" w:hAnsi="宋体" w:eastAsia="宋体" w:cs="宋体"/>
                <w:b/>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0" w:hRule="atLeast"/>
          <w:jc w:val="center"/>
        </w:trPr>
        <w:tc>
          <w:tcPr>
            <w:tcW w:w="701" w:type="dxa"/>
            <w:vMerge w:val="continue"/>
            <w:tcBorders>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4"/>
                <w:szCs w:val="24"/>
                <w:highlight w:val="none"/>
                <w:lang w:val="en-US" w:eastAsia="zh-CN" w:bidi="ar"/>
              </w:rPr>
            </w:pPr>
          </w:p>
        </w:tc>
        <w:tc>
          <w:tcPr>
            <w:tcW w:w="901" w:type="dxa"/>
            <w:vMerge w:val="continue"/>
            <w:tcBorders>
              <w:left w:val="single" w:color="auto" w:sz="4" w:space="0"/>
              <w:right w:val="single" w:color="auto" w:sz="4" w:space="0"/>
            </w:tcBorders>
            <w:noWrap w:val="0"/>
            <w:vAlign w:val="center"/>
          </w:tcPr>
          <w:p>
            <w:pPr>
              <w:spacing w:line="360" w:lineRule="auto"/>
              <w:rPr>
                <w:rFonts w:hint="eastAsia" w:ascii="宋体" w:hAnsi="宋体" w:eastAsia="宋体" w:cs="宋体"/>
                <w:color w:val="auto"/>
                <w:kern w:val="2"/>
                <w:sz w:val="24"/>
                <w:szCs w:val="24"/>
                <w:highlight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信用证明</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pPr>
              <w:pStyle w:val="26"/>
              <w:keepNext w:val="0"/>
              <w:keepLines w:val="0"/>
              <w:pageBreakBefore w:val="0"/>
              <w:widowControl w:val="0"/>
              <w:kinsoku/>
              <w:wordWrap/>
              <w:overflowPunct/>
              <w:topLinePunct w:val="0"/>
              <w:autoSpaceDE/>
              <w:autoSpaceDN/>
              <w:bidi w:val="0"/>
              <w:adjustRightInd/>
              <w:snapToGrid w:val="0"/>
              <w:spacing w:after="0" w:line="44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val="0"/>
                <w:color w:val="auto"/>
                <w:sz w:val="24"/>
                <w:szCs w:val="24"/>
                <w:highlight w:val="none"/>
              </w:rPr>
              <w:t>注：以磋商响应文件中所附的加盖单位公章的承诺书为准。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01"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4"/>
                <w:szCs w:val="24"/>
                <w:highlight w:val="none"/>
                <w:lang w:val="en-US" w:eastAsia="zh-CN" w:bidi="ar"/>
              </w:rPr>
            </w:pPr>
          </w:p>
        </w:tc>
        <w:tc>
          <w:tcPr>
            <w:tcW w:w="901"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4"/>
                <w:szCs w:val="24"/>
                <w:highlight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本项目</w:t>
            </w:r>
            <w:r>
              <w:rPr>
                <w:rFonts w:hint="eastAsia" w:ascii="宋体" w:hAnsi="宋体" w:eastAsia="宋体" w:cs="宋体"/>
                <w:b w:val="0"/>
                <w:bCs/>
                <w:color w:val="auto"/>
                <w:kern w:val="2"/>
                <w:sz w:val="24"/>
                <w:szCs w:val="24"/>
                <w:highlight w:val="none"/>
                <w:u w:val="none"/>
                <w:lang w:val="en-US" w:eastAsia="zh-CN" w:bidi="ar-SA"/>
              </w:rPr>
              <w:t>不接受</w:t>
            </w:r>
            <w:r>
              <w:rPr>
                <w:rFonts w:hint="eastAsia" w:ascii="宋体" w:hAnsi="宋体" w:eastAsia="宋体" w:cs="宋体"/>
                <w:color w:val="auto"/>
                <w:kern w:val="0"/>
                <w:sz w:val="24"/>
                <w:szCs w:val="24"/>
                <w:highlight w:val="none"/>
                <w:u w:val="none"/>
              </w:rPr>
              <w:t>联</w:t>
            </w:r>
            <w:r>
              <w:rPr>
                <w:rFonts w:hint="eastAsia" w:ascii="宋体" w:hAnsi="宋体" w:eastAsia="宋体" w:cs="宋体"/>
                <w:color w:val="auto"/>
                <w:kern w:val="0"/>
                <w:sz w:val="24"/>
                <w:szCs w:val="24"/>
                <w:highlight w:val="none"/>
              </w:rPr>
              <w:t>合体</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注：以磋商响应文件中所</w:t>
            </w:r>
            <w:r>
              <w:rPr>
                <w:rFonts w:hint="eastAsia" w:ascii="宋体" w:hAnsi="宋体" w:eastAsia="宋体" w:cs="宋体"/>
                <w:b/>
                <w:bCs/>
                <w:color w:val="auto"/>
                <w:sz w:val="24"/>
                <w:szCs w:val="24"/>
                <w:highlight w:val="none"/>
                <w:u w:val="none"/>
                <w:lang w:val="en-US" w:eastAsia="zh-CN"/>
              </w:rPr>
              <w:t>附非联合体声明为</w:t>
            </w:r>
            <w:r>
              <w:rPr>
                <w:rFonts w:hint="eastAsia" w:ascii="宋体" w:hAnsi="宋体" w:eastAsia="宋体" w:cs="宋体"/>
                <w:b/>
                <w:bCs/>
                <w:color w:val="auto"/>
                <w:sz w:val="24"/>
                <w:szCs w:val="24"/>
                <w:highlight w:val="none"/>
                <w:lang w:val="en-US" w:eastAsia="zh-CN"/>
              </w:rPr>
              <w:t>准。</w:t>
            </w:r>
          </w:p>
        </w:tc>
      </w:tr>
    </w:tbl>
    <w:p>
      <w:pPr>
        <w:rPr>
          <w:rFonts w:hint="eastAsia" w:ascii="宋体" w:hAnsi="宋体" w:eastAsia="宋体" w:cs="宋体"/>
          <w:color w:val="auto"/>
          <w:sz w:val="24"/>
          <w:szCs w:val="24"/>
          <w:highlight w:val="none"/>
          <w:lang w:val="zh-CN"/>
        </w:rPr>
      </w:pPr>
    </w:p>
    <w:p>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磋商响应文件符合性审查：依据磋商文件的规定，</w:t>
      </w:r>
      <w:r>
        <w:rPr>
          <w:rFonts w:hint="eastAsia" w:ascii="宋体" w:hAnsi="宋体" w:eastAsia="宋体" w:cs="宋体"/>
          <w:color w:val="auto"/>
          <w:sz w:val="24"/>
          <w:szCs w:val="24"/>
          <w:highlight w:val="none"/>
        </w:rPr>
        <w:t>由磋商小组</w:t>
      </w:r>
      <w:r>
        <w:rPr>
          <w:rFonts w:hint="eastAsia" w:ascii="宋体" w:hAnsi="宋体" w:eastAsia="宋体" w:cs="宋体"/>
          <w:color w:val="auto"/>
          <w:sz w:val="24"/>
          <w:szCs w:val="24"/>
          <w:highlight w:val="none"/>
          <w:lang w:val="zh-CN"/>
        </w:rPr>
        <w:t>对磋商响应文件进行</w:t>
      </w:r>
      <w:r>
        <w:rPr>
          <w:rFonts w:hint="eastAsia" w:ascii="宋体" w:hAnsi="宋体" w:eastAsia="宋体" w:cs="宋体"/>
          <w:color w:val="auto"/>
          <w:sz w:val="24"/>
          <w:szCs w:val="24"/>
          <w:highlight w:val="none"/>
          <w:lang w:val="en-US" w:eastAsia="zh-CN"/>
        </w:rPr>
        <w:t>符合性</w:t>
      </w:r>
      <w:r>
        <w:rPr>
          <w:rFonts w:hint="eastAsia" w:ascii="宋体" w:hAnsi="宋体" w:eastAsia="宋体" w:cs="宋体"/>
          <w:color w:val="auto"/>
          <w:sz w:val="24"/>
          <w:szCs w:val="24"/>
          <w:highlight w:val="none"/>
          <w:lang w:val="zh-CN"/>
        </w:rPr>
        <w:t>审查，以确定是否对磋商文件的实质性内容做出响应。</w:t>
      </w:r>
    </w:p>
    <w:tbl>
      <w:tblPr>
        <w:tblStyle w:val="28"/>
        <w:tblW w:w="88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92"/>
        <w:gridCol w:w="2331"/>
        <w:gridCol w:w="4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序号</w:t>
            </w:r>
          </w:p>
        </w:tc>
        <w:tc>
          <w:tcPr>
            <w:tcW w:w="715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符合性审查标准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kern w:val="2"/>
                <w:sz w:val="24"/>
                <w:szCs w:val="24"/>
                <w:highlight w:val="none"/>
                <w:lang w:val="en-US" w:eastAsia="zh-CN" w:bidi="ar"/>
              </w:rPr>
            </w:pPr>
            <w:r>
              <w:rPr>
                <w:rFonts w:hint="eastAsia" w:ascii="宋体" w:hAnsi="宋体" w:cs="宋体"/>
                <w:bCs/>
                <w:color w:val="auto"/>
                <w:sz w:val="24"/>
                <w:szCs w:val="24"/>
                <w:highlight w:val="none"/>
                <w:lang w:val="en-US" w:eastAsia="zh-CN" w:bidi="ar"/>
              </w:rPr>
              <w:t>1</w:t>
            </w:r>
          </w:p>
        </w:tc>
        <w:tc>
          <w:tcPr>
            <w:tcW w:w="2331" w:type="dxa"/>
            <w:tcBorders>
              <w:top w:val="single" w:color="auto" w:sz="4" w:space="0"/>
              <w:left w:val="single" w:color="auto" w:sz="4" w:space="0"/>
              <w:bottom w:val="single" w:color="auto" w:sz="4" w:space="0"/>
              <w:right w:val="single" w:color="auto" w:sz="4" w:space="0"/>
            </w:tcBorders>
            <w:vAlign w:val="top"/>
          </w:tcPr>
          <w:p>
            <w:pPr>
              <w:spacing w:line="400" w:lineRule="exact"/>
              <w:rPr>
                <w:rFonts w:hint="eastAsia" w:ascii="宋体" w:hAnsi="宋体" w:eastAsia="宋体" w:cs="宋体"/>
                <w:bCs/>
                <w:color w:val="auto"/>
                <w:sz w:val="24"/>
                <w:szCs w:val="24"/>
                <w:highlight w:val="none"/>
                <w:lang w:bidi="ar"/>
              </w:rPr>
            </w:pPr>
            <w:bookmarkStart w:id="21" w:name="OLE_LINK3"/>
            <w:r>
              <w:rPr>
                <w:rFonts w:hint="eastAsia" w:ascii="宋体" w:hAnsi="宋体" w:eastAsia="宋体" w:cs="宋体"/>
                <w:bCs/>
                <w:color w:val="auto"/>
                <w:sz w:val="24"/>
                <w:szCs w:val="24"/>
                <w:highlight w:val="none"/>
                <w:lang w:bidi="ar"/>
              </w:rPr>
              <w:t>不正当竞争预防措施</w:t>
            </w:r>
            <w:bookmarkEnd w:id="21"/>
          </w:p>
        </w:tc>
        <w:tc>
          <w:tcPr>
            <w:tcW w:w="4823" w:type="dxa"/>
            <w:tcBorders>
              <w:top w:val="single" w:color="auto" w:sz="4" w:space="0"/>
              <w:left w:val="single" w:color="auto" w:sz="4" w:space="0"/>
              <w:bottom w:val="single" w:color="auto" w:sz="4" w:space="0"/>
              <w:right w:val="single" w:color="auto" w:sz="4" w:space="0"/>
            </w:tcBorders>
            <w:vAlign w:val="top"/>
          </w:tcPr>
          <w:p>
            <w:pPr>
              <w:spacing w:line="400" w:lineRule="exact"/>
              <w:rPr>
                <w:rFonts w:hint="eastAsia" w:ascii="宋体" w:hAnsi="宋体" w:eastAsia="宋体" w:cs="宋体"/>
                <w:bCs/>
                <w:color w:val="auto"/>
                <w:sz w:val="24"/>
                <w:szCs w:val="24"/>
                <w:highlight w:val="none"/>
                <w:lang w:val="zh-CN" w:bidi="ar"/>
              </w:rPr>
            </w:pPr>
            <w:r>
              <w:rPr>
                <w:rFonts w:hint="eastAsia" w:ascii="宋体" w:hAnsi="宋体" w:eastAsia="宋体" w:cs="宋体"/>
                <w:bCs/>
                <w:color w:val="auto"/>
                <w:sz w:val="24"/>
                <w:szCs w:val="24"/>
                <w:highlight w:val="none"/>
                <w:lang w:val="zh-CN" w:bidi="ar"/>
              </w:rPr>
              <w:t>根据财政部《关于推动解决政府采购异常低价问题的通知》（财库〔2026〕2号）“政府采购评审中出现下列情形之一的，磋商小组应当启动异常低价投标（响应）审查程序”： ①投标（响应）报价低于全部通过符合性审查供应商投标（响应）报价平均值65%的，即投标（响应）报价&lt;全部通过符合性审查供应商投标（响应）报价平均值×65%； ②投标（响应）报价低于通过符合性审查的次低报价供应商投标（响应）报价65%的，即投标（响应）报价&lt;通过符合性审查的次低报价供应商投标（响应）报价×65%； ③投标（响应）报价低于采购项目最高限价65%的，即投标（响应）报价&lt;采购项目最高限价×65%； ④磋商小组基于专业判断，认为供应商报价过低，有可能影响产品质量或者不能诚信履约的其他情形。 ⑤供应商提交的相关说明和证明材料，应当加盖供应商（法定名称）公章或由法定代表人或被授权代表签字，相关供应商应于30分钟内（含30分钟）按磋商小组要求提供相应证明材料，以电子文件方式提交，否则提交的相关证明材料无效。供应商不能证明其投标报价合理性的，磋商小组应当将其响应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8"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kern w:val="2"/>
                <w:sz w:val="24"/>
                <w:szCs w:val="24"/>
                <w:highlight w:val="none"/>
                <w:lang w:val="en-US" w:eastAsia="zh-CN" w:bidi="ar"/>
              </w:rPr>
            </w:pPr>
            <w:r>
              <w:rPr>
                <w:rFonts w:hint="eastAsia" w:ascii="宋体" w:hAnsi="宋体" w:cs="宋体"/>
                <w:bCs/>
                <w:color w:val="auto"/>
                <w:sz w:val="24"/>
                <w:szCs w:val="24"/>
                <w:highlight w:val="none"/>
                <w:lang w:val="en-US" w:eastAsia="zh-CN" w:bidi="ar"/>
              </w:rPr>
              <w:t>2</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color w:val="auto"/>
                <w:sz w:val="24"/>
                <w:szCs w:val="24"/>
                <w:highlight w:val="none"/>
                <w:lang w:val="zh-CN" w:bidi="ar"/>
              </w:rPr>
            </w:pPr>
            <w:r>
              <w:rPr>
                <w:rFonts w:hint="eastAsia" w:ascii="宋体" w:hAnsi="宋体" w:eastAsia="宋体" w:cs="宋体"/>
                <w:bCs/>
                <w:color w:val="auto"/>
                <w:sz w:val="24"/>
                <w:szCs w:val="24"/>
                <w:highlight w:val="none"/>
                <w:lang w:bidi="ar"/>
              </w:rPr>
              <w:t>磋商响应文件签章</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宋体" w:hAnsi="宋体" w:eastAsia="宋体" w:cs="宋体"/>
                <w:bCs/>
                <w:color w:val="auto"/>
                <w:sz w:val="24"/>
                <w:szCs w:val="24"/>
                <w:highlight w:val="none"/>
                <w:lang w:bidi="ar"/>
              </w:rPr>
            </w:pPr>
            <w:r>
              <w:rPr>
                <w:rFonts w:hint="eastAsia" w:ascii="宋体" w:hAnsi="宋体" w:eastAsia="宋体" w:cs="宋体"/>
                <w:color w:val="auto"/>
                <w:sz w:val="24"/>
                <w:szCs w:val="24"/>
                <w:highlight w:val="none"/>
                <w:lang w:val="zh-CN"/>
              </w:rPr>
              <w:t>按</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zh-CN"/>
              </w:rPr>
              <w:t>文件要求签署、加盖印章。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3"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3</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color w:val="auto"/>
                <w:kern w:val="28"/>
                <w:sz w:val="24"/>
                <w:szCs w:val="24"/>
                <w:highlight w:val="none"/>
                <w:lang w:bidi="ar"/>
              </w:rPr>
            </w:pPr>
            <w:bookmarkStart w:id="22" w:name="OLE_LINK4"/>
            <w:r>
              <w:rPr>
                <w:rFonts w:hint="eastAsia" w:ascii="宋体" w:hAnsi="宋体" w:eastAsia="宋体" w:cs="宋体"/>
                <w:bCs/>
                <w:color w:val="auto"/>
                <w:kern w:val="28"/>
                <w:sz w:val="24"/>
                <w:szCs w:val="24"/>
                <w:highlight w:val="none"/>
                <w:lang w:bidi="ar"/>
              </w:rPr>
              <w:t>法定代表人</w:t>
            </w:r>
            <w:r>
              <w:rPr>
                <w:rFonts w:hint="eastAsia" w:ascii="宋体" w:hAnsi="宋体" w:eastAsia="宋体" w:cs="宋体"/>
                <w:bCs/>
                <w:color w:val="auto"/>
                <w:kern w:val="28"/>
                <w:sz w:val="24"/>
                <w:szCs w:val="24"/>
                <w:highlight w:val="none"/>
                <w:lang w:val="en-US" w:eastAsia="zh-CN" w:bidi="ar"/>
              </w:rPr>
              <w:t>身份证明</w:t>
            </w:r>
            <w:r>
              <w:rPr>
                <w:rFonts w:hint="eastAsia" w:ascii="宋体" w:hAnsi="宋体" w:eastAsia="宋体" w:cs="宋体"/>
                <w:bCs/>
                <w:color w:val="auto"/>
                <w:kern w:val="28"/>
                <w:sz w:val="24"/>
                <w:szCs w:val="24"/>
                <w:highlight w:val="none"/>
                <w:lang w:bidi="ar"/>
              </w:rPr>
              <w:t>或法定代表人授权</w:t>
            </w:r>
            <w:r>
              <w:rPr>
                <w:rFonts w:hint="eastAsia" w:ascii="宋体" w:hAnsi="宋体" w:cs="宋体"/>
                <w:bCs/>
                <w:color w:val="auto"/>
                <w:kern w:val="28"/>
                <w:sz w:val="24"/>
                <w:szCs w:val="24"/>
                <w:highlight w:val="none"/>
                <w:lang w:val="en-US" w:eastAsia="zh-CN" w:bidi="ar"/>
              </w:rPr>
              <w:t>委托</w:t>
            </w:r>
            <w:r>
              <w:rPr>
                <w:rFonts w:hint="eastAsia" w:ascii="宋体" w:hAnsi="宋体" w:eastAsia="宋体" w:cs="宋体"/>
                <w:bCs/>
                <w:color w:val="auto"/>
                <w:kern w:val="28"/>
                <w:sz w:val="24"/>
                <w:szCs w:val="24"/>
                <w:highlight w:val="none"/>
                <w:lang w:bidi="ar"/>
              </w:rPr>
              <w:t>书</w:t>
            </w:r>
            <w:bookmarkEnd w:id="22"/>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供应商应授权合法的人员参加磋商全过程，其中法定代表人直接参加磋商的，须出具</w:t>
            </w:r>
            <w:r>
              <w:rPr>
                <w:rFonts w:hint="eastAsia" w:ascii="宋体" w:hAnsi="宋体" w:eastAsia="宋体" w:cs="宋体"/>
                <w:bCs/>
                <w:color w:val="auto"/>
                <w:sz w:val="24"/>
                <w:szCs w:val="24"/>
                <w:highlight w:val="none"/>
                <w:lang w:val="en-US" w:eastAsia="zh-CN"/>
              </w:rPr>
              <w:t>法定代表人</w:t>
            </w:r>
            <w:r>
              <w:rPr>
                <w:rFonts w:hint="eastAsia" w:ascii="宋体" w:hAnsi="宋体" w:eastAsia="宋体" w:cs="宋体"/>
                <w:bCs/>
                <w:color w:val="auto"/>
                <w:sz w:val="24"/>
                <w:szCs w:val="24"/>
                <w:highlight w:val="none"/>
              </w:rPr>
              <w:t>身份证</w:t>
            </w:r>
            <w:r>
              <w:rPr>
                <w:rFonts w:hint="eastAsia" w:ascii="宋体" w:hAnsi="宋体" w:eastAsia="宋体" w:cs="宋体"/>
                <w:bCs/>
                <w:color w:val="auto"/>
                <w:sz w:val="24"/>
                <w:szCs w:val="24"/>
                <w:highlight w:val="none"/>
                <w:lang w:val="en-US" w:eastAsia="zh-CN"/>
              </w:rPr>
              <w:t>明</w:t>
            </w:r>
            <w:r>
              <w:rPr>
                <w:rFonts w:hint="eastAsia" w:ascii="宋体" w:hAnsi="宋体" w:eastAsia="宋体" w:cs="宋体"/>
                <w:bCs/>
                <w:color w:val="auto"/>
                <w:sz w:val="24"/>
                <w:szCs w:val="24"/>
                <w:highlight w:val="none"/>
              </w:rPr>
              <w:t>，且</w:t>
            </w:r>
            <w:r>
              <w:rPr>
                <w:rFonts w:hint="eastAsia" w:ascii="宋体" w:hAnsi="宋体" w:eastAsia="宋体" w:cs="宋体"/>
                <w:bCs/>
                <w:color w:val="auto"/>
                <w:sz w:val="24"/>
                <w:szCs w:val="24"/>
                <w:highlight w:val="none"/>
                <w:lang w:val="en-US" w:eastAsia="zh-CN"/>
              </w:rPr>
              <w:t>身份信息</w:t>
            </w:r>
            <w:r>
              <w:rPr>
                <w:rFonts w:hint="eastAsia" w:ascii="宋体" w:hAnsi="宋体" w:eastAsia="宋体" w:cs="宋体"/>
                <w:bCs/>
                <w:color w:val="auto"/>
                <w:sz w:val="24"/>
                <w:szCs w:val="24"/>
                <w:highlight w:val="none"/>
              </w:rPr>
              <w:t>与营业执照上</w:t>
            </w:r>
            <w:r>
              <w:rPr>
                <w:rFonts w:hint="eastAsia" w:ascii="宋体" w:hAnsi="宋体" w:eastAsia="宋体" w:cs="宋体"/>
                <w:bCs/>
                <w:color w:val="auto"/>
                <w:sz w:val="24"/>
                <w:szCs w:val="24"/>
                <w:highlight w:val="none"/>
                <w:lang w:val="en-US" w:eastAsia="zh-CN"/>
              </w:rPr>
              <w:t>对应</w:t>
            </w:r>
            <w:r>
              <w:rPr>
                <w:rFonts w:hint="eastAsia" w:ascii="宋体" w:hAnsi="宋体" w:eastAsia="宋体" w:cs="宋体"/>
                <w:bCs/>
                <w:color w:val="auto"/>
                <w:sz w:val="24"/>
                <w:szCs w:val="24"/>
                <w:highlight w:val="none"/>
              </w:rPr>
              <w:t>信息一致。法定代表人授权代表参加磋商的，须出具法定代表人授权</w:t>
            </w:r>
            <w:r>
              <w:rPr>
                <w:rFonts w:hint="eastAsia" w:ascii="宋体" w:hAnsi="宋体" w:cs="宋体"/>
                <w:bCs/>
                <w:color w:val="auto"/>
                <w:sz w:val="24"/>
                <w:szCs w:val="24"/>
                <w:highlight w:val="none"/>
                <w:lang w:val="en-US" w:eastAsia="zh-CN"/>
              </w:rPr>
              <w:t>委托</w:t>
            </w:r>
            <w:r>
              <w:rPr>
                <w:rFonts w:hint="eastAsia" w:ascii="宋体" w:hAnsi="宋体" w:eastAsia="宋体" w:cs="宋体"/>
                <w:bCs/>
                <w:color w:val="auto"/>
                <w:sz w:val="24"/>
                <w:szCs w:val="24"/>
                <w:highlight w:val="none"/>
              </w:rPr>
              <w:t>书及授权代表身份证</w:t>
            </w:r>
            <w:r>
              <w:rPr>
                <w:rFonts w:hint="eastAsia" w:ascii="宋体" w:hAnsi="宋体" w:eastAsia="宋体" w:cs="宋体"/>
                <w:bCs/>
                <w:color w:val="auto"/>
                <w:sz w:val="24"/>
                <w:szCs w:val="24"/>
                <w:highlight w:val="none"/>
                <w:lang w:val="en-US" w:eastAsia="zh-CN"/>
              </w:rPr>
              <w:t>复印件</w:t>
            </w:r>
            <w:r>
              <w:rPr>
                <w:rFonts w:hint="eastAsia" w:ascii="宋体" w:hAnsi="宋体" w:eastAsia="宋体" w:cs="宋体"/>
                <w:bCs/>
                <w:color w:val="auto"/>
                <w:sz w:val="24"/>
                <w:szCs w:val="24"/>
                <w:highlight w:val="none"/>
              </w:rPr>
              <w:t>；自然人参加磋商的须提供身份证复印件；</w:t>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注：以磋商响应文件中所附签章齐全的</w:t>
            </w:r>
            <w:r>
              <w:rPr>
                <w:rFonts w:hint="eastAsia" w:ascii="宋体" w:hAnsi="宋体" w:eastAsia="宋体" w:cs="宋体"/>
                <w:b/>
                <w:bCs w:val="0"/>
                <w:color w:val="auto"/>
                <w:sz w:val="24"/>
                <w:szCs w:val="24"/>
                <w:highlight w:val="none"/>
                <w:lang w:val="en-US" w:eastAsia="zh-CN"/>
              </w:rPr>
              <w:t>法定代表人</w:t>
            </w:r>
            <w:r>
              <w:rPr>
                <w:rFonts w:hint="eastAsia" w:ascii="宋体" w:hAnsi="宋体" w:eastAsia="宋体" w:cs="宋体"/>
                <w:b/>
                <w:bCs w:val="0"/>
                <w:color w:val="auto"/>
                <w:sz w:val="24"/>
                <w:szCs w:val="24"/>
                <w:highlight w:val="none"/>
              </w:rPr>
              <w:t>身份证明或法定代表人授权</w:t>
            </w:r>
            <w:r>
              <w:rPr>
                <w:rFonts w:hint="eastAsia" w:ascii="宋体" w:hAnsi="宋体" w:cs="宋体"/>
                <w:b/>
                <w:bCs w:val="0"/>
                <w:color w:val="auto"/>
                <w:sz w:val="24"/>
                <w:szCs w:val="24"/>
                <w:highlight w:val="none"/>
                <w:lang w:val="en-US" w:eastAsia="zh-CN"/>
              </w:rPr>
              <w:t>委托</w:t>
            </w:r>
            <w:r>
              <w:rPr>
                <w:rFonts w:hint="eastAsia" w:ascii="宋体" w:hAnsi="宋体" w:eastAsia="宋体" w:cs="宋体"/>
                <w:b/>
                <w:bCs w:val="0"/>
                <w:color w:val="auto"/>
                <w:sz w:val="24"/>
                <w:szCs w:val="24"/>
                <w:highlight w:val="none"/>
              </w:rPr>
              <w:t>书为准。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4</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磋商有效期</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5</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color w:val="auto"/>
                <w:sz w:val="24"/>
                <w:szCs w:val="24"/>
                <w:highlight w:val="none"/>
                <w:lang w:eastAsia="zh-CN" w:bidi="ar"/>
              </w:rPr>
            </w:pPr>
            <w:r>
              <w:rPr>
                <w:rFonts w:hint="eastAsia" w:ascii="宋体" w:hAnsi="宋体" w:cs="宋体"/>
                <w:bCs/>
                <w:color w:val="auto"/>
                <w:sz w:val="24"/>
                <w:szCs w:val="24"/>
                <w:highlight w:val="none"/>
                <w:lang w:val="en-US" w:eastAsia="zh-CN" w:bidi="ar"/>
              </w:rPr>
              <w:t>计划工期</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6</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建设地点</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7</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default" w:ascii="宋体" w:hAnsi="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质保期</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color w:val="auto"/>
                <w:kern w:val="2"/>
                <w:sz w:val="21"/>
                <w:highlight w:val="none"/>
                <w:lang w:val="en-US" w:eastAsia="zh-CN" w:bidi="ar-SA"/>
              </w:rPr>
            </w:pPr>
            <w:r>
              <w:rPr>
                <w:rFonts w:hint="eastAsia" w:ascii="宋体" w:hAnsi="宋体" w:cs="宋体"/>
                <w:color w:val="auto"/>
                <w:highlight w:val="none"/>
                <w:lang w:val="en-US" w:eastAsia="zh-CN"/>
              </w:rPr>
              <w:t>8</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质量标准</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9</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default" w:ascii="宋体" w:hAnsi="宋体" w:eastAsia="宋体" w:cs="宋体"/>
                <w:bCs/>
                <w:color w:val="auto"/>
                <w:sz w:val="24"/>
                <w:szCs w:val="24"/>
                <w:highlight w:val="none"/>
                <w:lang w:val="en-US"/>
              </w:rPr>
            </w:pPr>
            <w:r>
              <w:rPr>
                <w:rFonts w:hint="eastAsia" w:ascii="宋体" w:hAnsi="宋体" w:cs="宋体"/>
                <w:bCs/>
                <w:color w:val="auto"/>
                <w:sz w:val="24"/>
                <w:szCs w:val="24"/>
                <w:highlight w:val="none"/>
                <w:lang w:val="en-US" w:eastAsia="zh-CN" w:bidi="ar"/>
              </w:rPr>
              <w:t>技术标准和要求</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10</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cs="宋体"/>
                <w:bCs w:val="0"/>
                <w:color w:val="auto"/>
                <w:sz w:val="24"/>
                <w:szCs w:val="24"/>
                <w:highlight w:val="none"/>
                <w:lang w:val="en-US" w:eastAsia="zh-CN" w:bidi="ar"/>
              </w:rPr>
            </w:pPr>
            <w:bookmarkStart w:id="23" w:name="OLE_LINK5"/>
            <w:r>
              <w:rPr>
                <w:rFonts w:hint="eastAsia" w:ascii="宋体" w:hAnsi="宋体" w:cs="宋体"/>
                <w:b w:val="0"/>
                <w:bCs w:val="0"/>
                <w:color w:val="auto"/>
                <w:sz w:val="24"/>
                <w:szCs w:val="24"/>
                <w:highlight w:val="none"/>
                <w:lang w:val="en-US" w:eastAsia="zh-CN"/>
              </w:rPr>
              <w:t>付款方式</w:t>
            </w:r>
            <w:bookmarkEnd w:id="23"/>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11</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val="0"/>
                <w:color w:val="auto"/>
                <w:sz w:val="24"/>
                <w:szCs w:val="24"/>
                <w:highlight w:val="none"/>
                <w:lang w:val="en-US" w:eastAsia="zh-CN" w:bidi="ar"/>
              </w:rPr>
            </w:pPr>
            <w:r>
              <w:rPr>
                <w:rFonts w:hint="eastAsia" w:ascii="宋体" w:hAnsi="宋体" w:cs="宋体"/>
                <w:bCs w:val="0"/>
                <w:color w:val="auto"/>
                <w:sz w:val="24"/>
                <w:szCs w:val="24"/>
                <w:highlight w:val="none"/>
                <w:lang w:val="en-US" w:eastAsia="zh-CN" w:bidi="ar"/>
              </w:rPr>
              <w:t>不存在禁止磋商的情形</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不存在第二章</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w:t>
            </w:r>
            <w:r>
              <w:rPr>
                <w:rFonts w:hint="eastAsia" w:ascii="宋体" w:hAnsi="宋体" w:eastAsia="宋体" w:cs="宋体"/>
                <w:b w:val="0"/>
                <w:bCs w:val="0"/>
                <w:color w:val="auto"/>
                <w:kern w:val="2"/>
                <w:sz w:val="24"/>
                <w:szCs w:val="24"/>
                <w:highlight w:val="none"/>
                <w:u w:val="none"/>
                <w:lang w:val="en-US" w:eastAsia="zh-CN" w:bidi="ar-SA"/>
              </w:rPr>
              <w:t>1.4.3项</w:t>
            </w:r>
            <w:r>
              <w:rPr>
                <w:rFonts w:hint="eastAsia" w:ascii="宋体" w:hAnsi="宋体" w:eastAsia="宋体" w:cs="宋体"/>
                <w:color w:val="auto"/>
                <w:sz w:val="24"/>
                <w:szCs w:val="24"/>
                <w:highlight w:val="none"/>
              </w:rPr>
              <w:t>规定的任何一种情形</w:t>
            </w:r>
            <w:r>
              <w:rPr>
                <w:rFonts w:hint="eastAsia" w:ascii="宋体" w:hAnsi="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12</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default"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val="en-US" w:eastAsia="zh-CN" w:bidi="ar"/>
              </w:rPr>
              <w:t>磋商保证金</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符合竞争性磋商文件要求。</w:t>
            </w:r>
            <w:r>
              <w:rPr>
                <w:rFonts w:hint="eastAsia" w:ascii="宋体" w:hAnsi="宋体" w:eastAsia="宋体" w:cs="宋体"/>
                <w:b/>
                <w:bCs w:val="0"/>
                <w:color w:val="auto"/>
                <w:sz w:val="24"/>
                <w:szCs w:val="24"/>
                <w:highlight w:val="none"/>
              </w:rPr>
              <w:t>注：以磋商响应文件中所附签章齐全的交易保证金信用承诺书为准。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5"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13</w:t>
            </w:r>
          </w:p>
        </w:tc>
        <w:tc>
          <w:tcPr>
            <w:tcW w:w="23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磋商</w:t>
            </w:r>
            <w:r>
              <w:rPr>
                <w:rFonts w:hint="eastAsia" w:ascii="宋体" w:hAnsi="宋体" w:eastAsia="宋体" w:cs="宋体"/>
                <w:bCs/>
                <w:color w:val="auto"/>
                <w:sz w:val="24"/>
                <w:szCs w:val="24"/>
                <w:highlight w:val="none"/>
                <w:lang w:val="en-US" w:eastAsia="zh-CN" w:bidi="ar"/>
              </w:rPr>
              <w:t>总</w:t>
            </w:r>
            <w:r>
              <w:rPr>
                <w:rFonts w:hint="eastAsia" w:ascii="宋体" w:hAnsi="宋体" w:eastAsia="宋体" w:cs="宋体"/>
                <w:bCs/>
                <w:color w:val="auto"/>
                <w:sz w:val="24"/>
                <w:szCs w:val="24"/>
                <w:highlight w:val="none"/>
                <w:lang w:bidi="ar"/>
              </w:rPr>
              <w:t>报价</w:t>
            </w:r>
          </w:p>
        </w:tc>
        <w:tc>
          <w:tcPr>
            <w:tcW w:w="4823"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每轮磋商总报价</w:t>
            </w:r>
            <w:r>
              <w:rPr>
                <w:rFonts w:hint="eastAsia" w:ascii="宋体" w:hAnsi="宋体" w:eastAsia="宋体" w:cs="宋体"/>
                <w:color w:val="auto"/>
                <w:sz w:val="24"/>
                <w:szCs w:val="24"/>
                <w:highlight w:val="none"/>
                <w:lang w:val="en-US" w:eastAsia="zh-CN"/>
              </w:rPr>
              <w:t>唯一且</w:t>
            </w:r>
            <w:r>
              <w:rPr>
                <w:rFonts w:hint="eastAsia" w:ascii="宋体" w:hAnsi="宋体" w:eastAsia="宋体" w:cs="宋体"/>
                <w:color w:val="auto"/>
                <w:sz w:val="24"/>
                <w:szCs w:val="24"/>
                <w:highlight w:val="none"/>
              </w:rPr>
              <w:t>未超过最高限价；</w:t>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注：本项目最高限价为人民币壹佰伍拾捌万伍仟捌佰零肆元柒角伍分（¥1</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585</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804.75）。</w:t>
            </w:r>
          </w:p>
        </w:tc>
      </w:tr>
    </w:tbl>
    <w:p>
      <w:pPr>
        <w:jc w:val="center"/>
        <w:rPr>
          <w:rFonts w:hint="eastAsia" w:ascii="宋体" w:hAnsi="宋体" w:eastAsia="宋体" w:cs="宋体"/>
          <w:color w:val="auto"/>
          <w:sz w:val="24"/>
          <w:szCs w:val="24"/>
          <w:highlight w:val="none"/>
          <w:lang w:val="zh-CN"/>
        </w:rPr>
      </w:pPr>
    </w:p>
    <w:p>
      <w:pPr>
        <w:jc w:val="center"/>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32"/>
          <w:highlight w:val="none"/>
        </w:rPr>
        <w:t>二、详细评审</w:t>
      </w:r>
    </w:p>
    <w:p>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磋商文件</w:t>
      </w:r>
      <w:r>
        <w:rPr>
          <w:rFonts w:hint="eastAsia" w:ascii="宋体" w:hAnsi="宋体" w:eastAsia="宋体" w:cs="宋体"/>
          <w:color w:val="auto"/>
          <w:sz w:val="24"/>
          <w:szCs w:val="24"/>
          <w:highlight w:val="none"/>
          <w:lang w:val="en-US" w:eastAsia="zh-CN"/>
        </w:rPr>
        <w:t>详细评审</w:t>
      </w:r>
    </w:p>
    <w:p>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依据法律法规和磋商文件的规定，由</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对磋商响应文件进行</w:t>
      </w:r>
      <w:r>
        <w:rPr>
          <w:rFonts w:hint="eastAsia" w:ascii="宋体" w:hAnsi="宋体" w:eastAsia="宋体" w:cs="宋体"/>
          <w:color w:val="auto"/>
          <w:sz w:val="24"/>
          <w:szCs w:val="24"/>
          <w:highlight w:val="none"/>
          <w:lang w:val="en-US" w:eastAsia="zh-CN"/>
        </w:rPr>
        <w:t>详细评审</w:t>
      </w:r>
      <w:r>
        <w:rPr>
          <w:rFonts w:hint="eastAsia" w:ascii="宋体" w:hAnsi="宋体" w:eastAsia="宋体" w:cs="宋体"/>
          <w:color w:val="auto"/>
          <w:sz w:val="24"/>
          <w:szCs w:val="24"/>
          <w:highlight w:val="none"/>
        </w:rPr>
        <w:t>。</w:t>
      </w:r>
    </w:p>
    <w:p>
      <w:pPr>
        <w:autoSpaceDE w:val="0"/>
        <w:autoSpaceDN w:val="0"/>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磋商评审方法：综合评分法（总计100分）</w:t>
      </w:r>
    </w:p>
    <w:p>
      <w:pPr>
        <w:autoSpaceDE w:val="0"/>
        <w:autoSpaceDN w:val="0"/>
        <w:adjustRightInd w:val="0"/>
        <w:snapToGrid w:val="0"/>
        <w:spacing w:line="360" w:lineRule="auto"/>
        <w:ind w:firstLine="480" w:firstLineChars="200"/>
        <w:rPr>
          <w:rFonts w:hint="eastAsia" w:ascii="宋体" w:hAnsi="宋体" w:eastAsia="宋体" w:cs="宋体"/>
          <w:color w:val="auto"/>
          <w:highlight w:val="none"/>
          <w:lang w:val="zh-CN"/>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评审因素及分值：</w:t>
      </w:r>
    </w:p>
    <w:tbl>
      <w:tblPr>
        <w:tblStyle w:val="28"/>
        <w:tblW w:w="96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
        <w:gridCol w:w="1800"/>
        <w:gridCol w:w="1185"/>
        <w:gridCol w:w="573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62" w:type="dxa"/>
            <w:tcBorders>
              <w:top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条款内容</w:t>
            </w: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7" w:hRule="atLeast"/>
          <w:jc w:val="center"/>
        </w:trPr>
        <w:tc>
          <w:tcPr>
            <w:tcW w:w="962" w:type="dxa"/>
            <w:tcBorders>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w:t>
            </w:r>
          </w:p>
          <w:p>
            <w:pPr>
              <w:spacing w:line="360" w:lineRule="auto"/>
              <w:ind w:right="-63" w:rightChars="-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(总分100分)</w:t>
            </w: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r>
              <w:rPr>
                <w:rFonts w:hint="eastAsia" w:ascii="宋体" w:hAnsi="宋体" w:cs="宋体"/>
                <w:color w:val="auto"/>
                <w:sz w:val="24"/>
                <w:szCs w:val="24"/>
                <w:highlight w:val="none"/>
                <w:u w:val="single"/>
                <w:lang w:val="en-US" w:eastAsia="zh-CN"/>
              </w:rPr>
              <w:t>65</w:t>
            </w:r>
            <w:r>
              <w:rPr>
                <w:rFonts w:hint="eastAsia" w:ascii="宋体" w:hAnsi="宋体" w:eastAsia="宋体" w:cs="宋体"/>
                <w:color w:val="auto"/>
                <w:sz w:val="24"/>
                <w:szCs w:val="24"/>
                <w:highlight w:val="none"/>
              </w:rPr>
              <w:t>分</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分</w:t>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报价</w:t>
            </w:r>
            <w:r>
              <w:rPr>
                <w:rFonts w:hint="eastAsia" w:ascii="宋体" w:hAnsi="宋体" w:cs="宋体"/>
                <w:color w:val="auto"/>
                <w:sz w:val="24"/>
                <w:szCs w:val="24"/>
                <w:highlight w:val="none"/>
                <w:lang w:val="en-US" w:eastAsia="zh-CN"/>
              </w:rPr>
              <w:t>部分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val="en-US" w:eastAsia="zh-CN"/>
              </w:rPr>
              <w:t>30</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3" w:hRule="atLeast"/>
          <w:jc w:val="center"/>
        </w:trPr>
        <w:tc>
          <w:tcPr>
            <w:tcW w:w="962" w:type="dxa"/>
            <w:tcBorders>
              <w:top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基准价计算方法</w:t>
            </w: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文件要求且</w:t>
            </w:r>
            <w:r>
              <w:rPr>
                <w:rFonts w:hint="eastAsia" w:ascii="宋体" w:hAnsi="宋体" w:cs="宋体"/>
                <w:color w:val="auto"/>
                <w:sz w:val="24"/>
                <w:szCs w:val="24"/>
                <w:highlight w:val="none"/>
                <w:lang w:val="en-US" w:eastAsia="zh-CN"/>
              </w:rPr>
              <w:t>最终</w:t>
            </w:r>
            <w:r>
              <w:rPr>
                <w:rFonts w:hint="eastAsia" w:ascii="宋体" w:hAnsi="宋体" w:eastAsia="宋体" w:cs="宋体"/>
                <w:color w:val="auto"/>
                <w:sz w:val="24"/>
                <w:szCs w:val="24"/>
                <w:highlight w:val="none"/>
                <w:lang w:val="en-US" w:eastAsia="zh-CN"/>
              </w:rPr>
              <w:t>响应报</w:t>
            </w:r>
            <w:r>
              <w:rPr>
                <w:rFonts w:hint="eastAsia" w:ascii="宋体" w:hAnsi="宋体" w:eastAsia="宋体" w:cs="宋体"/>
                <w:color w:val="auto"/>
                <w:sz w:val="24"/>
                <w:szCs w:val="24"/>
                <w:highlight w:val="none"/>
              </w:rPr>
              <w:t>价最低的报价为评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基准价。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62" w:type="dxa"/>
            <w:tcBorders>
              <w:top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条款号</w:t>
            </w:r>
          </w:p>
        </w:tc>
        <w:tc>
          <w:tcPr>
            <w:tcW w:w="8716" w:type="dxa"/>
            <w:gridSpan w:val="3"/>
            <w:tcBorders>
              <w:top w:val="single" w:color="auto" w:sz="4" w:space="0"/>
              <w:left w:val="single" w:color="auto" w:sz="4" w:space="0"/>
              <w:bottom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62" w:type="dxa"/>
            <w:vMerge w:val="restart"/>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800" w:type="dxa"/>
            <w:vMerge w:val="restart"/>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p>
            <w:pPr>
              <w:spacing w:line="360" w:lineRule="auto"/>
              <w:ind w:left="29" w:leftChars="-95" w:hanging="228" w:hangingChars="95"/>
              <w:jc w:val="center"/>
              <w:rPr>
                <w:rFonts w:hint="eastAsia" w:ascii="宋体" w:hAnsi="宋体" w:eastAsia="宋体" w:cs="宋体"/>
                <w:color w:val="auto"/>
                <w:sz w:val="24"/>
                <w:szCs w:val="24"/>
                <w:highlight w:val="none"/>
              </w:rPr>
            </w:pPr>
            <w:r>
              <w:rPr>
                <w:rFonts w:hint="eastAsia" w:ascii="宋体" w:hAnsi="宋体" w:eastAsia="宋体" w:cs="宋体"/>
                <w:b w:val="0"/>
                <w:bCs/>
                <w:color w:val="auto"/>
                <w:kern w:val="2"/>
                <w:sz w:val="24"/>
                <w:szCs w:val="24"/>
                <w:highlight w:val="none"/>
                <w:u w:val="none"/>
                <w:lang w:val="zh-CN" w:eastAsia="zh-CN" w:bidi="ar-SA"/>
              </w:rPr>
              <w:t>（</w:t>
            </w:r>
            <w:r>
              <w:rPr>
                <w:rFonts w:hint="eastAsia" w:ascii="宋体" w:hAnsi="宋体" w:cs="宋体"/>
                <w:b w:val="0"/>
                <w:bCs/>
                <w:color w:val="auto"/>
                <w:kern w:val="2"/>
                <w:sz w:val="24"/>
                <w:szCs w:val="24"/>
                <w:highlight w:val="none"/>
                <w:u w:val="none"/>
                <w:lang w:val="en-US" w:eastAsia="zh-CN" w:bidi="ar-SA"/>
              </w:rPr>
              <w:t>65</w:t>
            </w:r>
            <w:r>
              <w:rPr>
                <w:rFonts w:hint="eastAsia" w:ascii="宋体" w:hAnsi="宋体" w:eastAsia="宋体" w:cs="宋体"/>
                <w:b w:val="0"/>
                <w:bCs/>
                <w:color w:val="auto"/>
                <w:kern w:val="2"/>
                <w:sz w:val="24"/>
                <w:szCs w:val="24"/>
                <w:highlight w:val="none"/>
                <w:u w:val="none"/>
                <w:lang w:val="zh-CN" w:eastAsia="zh-CN" w:bidi="ar-SA"/>
              </w:rPr>
              <w:t>分）</w:t>
            </w:r>
          </w:p>
        </w:tc>
        <w:tc>
          <w:tcPr>
            <w:tcW w:w="6916" w:type="dxa"/>
            <w:gridSpan w:val="2"/>
            <w:tcBorders>
              <w:top w:val="single" w:color="auto" w:sz="4" w:space="0"/>
              <w:left w:val="single" w:color="auto" w:sz="4" w:space="0"/>
            </w:tcBorders>
            <w:noWrap w:val="0"/>
            <w:vAlign w:val="center"/>
          </w:tcPr>
          <w:p>
            <w:pPr>
              <w:spacing w:line="360" w:lineRule="auto"/>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施工组织部署及施工总平面布置（</w:t>
            </w:r>
            <w:r>
              <w:rPr>
                <w:rFonts w:hint="eastAsia" w:ascii="宋体" w:hAnsi="宋体" w:cs="宋体"/>
                <w:b w:val="0"/>
                <w:bCs/>
                <w:color w:val="auto"/>
                <w:kern w:val="2"/>
                <w:sz w:val="24"/>
                <w:szCs w:val="24"/>
                <w:highlight w:val="none"/>
                <w:u w:val="none"/>
                <w:lang w:val="en-US" w:eastAsia="zh-CN" w:bidi="ar-SA"/>
              </w:rPr>
              <w:t>7</w:t>
            </w:r>
            <w:r>
              <w:rPr>
                <w:rFonts w:hint="eastAsia" w:ascii="宋体" w:hAnsi="宋体" w:eastAsia="宋体" w:cs="宋体"/>
                <w:b w:val="0"/>
                <w:bCs/>
                <w:color w:val="auto"/>
                <w:kern w:val="2"/>
                <w:sz w:val="24"/>
                <w:szCs w:val="24"/>
                <w:highlight w:val="none"/>
                <w:u w:val="none"/>
                <w:lang w:val="en-US" w:eastAsia="zh-CN" w:bidi="ar-SA"/>
              </w:rPr>
              <w:t>分）</w:t>
            </w:r>
          </w:p>
          <w:p>
            <w:pPr>
              <w:numPr>
                <w:ilvl w:val="0"/>
                <w:numId w:val="0"/>
              </w:numPr>
              <w:spacing w:line="360" w:lineRule="auto"/>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lang w:val="en-US" w:eastAsia="zh-CN" w:bidi="ar-SA"/>
              </w:rPr>
              <w:t>1.</w:t>
            </w:r>
            <w:r>
              <w:rPr>
                <w:rFonts w:hint="eastAsia" w:ascii="宋体" w:hAnsi="宋体" w:eastAsia="宋体" w:cs="宋体"/>
                <w:b w:val="0"/>
                <w:bCs/>
                <w:color w:val="auto"/>
                <w:kern w:val="2"/>
                <w:sz w:val="24"/>
                <w:szCs w:val="24"/>
                <w:highlight w:val="none"/>
                <w:u w:val="none"/>
                <w:lang w:val="en-US" w:eastAsia="zh-CN" w:bidi="ar-SA"/>
              </w:rPr>
              <w:t>施工组织部署详尽阐述，施工总平面布置明确具体且针对性充足的，得7分；</w:t>
            </w:r>
          </w:p>
          <w:p>
            <w:pPr>
              <w:numPr>
                <w:ilvl w:val="0"/>
                <w:numId w:val="0"/>
              </w:numPr>
              <w:spacing w:line="360" w:lineRule="auto"/>
              <w:ind w:left="0" w:leftChars="0" w:firstLine="0" w:firstLineChars="0"/>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eastAsia="宋体" w:cs="宋体"/>
                <w:b w:val="0"/>
                <w:bCs/>
                <w:color w:val="auto"/>
                <w:kern w:val="2"/>
                <w:sz w:val="24"/>
                <w:szCs w:val="24"/>
                <w:highlight w:val="none"/>
                <w:u w:val="none"/>
                <w:lang w:val="en-US" w:eastAsia="zh-CN" w:bidi="ar-SA"/>
              </w:rPr>
              <w:t xml:space="preserve">施工组织部署及施工总平面布置明确，且具有一定针对性的，得5分； </w:t>
            </w:r>
          </w:p>
          <w:p>
            <w:pPr>
              <w:numPr>
                <w:ilvl w:val="0"/>
                <w:numId w:val="0"/>
              </w:numPr>
              <w:spacing w:line="360" w:lineRule="auto"/>
              <w:ind w:left="0" w:leftChars="0" w:firstLine="0" w:firstLineChars="0"/>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 xml:space="preserve">3.施工组织部署及施工总平面布置含糊，但具有一定针对性的，得3分； </w:t>
            </w:r>
          </w:p>
          <w:p>
            <w:pPr>
              <w:numPr>
                <w:ilvl w:val="0"/>
                <w:numId w:val="0"/>
              </w:numPr>
              <w:spacing w:line="360" w:lineRule="auto"/>
              <w:ind w:left="0" w:leftChars="0" w:firstLine="0" w:firstLineChars="0"/>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 xml:space="preserve">4.施工组织部署及施工总平面布置含糊，内容空洞且不具有针对性的，得1分； </w:t>
            </w:r>
          </w:p>
          <w:p>
            <w:pPr>
              <w:numPr>
                <w:ilvl w:val="0"/>
                <w:numId w:val="0"/>
              </w:numPr>
              <w:spacing w:line="360" w:lineRule="auto"/>
              <w:ind w:left="0" w:leftChars="0" w:firstLine="0" w:firstLineChars="0"/>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adjustRightInd w:val="0"/>
              <w:snapToGrid w:val="0"/>
              <w:spacing w:line="360" w:lineRule="auto"/>
              <w:jc w:val="both"/>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施工方案（</w:t>
            </w:r>
            <w:r>
              <w:rPr>
                <w:rFonts w:hint="eastAsia" w:ascii="宋体" w:hAnsi="宋体" w:cs="宋体"/>
                <w:color w:val="auto"/>
                <w:sz w:val="24"/>
                <w:szCs w:val="24"/>
                <w:highlight w:val="none"/>
                <w:u w:val="none"/>
                <w:lang w:val="en-US" w:eastAsia="zh-CN"/>
              </w:rPr>
              <w:t>9</w:t>
            </w:r>
            <w:r>
              <w:rPr>
                <w:rFonts w:hint="eastAsia" w:ascii="宋体" w:hAnsi="宋体" w:cs="宋体"/>
                <w:color w:val="auto"/>
                <w:sz w:val="24"/>
                <w:szCs w:val="24"/>
                <w:highlight w:val="none"/>
                <w:u w:val="none"/>
              </w:rPr>
              <w:t>分）：</w:t>
            </w:r>
          </w:p>
          <w:p>
            <w:pPr>
              <w:adjustRightInd w:val="0"/>
              <w:snapToGrid w:val="0"/>
              <w:spacing w:line="360" w:lineRule="auto"/>
              <w:jc w:val="both"/>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1.施工方案详细具体合理，衔接紧密且具有针对性，得</w:t>
            </w:r>
            <w:r>
              <w:rPr>
                <w:rFonts w:hint="eastAsia" w:ascii="宋体" w:hAnsi="宋体" w:cs="宋体"/>
                <w:color w:val="auto"/>
                <w:sz w:val="24"/>
                <w:szCs w:val="24"/>
                <w:highlight w:val="none"/>
                <w:u w:val="none"/>
                <w:lang w:val="en-US" w:eastAsia="zh-CN"/>
              </w:rPr>
              <w:t>9</w:t>
            </w:r>
            <w:r>
              <w:rPr>
                <w:rFonts w:hint="eastAsia" w:ascii="宋体" w:hAnsi="宋体" w:cs="宋体"/>
                <w:color w:val="auto"/>
                <w:sz w:val="24"/>
                <w:szCs w:val="24"/>
                <w:highlight w:val="none"/>
                <w:u w:val="none"/>
              </w:rPr>
              <w:t>分；</w:t>
            </w:r>
          </w:p>
          <w:p>
            <w:pPr>
              <w:adjustRightInd w:val="0"/>
              <w:snapToGrid w:val="0"/>
              <w:spacing w:line="360" w:lineRule="auto"/>
              <w:jc w:val="both"/>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2.施工方案详细具体且具有一定合理性，各阶段工作衔接基本紧密且具有一定针对性，得</w:t>
            </w:r>
            <w:r>
              <w:rPr>
                <w:rFonts w:hint="eastAsia" w:ascii="宋体" w:hAnsi="宋体" w:cs="宋体"/>
                <w:color w:val="auto"/>
                <w:sz w:val="24"/>
                <w:szCs w:val="24"/>
                <w:highlight w:val="none"/>
                <w:u w:val="none"/>
                <w:lang w:val="en-US" w:eastAsia="zh-CN"/>
              </w:rPr>
              <w:t>7</w:t>
            </w:r>
            <w:r>
              <w:rPr>
                <w:rFonts w:hint="eastAsia" w:ascii="宋体" w:hAnsi="宋体" w:cs="宋体"/>
                <w:color w:val="auto"/>
                <w:sz w:val="24"/>
                <w:szCs w:val="24"/>
                <w:highlight w:val="none"/>
                <w:u w:val="none"/>
              </w:rPr>
              <w:t>分；</w:t>
            </w:r>
          </w:p>
          <w:p>
            <w:pPr>
              <w:adjustRightInd w:val="0"/>
              <w:snapToGrid w:val="0"/>
              <w:spacing w:line="360" w:lineRule="auto"/>
              <w:jc w:val="both"/>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3.施工方案明确，各阶段工作有一定衔接性及针对性，得</w:t>
            </w:r>
            <w:r>
              <w:rPr>
                <w:rFonts w:hint="eastAsia" w:ascii="宋体" w:hAnsi="宋体" w:cs="宋体"/>
                <w:color w:val="auto"/>
                <w:sz w:val="24"/>
                <w:szCs w:val="24"/>
                <w:highlight w:val="none"/>
                <w:u w:val="none"/>
                <w:lang w:val="en-US" w:eastAsia="zh-CN"/>
              </w:rPr>
              <w:t>5</w:t>
            </w:r>
            <w:r>
              <w:rPr>
                <w:rFonts w:hint="eastAsia" w:ascii="宋体" w:hAnsi="宋体" w:cs="宋体"/>
                <w:color w:val="auto"/>
                <w:sz w:val="24"/>
                <w:szCs w:val="24"/>
                <w:highlight w:val="none"/>
                <w:u w:val="none"/>
              </w:rPr>
              <w:t>分；</w:t>
            </w:r>
          </w:p>
          <w:p>
            <w:pPr>
              <w:adjustRightInd w:val="0"/>
              <w:snapToGrid w:val="0"/>
              <w:spacing w:line="360" w:lineRule="auto"/>
              <w:jc w:val="both"/>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4.施工方案基本明确，各阶段工作衔接性及方案针对性不足，得</w:t>
            </w:r>
            <w:r>
              <w:rPr>
                <w:rFonts w:hint="eastAsia" w:ascii="宋体" w:hAnsi="宋体" w:cs="宋体"/>
                <w:color w:val="auto"/>
                <w:sz w:val="24"/>
                <w:szCs w:val="24"/>
                <w:highlight w:val="none"/>
                <w:u w:val="none"/>
                <w:lang w:val="en-US" w:eastAsia="zh-CN"/>
              </w:rPr>
              <w:t>3</w:t>
            </w:r>
            <w:r>
              <w:rPr>
                <w:rFonts w:hint="eastAsia" w:ascii="宋体" w:hAnsi="宋体" w:cs="宋体"/>
                <w:color w:val="auto"/>
                <w:sz w:val="24"/>
                <w:szCs w:val="24"/>
                <w:highlight w:val="none"/>
                <w:u w:val="none"/>
              </w:rPr>
              <w:t>分；</w:t>
            </w:r>
          </w:p>
          <w:p>
            <w:pPr>
              <w:adjustRightInd w:val="0"/>
              <w:snapToGrid w:val="0"/>
              <w:spacing w:line="360" w:lineRule="auto"/>
              <w:jc w:val="both"/>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5.施工方案含糊，各阶段工作无衔接无针对性，得</w:t>
            </w:r>
            <w:r>
              <w:rPr>
                <w:rFonts w:hint="eastAsia" w:ascii="宋体" w:hAnsi="宋体" w:cs="宋体"/>
                <w:color w:val="auto"/>
                <w:sz w:val="24"/>
                <w:szCs w:val="24"/>
                <w:highlight w:val="none"/>
                <w:u w:val="none"/>
                <w:lang w:val="en-US" w:eastAsia="zh-CN"/>
              </w:rPr>
              <w:t>1</w:t>
            </w:r>
            <w:r>
              <w:rPr>
                <w:rFonts w:hint="eastAsia" w:ascii="宋体" w:hAnsi="宋体" w:cs="宋体"/>
                <w:color w:val="auto"/>
                <w:sz w:val="24"/>
                <w:szCs w:val="24"/>
                <w:highlight w:val="none"/>
                <w:u w:val="none"/>
              </w:rPr>
              <w:t>分；</w:t>
            </w:r>
          </w:p>
          <w:p>
            <w:pPr>
              <w:adjustRightInd w:val="0"/>
              <w:snapToGrid w:val="0"/>
              <w:spacing w:line="360" w:lineRule="auto"/>
              <w:jc w:val="both"/>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adjustRightInd w:val="0"/>
              <w:snapToGrid w:val="0"/>
              <w:spacing w:line="360" w:lineRule="auto"/>
              <w:jc w:val="both"/>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eastAsia="zh-CN"/>
              </w:rPr>
              <w:t>确保工期的技术组织措施（</w:t>
            </w:r>
            <w:r>
              <w:rPr>
                <w:rFonts w:hint="eastAsia" w:ascii="宋体" w:hAnsi="宋体" w:cs="宋体"/>
                <w:color w:val="auto"/>
                <w:sz w:val="24"/>
                <w:szCs w:val="24"/>
                <w:highlight w:val="none"/>
                <w:u w:val="none"/>
                <w:lang w:val="en-US" w:eastAsia="zh-CN"/>
              </w:rPr>
              <w:t>7分</w:t>
            </w:r>
            <w:r>
              <w:rPr>
                <w:rFonts w:hint="eastAsia" w:ascii="宋体" w:hAnsi="宋体" w:cs="宋体"/>
                <w:color w:val="auto"/>
                <w:sz w:val="24"/>
                <w:szCs w:val="24"/>
                <w:highlight w:val="none"/>
                <w:u w:val="none"/>
                <w:lang w:eastAsia="zh-CN"/>
              </w:rPr>
              <w:t>）：</w:t>
            </w:r>
          </w:p>
          <w:p>
            <w:pPr>
              <w:adjustRightInd w:val="0"/>
              <w:snapToGrid w:val="0"/>
              <w:spacing w:line="360" w:lineRule="auto"/>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1</w:t>
            </w:r>
            <w:r>
              <w:rPr>
                <w:rFonts w:hint="eastAsia" w:ascii="宋体" w:hAnsi="宋体" w:cs="宋体"/>
                <w:color w:val="auto"/>
                <w:sz w:val="24"/>
                <w:szCs w:val="24"/>
                <w:highlight w:val="none"/>
                <w:u w:val="none"/>
                <w:lang w:val="en-US" w:eastAsia="zh-CN"/>
              </w:rPr>
              <w:t>.</w:t>
            </w:r>
            <w:r>
              <w:rPr>
                <w:rFonts w:hint="eastAsia" w:ascii="宋体" w:hAnsi="宋体" w:cs="宋体"/>
                <w:color w:val="auto"/>
                <w:sz w:val="24"/>
                <w:szCs w:val="24"/>
                <w:highlight w:val="none"/>
                <w:u w:val="none"/>
              </w:rPr>
              <w:t>施工进度计划</w:t>
            </w:r>
            <w:r>
              <w:rPr>
                <w:rFonts w:hint="eastAsia" w:ascii="宋体" w:hAnsi="宋体" w:cs="宋体"/>
                <w:color w:val="auto"/>
                <w:sz w:val="24"/>
                <w:szCs w:val="24"/>
                <w:highlight w:val="none"/>
                <w:u w:val="none"/>
                <w:lang w:val="en-US" w:eastAsia="zh-CN"/>
              </w:rPr>
              <w:t>详细具体，</w:t>
            </w:r>
            <w:r>
              <w:rPr>
                <w:rFonts w:hint="eastAsia" w:ascii="宋体" w:hAnsi="宋体" w:cs="宋体"/>
                <w:color w:val="auto"/>
                <w:sz w:val="24"/>
                <w:szCs w:val="24"/>
                <w:highlight w:val="none"/>
                <w:u w:val="none"/>
              </w:rPr>
              <w:t>合理</w:t>
            </w:r>
            <w:r>
              <w:rPr>
                <w:rFonts w:hint="eastAsia" w:ascii="宋体" w:hAnsi="宋体" w:cs="宋体"/>
                <w:color w:val="auto"/>
                <w:sz w:val="24"/>
                <w:szCs w:val="24"/>
                <w:highlight w:val="none"/>
                <w:u w:val="none"/>
                <w:lang w:val="en-US" w:eastAsia="zh-CN"/>
              </w:rPr>
              <w:t>可行</w:t>
            </w:r>
            <w:r>
              <w:rPr>
                <w:rFonts w:hint="eastAsia" w:ascii="宋体" w:hAnsi="宋体" w:cs="宋体"/>
                <w:color w:val="auto"/>
                <w:sz w:val="24"/>
                <w:szCs w:val="24"/>
                <w:highlight w:val="none"/>
                <w:u w:val="none"/>
              </w:rPr>
              <w:t>，施工进度表或施工网络图</w:t>
            </w:r>
            <w:r>
              <w:rPr>
                <w:rFonts w:hint="eastAsia" w:ascii="宋体" w:hAnsi="宋体" w:cs="宋体"/>
                <w:color w:val="auto"/>
                <w:sz w:val="24"/>
                <w:szCs w:val="24"/>
                <w:highlight w:val="none"/>
                <w:u w:val="none"/>
                <w:lang w:val="en-US" w:eastAsia="zh-CN"/>
              </w:rPr>
              <w:t>绘制规范合理</w:t>
            </w:r>
            <w:r>
              <w:rPr>
                <w:rFonts w:hint="eastAsia" w:ascii="宋体" w:hAnsi="宋体" w:cs="宋体"/>
                <w:color w:val="auto"/>
                <w:sz w:val="24"/>
                <w:szCs w:val="24"/>
                <w:highlight w:val="none"/>
                <w:u w:val="none"/>
              </w:rPr>
              <w:t>，确保工期的技术组织措施</w:t>
            </w:r>
            <w:r>
              <w:rPr>
                <w:rFonts w:hint="eastAsia" w:ascii="宋体" w:hAnsi="宋体" w:cs="宋体"/>
                <w:color w:val="auto"/>
                <w:sz w:val="24"/>
                <w:szCs w:val="24"/>
                <w:highlight w:val="none"/>
                <w:u w:val="none"/>
                <w:lang w:val="en-US" w:eastAsia="zh-CN"/>
              </w:rPr>
              <w:t>合理</w:t>
            </w:r>
            <w:r>
              <w:rPr>
                <w:rFonts w:hint="eastAsia" w:ascii="宋体" w:hAnsi="宋体" w:cs="宋体"/>
                <w:color w:val="auto"/>
                <w:sz w:val="24"/>
                <w:szCs w:val="24"/>
                <w:highlight w:val="none"/>
                <w:u w:val="none"/>
              </w:rPr>
              <w:t>得当的，得</w:t>
            </w:r>
            <w:r>
              <w:rPr>
                <w:rFonts w:hint="eastAsia" w:ascii="宋体" w:hAnsi="宋体" w:cs="宋体"/>
                <w:color w:val="auto"/>
                <w:sz w:val="24"/>
                <w:szCs w:val="24"/>
                <w:highlight w:val="none"/>
                <w:u w:val="none"/>
                <w:lang w:val="en-US" w:eastAsia="zh-CN"/>
              </w:rPr>
              <w:t>7</w:t>
            </w:r>
            <w:r>
              <w:rPr>
                <w:rFonts w:hint="eastAsia" w:ascii="宋体" w:hAnsi="宋体" w:cs="宋体"/>
                <w:color w:val="auto"/>
                <w:sz w:val="24"/>
                <w:szCs w:val="24"/>
                <w:highlight w:val="none"/>
                <w:u w:val="none"/>
              </w:rPr>
              <w:t>分；</w:t>
            </w:r>
          </w:p>
          <w:p>
            <w:pPr>
              <w:adjustRightInd w:val="0"/>
              <w:snapToGrid w:val="0"/>
              <w:spacing w:line="360" w:lineRule="auto"/>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2</w:t>
            </w:r>
            <w:r>
              <w:rPr>
                <w:rFonts w:hint="eastAsia" w:ascii="宋体" w:hAnsi="宋体" w:cs="宋体"/>
                <w:color w:val="auto"/>
                <w:sz w:val="24"/>
                <w:szCs w:val="24"/>
                <w:highlight w:val="none"/>
                <w:u w:val="none"/>
                <w:lang w:val="en-US" w:eastAsia="zh-CN"/>
              </w:rPr>
              <w:t>.</w:t>
            </w:r>
            <w:r>
              <w:rPr>
                <w:rFonts w:hint="eastAsia" w:ascii="宋体" w:hAnsi="宋体" w:cs="宋体"/>
                <w:color w:val="auto"/>
                <w:sz w:val="24"/>
                <w:szCs w:val="24"/>
                <w:highlight w:val="none"/>
                <w:u w:val="none"/>
              </w:rPr>
              <w:t>施工进度计划</w:t>
            </w:r>
            <w:r>
              <w:rPr>
                <w:rFonts w:hint="eastAsia" w:ascii="宋体" w:hAnsi="宋体" w:cs="宋体"/>
                <w:color w:val="auto"/>
                <w:sz w:val="24"/>
                <w:szCs w:val="24"/>
                <w:highlight w:val="none"/>
                <w:u w:val="none"/>
                <w:lang w:val="en-US" w:eastAsia="zh-CN"/>
              </w:rPr>
              <w:t>明确且</w:t>
            </w:r>
            <w:r>
              <w:rPr>
                <w:rFonts w:hint="eastAsia" w:ascii="宋体" w:hAnsi="宋体" w:cs="宋体"/>
                <w:color w:val="auto"/>
                <w:sz w:val="24"/>
                <w:szCs w:val="24"/>
                <w:highlight w:val="none"/>
                <w:u w:val="none"/>
              </w:rPr>
              <w:t>基本合理，有施工进度表或施工网络图</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有</w:t>
            </w:r>
            <w:r>
              <w:rPr>
                <w:rFonts w:hint="eastAsia" w:ascii="宋体" w:hAnsi="宋体" w:cs="宋体"/>
                <w:color w:val="auto"/>
                <w:sz w:val="24"/>
                <w:szCs w:val="24"/>
                <w:highlight w:val="none"/>
                <w:u w:val="none"/>
              </w:rPr>
              <w:t>确保工期的技术组织措施</w:t>
            </w:r>
            <w:r>
              <w:rPr>
                <w:rFonts w:hint="eastAsia" w:ascii="宋体" w:hAnsi="宋体" w:cs="宋体"/>
                <w:color w:val="auto"/>
                <w:sz w:val="24"/>
                <w:szCs w:val="24"/>
                <w:highlight w:val="none"/>
                <w:u w:val="none"/>
                <w:lang w:val="en-US" w:eastAsia="zh-CN"/>
              </w:rPr>
              <w:t>且措施</w:t>
            </w:r>
            <w:r>
              <w:rPr>
                <w:rFonts w:hint="eastAsia" w:ascii="宋体" w:hAnsi="宋体" w:cs="宋体"/>
                <w:color w:val="auto"/>
                <w:sz w:val="24"/>
                <w:szCs w:val="24"/>
                <w:highlight w:val="none"/>
                <w:u w:val="none"/>
              </w:rPr>
              <w:t>内容基本合理的，得</w:t>
            </w:r>
            <w:r>
              <w:rPr>
                <w:rFonts w:hint="eastAsia" w:ascii="宋体" w:hAnsi="宋体" w:cs="宋体"/>
                <w:color w:val="auto"/>
                <w:sz w:val="24"/>
                <w:szCs w:val="24"/>
                <w:highlight w:val="none"/>
                <w:u w:val="none"/>
                <w:lang w:val="en-US" w:eastAsia="zh-CN"/>
              </w:rPr>
              <w:t>5</w:t>
            </w:r>
            <w:r>
              <w:rPr>
                <w:rFonts w:hint="eastAsia" w:ascii="宋体" w:hAnsi="宋体" w:cs="宋体"/>
                <w:color w:val="auto"/>
                <w:sz w:val="24"/>
                <w:szCs w:val="24"/>
                <w:highlight w:val="none"/>
                <w:u w:val="none"/>
              </w:rPr>
              <w:t>分；</w:t>
            </w:r>
          </w:p>
          <w:p>
            <w:pPr>
              <w:adjustRightInd w:val="0"/>
              <w:snapToGrid w:val="0"/>
              <w:spacing w:line="360" w:lineRule="auto"/>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3</w:t>
            </w:r>
            <w:r>
              <w:rPr>
                <w:rFonts w:hint="eastAsia" w:ascii="宋体" w:hAnsi="宋体" w:cs="宋体"/>
                <w:color w:val="auto"/>
                <w:sz w:val="24"/>
                <w:szCs w:val="24"/>
                <w:highlight w:val="none"/>
                <w:u w:val="none"/>
                <w:lang w:val="en-US" w:eastAsia="zh-CN"/>
              </w:rPr>
              <w:t>.</w:t>
            </w:r>
            <w:r>
              <w:rPr>
                <w:rFonts w:hint="eastAsia" w:ascii="宋体" w:hAnsi="宋体" w:cs="宋体"/>
                <w:color w:val="auto"/>
                <w:sz w:val="24"/>
                <w:szCs w:val="24"/>
                <w:highlight w:val="none"/>
                <w:u w:val="none"/>
              </w:rPr>
              <w:t>施工进度计划</w:t>
            </w:r>
            <w:r>
              <w:rPr>
                <w:rFonts w:hint="eastAsia" w:ascii="宋体" w:hAnsi="宋体" w:cs="宋体"/>
                <w:color w:val="auto"/>
                <w:sz w:val="24"/>
                <w:szCs w:val="24"/>
                <w:highlight w:val="none"/>
                <w:u w:val="none"/>
                <w:lang w:val="en-US" w:eastAsia="zh-CN"/>
              </w:rPr>
              <w:t>含糊且合理性不足，无施工进度表，</w:t>
            </w:r>
            <w:r>
              <w:rPr>
                <w:rFonts w:hint="eastAsia" w:ascii="宋体" w:hAnsi="宋体" w:cs="宋体"/>
                <w:color w:val="auto"/>
                <w:sz w:val="24"/>
                <w:szCs w:val="24"/>
                <w:highlight w:val="none"/>
                <w:u w:val="none"/>
              </w:rPr>
              <w:t>确保工期的技术组织措施内容</w:t>
            </w:r>
            <w:r>
              <w:rPr>
                <w:rFonts w:hint="eastAsia" w:ascii="宋体" w:hAnsi="宋体" w:cs="宋体"/>
                <w:color w:val="auto"/>
                <w:sz w:val="24"/>
                <w:szCs w:val="24"/>
                <w:highlight w:val="none"/>
                <w:u w:val="none"/>
                <w:lang w:val="en-US" w:eastAsia="zh-CN"/>
              </w:rPr>
              <w:t>不合理</w:t>
            </w:r>
            <w:r>
              <w:rPr>
                <w:rFonts w:hint="eastAsia" w:ascii="宋体" w:hAnsi="宋体" w:cs="宋体"/>
                <w:color w:val="auto"/>
                <w:sz w:val="24"/>
                <w:szCs w:val="24"/>
                <w:highlight w:val="none"/>
                <w:u w:val="none"/>
              </w:rPr>
              <w:t>，得</w:t>
            </w:r>
            <w:r>
              <w:rPr>
                <w:rFonts w:hint="eastAsia" w:ascii="宋体" w:hAnsi="宋体" w:cs="宋体"/>
                <w:color w:val="auto"/>
                <w:sz w:val="24"/>
                <w:szCs w:val="24"/>
                <w:highlight w:val="none"/>
                <w:u w:val="none"/>
                <w:lang w:val="en-US" w:eastAsia="zh-CN"/>
              </w:rPr>
              <w:t>3</w:t>
            </w:r>
            <w:r>
              <w:rPr>
                <w:rFonts w:hint="eastAsia" w:ascii="宋体" w:hAnsi="宋体" w:cs="宋体"/>
                <w:color w:val="auto"/>
                <w:sz w:val="24"/>
                <w:szCs w:val="24"/>
                <w:highlight w:val="none"/>
                <w:u w:val="none"/>
              </w:rPr>
              <w:t>分。</w:t>
            </w:r>
          </w:p>
          <w:p>
            <w:pPr>
              <w:adjustRightInd w:val="0"/>
              <w:snapToGrid w:val="0"/>
              <w:spacing w:line="360" w:lineRule="auto"/>
              <w:jc w:val="both"/>
              <w:rPr>
                <w:rFonts w:hint="default" w:ascii="宋体" w:hAnsi="宋体" w:eastAsia="宋体" w:cs="宋体"/>
                <w:b w:val="0"/>
                <w:bCs/>
                <w:color w:val="auto"/>
                <w:kern w:val="2"/>
                <w:sz w:val="24"/>
                <w:szCs w:val="24"/>
                <w:highlight w:val="none"/>
                <w:u w:val="none"/>
                <w:lang w:val="en-US" w:eastAsia="zh-CN" w:bidi="ar-SA"/>
              </w:rPr>
            </w:pPr>
            <w:r>
              <w:rPr>
                <w:rFonts w:hint="eastAsia" w:ascii="宋体" w:hAnsi="宋体" w:cs="宋体"/>
                <w:color w:val="auto"/>
                <w:sz w:val="24"/>
                <w:szCs w:val="24"/>
                <w:highlight w:val="none"/>
                <w:u w:val="none"/>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确保工程质量的技术组织措施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7分</w:t>
            </w:r>
            <w:r>
              <w:rPr>
                <w:rFonts w:hint="eastAsia" w:ascii="宋体" w:hAnsi="宋体" w:cs="宋体"/>
                <w:color w:val="auto"/>
                <w:sz w:val="24"/>
                <w:szCs w:val="24"/>
                <w:highlight w:val="none"/>
                <w:lang w:eastAsia="zh-CN"/>
              </w:rPr>
              <w:t>）：</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1.工程质量技术管理机构和制度完善，具有健全的质量管理体系，质量技术保证措施详细具体完善合理，得7分；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2.工程质量技术管理机构和制度较完善，具有质量管理体系，质量技术保证措施明确且具有一定合理性，得5分；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3.工程质量技术管理机构和制度较完善，无有质量管理体系，质量技术保证措施明确但合理性不足，得3分；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4.工程质量技术管理机构和制度不完善，无质量管理体系，质量技术保证措施含糊且合理性不足，得1分。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确保安全生产的技术组织措施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7分</w:t>
            </w:r>
            <w:r>
              <w:rPr>
                <w:rFonts w:hint="eastAsia" w:ascii="宋体" w:hAnsi="宋体" w:cs="宋体"/>
                <w:color w:val="auto"/>
                <w:sz w:val="24"/>
                <w:szCs w:val="24"/>
                <w:highlight w:val="none"/>
                <w:lang w:eastAsia="zh-CN"/>
              </w:rPr>
              <w:t>）：</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1.针对本项目安全生产的技术的组织措施详细具体切实可行的，得7分；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2.针对本项目安全生产的技术的组织措施明确且具有可行性，得5分；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3.针对本项目安全生产的技术的组织措施含糊且可行性不足，得3分。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确保文明施工的技术组织措施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7分</w:t>
            </w:r>
            <w:r>
              <w:rPr>
                <w:rFonts w:hint="eastAsia" w:ascii="宋体" w:hAnsi="宋体" w:cs="宋体"/>
                <w:color w:val="auto"/>
                <w:sz w:val="24"/>
                <w:szCs w:val="24"/>
                <w:highlight w:val="none"/>
                <w:lang w:eastAsia="zh-CN"/>
              </w:rPr>
              <w:t>）：</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1.确保文明施工的组织措施详细具体合理可行的，得7分；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2.确保文明施工的组织措施明确且具有一定可行性，得5分；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3.确保文明施工的组织措施含糊且可行性不足，得3分。</w:t>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施工环境保护措施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7分</w:t>
            </w:r>
            <w:r>
              <w:rPr>
                <w:rFonts w:hint="eastAsia" w:ascii="宋体" w:hAnsi="宋体" w:cs="宋体"/>
                <w:color w:val="auto"/>
                <w:sz w:val="24"/>
                <w:szCs w:val="24"/>
                <w:highlight w:val="none"/>
                <w:lang w:eastAsia="zh-CN"/>
              </w:rPr>
              <w:t>）：</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1.环境卫生管理制度及管理职责详细具体，施工环境保护措施（包括但不限于施工现场环保扬尘预防措施和垃圾清运保证措施）完善的，得7分；</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2.环境卫生管理制度及管理职责明确；施工环境保护措施较完善的，得5分；</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3.环境卫生管理制度及管理职责含糊，施工环境保护措施不完善，得3分。</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jc w:val="left"/>
              <w:rPr>
                <w:rFonts w:hint="eastAsia" w:ascii="宋体" w:hAnsi="宋体" w:cs="宋体"/>
                <w:b w:val="0"/>
                <w:bCs/>
                <w:color w:val="auto"/>
                <w:kern w:val="2"/>
                <w:sz w:val="24"/>
                <w:szCs w:val="24"/>
                <w:highlight w:val="none"/>
                <w:u w:val="none"/>
                <w:lang w:val="zh-CN" w:eastAsia="zh-CN" w:bidi="ar-SA"/>
              </w:rPr>
            </w:pPr>
            <w:r>
              <w:rPr>
                <w:rFonts w:hint="eastAsia" w:ascii="宋体" w:hAnsi="宋体" w:eastAsia="宋体" w:cs="宋体"/>
                <w:b w:val="0"/>
                <w:bCs/>
                <w:color w:val="auto"/>
                <w:kern w:val="2"/>
                <w:sz w:val="24"/>
                <w:szCs w:val="24"/>
                <w:highlight w:val="none"/>
                <w:u w:val="none"/>
                <w:lang w:val="zh-CN" w:eastAsia="zh-CN" w:bidi="ar-SA"/>
              </w:rPr>
              <w:t>项目管理部组成</w:t>
            </w:r>
            <w:r>
              <w:rPr>
                <w:rFonts w:hint="eastAsia" w:ascii="宋体" w:hAnsi="宋体" w:cs="宋体"/>
                <w:b w:val="0"/>
                <w:bCs/>
                <w:color w:val="auto"/>
                <w:kern w:val="2"/>
                <w:sz w:val="24"/>
                <w:szCs w:val="24"/>
                <w:highlight w:val="none"/>
                <w:u w:val="none"/>
                <w:lang w:val="zh-CN" w:eastAsia="zh-CN" w:bidi="ar-SA"/>
              </w:rPr>
              <w:t>（</w:t>
            </w:r>
            <w:r>
              <w:rPr>
                <w:rFonts w:hint="eastAsia" w:ascii="宋体" w:hAnsi="宋体" w:cs="宋体"/>
                <w:b w:val="0"/>
                <w:bCs/>
                <w:color w:val="auto"/>
                <w:kern w:val="2"/>
                <w:sz w:val="24"/>
                <w:szCs w:val="24"/>
                <w:highlight w:val="none"/>
                <w:u w:val="none"/>
                <w:lang w:val="en-US" w:eastAsia="zh-CN" w:bidi="ar-SA"/>
              </w:rPr>
              <w:t>7分</w:t>
            </w:r>
            <w:r>
              <w:rPr>
                <w:rFonts w:hint="eastAsia" w:ascii="宋体" w:hAnsi="宋体" w:cs="宋体"/>
                <w:b w:val="0"/>
                <w:bCs/>
                <w:color w:val="auto"/>
                <w:kern w:val="2"/>
                <w:sz w:val="24"/>
                <w:szCs w:val="24"/>
                <w:highlight w:val="none"/>
                <w:u w:val="none"/>
                <w:lang w:val="zh-CN" w:eastAsia="zh-CN" w:bidi="ar-SA"/>
              </w:rPr>
              <w:t>）：</w:t>
            </w:r>
          </w:p>
          <w:p>
            <w:pPr>
              <w:numPr>
                <w:ilvl w:val="0"/>
                <w:numId w:val="0"/>
              </w:numPr>
              <w:spacing w:line="360" w:lineRule="auto"/>
              <w:jc w:val="left"/>
              <w:rPr>
                <w:rFonts w:hint="eastAsia" w:ascii="宋体" w:hAnsi="宋体" w:cs="宋体"/>
                <w:b w:val="0"/>
                <w:bCs/>
                <w:color w:val="auto"/>
                <w:kern w:val="2"/>
                <w:sz w:val="24"/>
                <w:szCs w:val="24"/>
                <w:highlight w:val="none"/>
                <w:u w:val="none"/>
                <w:lang w:val="zh-CN" w:eastAsia="zh-CN" w:bidi="ar-SA"/>
              </w:rPr>
            </w:pPr>
            <w:r>
              <w:rPr>
                <w:rFonts w:hint="eastAsia" w:ascii="宋体" w:hAnsi="宋体" w:eastAsia="宋体" w:cs="宋体"/>
                <w:b w:val="0"/>
                <w:bCs/>
                <w:color w:val="auto"/>
                <w:kern w:val="2"/>
                <w:sz w:val="24"/>
                <w:szCs w:val="24"/>
                <w:highlight w:val="none"/>
                <w:lang w:val="zh-CN" w:eastAsia="zh-CN" w:bidi="ar-SA"/>
              </w:rPr>
              <w:t>1.</w:t>
            </w:r>
            <w:r>
              <w:rPr>
                <w:rFonts w:hint="eastAsia" w:ascii="宋体" w:hAnsi="宋体" w:cs="宋体"/>
                <w:b w:val="0"/>
                <w:bCs/>
                <w:color w:val="auto"/>
                <w:kern w:val="2"/>
                <w:sz w:val="24"/>
                <w:szCs w:val="24"/>
                <w:highlight w:val="none"/>
                <w:u w:val="none"/>
                <w:lang w:val="zh-CN" w:eastAsia="zh-CN" w:bidi="ar-SA"/>
              </w:rPr>
              <w:t xml:space="preserve">人员配备充足、安排合理、分工详细，得7分； </w:t>
            </w:r>
          </w:p>
          <w:p>
            <w:pPr>
              <w:numPr>
                <w:ilvl w:val="0"/>
                <w:numId w:val="0"/>
              </w:numPr>
              <w:spacing w:line="360" w:lineRule="auto"/>
              <w:jc w:val="left"/>
              <w:rPr>
                <w:rFonts w:hint="eastAsia" w:ascii="宋体" w:hAnsi="宋体" w:cs="宋体"/>
                <w:b w:val="0"/>
                <w:bCs/>
                <w:color w:val="auto"/>
                <w:kern w:val="2"/>
                <w:sz w:val="24"/>
                <w:szCs w:val="24"/>
                <w:highlight w:val="none"/>
                <w:u w:val="none"/>
                <w:lang w:val="zh-CN" w:eastAsia="zh-CN" w:bidi="ar-SA"/>
              </w:rPr>
            </w:pPr>
            <w:r>
              <w:rPr>
                <w:rFonts w:hint="eastAsia" w:ascii="宋体" w:hAnsi="宋体" w:cs="宋体"/>
                <w:b w:val="0"/>
                <w:bCs/>
                <w:color w:val="auto"/>
                <w:kern w:val="2"/>
                <w:sz w:val="24"/>
                <w:szCs w:val="24"/>
                <w:highlight w:val="none"/>
                <w:u w:val="none"/>
                <w:lang w:val="zh-CN" w:eastAsia="zh-CN" w:bidi="ar-SA"/>
              </w:rPr>
              <w:t xml:space="preserve">2.人员配备较充足、安排较合理、分工较明确，得5分； </w:t>
            </w:r>
          </w:p>
          <w:p>
            <w:pPr>
              <w:numPr>
                <w:ilvl w:val="0"/>
                <w:numId w:val="0"/>
              </w:numPr>
              <w:spacing w:line="360" w:lineRule="auto"/>
              <w:jc w:val="left"/>
              <w:rPr>
                <w:rFonts w:hint="eastAsia" w:ascii="宋体" w:hAnsi="宋体" w:cs="宋体"/>
                <w:b w:val="0"/>
                <w:bCs/>
                <w:color w:val="auto"/>
                <w:kern w:val="2"/>
                <w:sz w:val="24"/>
                <w:szCs w:val="24"/>
                <w:highlight w:val="none"/>
                <w:u w:val="none"/>
                <w:lang w:val="zh-CN" w:eastAsia="zh-CN" w:bidi="ar-SA"/>
              </w:rPr>
            </w:pPr>
            <w:r>
              <w:rPr>
                <w:rFonts w:hint="eastAsia" w:ascii="宋体" w:hAnsi="宋体" w:cs="宋体"/>
                <w:b w:val="0"/>
                <w:bCs/>
                <w:color w:val="auto"/>
                <w:kern w:val="2"/>
                <w:sz w:val="24"/>
                <w:szCs w:val="24"/>
                <w:highlight w:val="none"/>
                <w:u w:val="none"/>
                <w:lang w:val="zh-CN" w:eastAsia="zh-CN" w:bidi="ar-SA"/>
              </w:rPr>
              <w:t xml:space="preserve">3.人员配备欠缺、安排不合理、分工含糊，得3分； </w:t>
            </w:r>
          </w:p>
          <w:p>
            <w:pPr>
              <w:numPr>
                <w:ilvl w:val="0"/>
                <w:numId w:val="0"/>
              </w:numPr>
              <w:spacing w:line="360" w:lineRule="auto"/>
              <w:jc w:val="left"/>
              <w:rPr>
                <w:rFonts w:hint="eastAsia" w:ascii="宋体" w:hAnsi="宋体" w:cs="宋体"/>
                <w:b w:val="0"/>
                <w:bCs/>
                <w:color w:val="auto"/>
                <w:kern w:val="2"/>
                <w:sz w:val="24"/>
                <w:szCs w:val="24"/>
                <w:highlight w:val="none"/>
                <w:u w:val="none"/>
                <w:lang w:val="zh-CN" w:eastAsia="zh-CN" w:bidi="ar-SA"/>
              </w:rPr>
            </w:pPr>
            <w:r>
              <w:rPr>
                <w:rFonts w:hint="eastAsia" w:ascii="宋体" w:hAnsi="宋体" w:cs="宋体"/>
                <w:b w:val="0"/>
                <w:bCs/>
                <w:color w:val="auto"/>
                <w:kern w:val="2"/>
                <w:sz w:val="24"/>
                <w:szCs w:val="24"/>
                <w:highlight w:val="none"/>
                <w:u w:val="none"/>
                <w:lang w:val="zh-CN" w:eastAsia="zh-CN" w:bidi="ar-SA"/>
              </w:rPr>
              <w:t xml:space="preserve">4.人员配备欠缺、无人员安排及分工，得1分； </w:t>
            </w:r>
          </w:p>
          <w:p>
            <w:pPr>
              <w:numPr>
                <w:ilvl w:val="0"/>
                <w:numId w:val="0"/>
              </w:numPr>
              <w:spacing w:line="360" w:lineRule="auto"/>
              <w:jc w:val="left"/>
              <w:rPr>
                <w:rFonts w:hint="eastAsia" w:ascii="宋体" w:hAnsi="宋体" w:cs="宋体"/>
                <w:b w:val="0"/>
                <w:bCs/>
                <w:color w:val="auto"/>
                <w:kern w:val="2"/>
                <w:sz w:val="24"/>
                <w:szCs w:val="24"/>
                <w:highlight w:val="none"/>
                <w:u w:val="none"/>
                <w:lang w:val="zh-CN" w:eastAsia="zh-CN" w:bidi="ar-SA"/>
              </w:rPr>
            </w:pPr>
            <w:r>
              <w:rPr>
                <w:rFonts w:hint="eastAsia" w:ascii="宋体" w:hAnsi="宋体" w:cs="宋体"/>
                <w:b w:val="0"/>
                <w:bCs/>
                <w:color w:val="auto"/>
                <w:kern w:val="2"/>
                <w:sz w:val="24"/>
                <w:szCs w:val="24"/>
                <w:highlight w:val="none"/>
                <w:u w:val="none"/>
                <w:lang w:val="zh-CN" w:eastAsia="zh-CN" w:bidi="ar-SA"/>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62"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p>
        </w:tc>
        <w:tc>
          <w:tcPr>
            <w:tcW w:w="1800"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p>
        </w:tc>
        <w:tc>
          <w:tcPr>
            <w:tcW w:w="6916" w:type="dxa"/>
            <w:gridSpan w:val="2"/>
            <w:tcBorders>
              <w:top w:val="single" w:color="auto" w:sz="4" w:space="0"/>
              <w:left w:val="single" w:color="auto" w:sz="4" w:space="0"/>
              <w:bottom w:val="single" w:color="auto" w:sz="4" w:space="0"/>
            </w:tcBorders>
            <w:noWrap w:val="0"/>
            <w:vAlign w:val="center"/>
          </w:tcPr>
          <w:p>
            <w:pPr>
              <w:spacing w:line="360" w:lineRule="auto"/>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施工机械配备和材料投入计划（</w:t>
            </w:r>
            <w:r>
              <w:rPr>
                <w:rFonts w:hint="eastAsia" w:ascii="宋体" w:hAnsi="宋体" w:cs="宋体"/>
                <w:color w:val="auto"/>
                <w:sz w:val="24"/>
                <w:szCs w:val="24"/>
                <w:highlight w:val="none"/>
                <w:lang w:val="en-US" w:eastAsia="zh-CN"/>
              </w:rPr>
              <w:t>7分</w:t>
            </w:r>
            <w:r>
              <w:rPr>
                <w:rFonts w:hint="eastAsia" w:ascii="宋体" w:hAnsi="宋体" w:cs="宋体"/>
                <w:color w:val="auto"/>
                <w:sz w:val="24"/>
                <w:szCs w:val="24"/>
                <w:highlight w:val="none"/>
                <w:lang w:eastAsia="zh-CN"/>
              </w:rPr>
              <w:t>）：</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1.施工机械配备和材料投入计划详细具体，完全满足本项目需求得7分；</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2.施工机械配备和材料投入计划明确且基本满足本项目需求得5分；</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3.施工机械配备和材料投入计划含糊且无法满足本项目需求得3分。</w:t>
            </w:r>
          </w:p>
          <w:p>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b w:val="0"/>
                <w:bCs/>
                <w:color w:val="auto"/>
                <w:kern w:val="2"/>
                <w:sz w:val="24"/>
                <w:szCs w:val="24"/>
                <w:highlight w:val="none"/>
                <w:u w:val="none"/>
                <w:lang w:val="zh-CN" w:eastAsia="zh-CN" w:bidi="ar-SA"/>
              </w:rPr>
              <w:t>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6" w:hRule="atLeast"/>
          <w:jc w:val="center"/>
        </w:trPr>
        <w:tc>
          <w:tcPr>
            <w:tcW w:w="962" w:type="dxa"/>
            <w:tcBorders>
              <w:top w:val="single" w:color="auto" w:sz="4" w:space="0"/>
              <w:right w:val="single" w:color="auto" w:sz="4" w:space="0"/>
            </w:tcBorders>
            <w:noWrap w:val="0"/>
            <w:vAlign w:val="center"/>
          </w:tcPr>
          <w:p>
            <w:pPr>
              <w:spacing w:line="360" w:lineRule="auto"/>
              <w:jc w:val="center"/>
              <w:rPr>
                <w:rFonts w:hint="eastAsia" w:ascii="宋体" w:hAnsi="宋体" w:eastAsia="宋体" w:cs="宋体"/>
                <w:color w:val="auto"/>
                <w:w w:val="99"/>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w:t>
            </w:r>
          </w:p>
        </w:tc>
        <w:tc>
          <w:tcPr>
            <w:tcW w:w="1800" w:type="dxa"/>
            <w:tcBorders>
              <w:top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pPr>
              <w:pStyle w:val="1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pPr>
              <w:pStyle w:val="18"/>
              <w:spacing w:line="360" w:lineRule="auto"/>
              <w:ind w:left="29" w:leftChars="-95" w:hanging="228" w:hangingChars="95"/>
              <w:jc w:val="center"/>
              <w:rPr>
                <w:rFonts w:hint="eastAsia" w:ascii="宋体" w:hAnsi="宋体" w:eastAsia="宋体" w:cs="宋体"/>
                <w:color w:val="auto"/>
                <w:sz w:val="24"/>
                <w:szCs w:val="24"/>
                <w:highlight w:val="none"/>
              </w:rPr>
            </w:pPr>
            <w:r>
              <w:rPr>
                <w:rFonts w:hint="eastAsia" w:ascii="宋体" w:hAnsi="宋体" w:eastAsia="宋体" w:cs="宋体"/>
                <w:b w:val="0"/>
                <w:bCs/>
                <w:color w:val="auto"/>
                <w:kern w:val="2"/>
                <w:sz w:val="24"/>
                <w:szCs w:val="24"/>
                <w:highlight w:val="none"/>
                <w:u w:val="none"/>
                <w:lang w:val="zh-CN" w:eastAsia="zh-CN" w:bidi="ar-SA"/>
              </w:rPr>
              <w:t>（</w:t>
            </w:r>
            <w:r>
              <w:rPr>
                <w:rFonts w:hint="eastAsia" w:ascii="宋体" w:hAnsi="宋体" w:cs="宋体"/>
                <w:b w:val="0"/>
                <w:bCs/>
                <w:color w:val="auto"/>
                <w:kern w:val="2"/>
                <w:sz w:val="24"/>
                <w:szCs w:val="24"/>
                <w:highlight w:val="none"/>
                <w:u w:val="none"/>
                <w:lang w:val="en-US" w:eastAsia="zh-CN" w:bidi="ar-SA"/>
              </w:rPr>
              <w:t>5</w:t>
            </w:r>
            <w:r>
              <w:rPr>
                <w:rFonts w:hint="eastAsia" w:ascii="宋体" w:hAnsi="宋体" w:eastAsia="宋体" w:cs="宋体"/>
                <w:b w:val="0"/>
                <w:bCs/>
                <w:color w:val="auto"/>
                <w:kern w:val="2"/>
                <w:sz w:val="24"/>
                <w:szCs w:val="24"/>
                <w:highlight w:val="none"/>
                <w:u w:val="none"/>
                <w:lang w:val="zh-CN" w:eastAsia="zh-CN" w:bidi="ar-SA"/>
              </w:rPr>
              <w:t>分）</w:t>
            </w:r>
          </w:p>
        </w:tc>
        <w:tc>
          <w:tcPr>
            <w:tcW w:w="118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u w:val="none"/>
              </w:rPr>
            </w:pPr>
            <w:bookmarkStart w:id="24" w:name="OLE_LINK6"/>
            <w:r>
              <w:rPr>
                <w:rFonts w:hint="eastAsia" w:ascii="宋体" w:hAnsi="宋体" w:eastAsia="宋体" w:cs="宋体"/>
                <w:color w:val="auto"/>
                <w:sz w:val="24"/>
                <w:szCs w:val="24"/>
                <w:highlight w:val="none"/>
                <w:u w:val="none"/>
              </w:rPr>
              <w:t>业绩</w:t>
            </w:r>
            <w:bookmarkEnd w:id="24"/>
          </w:p>
          <w:p>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 w:val="0"/>
                <w:bCs/>
                <w:color w:val="auto"/>
                <w:kern w:val="2"/>
                <w:sz w:val="24"/>
                <w:szCs w:val="24"/>
                <w:highlight w:val="none"/>
                <w:u w:val="none"/>
                <w:lang w:val="zh-CN" w:eastAsia="zh-CN" w:bidi="ar-SA"/>
              </w:rPr>
              <w:t>（</w:t>
            </w:r>
            <w:r>
              <w:rPr>
                <w:rFonts w:hint="eastAsia" w:ascii="宋体" w:hAnsi="宋体" w:cs="宋体"/>
                <w:b w:val="0"/>
                <w:bCs/>
                <w:color w:val="auto"/>
                <w:kern w:val="2"/>
                <w:sz w:val="24"/>
                <w:szCs w:val="24"/>
                <w:highlight w:val="none"/>
                <w:u w:val="none"/>
                <w:lang w:val="en-US" w:eastAsia="zh-CN" w:bidi="ar-SA"/>
              </w:rPr>
              <w:t>5</w:t>
            </w:r>
            <w:r>
              <w:rPr>
                <w:rFonts w:hint="eastAsia" w:ascii="宋体" w:hAnsi="宋体" w:eastAsia="宋体" w:cs="宋体"/>
                <w:b w:val="0"/>
                <w:bCs/>
                <w:color w:val="auto"/>
                <w:kern w:val="2"/>
                <w:sz w:val="24"/>
                <w:szCs w:val="24"/>
                <w:highlight w:val="none"/>
                <w:u w:val="none"/>
                <w:lang w:val="zh-CN" w:eastAsia="zh-CN" w:bidi="ar-SA"/>
              </w:rPr>
              <w:t>分）</w:t>
            </w:r>
          </w:p>
        </w:tc>
        <w:tc>
          <w:tcPr>
            <w:tcW w:w="5731" w:type="dxa"/>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eastAsia="宋体" w:cs="宋体"/>
                <w:b w:val="0"/>
                <w:bCs/>
                <w:color w:val="auto"/>
                <w:kern w:val="2"/>
                <w:sz w:val="24"/>
                <w:szCs w:val="24"/>
                <w:highlight w:val="none"/>
                <w:u w:val="none"/>
                <w:lang w:val="en-US" w:eastAsia="zh-CN" w:bidi="ar-SA"/>
              </w:rPr>
            </w:pPr>
            <w:r>
              <w:rPr>
                <w:rFonts w:hint="eastAsia" w:ascii="宋体" w:hAnsi="宋体" w:eastAsia="宋体" w:cs="宋体"/>
                <w:b w:val="0"/>
                <w:bCs/>
                <w:color w:val="auto"/>
                <w:kern w:val="2"/>
                <w:sz w:val="24"/>
                <w:szCs w:val="24"/>
                <w:highlight w:val="none"/>
                <w:u w:val="none"/>
                <w:lang w:val="en-US" w:eastAsia="zh-CN" w:bidi="ar-SA"/>
              </w:rPr>
              <w:t>供应商具有自202</w:t>
            </w:r>
            <w:r>
              <w:rPr>
                <w:rFonts w:hint="eastAsia" w:ascii="宋体" w:hAnsi="宋体" w:cs="宋体"/>
                <w:b w:val="0"/>
                <w:bCs/>
                <w:color w:val="auto"/>
                <w:kern w:val="2"/>
                <w:sz w:val="24"/>
                <w:szCs w:val="24"/>
                <w:highlight w:val="none"/>
                <w:u w:val="none"/>
                <w:lang w:val="en-US" w:eastAsia="zh-CN" w:bidi="ar-SA"/>
              </w:rPr>
              <w:t>3</w:t>
            </w:r>
            <w:r>
              <w:rPr>
                <w:rFonts w:hint="eastAsia" w:ascii="宋体" w:hAnsi="宋体" w:eastAsia="宋体" w:cs="宋体"/>
                <w:b w:val="0"/>
                <w:bCs/>
                <w:color w:val="auto"/>
                <w:kern w:val="2"/>
                <w:sz w:val="24"/>
                <w:szCs w:val="24"/>
                <w:highlight w:val="none"/>
                <w:u w:val="none"/>
                <w:lang w:val="en-US" w:eastAsia="zh-CN" w:bidi="ar-SA"/>
              </w:rPr>
              <w:t>年1月1日起至竞争性磋商响应文件递交截止时间止类似业绩</w:t>
            </w:r>
            <w:r>
              <w:rPr>
                <w:rFonts w:hint="eastAsia" w:ascii="宋体" w:hAnsi="宋体" w:cs="宋体"/>
                <w:b w:val="0"/>
                <w:bCs/>
                <w:color w:val="auto"/>
                <w:kern w:val="2"/>
                <w:sz w:val="24"/>
                <w:szCs w:val="24"/>
                <w:highlight w:val="none"/>
                <w:u w:val="none"/>
                <w:lang w:val="en-US" w:eastAsia="zh-CN" w:bidi="ar-SA"/>
              </w:rPr>
              <w:t>（需包含加固内容）</w:t>
            </w:r>
            <w:r>
              <w:rPr>
                <w:rFonts w:hint="eastAsia" w:ascii="宋体" w:hAnsi="宋体" w:eastAsia="宋体" w:cs="宋体"/>
                <w:b w:val="0"/>
                <w:bCs/>
                <w:color w:val="auto"/>
                <w:kern w:val="2"/>
                <w:sz w:val="24"/>
                <w:szCs w:val="24"/>
                <w:highlight w:val="none"/>
                <w:u w:val="none"/>
                <w:lang w:val="en-US" w:eastAsia="zh-CN" w:bidi="ar-SA"/>
              </w:rPr>
              <w:t>，提供1个得</w:t>
            </w:r>
            <w:r>
              <w:rPr>
                <w:rFonts w:hint="eastAsia" w:ascii="宋体" w:hAnsi="宋体" w:cs="宋体"/>
                <w:b w:val="0"/>
                <w:bCs/>
                <w:color w:val="auto"/>
                <w:kern w:val="2"/>
                <w:sz w:val="24"/>
                <w:szCs w:val="24"/>
                <w:highlight w:val="none"/>
                <w:u w:val="none"/>
                <w:lang w:val="en-US" w:eastAsia="zh-CN" w:bidi="ar-SA"/>
              </w:rPr>
              <w:t>2.5</w:t>
            </w:r>
            <w:r>
              <w:rPr>
                <w:rFonts w:hint="eastAsia" w:ascii="宋体" w:hAnsi="宋体" w:eastAsia="宋体" w:cs="宋体"/>
                <w:b w:val="0"/>
                <w:bCs/>
                <w:color w:val="auto"/>
                <w:kern w:val="2"/>
                <w:sz w:val="24"/>
                <w:szCs w:val="24"/>
                <w:highlight w:val="none"/>
                <w:u w:val="none"/>
                <w:lang w:val="en-US" w:eastAsia="zh-CN" w:bidi="ar-SA"/>
              </w:rPr>
              <w:t>分，满分</w:t>
            </w:r>
            <w:r>
              <w:rPr>
                <w:rFonts w:hint="eastAsia" w:ascii="宋体" w:hAnsi="宋体" w:cs="宋体"/>
                <w:b w:val="0"/>
                <w:bCs/>
                <w:color w:val="auto"/>
                <w:kern w:val="2"/>
                <w:sz w:val="24"/>
                <w:szCs w:val="24"/>
                <w:highlight w:val="none"/>
                <w:u w:val="none"/>
                <w:lang w:val="en-US" w:eastAsia="zh-CN" w:bidi="ar-SA"/>
              </w:rPr>
              <w:t>5</w:t>
            </w:r>
            <w:r>
              <w:rPr>
                <w:rFonts w:hint="eastAsia" w:ascii="宋体" w:hAnsi="宋体" w:eastAsia="宋体" w:cs="宋体"/>
                <w:b w:val="0"/>
                <w:bCs/>
                <w:color w:val="auto"/>
                <w:kern w:val="2"/>
                <w:sz w:val="24"/>
                <w:szCs w:val="24"/>
                <w:highlight w:val="none"/>
                <w:u w:val="none"/>
                <w:lang w:val="en-US" w:eastAsia="zh-CN" w:bidi="ar-SA"/>
              </w:rPr>
              <w:t>分。</w:t>
            </w:r>
          </w:p>
          <w:p>
            <w:pPr>
              <w:spacing w:line="360" w:lineRule="auto"/>
              <w:rPr>
                <w:rFonts w:hint="eastAsia" w:ascii="宋体" w:hAnsi="宋体" w:eastAsia="宋体" w:cs="宋体"/>
                <w:b w:val="0"/>
                <w:bCs/>
                <w:color w:val="auto"/>
                <w:kern w:val="2"/>
                <w:sz w:val="24"/>
                <w:szCs w:val="24"/>
                <w:highlight w:val="none"/>
                <w:u w:val="single"/>
                <w:lang w:val="en-US" w:eastAsia="zh-CN" w:bidi="ar-SA"/>
              </w:rPr>
            </w:pPr>
            <w:r>
              <w:rPr>
                <w:rFonts w:hint="eastAsia" w:ascii="宋体" w:hAnsi="宋体" w:eastAsia="宋体" w:cs="宋体"/>
                <w:b w:val="0"/>
                <w:bCs/>
                <w:color w:val="auto"/>
                <w:kern w:val="2"/>
                <w:sz w:val="24"/>
                <w:szCs w:val="24"/>
                <w:highlight w:val="none"/>
                <w:u w:val="none"/>
                <w:lang w:val="en-US" w:eastAsia="zh-CN" w:bidi="ar-SA"/>
              </w:rPr>
              <w:t>注：业绩证明材料以合同复印件为准。合同需包含首页、签订日期、合同金额、合作内容、签字页等关键信息合同条款</w:t>
            </w:r>
            <w:r>
              <w:rPr>
                <w:rFonts w:hint="eastAsia" w:ascii="宋体" w:hAnsi="宋体" w:cs="宋体"/>
                <w:b w:val="0"/>
                <w:bCs/>
                <w:color w:val="auto"/>
                <w:kern w:val="2"/>
                <w:sz w:val="24"/>
                <w:szCs w:val="24"/>
                <w:highlight w:val="none"/>
                <w:u w:val="none"/>
                <w:lang w:val="en-US" w:eastAsia="zh-CN" w:bidi="ar-SA"/>
              </w:rPr>
              <w:t>，时间</w:t>
            </w:r>
            <w:r>
              <w:rPr>
                <w:rFonts w:hint="eastAsia" w:ascii="宋体" w:hAnsi="宋体" w:eastAsia="宋体" w:cs="宋体"/>
                <w:b w:val="0"/>
                <w:bCs/>
                <w:color w:val="auto"/>
                <w:kern w:val="2"/>
                <w:sz w:val="24"/>
                <w:szCs w:val="24"/>
                <w:highlight w:val="none"/>
                <w:u w:val="none"/>
                <w:lang w:val="en-US" w:eastAsia="zh-CN" w:bidi="ar-SA"/>
              </w:rPr>
              <w:t>以合同签订日期为准。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23" w:hRule="atLeast"/>
          <w:jc w:val="center"/>
        </w:trPr>
        <w:tc>
          <w:tcPr>
            <w:tcW w:w="9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w:t>
            </w:r>
          </w:p>
        </w:tc>
        <w:tc>
          <w:tcPr>
            <w:tcW w:w="18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报价评分标准</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w:t>
            </w:r>
            <w:r>
              <w:rPr>
                <w:rFonts w:hint="eastAsia" w:ascii="宋体" w:hAnsi="宋体" w:eastAsia="宋体" w:cs="宋体"/>
                <w:color w:val="auto"/>
                <w:sz w:val="24"/>
                <w:szCs w:val="24"/>
                <w:highlight w:val="none"/>
                <w:u w:val="none"/>
              </w:rPr>
              <w:t>分</w:t>
            </w:r>
            <w:r>
              <w:rPr>
                <w:rFonts w:hint="eastAsia" w:ascii="宋体" w:hAnsi="宋体" w:cs="宋体"/>
                <w:b w:val="0"/>
                <w:bCs/>
                <w:color w:val="auto"/>
                <w:kern w:val="2"/>
                <w:sz w:val="24"/>
                <w:szCs w:val="24"/>
                <w:highlight w:val="none"/>
                <w:u w:val="none"/>
                <w:lang w:val="en-US" w:eastAsia="zh-CN" w:bidi="ar-SA"/>
              </w:rPr>
              <w:t>30</w:t>
            </w:r>
            <w:r>
              <w:rPr>
                <w:rFonts w:hint="eastAsia" w:ascii="宋体" w:hAnsi="宋体" w:eastAsia="宋体" w:cs="宋体"/>
                <w:b w:val="0"/>
                <w:bCs/>
                <w:color w:val="auto"/>
                <w:kern w:val="2"/>
                <w:sz w:val="24"/>
                <w:szCs w:val="24"/>
                <w:highlight w:val="none"/>
                <w:u w:val="none"/>
                <w:lang w:val="zh-CN" w:eastAsia="zh-CN" w:bidi="ar-SA"/>
              </w:rPr>
              <w:t>分</w:t>
            </w:r>
            <w:r>
              <w:rPr>
                <w:rFonts w:hint="eastAsia" w:ascii="宋体" w:hAnsi="宋体" w:eastAsia="宋体" w:cs="宋体"/>
                <w:color w:val="auto"/>
                <w:sz w:val="24"/>
                <w:szCs w:val="24"/>
                <w:highlight w:val="none"/>
              </w:rPr>
              <w:t>）</w:t>
            </w:r>
          </w:p>
        </w:tc>
        <w:tc>
          <w:tcPr>
            <w:tcW w:w="6916" w:type="dxa"/>
            <w:gridSpan w:val="2"/>
            <w:tcBorders>
              <w:top w:val="single" w:color="auto" w:sz="4" w:space="0"/>
              <w:left w:val="single" w:color="auto" w:sz="4" w:space="0"/>
              <w:bottom w:val="single" w:color="auto" w:sz="4" w:space="0"/>
              <w:right w:val="single" w:color="auto" w:sz="4" w:space="0"/>
            </w:tcBorders>
            <w:noWrap w:val="0"/>
            <w:vAlign w:val="top"/>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评审标准：报价得分=</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基准价／供应商</w:t>
            </w:r>
            <w:r>
              <w:rPr>
                <w:rFonts w:hint="eastAsia" w:ascii="宋体" w:hAnsi="宋体" w:cs="宋体"/>
                <w:color w:val="auto"/>
                <w:sz w:val="24"/>
                <w:szCs w:val="24"/>
                <w:highlight w:val="none"/>
                <w:lang w:val="en-US" w:eastAsia="zh-CN"/>
              </w:rPr>
              <w:t>最终响应报价</w:t>
            </w:r>
            <w:r>
              <w:rPr>
                <w:rFonts w:hint="eastAsia" w:ascii="宋体" w:hAnsi="宋体" w:eastAsia="宋体" w:cs="宋体"/>
                <w:color w:val="auto"/>
                <w:sz w:val="24"/>
                <w:szCs w:val="24"/>
                <w:highlight w:val="none"/>
              </w:rPr>
              <w:t>价格)×</w:t>
            </w:r>
            <w:r>
              <w:rPr>
                <w:rFonts w:hint="eastAsia" w:ascii="宋体" w:hAnsi="宋体" w:eastAsia="宋体" w:cs="宋体"/>
                <w:color w:val="auto"/>
                <w:sz w:val="24"/>
                <w:szCs w:val="24"/>
                <w:highlight w:val="none"/>
                <w:lang w:val="en-US" w:eastAsia="zh-CN"/>
              </w:rPr>
              <w:t>分值</w:t>
            </w:r>
          </w:p>
        </w:tc>
      </w:tr>
    </w:tbl>
    <w:p>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1、评审办法</w:t>
      </w:r>
    </w:p>
    <w:p>
      <w:pPr>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1.1、本次评审采用综合评分法，</w:t>
      </w:r>
      <w:r>
        <w:rPr>
          <w:rFonts w:hint="eastAsia" w:ascii="宋体" w:hAnsi="宋体" w:eastAsia="宋体" w:cs="宋体"/>
          <w:color w:val="auto"/>
          <w:sz w:val="24"/>
          <w:szCs w:val="24"/>
          <w:highlight w:val="none"/>
          <w:lang w:val="zh-CN"/>
        </w:rPr>
        <w:t>磋商小组对通过初步评审的磋商响应文件，按照本章规定的评分标准进行打分，由高到低进行汇总排序，推荐前三名</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val="zh-CN"/>
        </w:rPr>
        <w:t>候选单位。综合得分相同的，以</w:t>
      </w:r>
      <w:r>
        <w:rPr>
          <w:rFonts w:hint="eastAsia" w:ascii="宋体" w:hAnsi="宋体" w:eastAsia="宋体" w:cs="宋体"/>
          <w:color w:val="auto"/>
          <w:sz w:val="24"/>
          <w:szCs w:val="24"/>
          <w:highlight w:val="none"/>
        </w:rPr>
        <w:t>磋商响应总报价低的</w:t>
      </w:r>
      <w:r>
        <w:rPr>
          <w:rFonts w:hint="eastAsia" w:ascii="宋体" w:hAnsi="宋体" w:eastAsia="宋体" w:cs="宋体"/>
          <w:color w:val="auto"/>
          <w:sz w:val="24"/>
          <w:szCs w:val="24"/>
          <w:highlight w:val="none"/>
          <w:lang w:val="zh-CN"/>
        </w:rPr>
        <w:t>优先。磋商小组依据磋商结果写出磋商报告。</w:t>
      </w:r>
    </w:p>
    <w:p>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 评审标准</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初步评审标准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资格性审查标准：见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符合性审查标准：见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分值构成与评分标准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分值构成</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（1）技术部分：见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（2）商务部分：见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报价部分</w:t>
      </w: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基准价计算</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基准价计算方法：见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评分标准</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（1）技术评分标准：见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（2）商务评分标准：见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360" w:lineRule="auto"/>
        <w:ind w:firstLine="480" w:firstLineChars="200"/>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评分标准：见</w:t>
      </w:r>
      <w:r>
        <w:rPr>
          <w:rFonts w:hint="eastAsia" w:ascii="宋体" w:hAnsi="宋体" w:eastAsia="宋体" w:cs="宋体"/>
          <w:color w:val="auto"/>
          <w:sz w:val="24"/>
          <w:szCs w:val="24"/>
          <w:highlight w:val="none"/>
          <w:lang w:eastAsia="zh-CN"/>
        </w:rPr>
        <w:t>评审办法</w:t>
      </w:r>
      <w:r>
        <w:rPr>
          <w:rFonts w:hint="eastAsia" w:ascii="宋体" w:hAnsi="宋体" w:eastAsia="宋体" w:cs="宋体"/>
          <w:color w:val="auto"/>
          <w:sz w:val="24"/>
          <w:szCs w:val="24"/>
          <w:highlight w:val="none"/>
        </w:rPr>
        <w:t>前附表。</w:t>
      </w:r>
    </w:p>
    <w:p>
      <w:pPr>
        <w:spacing w:line="480" w:lineRule="exact"/>
        <w:jc w:val="left"/>
        <w:rPr>
          <w:rFonts w:hint="eastAsia" w:ascii="宋体" w:hAnsi="宋体" w:eastAsia="宋体" w:cs="宋体"/>
          <w:b/>
          <w:color w:val="auto"/>
          <w:sz w:val="24"/>
          <w:szCs w:val="24"/>
          <w:highlight w:val="none"/>
        </w:rPr>
      </w:pPr>
      <w:bookmarkStart w:id="25" w:name="_Toc23851"/>
      <w:r>
        <w:rPr>
          <w:rFonts w:hint="eastAsia" w:ascii="宋体" w:hAnsi="宋体" w:eastAsia="宋体" w:cs="宋体"/>
          <w:b/>
          <w:color w:val="auto"/>
          <w:sz w:val="24"/>
          <w:szCs w:val="24"/>
          <w:highlight w:val="none"/>
        </w:rPr>
        <w:t>3. 评标程序</w:t>
      </w:r>
    </w:p>
    <w:p>
      <w:pPr>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初步评审</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可以要求供应商提交第二章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供应商须知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规定的有关证明和证件的原件，以便核验。</w:t>
      </w:r>
    </w:p>
    <w:p>
      <w:pPr>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w:t>
      </w:r>
      <w:r>
        <w:rPr>
          <w:rFonts w:hint="eastAsia" w:ascii="宋体" w:hAnsi="宋体" w:eastAsia="宋体" w:cs="宋体"/>
          <w:color w:val="auto"/>
          <w:sz w:val="24"/>
          <w:szCs w:val="24"/>
          <w:highlight w:val="none"/>
        </w:rPr>
        <w:t>由</w:t>
      </w:r>
      <w:r>
        <w:rPr>
          <w:rFonts w:hint="eastAsia" w:ascii="宋体" w:hAnsi="宋体" w:cs="宋体"/>
          <w:color w:val="auto"/>
          <w:sz w:val="24"/>
          <w:szCs w:val="24"/>
          <w:highlight w:val="none"/>
          <w:u w:val="none"/>
          <w:lang w:val="en-US" w:eastAsia="zh-CN"/>
        </w:rPr>
        <w:t>磋商小组</w:t>
      </w:r>
      <w:r>
        <w:rPr>
          <w:rFonts w:hint="eastAsia" w:ascii="宋体" w:hAnsi="宋体" w:eastAsia="宋体" w:cs="宋体"/>
          <w:color w:val="auto"/>
          <w:sz w:val="24"/>
          <w:szCs w:val="24"/>
          <w:highlight w:val="none"/>
        </w:rPr>
        <w:t>代表对磋商响应文件进行</w:t>
      </w:r>
      <w:r>
        <w:rPr>
          <w:rFonts w:hint="eastAsia" w:ascii="宋体" w:hAnsi="宋体" w:eastAsia="宋体" w:cs="宋体"/>
          <w:color w:val="auto"/>
          <w:sz w:val="24"/>
          <w:szCs w:val="24"/>
          <w:highlight w:val="none"/>
          <w:lang w:val="en-US" w:eastAsia="zh-CN"/>
        </w:rPr>
        <w:t>资格性</w:t>
      </w:r>
      <w:r>
        <w:rPr>
          <w:rFonts w:hint="eastAsia" w:ascii="宋体" w:hAnsi="宋体" w:eastAsia="宋体" w:cs="宋体"/>
          <w:color w:val="auto"/>
          <w:sz w:val="24"/>
          <w:szCs w:val="24"/>
          <w:highlight w:val="none"/>
        </w:rPr>
        <w:t>审查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有一项不符合评审标准的，</w:t>
      </w:r>
      <w:r>
        <w:rPr>
          <w:rFonts w:hint="eastAsia" w:ascii="宋体" w:hAnsi="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应当否决其</w:t>
      </w:r>
      <w:r>
        <w:rPr>
          <w:rFonts w:hint="eastAsia" w:ascii="宋体" w:hAnsi="宋体" w:eastAsia="宋体" w:cs="宋体"/>
          <w:color w:val="auto"/>
          <w:sz w:val="24"/>
          <w:szCs w:val="24"/>
          <w:highlight w:val="none"/>
          <w:lang w:val="en-US" w:eastAsia="zh-CN"/>
        </w:rPr>
        <w:t>磋商响应。未通过资格性审查的供应商不进入下一步评审程序。</w:t>
      </w:r>
    </w:p>
    <w:p>
      <w:pPr>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 磋商小组对磋商响应文件进行符合性审查</w:t>
      </w:r>
      <w:r>
        <w:rPr>
          <w:rFonts w:hint="eastAsia" w:ascii="宋体" w:hAnsi="宋体" w:eastAsia="宋体" w:cs="宋体"/>
          <w:b w:val="0"/>
          <w:bCs/>
          <w:color w:val="auto"/>
          <w:kern w:val="2"/>
          <w:sz w:val="24"/>
          <w:szCs w:val="24"/>
          <w:highlight w:val="none"/>
          <w:u w:val="none"/>
          <w:lang w:val="zh-CN" w:eastAsia="zh-CN" w:bidi="ar-SA"/>
        </w:rPr>
        <w:t>，</w:t>
      </w:r>
      <w:r>
        <w:rPr>
          <w:rFonts w:hint="eastAsia" w:ascii="宋体" w:hAnsi="宋体" w:eastAsia="宋体" w:cs="宋体"/>
          <w:b w:val="0"/>
          <w:bCs/>
          <w:color w:val="auto"/>
          <w:kern w:val="2"/>
          <w:sz w:val="24"/>
          <w:szCs w:val="24"/>
          <w:highlight w:val="none"/>
          <w:u w:val="none"/>
          <w:lang w:val="en-US" w:eastAsia="zh-CN" w:bidi="ar-SA"/>
        </w:rPr>
        <w:t>响应文件</w:t>
      </w:r>
      <w:r>
        <w:rPr>
          <w:rFonts w:hint="eastAsia" w:ascii="宋体" w:hAnsi="宋体" w:eastAsia="宋体" w:cs="宋体"/>
          <w:color w:val="auto"/>
          <w:sz w:val="24"/>
          <w:szCs w:val="24"/>
          <w:highlight w:val="none"/>
        </w:rPr>
        <w:t>有一项不符合评审标准的，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应当否决其</w:t>
      </w:r>
      <w:r>
        <w:rPr>
          <w:rFonts w:hint="eastAsia" w:ascii="宋体" w:hAnsi="宋体" w:eastAsia="宋体" w:cs="宋体"/>
          <w:color w:val="auto"/>
          <w:sz w:val="24"/>
          <w:szCs w:val="24"/>
          <w:highlight w:val="none"/>
          <w:lang w:val="en-US" w:eastAsia="zh-CN"/>
        </w:rPr>
        <w:t>磋商响应。未通过符合性审查的供应商不进入下一步评审程序。</w:t>
      </w:r>
    </w:p>
    <w:p>
      <w:pPr>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详细评审</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 </w:t>
      </w:r>
      <w:r>
        <w:rPr>
          <w:rFonts w:hint="eastAsia" w:ascii="宋体" w:hAnsi="宋体" w:eastAsia="宋体" w:cs="宋体"/>
          <w:color w:val="auto"/>
          <w:sz w:val="24"/>
          <w:szCs w:val="24"/>
          <w:highlight w:val="none"/>
        </w:rPr>
        <w:t>磋商小组按照磋商文件规定的评审方法和标准，对通过初步评审供应商的响应文件文件进行详细评审，最低报价不作为成交的唯一条件。</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 响应</w:t>
      </w:r>
      <w:r>
        <w:rPr>
          <w:rFonts w:hint="eastAsia" w:ascii="宋体" w:hAnsi="宋体" w:cs="宋体"/>
          <w:color w:val="auto"/>
          <w:sz w:val="24"/>
          <w:szCs w:val="24"/>
          <w:highlight w:val="none"/>
          <w:lang w:val="en-US" w:eastAsia="zh-CN"/>
        </w:rPr>
        <w:t>文件</w:t>
      </w:r>
      <w:r>
        <w:rPr>
          <w:rFonts w:hint="eastAsia" w:ascii="宋体" w:hAnsi="宋体" w:eastAsia="宋体" w:cs="宋体"/>
          <w:color w:val="auto"/>
          <w:sz w:val="24"/>
          <w:szCs w:val="24"/>
          <w:highlight w:val="none"/>
        </w:rPr>
        <w:t>有算术错误及其他错误的，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按以下原则要求供应商对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报价进行修正，并要求供应商书面澄清确认。供应商拒不澄清确认的，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应当否决其</w:t>
      </w:r>
      <w:r>
        <w:rPr>
          <w:rFonts w:hint="eastAsia" w:ascii="宋体" w:hAnsi="宋体" w:eastAsia="宋体" w:cs="宋体"/>
          <w:color w:val="auto"/>
          <w:sz w:val="24"/>
          <w:szCs w:val="24"/>
          <w:highlight w:val="none"/>
          <w:lang w:val="en-US" w:eastAsia="zh-CN"/>
        </w:rPr>
        <w:t>磋商响应</w:t>
      </w:r>
      <w:r>
        <w:rPr>
          <w:rFonts w:hint="eastAsia" w:ascii="宋体" w:hAnsi="宋体" w:eastAsia="宋体" w:cs="宋体"/>
          <w:color w:val="auto"/>
          <w:sz w:val="24"/>
          <w:szCs w:val="24"/>
          <w:highlight w:val="none"/>
        </w:rPr>
        <w:t>：</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大写金额与小写金额不一致的，以大写金额为准；</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总价金额与按单价汇总金额不一致的，以单价金额计算结果为准；</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单价金额小数点有明显错位的，应以总价为准，并修改单价；</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对不同文字文本响应文件的解释发生异议的，以中文文本为准；</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文字与图表不一致的，以文字为准；</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正本与副本不一致的，以正本为准。</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按本章规定的量化因素和分值进行打分，并计算出综合评估得分。</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（1）按本章规定的评审因素和分值对技术部分计算出得分A；</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（2）按本章规定的评审因素和分值对商务部分计算出得分B；</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（3）按本章规定的评审因素和分值对报价</w:t>
      </w:r>
      <w:r>
        <w:rPr>
          <w:rFonts w:hint="eastAsia" w:ascii="宋体" w:hAnsi="宋体" w:cs="宋体"/>
          <w:color w:val="auto"/>
          <w:sz w:val="24"/>
          <w:szCs w:val="24"/>
          <w:highlight w:val="none"/>
          <w:lang w:val="en-US" w:eastAsia="zh-CN"/>
        </w:rPr>
        <w:t>部分</w:t>
      </w:r>
      <w:r>
        <w:rPr>
          <w:rFonts w:hint="eastAsia" w:ascii="宋体" w:hAnsi="宋体" w:eastAsia="宋体" w:cs="宋体"/>
          <w:color w:val="auto"/>
          <w:sz w:val="24"/>
          <w:szCs w:val="24"/>
          <w:highlight w:val="none"/>
        </w:rPr>
        <w:t>计算出得分C；</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评分分值计算保留小数点后两位，小数点后第三位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四舍五入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。供应商得分=A+B+C。</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 </w:t>
      </w:r>
      <w:r>
        <w:rPr>
          <w:rFonts w:hint="eastAsia" w:asciiTheme="minorEastAsia" w:hAnsiTheme="minorEastAsia" w:eastAsiaTheme="minorEastAsia" w:cstheme="minorEastAsia"/>
          <w:b/>
          <w:bCs/>
          <w:color w:val="auto"/>
          <w:sz w:val="24"/>
          <w:szCs w:val="24"/>
          <w:highlight w:val="none"/>
        </w:rPr>
        <w:t>根据财政部《关于推动解决政府采购异常低价问题的通知》（财库〔2026〕2号）“政府采购评审中出现下列情形之一的，</w:t>
      </w:r>
      <w:r>
        <w:rPr>
          <w:rFonts w:hint="eastAsia" w:asciiTheme="minorEastAsia" w:hAnsiTheme="minorEastAsia" w:eastAsiaTheme="minorEastAsia" w:cstheme="minorEastAsia"/>
          <w:b/>
          <w:bCs/>
          <w:color w:val="auto"/>
          <w:sz w:val="24"/>
          <w:szCs w:val="24"/>
          <w:highlight w:val="none"/>
          <w:lang w:val="en-US" w:eastAsia="zh-CN"/>
        </w:rPr>
        <w:t>磋商</w:t>
      </w:r>
      <w:r>
        <w:rPr>
          <w:rFonts w:hint="eastAsia" w:asciiTheme="minorEastAsia" w:hAnsiTheme="minorEastAsia" w:eastAsiaTheme="minorEastAsia" w:cstheme="minorEastAsia"/>
          <w:b/>
          <w:bCs/>
          <w:color w:val="auto"/>
          <w:sz w:val="24"/>
          <w:szCs w:val="24"/>
          <w:highlight w:val="none"/>
          <w:lang w:eastAsia="zh-CN"/>
        </w:rPr>
        <w:t>小组</w:t>
      </w:r>
      <w:r>
        <w:rPr>
          <w:rFonts w:hint="eastAsia" w:asciiTheme="minorEastAsia" w:hAnsiTheme="minorEastAsia" w:eastAsiaTheme="minorEastAsia" w:cstheme="minorEastAsia"/>
          <w:b/>
          <w:bCs/>
          <w:color w:val="auto"/>
          <w:sz w:val="24"/>
          <w:szCs w:val="24"/>
          <w:highlight w:val="none"/>
        </w:rPr>
        <w:t xml:space="preserve">应当启动异常低价投标（响应）审查程序”： </w:t>
      </w:r>
      <w:r>
        <w:rPr>
          <w:rFonts w:hint="eastAsia" w:asciiTheme="minorEastAsia" w:hAnsiTheme="minorEastAsia" w:eastAsiaTheme="minorEastAsia" w:cstheme="minorEastAsia"/>
          <w:b/>
          <w:bCs/>
          <w:color w:val="auto"/>
          <w:sz w:val="24"/>
          <w:szCs w:val="24"/>
          <w:highlight w:val="none"/>
          <w:lang w:val="en-US" w:eastAsia="zh-CN"/>
        </w:rPr>
        <w:t>①</w:t>
      </w:r>
      <w:r>
        <w:rPr>
          <w:rFonts w:hint="eastAsia" w:asciiTheme="minorEastAsia" w:hAnsiTheme="minorEastAsia" w:eastAsiaTheme="minorEastAsia" w:cstheme="minorEastAsia"/>
          <w:b/>
          <w:bCs/>
          <w:color w:val="auto"/>
          <w:sz w:val="24"/>
          <w:szCs w:val="24"/>
          <w:highlight w:val="none"/>
        </w:rPr>
        <w:t xml:space="preserve">投标（响应）报价低于全部通过符合性审查供应商投标（响应）报价平均值65%的，即投标（响应）报价&lt;全部通过符合性审查供应商投标（响应）报价平均值×65%； </w:t>
      </w:r>
      <w:r>
        <w:rPr>
          <w:rFonts w:hint="eastAsia" w:asciiTheme="minorEastAsia" w:hAnsiTheme="minorEastAsia" w:eastAsiaTheme="minorEastAsia" w:cstheme="minorEastAsia"/>
          <w:b/>
          <w:bCs/>
          <w:color w:val="auto"/>
          <w:sz w:val="24"/>
          <w:szCs w:val="24"/>
          <w:highlight w:val="none"/>
          <w:lang w:val="en-US" w:eastAsia="zh-CN"/>
        </w:rPr>
        <w:t>②</w:t>
      </w:r>
      <w:r>
        <w:rPr>
          <w:rFonts w:hint="eastAsia" w:asciiTheme="minorEastAsia" w:hAnsiTheme="minorEastAsia" w:eastAsiaTheme="minorEastAsia" w:cstheme="minorEastAsia"/>
          <w:b/>
          <w:bCs/>
          <w:color w:val="auto"/>
          <w:sz w:val="24"/>
          <w:szCs w:val="24"/>
          <w:highlight w:val="none"/>
        </w:rPr>
        <w:t xml:space="preserve">投标（响应）报价低于通过符合性审查的次低报价供应商投标（响应）报价65%的，即投标（响应）报价&lt;通过符合性审查的次低报价供应商投标（响应）报价×65%； </w:t>
      </w:r>
      <w:r>
        <w:rPr>
          <w:rFonts w:hint="eastAsia" w:asciiTheme="minorEastAsia" w:hAnsiTheme="minorEastAsia" w:eastAsiaTheme="minorEastAsia" w:cstheme="minorEastAsia"/>
          <w:b/>
          <w:bCs/>
          <w:color w:val="auto"/>
          <w:sz w:val="24"/>
          <w:szCs w:val="24"/>
          <w:highlight w:val="none"/>
          <w:lang w:val="en-US" w:eastAsia="zh-CN"/>
        </w:rPr>
        <w:t>③</w:t>
      </w:r>
      <w:r>
        <w:rPr>
          <w:rFonts w:hint="eastAsia" w:asciiTheme="minorEastAsia" w:hAnsiTheme="minorEastAsia" w:eastAsiaTheme="minorEastAsia" w:cstheme="minorEastAsia"/>
          <w:b/>
          <w:bCs/>
          <w:color w:val="auto"/>
          <w:sz w:val="24"/>
          <w:szCs w:val="24"/>
          <w:highlight w:val="none"/>
        </w:rPr>
        <w:t xml:space="preserve">投标（响应）报价低于采购项目最高限价65%的，即投标（响应）报价&lt;采购项目最高限价×65%； </w:t>
      </w:r>
      <w:r>
        <w:rPr>
          <w:rFonts w:hint="eastAsia" w:asciiTheme="minorEastAsia" w:hAnsiTheme="minorEastAsia" w:eastAsiaTheme="minorEastAsia" w:cstheme="minorEastAsia"/>
          <w:b/>
          <w:bCs/>
          <w:color w:val="auto"/>
          <w:sz w:val="24"/>
          <w:szCs w:val="24"/>
          <w:highlight w:val="none"/>
          <w:lang w:val="en-US" w:eastAsia="zh-CN"/>
        </w:rPr>
        <w:t>④磋商</w:t>
      </w:r>
      <w:r>
        <w:rPr>
          <w:rFonts w:hint="eastAsia" w:asciiTheme="minorEastAsia" w:hAnsiTheme="minorEastAsia" w:eastAsiaTheme="minorEastAsia" w:cstheme="minorEastAsia"/>
          <w:b/>
          <w:bCs/>
          <w:color w:val="auto"/>
          <w:sz w:val="24"/>
          <w:szCs w:val="24"/>
          <w:highlight w:val="none"/>
          <w:lang w:eastAsia="zh-CN"/>
        </w:rPr>
        <w:t>小组</w:t>
      </w:r>
      <w:r>
        <w:rPr>
          <w:rFonts w:hint="eastAsia" w:asciiTheme="minorEastAsia" w:hAnsiTheme="minorEastAsia" w:eastAsiaTheme="minorEastAsia" w:cstheme="minorEastAsia"/>
          <w:b/>
          <w:bCs/>
          <w:color w:val="auto"/>
          <w:sz w:val="24"/>
          <w:szCs w:val="24"/>
          <w:highlight w:val="none"/>
        </w:rPr>
        <w:t xml:space="preserve">基于专业判断，认为供应商报价过低，有可能影响产品质量或者不能诚信履约的其他情形。 </w:t>
      </w:r>
      <w:r>
        <w:rPr>
          <w:rFonts w:hint="eastAsia" w:asciiTheme="minorEastAsia" w:hAnsiTheme="minorEastAsia" w:eastAsiaTheme="minorEastAsia" w:cstheme="minorEastAsia"/>
          <w:b/>
          <w:bCs/>
          <w:color w:val="auto"/>
          <w:sz w:val="24"/>
          <w:szCs w:val="24"/>
          <w:highlight w:val="none"/>
          <w:lang w:val="en-US" w:eastAsia="zh-CN"/>
        </w:rPr>
        <w:t>⑤供应商</w:t>
      </w:r>
      <w:r>
        <w:rPr>
          <w:rFonts w:hint="eastAsia" w:asciiTheme="minorEastAsia" w:hAnsiTheme="minorEastAsia" w:eastAsiaTheme="minorEastAsia" w:cstheme="minorEastAsia"/>
          <w:b/>
          <w:bCs/>
          <w:color w:val="auto"/>
          <w:sz w:val="24"/>
          <w:szCs w:val="24"/>
          <w:highlight w:val="none"/>
        </w:rPr>
        <w:t>提交的相关说明和证明材料，应当加盖</w:t>
      </w:r>
      <w:r>
        <w:rPr>
          <w:rFonts w:hint="eastAsia" w:asciiTheme="minorEastAsia" w:hAnsiTheme="minorEastAsia" w:eastAsiaTheme="minorEastAsia" w:cstheme="minorEastAsia"/>
          <w:b/>
          <w:bCs/>
          <w:color w:val="auto"/>
          <w:sz w:val="24"/>
          <w:szCs w:val="24"/>
          <w:highlight w:val="none"/>
          <w:lang w:val="en-US" w:eastAsia="zh-CN"/>
        </w:rPr>
        <w:t>供应商</w:t>
      </w:r>
      <w:r>
        <w:rPr>
          <w:rFonts w:hint="eastAsia" w:asciiTheme="minorEastAsia" w:hAnsiTheme="minorEastAsia" w:eastAsiaTheme="minorEastAsia" w:cstheme="minorEastAsia"/>
          <w:b/>
          <w:bCs/>
          <w:color w:val="auto"/>
          <w:sz w:val="24"/>
          <w:szCs w:val="24"/>
          <w:highlight w:val="none"/>
        </w:rPr>
        <w:t>（法定名称）</w:t>
      </w:r>
      <w:r>
        <w:rPr>
          <w:rFonts w:hint="eastAsia" w:asciiTheme="minorEastAsia" w:hAnsiTheme="minorEastAsia" w:eastAsiaTheme="minorEastAsia" w:cstheme="minorEastAsia"/>
          <w:b/>
          <w:bCs/>
          <w:color w:val="auto"/>
          <w:sz w:val="24"/>
          <w:szCs w:val="24"/>
          <w:highlight w:val="none"/>
          <w:lang w:val="en-US" w:eastAsia="zh-CN"/>
        </w:rPr>
        <w:t>公</w:t>
      </w:r>
      <w:r>
        <w:rPr>
          <w:rFonts w:hint="eastAsia" w:asciiTheme="minorEastAsia" w:hAnsiTheme="minorEastAsia" w:eastAsiaTheme="minorEastAsia" w:cstheme="minorEastAsia"/>
          <w:b/>
          <w:bCs/>
          <w:color w:val="auto"/>
          <w:sz w:val="24"/>
          <w:szCs w:val="24"/>
          <w:highlight w:val="none"/>
        </w:rPr>
        <w:t>章</w:t>
      </w:r>
      <w:r>
        <w:rPr>
          <w:rFonts w:hint="eastAsia" w:asciiTheme="minorEastAsia" w:hAnsiTheme="minorEastAsia" w:eastAsiaTheme="minorEastAsia" w:cstheme="minorEastAsia"/>
          <w:b/>
          <w:bCs/>
          <w:color w:val="auto"/>
          <w:sz w:val="24"/>
          <w:szCs w:val="24"/>
          <w:highlight w:val="none"/>
          <w:lang w:val="en-US" w:eastAsia="zh-CN"/>
        </w:rPr>
        <w:t>或由法定代表人或被授权代表签字</w:t>
      </w:r>
      <w:r>
        <w:rPr>
          <w:rFonts w:hint="eastAsia" w:asciiTheme="minorEastAsia" w:hAnsiTheme="minorEastAsia" w:eastAsiaTheme="minorEastAsia" w:cstheme="minorEastAsia"/>
          <w:b/>
          <w:bCs/>
          <w:color w:val="auto"/>
          <w:sz w:val="24"/>
          <w:szCs w:val="24"/>
          <w:highlight w:val="none"/>
        </w:rPr>
        <w:t>，相关供应商应于30分钟内（含30分钟）按</w:t>
      </w:r>
      <w:r>
        <w:rPr>
          <w:rFonts w:hint="eastAsia" w:asciiTheme="minorEastAsia" w:hAnsiTheme="minorEastAsia" w:eastAsiaTheme="minorEastAsia" w:cstheme="minorEastAsia"/>
          <w:b/>
          <w:bCs/>
          <w:color w:val="auto"/>
          <w:sz w:val="24"/>
          <w:szCs w:val="24"/>
          <w:highlight w:val="none"/>
          <w:lang w:val="en-US" w:eastAsia="zh-CN"/>
        </w:rPr>
        <w:t>磋商小组</w:t>
      </w:r>
      <w:r>
        <w:rPr>
          <w:rFonts w:hint="eastAsia" w:asciiTheme="minorEastAsia" w:hAnsiTheme="minorEastAsia" w:eastAsiaTheme="minorEastAsia" w:cstheme="minorEastAsia"/>
          <w:b/>
          <w:bCs/>
          <w:color w:val="auto"/>
          <w:sz w:val="24"/>
          <w:szCs w:val="24"/>
          <w:highlight w:val="none"/>
        </w:rPr>
        <w:t>要求提供相应证明材料，</w:t>
      </w:r>
      <w:r>
        <w:rPr>
          <w:rFonts w:hint="eastAsia" w:asciiTheme="minorEastAsia" w:hAnsiTheme="minorEastAsia" w:eastAsiaTheme="minorEastAsia" w:cstheme="minorEastAsia"/>
          <w:b/>
          <w:bCs/>
          <w:color w:val="auto"/>
          <w:sz w:val="24"/>
          <w:szCs w:val="24"/>
          <w:highlight w:val="none"/>
          <w:lang w:val="en-US" w:eastAsia="zh-CN"/>
        </w:rPr>
        <w:t>以电子文件方式</w:t>
      </w:r>
      <w:r>
        <w:rPr>
          <w:rFonts w:hint="eastAsia" w:asciiTheme="minorEastAsia" w:hAnsiTheme="minorEastAsia" w:eastAsiaTheme="minorEastAsia" w:cstheme="minorEastAsia"/>
          <w:b/>
          <w:bCs/>
          <w:color w:val="auto"/>
          <w:sz w:val="24"/>
          <w:szCs w:val="24"/>
          <w:highlight w:val="none"/>
        </w:rPr>
        <w:t>提交，否则提交的相关证明材料无效。</w:t>
      </w:r>
      <w:r>
        <w:rPr>
          <w:rFonts w:hint="eastAsia" w:asciiTheme="minorEastAsia" w:hAnsiTheme="minorEastAsia" w:eastAsiaTheme="minorEastAsia" w:cstheme="minorEastAsia"/>
          <w:b/>
          <w:bCs/>
          <w:color w:val="auto"/>
          <w:sz w:val="24"/>
          <w:szCs w:val="24"/>
          <w:highlight w:val="none"/>
          <w:lang w:val="en-US" w:eastAsia="zh-CN"/>
        </w:rPr>
        <w:t>供应商</w:t>
      </w:r>
      <w:r>
        <w:rPr>
          <w:rFonts w:hint="eastAsia" w:asciiTheme="minorEastAsia" w:hAnsiTheme="minorEastAsia" w:eastAsiaTheme="minorEastAsia" w:cstheme="minorEastAsia"/>
          <w:b/>
          <w:bCs/>
          <w:color w:val="auto"/>
          <w:sz w:val="24"/>
          <w:szCs w:val="24"/>
          <w:highlight w:val="none"/>
        </w:rPr>
        <w:t>不能证明其投标报价合理性的，</w:t>
      </w:r>
      <w:r>
        <w:rPr>
          <w:rFonts w:hint="eastAsia" w:asciiTheme="minorEastAsia" w:hAnsiTheme="minorEastAsia" w:eastAsiaTheme="minorEastAsia" w:cstheme="minorEastAsia"/>
          <w:b/>
          <w:bCs/>
          <w:color w:val="auto"/>
          <w:sz w:val="24"/>
          <w:szCs w:val="24"/>
          <w:highlight w:val="none"/>
          <w:lang w:val="en-US" w:eastAsia="zh-CN"/>
        </w:rPr>
        <w:t>磋商小组</w:t>
      </w:r>
      <w:r>
        <w:rPr>
          <w:rFonts w:hint="eastAsia" w:asciiTheme="minorEastAsia" w:hAnsiTheme="minorEastAsia" w:eastAsiaTheme="minorEastAsia" w:cstheme="minorEastAsia"/>
          <w:b/>
          <w:bCs/>
          <w:color w:val="auto"/>
          <w:sz w:val="24"/>
          <w:szCs w:val="24"/>
          <w:highlight w:val="none"/>
        </w:rPr>
        <w:t>应当将其</w:t>
      </w:r>
      <w:r>
        <w:rPr>
          <w:rFonts w:hint="eastAsia" w:asciiTheme="minorEastAsia" w:hAnsiTheme="minorEastAsia" w:eastAsiaTheme="minorEastAsia" w:cstheme="minorEastAsia"/>
          <w:b/>
          <w:bCs/>
          <w:color w:val="auto"/>
          <w:sz w:val="24"/>
          <w:szCs w:val="24"/>
          <w:highlight w:val="none"/>
          <w:lang w:val="en-US" w:eastAsia="zh-CN"/>
        </w:rPr>
        <w:t>响应</w:t>
      </w:r>
      <w:r>
        <w:rPr>
          <w:rFonts w:hint="eastAsia" w:asciiTheme="minorEastAsia" w:hAnsiTheme="minorEastAsia" w:eastAsiaTheme="minorEastAsia" w:cstheme="minorEastAsia"/>
          <w:b/>
          <w:bCs/>
          <w:color w:val="auto"/>
          <w:sz w:val="24"/>
          <w:szCs w:val="24"/>
          <w:highlight w:val="none"/>
        </w:rPr>
        <w:t>文件作为无效处理。</w:t>
      </w:r>
    </w:p>
    <w:p>
      <w:pPr>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响应文件的澄清</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过程中，</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可以书面形式要求供应商对响应文件中含义不明确、对同类问题表述不一致或者有明显文字和计算错误的内容作必要的澄清、说明或补正。澄清、说明或补正应以书面方式进行。</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不接受供应商主动提出的澄清、说明或补正。</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澄清、说明或补正不得超出响应文件的范围且不得改变响应文件的实质性内容，并构成响应文件的组成部分。</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对供应商提交的澄清、说明或补正有疑问的，可以要求供应商进一步澄清、说明或补正，直至满足</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的要求。</w:t>
      </w:r>
    </w:p>
    <w:p>
      <w:pPr>
        <w:spacing w:line="4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结果</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除第二章“供应商须知”前附表授权</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直接确定</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供应商外，</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按照得分高到低的顺序推荐</w:t>
      </w:r>
      <w:r>
        <w:rPr>
          <w:rFonts w:hint="eastAsia" w:ascii="宋体" w:hAnsi="宋体" w:cs="宋体"/>
          <w:color w:val="auto"/>
          <w:sz w:val="24"/>
          <w:szCs w:val="24"/>
          <w:highlight w:val="none"/>
          <w:lang w:val="en-US" w:eastAsia="zh-CN"/>
        </w:rPr>
        <w:t>成交候选供应商</w:t>
      </w:r>
      <w:r>
        <w:rPr>
          <w:rFonts w:hint="eastAsia" w:ascii="宋体" w:hAnsi="宋体" w:eastAsia="宋体" w:cs="宋体"/>
          <w:color w:val="auto"/>
          <w:sz w:val="24"/>
          <w:szCs w:val="24"/>
          <w:highlight w:val="none"/>
        </w:rPr>
        <w:t>。</w:t>
      </w:r>
    </w:p>
    <w:p>
      <w:pPr>
        <w:spacing w:line="48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完成</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后，应当向采购人提交书面</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报告和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候选供应商</w:t>
      </w:r>
      <w:r>
        <w:rPr>
          <w:rFonts w:hint="eastAsia" w:ascii="宋体" w:hAnsi="宋体" w:eastAsia="宋体" w:cs="宋体"/>
          <w:color w:val="auto"/>
          <w:sz w:val="24"/>
          <w:szCs w:val="24"/>
          <w:highlight w:val="none"/>
          <w:lang w:val="en-US" w:eastAsia="zh-CN"/>
        </w:rPr>
        <w:t>名单</w:t>
      </w:r>
      <w:r>
        <w:rPr>
          <w:rFonts w:hint="eastAsia" w:ascii="宋体" w:hAnsi="宋体" w:eastAsia="宋体" w:cs="宋体"/>
          <w:color w:val="auto"/>
          <w:sz w:val="24"/>
          <w:szCs w:val="24"/>
          <w:highlight w:val="none"/>
        </w:rPr>
        <w:t>。</w:t>
      </w:r>
    </w:p>
    <w:p>
      <w:pPr>
        <w:pStyle w:val="76"/>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其他</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过程中，若出现特殊情况时，由</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决定暂停</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的，应提出具体处理意见。</w:t>
      </w:r>
    </w:p>
    <w:p>
      <w:pPr>
        <w:spacing w:line="480" w:lineRule="exact"/>
        <w:rPr>
          <w:rFonts w:hint="eastAsia" w:ascii="宋体" w:hAnsi="宋体" w:eastAsia="宋体" w:cs="宋体"/>
          <w:b/>
          <w:bCs/>
          <w:color w:val="auto"/>
          <w:sz w:val="24"/>
          <w:szCs w:val="24"/>
          <w:highlight w:val="none"/>
          <w:u w:val="none"/>
        </w:rPr>
      </w:pPr>
      <w:r>
        <w:rPr>
          <w:rFonts w:hint="eastAsia" w:ascii="宋体" w:hAnsi="宋体" w:cs="宋体"/>
          <w:b/>
          <w:bCs/>
          <w:color w:val="auto"/>
          <w:sz w:val="24"/>
          <w:szCs w:val="24"/>
          <w:highlight w:val="none"/>
          <w:u w:val="none"/>
          <w:lang w:val="en-US" w:eastAsia="zh-CN"/>
        </w:rPr>
        <w:t>4</w:t>
      </w:r>
      <w:r>
        <w:rPr>
          <w:rFonts w:hint="eastAsia" w:ascii="宋体" w:hAnsi="宋体" w:eastAsia="宋体" w:cs="宋体"/>
          <w:b/>
          <w:bCs/>
          <w:color w:val="auto"/>
          <w:sz w:val="24"/>
          <w:szCs w:val="24"/>
          <w:highlight w:val="none"/>
          <w:u w:val="none"/>
        </w:rPr>
        <w:t>．评</w:t>
      </w:r>
      <w:r>
        <w:rPr>
          <w:rFonts w:hint="eastAsia" w:ascii="宋体" w:hAnsi="宋体" w:eastAsia="宋体" w:cs="宋体"/>
          <w:b/>
          <w:bCs/>
          <w:color w:val="auto"/>
          <w:sz w:val="24"/>
          <w:szCs w:val="24"/>
          <w:highlight w:val="none"/>
          <w:u w:val="none"/>
          <w:lang w:val="en-US" w:eastAsia="zh-CN"/>
        </w:rPr>
        <w:t>审</w:t>
      </w:r>
      <w:r>
        <w:rPr>
          <w:rFonts w:hint="eastAsia" w:ascii="宋体" w:hAnsi="宋体" w:eastAsia="宋体" w:cs="宋体"/>
          <w:b/>
          <w:bCs/>
          <w:color w:val="auto"/>
          <w:sz w:val="24"/>
          <w:szCs w:val="24"/>
          <w:highlight w:val="none"/>
          <w:u w:val="none"/>
        </w:rPr>
        <w:t>办法前附表与评</w:t>
      </w:r>
      <w:r>
        <w:rPr>
          <w:rFonts w:hint="eastAsia" w:ascii="宋体" w:hAnsi="宋体" w:eastAsia="宋体" w:cs="宋体"/>
          <w:b/>
          <w:bCs/>
          <w:color w:val="auto"/>
          <w:sz w:val="24"/>
          <w:szCs w:val="24"/>
          <w:highlight w:val="none"/>
          <w:u w:val="none"/>
          <w:lang w:val="en-US" w:eastAsia="zh-CN"/>
        </w:rPr>
        <w:t>审</w:t>
      </w:r>
      <w:r>
        <w:rPr>
          <w:rFonts w:hint="eastAsia" w:ascii="宋体" w:hAnsi="宋体" w:eastAsia="宋体" w:cs="宋体"/>
          <w:b/>
          <w:bCs/>
          <w:color w:val="auto"/>
          <w:sz w:val="24"/>
          <w:szCs w:val="24"/>
          <w:highlight w:val="none"/>
          <w:u w:val="none"/>
        </w:rPr>
        <w:t>办法正文及附件规定不一致时，以评</w:t>
      </w:r>
      <w:r>
        <w:rPr>
          <w:rFonts w:hint="eastAsia" w:ascii="宋体" w:hAnsi="宋体" w:eastAsia="宋体" w:cs="宋体"/>
          <w:b/>
          <w:bCs/>
          <w:color w:val="auto"/>
          <w:sz w:val="24"/>
          <w:szCs w:val="24"/>
          <w:highlight w:val="none"/>
          <w:u w:val="none"/>
          <w:lang w:val="en-US" w:eastAsia="zh-CN"/>
        </w:rPr>
        <w:t>审</w:t>
      </w:r>
      <w:r>
        <w:rPr>
          <w:rFonts w:hint="eastAsia" w:ascii="宋体" w:hAnsi="宋体" w:eastAsia="宋体" w:cs="宋体"/>
          <w:b/>
          <w:bCs/>
          <w:color w:val="auto"/>
          <w:sz w:val="24"/>
          <w:szCs w:val="24"/>
          <w:highlight w:val="none"/>
          <w:u w:val="none"/>
        </w:rPr>
        <w:t>办法前附表规定为准。</w:t>
      </w:r>
    </w:p>
    <w:p>
      <w:pPr>
        <w:rPr>
          <w:rFonts w:hint="eastAsia" w:ascii="宋体" w:hAnsi="宋体" w:eastAsia="宋体" w:cs="宋体"/>
          <w:color w:val="auto"/>
          <w:highlight w:val="none"/>
        </w:rPr>
      </w:pP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numPr>
          <w:ilvl w:val="255"/>
          <w:numId w:val="0"/>
        </w:numPr>
        <w:jc w:val="center"/>
        <w:outlineLvl w:val="0"/>
        <w:rPr>
          <w:rFonts w:hint="eastAsia" w:ascii="宋体" w:hAnsi="宋体" w:eastAsia="宋体" w:cs="宋体"/>
          <w:b/>
          <w:bCs/>
          <w:color w:val="auto"/>
          <w:sz w:val="32"/>
          <w:szCs w:val="32"/>
          <w:highlight w:val="none"/>
          <w:lang w:val="zh-CN"/>
        </w:rPr>
      </w:pPr>
      <w:bookmarkStart w:id="26" w:name="_Toc21050"/>
      <w:bookmarkStart w:id="27" w:name="_Toc11585"/>
      <w:r>
        <w:rPr>
          <w:rFonts w:hint="eastAsia" w:ascii="宋体" w:hAnsi="宋体" w:eastAsia="宋体" w:cs="宋体"/>
          <w:b/>
          <w:bCs/>
          <w:color w:val="auto"/>
          <w:sz w:val="32"/>
          <w:szCs w:val="32"/>
          <w:highlight w:val="none"/>
        </w:rPr>
        <w:t>第四</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zh-CN"/>
        </w:rPr>
        <w:t>合同条款及格式</w:t>
      </w:r>
      <w:bookmarkEnd w:id="25"/>
      <w:bookmarkEnd w:id="26"/>
      <w:bookmarkEnd w:id="27"/>
    </w:p>
    <w:p>
      <w:pPr>
        <w:spacing w:line="480" w:lineRule="exact"/>
        <w:ind w:firstLine="480" w:firstLineChars="200"/>
        <w:jc w:val="center"/>
        <w:rPr>
          <w:rFonts w:hint="eastAsia" w:ascii="宋体" w:hAnsi="宋体" w:eastAsia="宋体" w:cs="宋体"/>
          <w:color w:val="auto"/>
          <w:sz w:val="24"/>
          <w:szCs w:val="24"/>
          <w:highlight w:val="none"/>
          <w:lang w:val="zh-CN"/>
        </w:rPr>
      </w:pPr>
      <w:bookmarkStart w:id="28" w:name="_Toc31534"/>
      <w:bookmarkStart w:id="29" w:name="_Toc520468909"/>
      <w:bookmarkStart w:id="30" w:name="_Toc31932"/>
      <w:r>
        <w:rPr>
          <w:rFonts w:hint="eastAsia" w:ascii="宋体" w:hAnsi="宋体" w:eastAsia="宋体" w:cs="宋体"/>
          <w:color w:val="auto"/>
          <w:sz w:val="24"/>
          <w:szCs w:val="24"/>
          <w:highlight w:val="none"/>
        </w:rPr>
        <w:t>（本合同为合同样稿，最终稿</w:t>
      </w:r>
      <w:r>
        <w:rPr>
          <w:rFonts w:hint="eastAsia" w:ascii="宋体" w:hAnsi="宋体" w:eastAsia="宋体" w:cs="宋体"/>
          <w:color w:val="auto"/>
          <w:sz w:val="24"/>
          <w:szCs w:val="24"/>
          <w:highlight w:val="none"/>
          <w:lang w:val="en-US" w:eastAsia="zh-CN"/>
        </w:rPr>
        <w:t>以甲乙双方实际签订为准</w:t>
      </w:r>
      <w:r>
        <w:rPr>
          <w:rFonts w:hint="eastAsia" w:ascii="宋体" w:hAnsi="宋体" w:eastAsia="宋体" w:cs="宋体"/>
          <w:color w:val="auto"/>
          <w:sz w:val="24"/>
          <w:szCs w:val="24"/>
          <w:highlight w:val="none"/>
        </w:rPr>
        <w:t>）</w:t>
      </w:r>
    </w:p>
    <w:p>
      <w:pPr>
        <w:spacing w:before="0" w:after="0" w:line="240" w:lineRule="auto"/>
        <w:jc w:val="center"/>
        <w:rPr>
          <w:rFonts w:hint="eastAsia" w:ascii="宋体" w:hAnsi="宋体" w:eastAsia="宋体" w:cs="宋体"/>
          <w:b/>
          <w:bCs/>
          <w:color w:val="auto"/>
          <w:sz w:val="32"/>
          <w:szCs w:val="32"/>
          <w:highlight w:val="none"/>
          <w:lang w:val="zh-CN"/>
        </w:rPr>
      </w:pPr>
    </w:p>
    <w:p>
      <w:pPr>
        <w:pStyle w:val="2"/>
        <w:rPr>
          <w:rFonts w:hint="eastAsia" w:ascii="宋体" w:hAnsi="宋体" w:eastAsia="宋体" w:cs="宋体"/>
          <w:b/>
          <w:bCs/>
          <w:color w:val="auto"/>
          <w:sz w:val="32"/>
          <w:szCs w:val="32"/>
          <w:highlight w:val="none"/>
          <w:lang w:val="zh-CN"/>
        </w:rPr>
      </w:pPr>
    </w:p>
    <w:p>
      <w:pPr>
        <w:rPr>
          <w:rFonts w:hint="eastAsia"/>
          <w:color w:val="auto"/>
          <w:highlight w:val="none"/>
          <w:lang w:val="zh-CN"/>
        </w:rPr>
      </w:pPr>
    </w:p>
    <w:bookmarkEnd w:id="28"/>
    <w:p>
      <w:pPr>
        <w:rPr>
          <w:rFonts w:hint="eastAsia"/>
          <w:color w:val="auto"/>
          <w:highlight w:val="none"/>
        </w:rPr>
      </w:pPr>
    </w:p>
    <w:p>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u w:val="single"/>
          <w:lang w:val="zh-CN" w:eastAsia="zh-CN"/>
        </w:rPr>
      </w:pPr>
      <w:bookmarkStart w:id="31" w:name="_Toc26030"/>
      <w:r>
        <w:rPr>
          <w:rFonts w:hint="eastAsia" w:ascii="宋体" w:hAnsi="宋体" w:cs="宋体"/>
          <w:b/>
          <w:bCs/>
          <w:color w:val="auto"/>
          <w:sz w:val="52"/>
          <w:szCs w:val="52"/>
          <w:highlight w:val="none"/>
          <w:u w:val="none"/>
          <w:lang w:val="zh-CN" w:eastAsia="zh-CN"/>
        </w:rPr>
        <w:t>宝鸡市凤翔区竞存中学宿办楼整修项目</w:t>
      </w:r>
    </w:p>
    <w:p>
      <w:pPr>
        <w:snapToGrid/>
        <w:spacing w:before="0" w:beforeAutospacing="0" w:after="0" w:afterAutospacing="0" w:line="560" w:lineRule="exact"/>
        <w:jc w:val="both"/>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baseline"/>
        <w:outlineLvl w:val="9"/>
        <w:rPr>
          <w:rStyle w:val="80"/>
          <w:rFonts w:hint="eastAsia" w:ascii="宋体" w:hAnsi="宋体" w:eastAsia="宋体" w:cs="宋体"/>
          <w:b w:val="0"/>
          <w:bCs w:val="0"/>
          <w:i w:val="0"/>
          <w:caps w:val="0"/>
          <w:color w:val="auto"/>
          <w:spacing w:val="0"/>
          <w:w w:val="100"/>
          <w:kern w:val="2"/>
          <w:sz w:val="72"/>
          <w:szCs w:val="72"/>
          <w:highlight w:val="none"/>
          <w:lang w:val="en-US" w:eastAsia="zh-CN" w:bidi="ar-SA"/>
        </w:rPr>
      </w:pPr>
      <w:r>
        <w:rPr>
          <w:rStyle w:val="80"/>
          <w:rFonts w:hint="eastAsia" w:ascii="宋体" w:hAnsi="宋体" w:eastAsia="宋体" w:cs="宋体"/>
          <w:b w:val="0"/>
          <w:bCs w:val="0"/>
          <w:i w:val="0"/>
          <w:caps w:val="0"/>
          <w:color w:val="auto"/>
          <w:spacing w:val="0"/>
          <w:w w:val="100"/>
          <w:kern w:val="2"/>
          <w:sz w:val="72"/>
          <w:szCs w:val="72"/>
          <w:highlight w:val="none"/>
          <w:lang w:val="en-US" w:eastAsia="zh-CN" w:bidi="ar-SA"/>
        </w:rPr>
        <w:t>施</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baseline"/>
        <w:outlineLvl w:val="9"/>
        <w:rPr>
          <w:rStyle w:val="80"/>
          <w:rFonts w:hint="eastAsia" w:ascii="宋体" w:hAnsi="宋体" w:eastAsia="宋体" w:cs="宋体"/>
          <w:b w:val="0"/>
          <w:bCs w:val="0"/>
          <w:i w:val="0"/>
          <w:caps w:val="0"/>
          <w:color w:val="auto"/>
          <w:spacing w:val="0"/>
          <w:w w:val="100"/>
          <w:kern w:val="2"/>
          <w:sz w:val="72"/>
          <w:szCs w:val="72"/>
          <w:highlight w:val="none"/>
          <w:lang w:val="en-US" w:eastAsia="zh-CN" w:bidi="ar-SA"/>
        </w:rPr>
      </w:pPr>
      <w:r>
        <w:rPr>
          <w:rStyle w:val="80"/>
          <w:rFonts w:hint="eastAsia" w:ascii="宋体" w:hAnsi="宋体" w:eastAsia="宋体" w:cs="宋体"/>
          <w:b w:val="0"/>
          <w:bCs w:val="0"/>
          <w:i w:val="0"/>
          <w:caps w:val="0"/>
          <w:color w:val="auto"/>
          <w:spacing w:val="0"/>
          <w:w w:val="100"/>
          <w:kern w:val="2"/>
          <w:sz w:val="72"/>
          <w:szCs w:val="72"/>
          <w:highlight w:val="none"/>
          <w:lang w:val="en-US" w:eastAsia="zh-CN" w:bidi="ar-SA"/>
        </w:rPr>
        <w:t>工</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baseline"/>
        <w:outlineLvl w:val="9"/>
        <w:rPr>
          <w:rStyle w:val="80"/>
          <w:rFonts w:hint="eastAsia" w:ascii="宋体" w:hAnsi="宋体" w:eastAsia="宋体" w:cs="宋体"/>
          <w:b w:val="0"/>
          <w:bCs w:val="0"/>
          <w:i w:val="0"/>
          <w:caps w:val="0"/>
          <w:color w:val="auto"/>
          <w:spacing w:val="0"/>
          <w:w w:val="100"/>
          <w:kern w:val="2"/>
          <w:sz w:val="72"/>
          <w:szCs w:val="72"/>
          <w:highlight w:val="none"/>
          <w:lang w:val="en-US" w:eastAsia="zh-CN" w:bidi="ar-SA"/>
        </w:rPr>
      </w:pPr>
      <w:r>
        <w:rPr>
          <w:rStyle w:val="80"/>
          <w:rFonts w:hint="eastAsia" w:ascii="宋体" w:hAnsi="宋体" w:eastAsia="宋体" w:cs="宋体"/>
          <w:b w:val="0"/>
          <w:bCs w:val="0"/>
          <w:i w:val="0"/>
          <w:caps w:val="0"/>
          <w:color w:val="auto"/>
          <w:spacing w:val="0"/>
          <w:w w:val="100"/>
          <w:kern w:val="2"/>
          <w:sz w:val="72"/>
          <w:szCs w:val="72"/>
          <w:highlight w:val="none"/>
          <w:lang w:val="en-US" w:eastAsia="zh-CN" w:bidi="ar-SA"/>
        </w:rPr>
        <w:t>合</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center"/>
        <w:textAlignment w:val="baseline"/>
        <w:outlineLvl w:val="9"/>
        <w:rPr>
          <w:rStyle w:val="80"/>
          <w:rFonts w:hint="eastAsia" w:ascii="宋体" w:hAnsi="宋体" w:eastAsia="宋体" w:cs="宋体"/>
          <w:b w:val="0"/>
          <w:bCs w:val="0"/>
          <w:i w:val="0"/>
          <w:caps w:val="0"/>
          <w:color w:val="auto"/>
          <w:spacing w:val="0"/>
          <w:w w:val="100"/>
          <w:kern w:val="2"/>
          <w:sz w:val="72"/>
          <w:szCs w:val="72"/>
          <w:highlight w:val="none"/>
          <w:lang w:val="en-US" w:eastAsia="zh-CN" w:bidi="ar-SA"/>
        </w:rPr>
      </w:pPr>
      <w:r>
        <w:rPr>
          <w:rStyle w:val="80"/>
          <w:rFonts w:hint="eastAsia" w:ascii="宋体" w:hAnsi="宋体" w:eastAsia="宋体" w:cs="宋体"/>
          <w:b w:val="0"/>
          <w:bCs w:val="0"/>
          <w:i w:val="0"/>
          <w:caps w:val="0"/>
          <w:color w:val="auto"/>
          <w:spacing w:val="0"/>
          <w:w w:val="100"/>
          <w:kern w:val="2"/>
          <w:sz w:val="72"/>
          <w:szCs w:val="72"/>
          <w:highlight w:val="none"/>
          <w:lang w:val="en-US" w:eastAsia="zh-CN" w:bidi="ar-SA"/>
        </w:rPr>
        <w:t>同</w:t>
      </w:r>
    </w:p>
    <w:p>
      <w:pPr>
        <w:snapToGrid/>
        <w:spacing w:before="0" w:beforeAutospacing="0" w:after="0" w:afterAutospacing="0" w:line="560" w:lineRule="exact"/>
        <w:jc w:val="both"/>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p>
    <w:p>
      <w:pPr>
        <w:snapToGrid/>
        <w:spacing w:before="0" w:beforeAutospacing="0" w:after="0" w:afterAutospacing="0" w:line="560" w:lineRule="exact"/>
        <w:jc w:val="center"/>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p>
    <w:p>
      <w:pPr>
        <w:snapToGrid/>
        <w:spacing w:before="0" w:beforeAutospacing="0" w:after="0" w:afterAutospacing="0" w:line="560" w:lineRule="exact"/>
        <w:jc w:val="center"/>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r>
        <w:rPr>
          <w:rStyle w:val="80"/>
          <w:rFonts w:hint="eastAsia" w:ascii="宋体" w:hAnsi="宋体" w:eastAsia="宋体" w:cs="宋体"/>
          <w:b w:val="0"/>
          <w:i w:val="0"/>
          <w:caps w:val="0"/>
          <w:color w:val="auto"/>
          <w:spacing w:val="0"/>
          <w:w w:val="100"/>
          <w:kern w:val="2"/>
          <w:sz w:val="44"/>
          <w:szCs w:val="44"/>
          <w:highlight w:val="none"/>
          <w:lang w:val="en-US" w:eastAsia="zh-CN" w:bidi="ar-SA"/>
        </w:rPr>
        <w:t>签订日期：</w:t>
      </w:r>
      <w:r>
        <w:rPr>
          <w:rStyle w:val="80"/>
          <w:rFonts w:hint="eastAsia" w:ascii="宋体" w:hAnsi="宋体" w:eastAsia="宋体" w:cs="宋体"/>
          <w:b w:val="0"/>
          <w:i w:val="0"/>
          <w:caps w:val="0"/>
          <w:color w:val="auto"/>
          <w:spacing w:val="0"/>
          <w:w w:val="100"/>
          <w:kern w:val="2"/>
          <w:sz w:val="32"/>
          <w:szCs w:val="32"/>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44"/>
          <w:szCs w:val="44"/>
          <w:highlight w:val="none"/>
          <w:lang w:val="en-US" w:eastAsia="zh-CN" w:bidi="ar-SA"/>
        </w:rPr>
        <w:t>年</w:t>
      </w:r>
      <w:r>
        <w:rPr>
          <w:rStyle w:val="80"/>
          <w:rFonts w:hint="eastAsia" w:ascii="宋体" w:hAnsi="宋体" w:eastAsia="宋体" w:cs="宋体"/>
          <w:b w:val="0"/>
          <w:i w:val="0"/>
          <w:caps w:val="0"/>
          <w:color w:val="auto"/>
          <w:spacing w:val="0"/>
          <w:w w:val="100"/>
          <w:kern w:val="2"/>
          <w:sz w:val="32"/>
          <w:szCs w:val="32"/>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44"/>
          <w:szCs w:val="44"/>
          <w:highlight w:val="none"/>
          <w:lang w:val="en-US" w:eastAsia="zh-CN" w:bidi="ar-SA"/>
        </w:rPr>
        <w:t>月</w:t>
      </w:r>
      <w:r>
        <w:rPr>
          <w:rStyle w:val="80"/>
          <w:rFonts w:hint="eastAsia" w:ascii="宋体" w:hAnsi="宋体" w:eastAsia="宋体" w:cs="宋体"/>
          <w:b w:val="0"/>
          <w:i w:val="0"/>
          <w:caps w:val="0"/>
          <w:color w:val="auto"/>
          <w:spacing w:val="0"/>
          <w:w w:val="100"/>
          <w:kern w:val="2"/>
          <w:sz w:val="32"/>
          <w:szCs w:val="32"/>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44"/>
          <w:szCs w:val="44"/>
          <w:highlight w:val="none"/>
          <w:lang w:val="en-US" w:eastAsia="zh-CN" w:bidi="ar-SA"/>
        </w:rPr>
        <w:t>日</w:t>
      </w:r>
    </w:p>
    <w:p>
      <w:pPr>
        <w:snapToGrid/>
        <w:spacing w:before="0" w:beforeAutospacing="0" w:after="0" w:afterAutospacing="0" w:line="560" w:lineRule="exact"/>
        <w:jc w:val="both"/>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p>
    <w:p>
      <w:pPr>
        <w:rPr>
          <w:rStyle w:val="80"/>
          <w:rFonts w:hint="eastAsia" w:ascii="宋体" w:hAnsi="宋体" w:eastAsia="宋体" w:cs="宋体"/>
          <w:b w:val="0"/>
          <w:i w:val="0"/>
          <w:caps w:val="0"/>
          <w:color w:val="auto"/>
          <w:spacing w:val="0"/>
          <w:w w:val="100"/>
          <w:kern w:val="2"/>
          <w:sz w:val="44"/>
          <w:szCs w:val="44"/>
          <w:highlight w:val="none"/>
          <w:lang w:val="en-US" w:eastAsia="zh-CN" w:bidi="ar-SA"/>
        </w:rPr>
      </w:pPr>
      <w:r>
        <w:rPr>
          <w:rStyle w:val="80"/>
          <w:rFonts w:hint="eastAsia" w:ascii="宋体" w:hAnsi="宋体" w:eastAsia="宋体" w:cs="宋体"/>
          <w:b w:val="0"/>
          <w:i w:val="0"/>
          <w:caps w:val="0"/>
          <w:color w:val="auto"/>
          <w:spacing w:val="0"/>
          <w:w w:val="100"/>
          <w:kern w:val="2"/>
          <w:sz w:val="44"/>
          <w:szCs w:val="44"/>
          <w:highlight w:val="none"/>
          <w:lang w:val="en-US" w:eastAsia="zh-CN" w:bidi="ar-SA"/>
        </w:rPr>
        <w:br w:type="page"/>
      </w:r>
    </w:p>
    <w:p>
      <w:pPr>
        <w:numPr>
          <w:ilvl w:val="0"/>
          <w:numId w:val="0"/>
        </w:numPr>
        <w:snapToGrid/>
        <w:spacing w:before="0" w:beforeAutospacing="0" w:after="0" w:afterAutospacing="0" w:line="560" w:lineRule="exact"/>
        <w:jc w:val="center"/>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r>
        <w:rPr>
          <w:rStyle w:val="80"/>
          <w:rFonts w:hint="eastAsia" w:ascii="宋体" w:hAnsi="宋体" w:eastAsia="宋体" w:cs="宋体"/>
          <w:b w:val="0"/>
          <w:i w:val="0"/>
          <w:caps w:val="0"/>
          <w:color w:val="auto"/>
          <w:spacing w:val="0"/>
          <w:w w:val="100"/>
          <w:kern w:val="2"/>
          <w:sz w:val="44"/>
          <w:szCs w:val="44"/>
          <w:highlight w:val="none"/>
          <w:lang w:val="en-US" w:eastAsia="zh-CN" w:bidi="ar-SA"/>
        </w:rPr>
        <w:t>第一部分</w:t>
      </w:r>
      <w:r>
        <w:rPr>
          <w:rStyle w:val="80"/>
          <w:rFonts w:hint="eastAsia" w:ascii="宋体" w:hAnsi="宋体" w:cs="宋体"/>
          <w:b w:val="0"/>
          <w:i w:val="0"/>
          <w:caps w:val="0"/>
          <w:color w:val="auto"/>
          <w:spacing w:val="0"/>
          <w:w w:val="100"/>
          <w:kern w:val="2"/>
          <w:sz w:val="44"/>
          <w:szCs w:val="44"/>
          <w:highlight w:val="none"/>
          <w:lang w:val="en-US" w:eastAsia="zh-CN" w:bidi="ar-SA"/>
        </w:rPr>
        <w:t xml:space="preserve"> </w:t>
      </w:r>
      <w:r>
        <w:rPr>
          <w:rStyle w:val="80"/>
          <w:rFonts w:hint="eastAsia" w:ascii="宋体" w:hAnsi="宋体" w:eastAsia="宋体" w:cs="宋体"/>
          <w:b w:val="0"/>
          <w:i w:val="0"/>
          <w:caps w:val="0"/>
          <w:color w:val="auto"/>
          <w:spacing w:val="0"/>
          <w:w w:val="100"/>
          <w:kern w:val="2"/>
          <w:sz w:val="44"/>
          <w:szCs w:val="44"/>
          <w:highlight w:val="none"/>
          <w:lang w:val="en-US" w:eastAsia="zh-CN" w:bidi="ar-SA"/>
        </w:rPr>
        <w:t>合同协议书</w:t>
      </w:r>
    </w:p>
    <w:p>
      <w:pPr>
        <w:snapToGrid/>
        <w:spacing w:before="0" w:beforeAutospacing="0" w:after="0" w:afterAutospacing="0" w:line="360" w:lineRule="auto"/>
        <w:jc w:val="both"/>
        <w:textAlignment w:val="baseline"/>
        <w:rPr>
          <w:rStyle w:val="80"/>
          <w:rFonts w:hint="eastAsia" w:ascii="宋体" w:hAnsi="宋体" w:eastAsia="宋体" w:cs="宋体"/>
          <w:b w:val="0"/>
          <w:i w:val="0"/>
          <w:caps w:val="0"/>
          <w:color w:val="auto"/>
          <w:spacing w:val="0"/>
          <w:w w:val="100"/>
          <w:kern w:val="2"/>
          <w:sz w:val="32"/>
          <w:szCs w:val="32"/>
          <w:highlight w:val="none"/>
          <w:lang w:val="en-US" w:eastAsia="zh-CN" w:bidi="ar-SA"/>
        </w:rPr>
      </w:pP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both"/>
        <w:textAlignment w:val="baseline"/>
        <w:outlineLvl w:val="9"/>
        <w:rPr>
          <w:rStyle w:val="80"/>
          <w:rFonts w:hint="eastAsia" w:ascii="宋体" w:hAnsi="宋体" w:eastAsia="宋体" w:cs="宋体"/>
          <w:b w:val="0"/>
          <w:i w:val="0"/>
          <w:caps w:val="0"/>
          <w:color w:val="auto"/>
          <w:spacing w:val="0"/>
          <w:w w:val="100"/>
          <w:kern w:val="2"/>
          <w:sz w:val="24"/>
          <w:szCs w:val="24"/>
          <w:highlight w:val="none"/>
          <w:u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发包方（甲方）：</w:t>
      </w:r>
      <w:r>
        <w:rPr>
          <w:rStyle w:val="80"/>
          <w:rFonts w:hint="eastAsia" w:ascii="宋体" w:hAnsi="宋体" w:eastAsia="宋体" w:cs="宋体"/>
          <w:b w:val="0"/>
          <w:i w:val="0"/>
          <w:caps w:val="0"/>
          <w:color w:val="auto"/>
          <w:spacing w:val="0"/>
          <w:w w:val="100"/>
          <w:kern w:val="2"/>
          <w:sz w:val="24"/>
          <w:szCs w:val="24"/>
          <w:highlight w:val="none"/>
          <w:u w:val="single" w:color="auto"/>
          <w:lang w:val="en-US" w:eastAsia="zh-CN" w:bidi="ar-SA"/>
        </w:rPr>
        <w:t xml:space="preserve">       </w:t>
      </w:r>
      <w:r>
        <w:rPr>
          <w:rStyle w:val="80"/>
          <w:rFonts w:hint="eastAsia" w:ascii="宋体" w:hAnsi="宋体" w:cs="宋体"/>
          <w:b w:val="0"/>
          <w:i w:val="0"/>
          <w:caps w:val="0"/>
          <w:color w:val="auto"/>
          <w:spacing w:val="0"/>
          <w:w w:val="100"/>
          <w:kern w:val="2"/>
          <w:sz w:val="24"/>
          <w:szCs w:val="24"/>
          <w:highlight w:val="none"/>
          <w:u w:val="single" w:color="auto"/>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outlineLvl w:val="9"/>
        <w:rPr>
          <w:rStyle w:val="80"/>
          <w:rFonts w:hint="default" w:ascii="宋体" w:hAnsi="宋体" w:eastAsia="宋体" w:cs="宋体"/>
          <w:b w:val="0"/>
          <w:i w:val="0"/>
          <w:caps w:val="0"/>
          <w:color w:val="auto"/>
          <w:spacing w:val="0"/>
          <w:w w:val="100"/>
          <w:kern w:val="2"/>
          <w:sz w:val="24"/>
          <w:szCs w:val="24"/>
          <w:highlight w:val="none"/>
          <w:u w:val="singl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承包方（乙方）：</w:t>
      </w:r>
      <w:r>
        <w:rPr>
          <w:rStyle w:val="80"/>
          <w:rFonts w:hint="eastAsia" w:ascii="宋体" w:hAnsi="宋体" w:eastAsia="宋体" w:cs="宋体"/>
          <w:b w:val="0"/>
          <w:i w:val="0"/>
          <w:caps w:val="0"/>
          <w:color w:val="auto"/>
          <w:spacing w:val="0"/>
          <w:w w:val="100"/>
          <w:kern w:val="2"/>
          <w:sz w:val="24"/>
          <w:szCs w:val="24"/>
          <w:highlight w:val="none"/>
          <w:u w:val="single" w:color="auto"/>
          <w:lang w:val="en-US" w:eastAsia="zh-CN" w:bidi="ar-SA"/>
        </w:rPr>
        <w:t xml:space="preserve">       </w:t>
      </w:r>
      <w:r>
        <w:rPr>
          <w:rStyle w:val="80"/>
          <w:rFonts w:hint="eastAsia" w:ascii="宋体" w:hAnsi="宋体" w:cs="宋体"/>
          <w:b w:val="0"/>
          <w:i w:val="0"/>
          <w:caps w:val="0"/>
          <w:color w:val="auto"/>
          <w:spacing w:val="0"/>
          <w:w w:val="100"/>
          <w:kern w:val="2"/>
          <w:sz w:val="24"/>
          <w:szCs w:val="24"/>
          <w:highlight w:val="none"/>
          <w:u w:val="single" w:color="auto"/>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baseline"/>
        <w:outlineLvl w:val="9"/>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依照《中华人民共和国民法典》、《中华人民共和国建筑法》及其他有关法律、行政规定，遵循平等、自愿、公平和诚实信用的原则，双方就</w:t>
      </w:r>
      <w:r>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施工事项协商一致，订立本合同。</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一、工程概况</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工程名称：</w:t>
      </w:r>
      <w:r>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工程地点：</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工程内容</w:t>
      </w:r>
      <w:r>
        <w:rPr>
          <w:rStyle w:val="80"/>
          <w:rFonts w:hint="eastAsia" w:ascii="宋体" w:hAnsi="宋体" w:eastAsia="宋体" w:cs="宋体"/>
          <w:b w:val="0"/>
          <w:i w:val="0"/>
          <w:caps w:val="0"/>
          <w:color w:val="auto"/>
          <w:spacing w:val="0"/>
          <w:w w:val="100"/>
          <w:kern w:val="2"/>
          <w:sz w:val="24"/>
          <w:szCs w:val="24"/>
          <w:highlight w:val="none"/>
          <w:u w:val="none" w:color="auto"/>
          <w:lang w:val="en-US" w:eastAsia="zh-CN" w:bidi="ar-SA"/>
        </w:rPr>
        <w:t>：</w:t>
      </w:r>
      <w:r>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资金来源：</w:t>
      </w:r>
      <w:r>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 xml:space="preserve">二、工程承包范围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承包范围：根据建设单位提供的施工图纸、工程量清单、现场踏勘情况、使用材料说明及资料、工程性质、工程特点，由承包方包工、包料、包机械、包质量、包工期、包安全、包文明施工、包验收，按施工图纸、工程量清单所列内容（含设备材料清单）实行固定综合单价（包含其它各项税费）包干。</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三、合同工期</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开工日期：</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年</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月</w:t>
      </w:r>
      <w:r>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日</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竣工日期：</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年</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月</w:t>
      </w:r>
      <w:r>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日</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合同工期总日历天数：</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天。</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四、质量标准</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工程质量标准：</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五、合同价款</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pPr>
      <w:r>
        <w:rPr>
          <w:rStyle w:val="80"/>
          <w:rFonts w:hint="eastAsia" w:ascii="宋体" w:hAnsi="宋体" w:cs="宋体"/>
          <w:b w:val="0"/>
          <w:i w:val="0"/>
          <w:caps w:val="0"/>
          <w:color w:val="auto"/>
          <w:spacing w:val="0"/>
          <w:w w:val="100"/>
          <w:kern w:val="2"/>
          <w:sz w:val="24"/>
          <w:szCs w:val="24"/>
          <w:highlight w:val="none"/>
          <w:lang w:val="en-US" w:eastAsia="zh-CN" w:bidi="ar-SA"/>
        </w:rPr>
        <w:t>暂定合同价款</w:t>
      </w:r>
      <w:r>
        <w:rPr>
          <w:rStyle w:val="80"/>
          <w:rFonts w:hint="eastAsia" w:ascii="宋体" w:hAnsi="宋体" w:eastAsia="宋体" w:cs="宋体"/>
          <w:b w:val="0"/>
          <w:i w:val="0"/>
          <w:caps w:val="0"/>
          <w:color w:val="auto"/>
          <w:spacing w:val="0"/>
          <w:w w:val="100"/>
          <w:kern w:val="2"/>
          <w:sz w:val="24"/>
          <w:szCs w:val="24"/>
          <w:highlight w:val="none"/>
          <w:lang w:val="en-US" w:eastAsia="zh-CN" w:bidi="ar-SA"/>
        </w:rPr>
        <w:t>人民币（大写）：</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 xml:space="preserve">          （小写）：￥</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元。</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六、组成合同的文件</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6.1组成本合同的文件包括：</w:t>
      </w:r>
    </w:p>
    <w:p>
      <w:pPr>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（1）本合同协议书</w:t>
      </w:r>
    </w:p>
    <w:p>
      <w:pPr>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w:t>
      </w:r>
      <w:r>
        <w:rPr>
          <w:rStyle w:val="80"/>
          <w:rFonts w:hint="eastAsia" w:ascii="宋体" w:hAnsi="宋体" w:cs="宋体"/>
          <w:b w:val="0"/>
          <w:i w:val="0"/>
          <w:caps w:val="0"/>
          <w:color w:val="auto"/>
          <w:spacing w:val="0"/>
          <w:w w:val="100"/>
          <w:kern w:val="2"/>
          <w:sz w:val="24"/>
          <w:szCs w:val="24"/>
          <w:highlight w:val="none"/>
          <w:lang w:val="en-US" w:eastAsia="zh-CN" w:bidi="ar-SA"/>
        </w:rPr>
        <w:t>成交</w:t>
      </w:r>
      <w:r>
        <w:rPr>
          <w:rStyle w:val="80"/>
          <w:rFonts w:hint="eastAsia" w:ascii="宋体" w:hAnsi="宋体" w:eastAsia="宋体" w:cs="宋体"/>
          <w:b w:val="0"/>
          <w:i w:val="0"/>
          <w:caps w:val="0"/>
          <w:color w:val="auto"/>
          <w:spacing w:val="0"/>
          <w:w w:val="100"/>
          <w:kern w:val="2"/>
          <w:sz w:val="24"/>
          <w:szCs w:val="24"/>
          <w:highlight w:val="none"/>
          <w:lang w:val="en-US" w:eastAsia="zh-CN" w:bidi="ar-SA"/>
        </w:rPr>
        <w:t>通知书</w:t>
      </w:r>
    </w:p>
    <w:p>
      <w:pPr>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（3）工程量清单、施工图纸</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cs="宋体"/>
          <w:b w:val="0"/>
          <w:i w:val="0"/>
          <w:caps w:val="0"/>
          <w:color w:val="auto"/>
          <w:spacing w:val="0"/>
          <w:w w:val="100"/>
          <w:kern w:val="2"/>
          <w:sz w:val="24"/>
          <w:szCs w:val="24"/>
          <w:highlight w:val="none"/>
          <w:lang w:val="en-US" w:eastAsia="zh-CN" w:bidi="ar-SA"/>
        </w:rPr>
      </w:pPr>
      <w:r>
        <w:rPr>
          <w:rStyle w:val="80"/>
          <w:rFonts w:hint="eastAsia" w:ascii="宋体" w:hAnsi="宋体" w:cs="宋体"/>
          <w:b w:val="0"/>
          <w:i w:val="0"/>
          <w:caps w:val="0"/>
          <w:color w:val="auto"/>
          <w:spacing w:val="0"/>
          <w:w w:val="100"/>
          <w:kern w:val="2"/>
          <w:sz w:val="24"/>
          <w:szCs w:val="24"/>
          <w:highlight w:val="none"/>
          <w:lang w:val="en-US" w:eastAsia="zh-CN" w:bidi="ar-SA"/>
        </w:rPr>
        <w:t>（4）</w:t>
      </w:r>
      <w:r>
        <w:rPr>
          <w:rFonts w:hint="eastAsia"/>
          <w:color w:val="auto"/>
          <w:highlight w:val="none"/>
          <w:lang w:val="en-US" w:eastAsia="zh-CN"/>
        </w:rPr>
        <w:t>已标价工程量清单</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cs="宋体"/>
          <w:b w:val="0"/>
          <w:i w:val="0"/>
          <w:caps w:val="0"/>
          <w:color w:val="auto"/>
          <w:spacing w:val="0"/>
          <w:w w:val="100"/>
          <w:kern w:val="2"/>
          <w:sz w:val="24"/>
          <w:szCs w:val="24"/>
          <w:highlight w:val="none"/>
          <w:lang w:val="en-US" w:eastAsia="zh-CN" w:bidi="ar-SA"/>
        </w:rPr>
        <w:t>（5）</w:t>
      </w:r>
      <w:r>
        <w:rPr>
          <w:rStyle w:val="80"/>
          <w:rFonts w:hint="eastAsia" w:ascii="宋体" w:hAnsi="宋体" w:eastAsia="宋体" w:cs="宋体"/>
          <w:b w:val="0"/>
          <w:i w:val="0"/>
          <w:caps w:val="0"/>
          <w:color w:val="auto"/>
          <w:spacing w:val="0"/>
          <w:w w:val="100"/>
          <w:kern w:val="2"/>
          <w:sz w:val="24"/>
          <w:szCs w:val="24"/>
          <w:highlight w:val="none"/>
          <w:lang w:val="en-US" w:eastAsia="zh-CN" w:bidi="ar-SA"/>
        </w:rPr>
        <w:t>采购文件和磋商响应文件</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6.2双方有关工程的洽商、变更等书面协议或文件视为本合同的组成部分。</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七、本协议书中有关词语含义与本合同《通用条款》中的定义相同。</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八、承包方向发包方承诺按照合同约定施工、竣工并在质量保修期内承担工程质量保修责任。</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九、发包方向承包方承诺按照合同约定的期限和方式支付合同价款及其他应当支付的款项。</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十、合同生效</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10.1合同订立时间：</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年</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月</w:t>
      </w:r>
      <w:r>
        <w:rPr>
          <w:rStyle w:val="80"/>
          <w:rFonts w:hint="eastAsia" w:ascii="宋体" w:hAnsi="宋体" w:eastAsia="宋体" w:cs="宋体"/>
          <w:b w:val="0"/>
          <w:i w:val="0"/>
          <w:caps w:val="0"/>
          <w:color w:val="auto"/>
          <w:spacing w:val="0"/>
          <w:w w:val="100"/>
          <w:kern w:val="2"/>
          <w:sz w:val="24"/>
          <w:szCs w:val="24"/>
          <w:highlight w:val="none"/>
          <w:u w:val="single"/>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日</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u w:val="none" w:color="auto"/>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10.2合同订立地点：</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u w:val="none" w:color="auto"/>
          <w:lang w:val="en-US" w:eastAsia="zh-CN" w:bidi="ar-SA"/>
        </w:rPr>
        <w:t>。</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10.3本合同双方签字盖章后生效。</w:t>
      </w:r>
    </w:p>
    <w:p>
      <w:pPr>
        <w:snapToGrid/>
        <w:spacing w:before="0" w:beforeAutospacing="0" w:after="0" w:afterAutospacing="0" w:line="360" w:lineRule="auto"/>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p>
    <w:p>
      <w:pPr>
        <w:snapToGrid/>
        <w:spacing w:before="0" w:beforeAutospacing="0" w:after="0" w:afterAutospacing="0" w:line="360" w:lineRule="auto"/>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p>
    <w:p>
      <w:pPr>
        <w:snapToGrid/>
        <w:spacing w:before="0" w:beforeAutospacing="0" w:after="0" w:afterAutospacing="0" w:line="360" w:lineRule="auto"/>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p>
    <w:p>
      <w:pPr>
        <w:snapToGrid/>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发包方（甲方）：               承包方（乙方）：</w:t>
      </w:r>
    </w:p>
    <w:p>
      <w:pPr>
        <w:snapToGrid/>
        <w:spacing w:before="0" w:beforeAutospacing="0" w:after="0" w:afterAutospacing="0" w:line="360" w:lineRule="auto"/>
        <w:ind w:firstLine="64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p>
    <w:p>
      <w:pPr>
        <w:snapToGrid/>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法定代表人或委托代理人：       法定代表人或委托代理人：</w:t>
      </w:r>
    </w:p>
    <w:p>
      <w:pPr>
        <w:snapToGrid/>
        <w:spacing w:before="0" w:beforeAutospacing="0" w:after="0" w:afterAutospacing="0" w:line="360" w:lineRule="auto"/>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p>
    <w:p>
      <w:pPr>
        <w:snapToGrid/>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日期：</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年</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月</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日         日期：</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年</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月</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日</w:t>
      </w:r>
    </w:p>
    <w:p>
      <w:pPr>
        <w:snapToGrid/>
        <w:spacing w:before="0" w:beforeAutospacing="0" w:after="0" w:afterAutospacing="0" w:line="360" w:lineRule="auto"/>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p>
    <w:p>
      <w:pPr>
        <w:rPr>
          <w:rStyle w:val="80"/>
          <w:rFonts w:hint="eastAsia" w:ascii="宋体" w:hAnsi="宋体" w:eastAsia="宋体" w:cs="宋体"/>
          <w:b w:val="0"/>
          <w:i w:val="0"/>
          <w:caps w:val="0"/>
          <w:color w:val="auto"/>
          <w:spacing w:val="0"/>
          <w:w w:val="100"/>
          <w:kern w:val="2"/>
          <w:sz w:val="44"/>
          <w:szCs w:val="44"/>
          <w:highlight w:val="none"/>
          <w:lang w:val="en-US" w:eastAsia="zh-CN" w:bidi="ar-SA"/>
        </w:rPr>
      </w:pPr>
      <w:r>
        <w:rPr>
          <w:rStyle w:val="80"/>
          <w:rFonts w:hint="eastAsia" w:ascii="宋体" w:hAnsi="宋体" w:eastAsia="宋体" w:cs="宋体"/>
          <w:b w:val="0"/>
          <w:i w:val="0"/>
          <w:caps w:val="0"/>
          <w:color w:val="auto"/>
          <w:spacing w:val="0"/>
          <w:w w:val="100"/>
          <w:kern w:val="2"/>
          <w:sz w:val="44"/>
          <w:szCs w:val="44"/>
          <w:highlight w:val="none"/>
          <w:lang w:val="en-US" w:eastAsia="zh-CN" w:bidi="ar-SA"/>
        </w:rPr>
        <w:br w:type="page"/>
      </w:r>
    </w:p>
    <w:p>
      <w:pPr>
        <w:numPr>
          <w:ilvl w:val="0"/>
          <w:numId w:val="0"/>
        </w:numPr>
        <w:snapToGrid/>
        <w:spacing w:before="0" w:beforeAutospacing="0" w:after="0" w:afterAutospacing="0" w:line="560" w:lineRule="exact"/>
        <w:ind w:left="0" w:leftChars="0" w:firstLine="0" w:firstLineChars="0"/>
        <w:jc w:val="center"/>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r>
        <w:rPr>
          <w:rStyle w:val="80"/>
          <w:rFonts w:hint="eastAsia" w:ascii="宋体" w:hAnsi="宋体" w:eastAsia="宋体" w:cs="宋体"/>
          <w:b w:val="0"/>
          <w:i w:val="0"/>
          <w:caps w:val="0"/>
          <w:color w:val="auto"/>
          <w:spacing w:val="0"/>
          <w:w w:val="100"/>
          <w:kern w:val="2"/>
          <w:sz w:val="44"/>
          <w:szCs w:val="44"/>
          <w:highlight w:val="none"/>
          <w:lang w:val="en-US" w:eastAsia="zh-CN" w:bidi="ar-SA"/>
        </w:rPr>
        <w:t>第二部分</w:t>
      </w:r>
    </w:p>
    <w:p>
      <w:pPr>
        <w:numPr>
          <w:ilvl w:val="0"/>
          <w:numId w:val="0"/>
        </w:numPr>
        <w:snapToGrid/>
        <w:spacing w:before="0" w:beforeAutospacing="0" w:after="0" w:afterAutospacing="0" w:line="560" w:lineRule="exact"/>
        <w:ind w:leftChars="0"/>
        <w:jc w:val="both"/>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p>
    <w:p>
      <w:pPr>
        <w:adjustRightInd w:val="0"/>
        <w:snapToGrid w:val="0"/>
        <w:spacing w:line="360" w:lineRule="auto"/>
        <w:rPr>
          <w:rFonts w:hint="eastAsia" w:ascii="宋体" w:hAnsi="宋体" w:eastAsia="宋体" w:cs="宋体"/>
          <w:color w:val="auto"/>
          <w:sz w:val="32"/>
          <w:szCs w:val="32"/>
          <w:highlight w:val="none"/>
        </w:rPr>
      </w:pPr>
    </w:p>
    <w:p>
      <w:pPr>
        <w:pStyle w:val="12"/>
        <w:adjustRightInd w:val="0"/>
        <w:snapToGrid w:val="0"/>
        <w:spacing w:line="360" w:lineRule="auto"/>
        <w:ind w:left="0" w:leftChars="0" w:firstLine="0" w:firstLineChars="0"/>
        <w:jc w:val="center"/>
        <w:outlineLvl w:val="9"/>
        <w:rPr>
          <w:rFonts w:hint="eastAsia" w:ascii="宋体" w:hAnsi="宋体" w:eastAsia="宋体" w:cs="宋体"/>
          <w:b/>
          <w:bCs/>
          <w:color w:val="auto"/>
          <w:sz w:val="56"/>
          <w:szCs w:val="56"/>
          <w:highlight w:val="none"/>
        </w:rPr>
      </w:pPr>
      <w:bookmarkStart w:id="32" w:name="_Toc22916"/>
      <w:bookmarkStart w:id="33" w:name="_Toc17420"/>
      <w:bookmarkStart w:id="34" w:name="_Toc9045"/>
      <w:r>
        <w:rPr>
          <w:rFonts w:hint="eastAsia" w:ascii="宋体" w:hAnsi="宋体" w:eastAsia="宋体" w:cs="宋体"/>
          <w:b/>
          <w:bCs/>
          <w:color w:val="auto"/>
          <w:sz w:val="56"/>
          <w:szCs w:val="56"/>
          <w:highlight w:val="none"/>
        </w:rPr>
        <w:t>中</w:t>
      </w:r>
      <w:bookmarkEnd w:id="32"/>
      <w:bookmarkEnd w:id="33"/>
      <w:bookmarkEnd w:id="34"/>
    </w:p>
    <w:p>
      <w:pPr>
        <w:pStyle w:val="12"/>
        <w:adjustRightInd w:val="0"/>
        <w:snapToGrid w:val="0"/>
        <w:spacing w:line="360" w:lineRule="auto"/>
        <w:ind w:left="0" w:leftChars="0" w:firstLine="0" w:firstLineChars="0"/>
        <w:jc w:val="center"/>
        <w:outlineLvl w:val="9"/>
        <w:rPr>
          <w:rFonts w:hint="eastAsia" w:ascii="宋体" w:hAnsi="宋体" w:eastAsia="宋体" w:cs="宋体"/>
          <w:b/>
          <w:bCs/>
          <w:color w:val="auto"/>
          <w:sz w:val="56"/>
          <w:szCs w:val="56"/>
          <w:highlight w:val="none"/>
        </w:rPr>
      </w:pPr>
      <w:bookmarkStart w:id="35" w:name="_Toc25448"/>
      <w:bookmarkStart w:id="36" w:name="_Toc25248"/>
      <w:bookmarkStart w:id="37" w:name="_Toc15671"/>
      <w:r>
        <w:rPr>
          <w:rFonts w:hint="eastAsia" w:ascii="宋体" w:hAnsi="宋体" w:eastAsia="宋体" w:cs="宋体"/>
          <w:b/>
          <w:bCs/>
          <w:color w:val="auto"/>
          <w:sz w:val="56"/>
          <w:szCs w:val="56"/>
          <w:highlight w:val="none"/>
        </w:rPr>
        <w:t>标</w:t>
      </w:r>
      <w:bookmarkEnd w:id="35"/>
      <w:bookmarkEnd w:id="36"/>
      <w:bookmarkEnd w:id="37"/>
    </w:p>
    <w:p>
      <w:pPr>
        <w:pStyle w:val="12"/>
        <w:adjustRightInd w:val="0"/>
        <w:snapToGrid w:val="0"/>
        <w:spacing w:line="360" w:lineRule="auto"/>
        <w:ind w:left="0" w:leftChars="0" w:firstLine="0" w:firstLineChars="0"/>
        <w:jc w:val="center"/>
        <w:outlineLvl w:val="9"/>
        <w:rPr>
          <w:rFonts w:hint="eastAsia" w:ascii="宋体" w:hAnsi="宋体" w:eastAsia="宋体" w:cs="宋体"/>
          <w:b/>
          <w:bCs/>
          <w:color w:val="auto"/>
          <w:sz w:val="56"/>
          <w:szCs w:val="56"/>
          <w:highlight w:val="none"/>
        </w:rPr>
      </w:pPr>
      <w:bookmarkStart w:id="38" w:name="_Toc29695"/>
      <w:bookmarkStart w:id="39" w:name="_Toc19625"/>
      <w:bookmarkStart w:id="40" w:name="_Toc31990"/>
      <w:r>
        <w:rPr>
          <w:rFonts w:hint="eastAsia" w:ascii="宋体" w:hAnsi="宋体" w:eastAsia="宋体" w:cs="宋体"/>
          <w:b/>
          <w:bCs/>
          <w:color w:val="auto"/>
          <w:sz w:val="56"/>
          <w:szCs w:val="56"/>
          <w:highlight w:val="none"/>
        </w:rPr>
        <w:t>通</w:t>
      </w:r>
      <w:bookmarkEnd w:id="38"/>
      <w:bookmarkEnd w:id="39"/>
      <w:bookmarkEnd w:id="40"/>
    </w:p>
    <w:p>
      <w:pPr>
        <w:pStyle w:val="12"/>
        <w:adjustRightInd w:val="0"/>
        <w:snapToGrid w:val="0"/>
        <w:spacing w:line="360" w:lineRule="auto"/>
        <w:ind w:left="0" w:leftChars="0" w:firstLine="0" w:firstLineChars="0"/>
        <w:jc w:val="center"/>
        <w:outlineLvl w:val="9"/>
        <w:rPr>
          <w:rFonts w:hint="eastAsia" w:ascii="宋体" w:hAnsi="宋体" w:eastAsia="宋体" w:cs="宋体"/>
          <w:b/>
          <w:bCs/>
          <w:color w:val="auto"/>
          <w:sz w:val="56"/>
          <w:szCs w:val="56"/>
          <w:highlight w:val="none"/>
        </w:rPr>
      </w:pPr>
      <w:bookmarkStart w:id="41" w:name="_Toc2835"/>
      <w:bookmarkStart w:id="42" w:name="_Toc29070"/>
      <w:bookmarkStart w:id="43" w:name="_Toc7138"/>
      <w:r>
        <w:rPr>
          <w:rFonts w:hint="eastAsia" w:ascii="宋体" w:hAnsi="宋体" w:eastAsia="宋体" w:cs="宋体"/>
          <w:b/>
          <w:bCs/>
          <w:color w:val="auto"/>
          <w:sz w:val="56"/>
          <w:szCs w:val="56"/>
          <w:highlight w:val="none"/>
        </w:rPr>
        <w:t>知</w:t>
      </w:r>
      <w:bookmarkEnd w:id="41"/>
      <w:bookmarkEnd w:id="42"/>
      <w:bookmarkEnd w:id="43"/>
    </w:p>
    <w:p>
      <w:pPr>
        <w:pStyle w:val="12"/>
        <w:adjustRightInd w:val="0"/>
        <w:snapToGrid w:val="0"/>
        <w:spacing w:line="360" w:lineRule="auto"/>
        <w:ind w:left="0" w:leftChars="0" w:firstLine="0" w:firstLineChars="0"/>
        <w:jc w:val="center"/>
        <w:outlineLvl w:val="9"/>
        <w:rPr>
          <w:rFonts w:hint="eastAsia" w:ascii="宋体" w:hAnsi="宋体" w:eastAsia="宋体" w:cs="宋体"/>
          <w:b/>
          <w:bCs/>
          <w:color w:val="auto"/>
          <w:sz w:val="56"/>
          <w:szCs w:val="56"/>
          <w:highlight w:val="none"/>
          <w:lang w:eastAsia="zh-CN"/>
        </w:rPr>
      </w:pPr>
      <w:r>
        <w:rPr>
          <w:rFonts w:hint="eastAsia" w:ascii="宋体" w:hAnsi="宋体" w:eastAsia="宋体" w:cs="宋体"/>
          <w:b/>
          <w:bCs/>
          <w:color w:val="auto"/>
          <w:sz w:val="56"/>
          <w:szCs w:val="56"/>
          <w:highlight w:val="none"/>
          <w:lang w:eastAsia="zh-CN"/>
        </w:rPr>
        <w:t>书</w:t>
      </w:r>
    </w:p>
    <w:p>
      <w:pPr>
        <w:numPr>
          <w:ilvl w:val="0"/>
          <w:numId w:val="0"/>
        </w:numPr>
        <w:snapToGrid/>
        <w:spacing w:before="0" w:beforeAutospacing="0" w:after="0" w:afterAutospacing="0" w:line="560" w:lineRule="exact"/>
        <w:ind w:leftChars="0"/>
        <w:jc w:val="both"/>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p>
    <w:p>
      <w:pPr>
        <w:rPr>
          <w:rStyle w:val="80"/>
          <w:rFonts w:hint="eastAsia" w:ascii="宋体" w:hAnsi="宋体" w:eastAsia="宋体" w:cs="宋体"/>
          <w:b w:val="0"/>
          <w:i w:val="0"/>
          <w:caps w:val="0"/>
          <w:color w:val="auto"/>
          <w:spacing w:val="0"/>
          <w:w w:val="100"/>
          <w:kern w:val="2"/>
          <w:sz w:val="44"/>
          <w:szCs w:val="44"/>
          <w:highlight w:val="none"/>
          <w:lang w:val="en-US" w:eastAsia="zh-CN" w:bidi="ar-SA"/>
        </w:rPr>
      </w:pPr>
      <w:r>
        <w:rPr>
          <w:rStyle w:val="80"/>
          <w:rFonts w:hint="eastAsia" w:ascii="宋体" w:hAnsi="宋体" w:eastAsia="宋体" w:cs="宋体"/>
          <w:b w:val="0"/>
          <w:i w:val="0"/>
          <w:caps w:val="0"/>
          <w:color w:val="auto"/>
          <w:spacing w:val="0"/>
          <w:w w:val="100"/>
          <w:kern w:val="2"/>
          <w:sz w:val="44"/>
          <w:szCs w:val="44"/>
          <w:highlight w:val="none"/>
          <w:lang w:val="en-US" w:eastAsia="zh-CN" w:bidi="ar-SA"/>
        </w:rPr>
        <w:br w:type="page"/>
      </w:r>
    </w:p>
    <w:p>
      <w:pPr>
        <w:numPr>
          <w:ilvl w:val="0"/>
          <w:numId w:val="0"/>
        </w:numPr>
        <w:snapToGrid/>
        <w:spacing w:before="0" w:beforeAutospacing="0" w:after="0" w:afterAutospacing="0" w:line="560" w:lineRule="exact"/>
        <w:ind w:left="0" w:leftChars="0" w:firstLine="0" w:firstLineChars="0"/>
        <w:jc w:val="center"/>
        <w:textAlignment w:val="baseline"/>
        <w:rPr>
          <w:rStyle w:val="80"/>
          <w:rFonts w:hint="eastAsia" w:ascii="宋体" w:hAnsi="宋体" w:eastAsia="宋体" w:cs="宋体"/>
          <w:b w:val="0"/>
          <w:i w:val="0"/>
          <w:caps w:val="0"/>
          <w:color w:val="auto"/>
          <w:spacing w:val="0"/>
          <w:w w:val="100"/>
          <w:kern w:val="2"/>
          <w:sz w:val="44"/>
          <w:szCs w:val="44"/>
          <w:highlight w:val="none"/>
          <w:lang w:val="en-US" w:eastAsia="zh-CN" w:bidi="ar-SA"/>
        </w:rPr>
      </w:pPr>
      <w:r>
        <w:rPr>
          <w:rStyle w:val="80"/>
          <w:rFonts w:hint="eastAsia" w:ascii="宋体" w:hAnsi="宋体" w:eastAsia="宋体" w:cs="宋体"/>
          <w:b w:val="0"/>
          <w:i w:val="0"/>
          <w:caps w:val="0"/>
          <w:color w:val="auto"/>
          <w:spacing w:val="0"/>
          <w:w w:val="100"/>
          <w:kern w:val="2"/>
          <w:sz w:val="44"/>
          <w:szCs w:val="44"/>
          <w:highlight w:val="none"/>
          <w:lang w:val="en-US" w:eastAsia="zh-CN" w:bidi="ar-SA"/>
        </w:rPr>
        <w:t>第三部分</w:t>
      </w:r>
      <w:r>
        <w:rPr>
          <w:rStyle w:val="80"/>
          <w:rFonts w:hint="eastAsia" w:ascii="宋体" w:hAnsi="宋体" w:cs="宋体"/>
          <w:b w:val="0"/>
          <w:i w:val="0"/>
          <w:caps w:val="0"/>
          <w:color w:val="auto"/>
          <w:spacing w:val="0"/>
          <w:w w:val="100"/>
          <w:kern w:val="2"/>
          <w:sz w:val="44"/>
          <w:szCs w:val="44"/>
          <w:highlight w:val="none"/>
          <w:lang w:val="en-US" w:eastAsia="zh-CN" w:bidi="ar-SA"/>
        </w:rPr>
        <w:t xml:space="preserve"> 专业</w:t>
      </w:r>
      <w:r>
        <w:rPr>
          <w:rStyle w:val="80"/>
          <w:rFonts w:hint="eastAsia" w:ascii="宋体" w:hAnsi="宋体" w:eastAsia="宋体" w:cs="宋体"/>
          <w:b w:val="0"/>
          <w:i w:val="0"/>
          <w:caps w:val="0"/>
          <w:color w:val="auto"/>
          <w:spacing w:val="0"/>
          <w:w w:val="100"/>
          <w:kern w:val="2"/>
          <w:sz w:val="44"/>
          <w:szCs w:val="44"/>
          <w:highlight w:val="none"/>
          <w:lang w:val="en-US" w:eastAsia="zh-CN" w:bidi="ar-SA"/>
        </w:rPr>
        <w:t>条款</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一、甲方工作</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1.1开工前</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天，向乙方提供经确定的施工图纸或做法说明</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份，并向乙方进行现场交底。</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1.2指派</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为甲方项目监督管理人，负责合同履行。对工程质量、进度进行监督检查，办理验收、变更、登记手续和其他事宜。</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1.3协调有关部门支持乙方做好现场管理工作。</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二、乙方工作</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2.1参加甲方组织的施工图纸或做法说明的现场交底，拟定施工方案和进度计划，交甲方审定。</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2.2指派</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r>
        <w:rPr>
          <w:rStyle w:val="80"/>
          <w:rFonts w:hint="eastAsia" w:ascii="宋体" w:hAnsi="宋体" w:eastAsia="宋体" w:cs="宋体"/>
          <w:b w:val="0"/>
          <w:i w:val="0"/>
          <w:caps w:val="0"/>
          <w:color w:val="auto"/>
          <w:spacing w:val="0"/>
          <w:w w:val="100"/>
          <w:kern w:val="2"/>
          <w:sz w:val="24"/>
          <w:szCs w:val="24"/>
          <w:highlight w:val="none"/>
          <w:lang w:val="en-US" w:eastAsia="zh-CN" w:bidi="ar-SA"/>
        </w:rPr>
        <w:t>为乙方项目负责人，负责合同履行。按要求组织施工，保质、保量、按期完成施工任务，解决由乙方负责的各项事宜，主动按约定向甲方汇报施工进展等信息。</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2.3严格执行施工规范、安全操作规程、防火安全规定、环境保护规定等。严格按照图纸或做法说明进行施工，做好各项质量检查记录并向甲方汇报。参加竣工验收、编制工程结算、项目审计。</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2.4遵守国家或地方政府及有关部门对施工现场管理的规定，妥善保护好施工现场周围建筑物、设备管线、古树名木等不受损坏，如因施工人员在施工中损坏周围的建筑物、设备管线、古树名木等，乙方承担相关责任及费用；做好施工现场保卫和垃圾清除或归纳等工作，处理好由于施工带来的扰民问题及周围单位（住户）的关系。</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2.5施工中未经甲方同意或有关部门批准，不得随意拆改原建筑物结构及各种设备管线。</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2.6工程竣工未移交甲方之前，负责对现场一切设施和工程成品进行保护。</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2.7若因违反本条给甲方造成损失，乙方承担相应的赔偿责任。</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三、关于工期的约定</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3.1甲方要求比合同约定的工期提前竣工时，应征得乙方同意。</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3.2因甲方为按约定完成工作，影响工期，工期顺延。</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3.3因乙方责任，不能按期开工或中途无故停工，影响工期，工期不顺延。</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3.4因设计变更或非乙方原因造成的停电、停水及不可抗力因素影响，导致停工8小时以上，工期相应顺延。</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四、关于工程质量及验收的约定</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4.1本工程质量应达到国家质量评定合格标准。</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4.2甲、乙双方应及时办理隐蔽工程和中间工程的检查与验收手续，乙方应提前三天书面通知甲方参加验收，甲方如无法按时参加验收应书面回复乙方并与乙方重新确定验收日期。</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4.3由于乙方原因造成质量事故，其返工费用由乙方承担，工期不顺延。</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4.4工程竣工时，乙方应提前三天书面通知甲方验收，甲方自接到验收通知3日内组织验收，并办理验收、移交手续。如甲方在规定时间内未能组织验收，需及时通知乙方，另定验收日期。</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五、关于工程价款及结算的约定</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5.5.1工程竣工验收合格后，支付合同价款的80%，决算审计完成后，支付到审计价的97%，剩余3%的工程款作为工程质量保修金，质保期满一年付清（不计息，如发生维修费用，在质量保修金中扣除）。</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5.2乙方收款账户为（如有变更，乙方另行书面通知甲方）：</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开户银行：</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银行账号：</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开 户 名：</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5.3双方商定本合同采用固定综合单价（包含其它各项税费）结算。</w:t>
      </w:r>
    </w:p>
    <w:p>
      <w:pPr>
        <w:spacing w:line="360" w:lineRule="auto"/>
        <w:ind w:firstLine="480" w:firstLineChars="200"/>
        <w:jc w:val="left"/>
        <w:rPr>
          <w:rFonts w:hint="eastAsia" w:ascii="宋体" w:hAnsi="宋体" w:cs="宋体"/>
          <w:color w:val="auto"/>
          <w:sz w:val="24"/>
          <w:szCs w:val="24"/>
          <w:highlight w:val="none"/>
        </w:rPr>
      </w:pPr>
      <w:r>
        <w:rPr>
          <w:rStyle w:val="80"/>
          <w:rFonts w:hint="eastAsia" w:ascii="宋体" w:hAnsi="宋体" w:cs="宋体"/>
          <w:b w:val="0"/>
          <w:i w:val="0"/>
          <w:caps w:val="0"/>
          <w:color w:val="auto"/>
          <w:spacing w:val="0"/>
          <w:w w:val="100"/>
          <w:kern w:val="2"/>
          <w:sz w:val="24"/>
          <w:szCs w:val="24"/>
          <w:highlight w:val="none"/>
          <w:lang w:val="en-US" w:eastAsia="zh-CN" w:bidi="ar-SA"/>
        </w:rPr>
        <w:t>其中：</w:t>
      </w:r>
      <w:r>
        <w:rPr>
          <w:rFonts w:hint="eastAsia" w:ascii="宋体" w:hAnsi="宋体" w:cs="宋体"/>
          <w:color w:val="auto"/>
          <w:sz w:val="24"/>
          <w:szCs w:val="24"/>
          <w:highlight w:val="none"/>
        </w:rPr>
        <w:t>结算价款=第一次各项综合单价×实际发生且经验收合格的工程量×（1-报价下浮率）；</w:t>
      </w:r>
    </w:p>
    <w:p>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报价下浮率=（首次总报价-最终总报价）/首次总报价×100%。</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5.4甲方进行工程竣工验收后，不代表竣工结算，还需根据实际测量结果和项目工程审计结果进行最终的工程竣工结算（乙方施工过程中应严格按照合同内工程量清单及设计图纸进行施工，如因特殊原因造成超出合同范围内的工程量，甲乙双方据实结算，但超出部分不得超过合同金额10%）。</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六、关于材料供应的约定</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凡由乙方采购的材料、设备，进入施工现场时，需经甲方做质量确认后认可进场，并及时向甲方提供材料、设备的相关送检资料；如该等材料、设备不符合质量要求或规格有差异，应禁止使用，若已使用，乙方负责将其更换为质量和规格符合要求的材料、设备，由此造成的损失由乙方负责。</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七、有关安全生产和防火的约定</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7.1乙方在施工期间应严格遵守《建筑工程安全技术规程》《建筑工程安全操作规程》《中华人民共和国消防条例》和其他相关的法规、规范。</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7.2由于乙方在施工生产过程中违反有关安全操作规程、消防条例，导致发生安全或火灾等事故，乙方应承担由此引发的一切经济损失。</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八、奖励和违约责任</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8.1因乙方责任原因不能按合同规定的工期交付使用的，每拖延一天，应每日向甲方偿付￥</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1000   </w:t>
      </w:r>
      <w:r>
        <w:rPr>
          <w:rStyle w:val="80"/>
          <w:rFonts w:hint="eastAsia" w:ascii="宋体" w:hAnsi="宋体" w:eastAsia="宋体" w:cs="宋体"/>
          <w:b w:val="0"/>
          <w:i w:val="0"/>
          <w:caps w:val="0"/>
          <w:color w:val="auto"/>
          <w:spacing w:val="0"/>
          <w:w w:val="100"/>
          <w:kern w:val="2"/>
          <w:sz w:val="24"/>
          <w:szCs w:val="24"/>
          <w:highlight w:val="none"/>
          <w:lang w:val="en-US" w:eastAsia="zh-CN" w:bidi="ar-SA"/>
        </w:rPr>
        <w:t>元误期赔偿费，误期赔偿费的最高限额为合同价款的</w:t>
      </w:r>
      <w:r>
        <w:rPr>
          <w:rStyle w:val="80"/>
          <w:rFonts w:hint="eastAsia" w:ascii="宋体" w:hAnsi="宋体" w:eastAsia="宋体" w:cs="宋体"/>
          <w:b w:val="0"/>
          <w:i w:val="0"/>
          <w:caps w:val="0"/>
          <w:color w:val="auto"/>
          <w:spacing w:val="0"/>
          <w:w w:val="100"/>
          <w:kern w:val="2"/>
          <w:sz w:val="24"/>
          <w:szCs w:val="24"/>
          <w:highlight w:val="none"/>
          <w:u w:val="single" w:color="000000"/>
          <w:lang w:val="en-US" w:eastAsia="zh-CN" w:bidi="ar-SA"/>
        </w:rPr>
        <w:t xml:space="preserve">  10 </w:t>
      </w:r>
      <w:r>
        <w:rPr>
          <w:rStyle w:val="80"/>
          <w:rFonts w:hint="eastAsia" w:ascii="宋体" w:hAnsi="宋体" w:eastAsia="宋体" w:cs="宋体"/>
          <w:b w:val="0"/>
          <w:i w:val="0"/>
          <w:caps w:val="0"/>
          <w:color w:val="auto"/>
          <w:spacing w:val="0"/>
          <w:w w:val="100"/>
          <w:kern w:val="2"/>
          <w:sz w:val="24"/>
          <w:szCs w:val="24"/>
          <w:highlight w:val="none"/>
          <w:lang w:val="en-US" w:eastAsia="zh-CN" w:bidi="ar-SA"/>
        </w:rPr>
        <w:t>%；若对甲方造成损失的，需赔偿甲方的实际损失。</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8.2未经甲方同意，乙方擅自拆改原建筑物结构或设备管线等，由此发生的损失或事故（包括罚款），由乙方负责并承担赔偿损失。</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8.3因乙方施工造成工程质量不符合合同规定的，乙方负责无偿修理或返工，甲方有权暂停支付进度款，直至工程符合质量要求为止。</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8.4施工过程中，若有需经过甲方或相关验收部门确认及审批的项目，乙方在未经甲方或相关验收部门确认及审批而擅自施工的，由此产生的一切责任及费用由乙方自己承担。</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8.5因一方原因，合同无法继续履行时，应书面通知对方，办理合同终止协议，并由责任方赔偿对方由此造成的经济损失。</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九、争议或纠纷处理</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9.1本合同在履行期间，双方发生争议时，在不影响工程进度的前提下，双方可采取协商解决或请有关部门进行调解。</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9.2当事人不愿通过协商、调解解决或协商、调解不成时，本合同在执行中发生的争议双方同意向签约所在地的人民法院提起诉讼。</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十、其他约定</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10.1本合同签订后，甲乙双方如需要溢出修改时，经双方协商一致后，可以签订补充协议，作为本合同的补充合同，具有同等法律效力。</w:t>
      </w:r>
    </w:p>
    <w:p>
      <w:pPr>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Style w:val="80"/>
          <w:rFonts w:hint="eastAsia" w:ascii="宋体" w:hAnsi="宋体" w:eastAsia="宋体" w:cs="宋体"/>
          <w:b w:val="0"/>
          <w:i w:val="0"/>
          <w:caps w:val="0"/>
          <w:color w:val="auto"/>
          <w:spacing w:val="0"/>
          <w:w w:val="100"/>
          <w:kern w:val="2"/>
          <w:sz w:val="24"/>
          <w:szCs w:val="24"/>
          <w:highlight w:val="none"/>
          <w:lang w:val="en-US" w:eastAsia="zh-CN" w:bidi="ar-SA"/>
        </w:rPr>
      </w:pPr>
      <w:r>
        <w:rPr>
          <w:rStyle w:val="80"/>
          <w:rFonts w:hint="eastAsia" w:ascii="宋体" w:hAnsi="宋体" w:eastAsia="宋体" w:cs="宋体"/>
          <w:b w:val="0"/>
          <w:i w:val="0"/>
          <w:caps w:val="0"/>
          <w:color w:val="auto"/>
          <w:spacing w:val="0"/>
          <w:w w:val="100"/>
          <w:kern w:val="2"/>
          <w:sz w:val="24"/>
          <w:szCs w:val="24"/>
          <w:highlight w:val="none"/>
          <w:lang w:val="en-US" w:eastAsia="zh-CN" w:bidi="ar-SA"/>
        </w:rPr>
        <w:t>10.2本合同一式肆份，双方各执贰份。</w:t>
      </w:r>
    </w:p>
    <w:p>
      <w:pP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br w:type="page"/>
      </w:r>
    </w:p>
    <w:p>
      <w:pPr>
        <w:pStyle w:val="12"/>
        <w:keepNext w:val="0"/>
        <w:keepLines w:val="0"/>
        <w:pageBreakBefore w:val="0"/>
        <w:widowControl w:val="0"/>
        <w:kinsoku/>
        <w:wordWrap/>
        <w:overflowPunct/>
        <w:topLinePunct w:val="0"/>
        <w:autoSpaceDE/>
        <w:autoSpaceDN/>
        <w:bidi w:val="0"/>
        <w:adjustRightInd w:val="0"/>
        <w:snapToGrid w:val="0"/>
        <w:spacing w:line="200" w:lineRule="exact"/>
        <w:ind w:firstLine="1388"/>
        <w:textAlignment w:val="auto"/>
        <w:outlineLvl w:val="9"/>
        <w:rPr>
          <w:rFonts w:hint="eastAsia" w:ascii="宋体" w:hAnsi="宋体" w:eastAsia="宋体" w:cs="宋体"/>
          <w:b/>
          <w:bCs/>
          <w:color w:val="auto"/>
          <w:sz w:val="72"/>
          <w:szCs w:val="72"/>
          <w:highlight w:val="none"/>
        </w:rPr>
      </w:pP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val="en-US" w:eastAsia="zh-CN"/>
        </w:rPr>
      </w:pPr>
      <w:r>
        <w:rPr>
          <w:rFonts w:hint="eastAsia" w:ascii="宋体" w:hAnsi="宋体" w:eastAsia="宋体" w:cs="宋体"/>
          <w:b/>
          <w:bCs/>
          <w:color w:val="auto"/>
          <w:sz w:val="72"/>
          <w:szCs w:val="72"/>
          <w:highlight w:val="none"/>
          <w:lang w:val="en-US" w:eastAsia="zh-CN"/>
        </w:rPr>
        <w:t>施</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lang w:val="en-US" w:eastAsia="zh-CN"/>
        </w:rPr>
        <w:t>工</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val="en-US" w:eastAsia="zh-CN"/>
        </w:rPr>
        <w:t>安</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val="en-US" w:eastAsia="zh-CN"/>
        </w:rPr>
        <w:t>全</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val="en-US" w:eastAsia="zh-CN"/>
        </w:rPr>
        <w:t>责</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val="en-US" w:eastAsia="zh-CN"/>
        </w:rPr>
        <w:t>任</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val="en-US" w:eastAsia="zh-CN"/>
        </w:rPr>
        <w:t>承</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val="en-US" w:eastAsia="zh-CN"/>
        </w:rPr>
        <w:t>诺</w:t>
      </w:r>
    </w:p>
    <w:p>
      <w:pPr>
        <w:pStyle w:val="12"/>
        <w:keepNext w:val="0"/>
        <w:keepLines w:val="0"/>
        <w:pageBreakBefore w:val="0"/>
        <w:widowControl w:val="0"/>
        <w:kinsoku/>
        <w:wordWrap/>
        <w:overflowPunct/>
        <w:topLinePunct w:val="0"/>
        <w:autoSpaceDE/>
        <w:autoSpaceDN/>
        <w:bidi w:val="0"/>
        <w:adjustRightInd w:val="0"/>
        <w:snapToGrid w:val="0"/>
        <w:spacing w:line="1200" w:lineRule="exact"/>
        <w:ind w:left="0" w:leftChars="0" w:firstLine="0" w:firstLineChars="0"/>
        <w:jc w:val="center"/>
        <w:textAlignment w:val="auto"/>
        <w:outlineLvl w:val="9"/>
        <w:rPr>
          <w:rFonts w:hint="eastAsia" w:ascii="宋体" w:hAnsi="宋体" w:eastAsia="宋体" w:cs="宋体"/>
          <w:b/>
          <w:bCs/>
          <w:color w:val="auto"/>
          <w:sz w:val="72"/>
          <w:szCs w:val="72"/>
          <w:highlight w:val="none"/>
          <w:lang w:eastAsia="zh-CN"/>
        </w:rPr>
      </w:pPr>
      <w:r>
        <w:rPr>
          <w:rFonts w:hint="eastAsia" w:ascii="宋体" w:hAnsi="宋体" w:eastAsia="宋体" w:cs="宋体"/>
          <w:b/>
          <w:bCs/>
          <w:color w:val="auto"/>
          <w:sz w:val="72"/>
          <w:szCs w:val="72"/>
          <w:highlight w:val="none"/>
          <w:lang w:val="en-US" w:eastAsia="zh-CN"/>
        </w:rPr>
        <w:t>书</w:t>
      </w:r>
    </w:p>
    <w:p>
      <w:pP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br w:type="page"/>
      </w:r>
    </w:p>
    <w:p>
      <w:pPr>
        <w:spacing w:before="120" w:after="120" w:line="360" w:lineRule="auto"/>
        <w:jc w:val="cente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40"/>
          <w:szCs w:val="40"/>
          <w:highlight w:val="none"/>
        </w:rPr>
        <w:t>施工安全责任承诺书</w:t>
      </w:r>
    </w:p>
    <w:p>
      <w:pPr>
        <w:keepNext w:val="0"/>
        <w:keepLines w:val="0"/>
        <w:pageBreakBefore w:val="0"/>
        <w:widowControl w:val="0"/>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为切实防范和杜绝工程建设中的各种不安全因素，实现“优良工程”、“安全工程”双目标，本承包</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rPr>
        <w:t>特作如下承诺</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保证在施工现场进出口醒目处设立施工安全(警示)规则。</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按照相关安全规定要求</w:t>
      </w:r>
      <w:r>
        <w:rPr>
          <w:rFonts w:hint="eastAsia" w:ascii="宋体" w:hAnsi="宋体" w:eastAsia="宋体" w:cs="宋体"/>
          <w:color w:val="auto"/>
          <w:sz w:val="24"/>
          <w:szCs w:val="24"/>
          <w:highlight w:val="none"/>
        </w:rPr>
        <w:t>制定施工安全管理管理机构和安全管理责任制，</w:t>
      </w:r>
      <w:r>
        <w:rPr>
          <w:rFonts w:hint="eastAsia" w:ascii="宋体" w:hAnsi="宋体" w:eastAsia="宋体" w:cs="宋体"/>
          <w:color w:val="auto"/>
          <w:sz w:val="24"/>
          <w:szCs w:val="24"/>
          <w:highlight w:val="none"/>
          <w:lang w:val="en-US" w:eastAsia="zh-CN"/>
        </w:rPr>
        <w:t>做好各种安全防范措施，</w:t>
      </w:r>
      <w:r>
        <w:rPr>
          <w:rFonts w:hint="eastAsia" w:ascii="宋体" w:hAnsi="宋体" w:eastAsia="宋体" w:cs="宋体"/>
          <w:color w:val="auto"/>
          <w:sz w:val="24"/>
          <w:szCs w:val="24"/>
          <w:highlight w:val="none"/>
        </w:rPr>
        <w:t>配备工程建设项目专职安全员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常驻施工现场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，并认真落实各项施工安全管理规定。</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所有工程建设施工作业人员都要是经过安全教育和技术操作培训，特殊工种的作业人员须有相应的技术资质证书。</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工程建设中安全管理的重点场所，地点部位等处都要设立醒目的警示标志。</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建筑施工中需要的各种辅助材料(设备)要有产品格合证书，辅助设备的安装、使用要符合安全管理规定。并严格执行安全操作规程。</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工程建筑原材料质量都要经过检验合格后产品。</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本承包</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愿意自觉接受</w:t>
      </w:r>
      <w:r>
        <w:rPr>
          <w:rFonts w:hint="eastAsia" w:ascii="宋体" w:hAnsi="宋体" w:eastAsia="宋体" w:cs="宋体"/>
          <w:color w:val="auto"/>
          <w:sz w:val="24"/>
          <w:szCs w:val="24"/>
          <w:highlight w:val="none"/>
          <w:lang w:eastAsia="zh-CN"/>
        </w:rPr>
        <w:t>发包方</w:t>
      </w:r>
      <w:r>
        <w:rPr>
          <w:rFonts w:hint="eastAsia" w:ascii="宋体" w:hAnsi="宋体" w:eastAsia="宋体" w:cs="宋体"/>
          <w:color w:val="auto"/>
          <w:sz w:val="24"/>
          <w:szCs w:val="24"/>
          <w:highlight w:val="none"/>
        </w:rPr>
        <w:t>、监理、监督单位(人)及社会各界对工程建设中安全生产的监督。</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项目施工时</w:t>
      </w:r>
      <w:r>
        <w:rPr>
          <w:rFonts w:hint="eastAsia" w:ascii="宋体" w:hAnsi="宋体" w:eastAsia="宋体" w:cs="宋体"/>
          <w:color w:val="auto"/>
          <w:sz w:val="24"/>
          <w:szCs w:val="24"/>
          <w:highlight w:val="none"/>
        </w:rPr>
        <w:t>承包</w:t>
      </w:r>
      <w:r>
        <w:rPr>
          <w:rFonts w:hint="eastAsia" w:ascii="宋体" w:hAnsi="宋体" w:eastAsia="宋体" w:cs="宋体"/>
          <w:color w:val="auto"/>
          <w:sz w:val="24"/>
          <w:szCs w:val="24"/>
          <w:highlight w:val="none"/>
          <w:lang w:val="en-US" w:eastAsia="zh-CN"/>
        </w:rPr>
        <w:t>方严格执行安全操作规程，施工人员进入施工现场时必须正确穿戴好安全防护用品，切实保证施工中的人身、设备等安全。</w:t>
      </w:r>
    </w:p>
    <w:p>
      <w:pPr>
        <w:keepNext w:val="0"/>
        <w:keepLines w:val="0"/>
        <w:pageBreakBefore w:val="0"/>
        <w:widowControl w:val="0"/>
        <w:numPr>
          <w:ilvl w:val="0"/>
          <w:numId w:val="1"/>
        </w:numPr>
        <w:kinsoku/>
        <w:wordWrap/>
        <w:overflowPunct w:val="0"/>
        <w:topLinePunct/>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工程建设施工期间发生任何安全责任事故，施工单位承担一切责任</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0"/>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numPr>
          <w:ilvl w:val="0"/>
          <w:numId w:val="0"/>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numPr>
          <w:ilvl w:val="0"/>
          <w:numId w:val="0"/>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承诺人（签字）：</w:t>
      </w:r>
    </w:p>
    <w:p>
      <w:pPr>
        <w:keepNext w:val="0"/>
        <w:keepLines w:val="0"/>
        <w:pageBreakBefore w:val="0"/>
        <w:widowControl w:val="0"/>
        <w:numPr>
          <w:ilvl w:val="0"/>
          <w:numId w:val="0"/>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numPr>
          <w:ilvl w:val="0"/>
          <w:numId w:val="0"/>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承诺单位（盖章）：</w:t>
      </w:r>
    </w:p>
    <w:p>
      <w:pPr>
        <w:keepNext w:val="0"/>
        <w:keepLines w:val="0"/>
        <w:pageBreakBefore w:val="0"/>
        <w:widowControl w:val="0"/>
        <w:numPr>
          <w:ilvl w:val="0"/>
          <w:numId w:val="0"/>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numPr>
          <w:ilvl w:val="0"/>
          <w:numId w:val="0"/>
        </w:numPr>
        <w:kinsoku/>
        <w:wordWrap/>
        <w:overflowPunct w:val="0"/>
        <w:topLinePunct/>
        <w:autoSpaceDE/>
        <w:autoSpaceDN/>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  月  日</w:t>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numPr>
          <w:ilvl w:val="255"/>
          <w:numId w:val="0"/>
        </w:numPr>
        <w:jc w:val="center"/>
        <w:outlineLvl w:val="0"/>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rPr>
        <w:t>第</w:t>
      </w:r>
      <w:r>
        <w:rPr>
          <w:rFonts w:hint="eastAsia" w:ascii="宋体" w:hAnsi="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rPr>
        <w:t xml:space="preserve"> </w:t>
      </w:r>
      <w:r>
        <w:rPr>
          <w:rFonts w:hint="eastAsia" w:ascii="宋体" w:hAnsi="宋体" w:cs="宋体"/>
          <w:b/>
          <w:bCs/>
          <w:color w:val="auto"/>
          <w:sz w:val="32"/>
          <w:szCs w:val="32"/>
          <w:highlight w:val="none"/>
          <w:lang w:val="zh-CN"/>
        </w:rPr>
        <w:t>工程量清单</w:t>
      </w:r>
      <w:bookmarkEnd w:id="31"/>
    </w:p>
    <w:p>
      <w:pPr>
        <w:spacing w:line="480" w:lineRule="exact"/>
        <w:ind w:firstLine="480" w:firstLineChars="20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另附</w:t>
      </w:r>
      <w:r>
        <w:rPr>
          <w:rFonts w:hint="eastAsia" w:ascii="宋体" w:hAnsi="宋体" w:eastAsia="宋体" w:cs="宋体"/>
          <w:color w:val="auto"/>
          <w:sz w:val="24"/>
          <w:szCs w:val="24"/>
          <w:highlight w:val="none"/>
        </w:rPr>
        <w:t>）</w:t>
      </w:r>
    </w:p>
    <w:p>
      <w:pPr>
        <w:numPr>
          <w:ilvl w:val="-1"/>
          <w:numId w:val="0"/>
        </w:numPr>
        <w:jc w:val="left"/>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numPr>
          <w:ilvl w:val="255"/>
          <w:numId w:val="0"/>
        </w:numPr>
        <w:jc w:val="center"/>
        <w:outlineLvl w:val="0"/>
        <w:rPr>
          <w:rFonts w:hint="eastAsia" w:ascii="宋体" w:hAnsi="宋体" w:eastAsia="宋体" w:cs="宋体"/>
          <w:b/>
          <w:bCs/>
          <w:color w:val="auto"/>
          <w:sz w:val="32"/>
          <w:szCs w:val="32"/>
          <w:highlight w:val="none"/>
          <w:lang w:val="en-US" w:eastAsia="zh-CN"/>
        </w:rPr>
      </w:pPr>
      <w:bookmarkStart w:id="44" w:name="_Toc8557"/>
      <w:r>
        <w:rPr>
          <w:rFonts w:hint="eastAsia" w:ascii="宋体" w:hAnsi="宋体" w:eastAsia="宋体" w:cs="宋体"/>
          <w:b/>
          <w:bCs/>
          <w:color w:val="auto"/>
          <w:sz w:val="32"/>
          <w:szCs w:val="32"/>
          <w:highlight w:val="none"/>
        </w:rPr>
        <w:t>第</w:t>
      </w:r>
      <w:r>
        <w:rPr>
          <w:rFonts w:hint="eastAsia" w:ascii="宋体" w:hAnsi="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图纸</w:t>
      </w:r>
      <w:bookmarkEnd w:id="44"/>
    </w:p>
    <w:p>
      <w:pPr>
        <w:spacing w:line="48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另附</w:t>
      </w:r>
      <w:r>
        <w:rPr>
          <w:rFonts w:hint="eastAsia" w:ascii="宋体" w:hAnsi="宋体" w:eastAsia="宋体" w:cs="宋体"/>
          <w:color w:val="auto"/>
          <w:sz w:val="24"/>
          <w:szCs w:val="24"/>
          <w:highlight w:val="none"/>
        </w:rPr>
        <w:t>）</w:t>
      </w:r>
    </w:p>
    <w:p>
      <w:pPr>
        <w:numPr>
          <w:ilvl w:val="-1"/>
          <w:numId w:val="0"/>
        </w:numPr>
        <w:jc w:val="left"/>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numPr>
          <w:ilvl w:val="255"/>
          <w:numId w:val="0"/>
        </w:numPr>
        <w:jc w:val="center"/>
        <w:outlineLvl w:val="0"/>
        <w:rPr>
          <w:rFonts w:hint="default" w:ascii="宋体" w:hAnsi="宋体" w:eastAsia="宋体" w:cs="宋体"/>
          <w:b/>
          <w:bCs/>
          <w:color w:val="auto"/>
          <w:sz w:val="32"/>
          <w:szCs w:val="32"/>
          <w:highlight w:val="none"/>
          <w:lang w:val="en-US" w:eastAsia="zh-CN"/>
        </w:rPr>
      </w:pPr>
      <w:bookmarkStart w:id="45" w:name="_Toc14927"/>
      <w:r>
        <w:rPr>
          <w:rFonts w:hint="eastAsia" w:ascii="宋体" w:hAnsi="宋体" w:eastAsia="宋体" w:cs="宋体"/>
          <w:b/>
          <w:bCs/>
          <w:color w:val="auto"/>
          <w:sz w:val="32"/>
          <w:szCs w:val="32"/>
          <w:highlight w:val="none"/>
        </w:rPr>
        <w:t>第</w:t>
      </w:r>
      <w:r>
        <w:rPr>
          <w:rFonts w:hint="eastAsia" w:ascii="宋体" w:hAnsi="宋体" w:cs="宋体"/>
          <w:b/>
          <w:bCs/>
          <w:color w:val="auto"/>
          <w:sz w:val="32"/>
          <w:szCs w:val="32"/>
          <w:highlight w:val="none"/>
          <w:lang w:val="en-US" w:eastAsia="zh-CN"/>
        </w:rPr>
        <w:t>七</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技术标准和要求</w:t>
      </w:r>
      <w:bookmarkEnd w:id="45"/>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说明：本工程的施工过程和成果必须符合国家有关工程建设标准强制性条文和国家或有关部门关于工程施工方面现行的标准、规范、规程、定额、办法、示例，以及陕西省关于工程施工方面的文件、规定。</w:t>
      </w:r>
    </w:p>
    <w:p>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承包人</w:t>
      </w:r>
      <w:r>
        <w:rPr>
          <w:rFonts w:hint="eastAsia" w:ascii="宋体" w:hAnsi="宋体" w:cs="宋体"/>
          <w:color w:val="auto"/>
          <w:sz w:val="24"/>
          <w:szCs w:val="24"/>
          <w:highlight w:val="none"/>
        </w:rPr>
        <w:t>在施工过程中使用或参考上述标准、规范以外的技术标准、规范时，应征得</w:t>
      </w:r>
      <w:r>
        <w:rPr>
          <w:rFonts w:hint="eastAsia" w:ascii="宋体" w:hAnsi="宋体" w:cs="宋体"/>
          <w:color w:val="auto"/>
          <w:sz w:val="24"/>
          <w:szCs w:val="24"/>
          <w:highlight w:val="none"/>
          <w:lang w:val="en-US" w:eastAsia="zh-CN"/>
        </w:rPr>
        <w:t>发包人</w:t>
      </w:r>
      <w:r>
        <w:rPr>
          <w:rFonts w:hint="eastAsia" w:ascii="宋体" w:hAnsi="宋体" w:cs="宋体"/>
          <w:color w:val="auto"/>
          <w:sz w:val="24"/>
          <w:szCs w:val="24"/>
          <w:highlight w:val="none"/>
        </w:rPr>
        <w:t>或</w:t>
      </w:r>
      <w:r>
        <w:rPr>
          <w:rFonts w:hint="eastAsia" w:ascii="宋体" w:hAnsi="宋体" w:cs="宋体"/>
          <w:color w:val="auto"/>
          <w:sz w:val="24"/>
          <w:szCs w:val="24"/>
          <w:highlight w:val="none"/>
          <w:lang w:val="en-US" w:eastAsia="zh-CN"/>
        </w:rPr>
        <w:t>发包人</w:t>
      </w:r>
      <w:r>
        <w:rPr>
          <w:rFonts w:hint="eastAsia" w:ascii="宋体" w:hAnsi="宋体" w:cs="宋体"/>
          <w:color w:val="auto"/>
          <w:sz w:val="24"/>
          <w:szCs w:val="24"/>
          <w:highlight w:val="none"/>
        </w:rPr>
        <w:t>指定代表人的同意。</w:t>
      </w:r>
    </w:p>
    <w:p>
      <w:pPr>
        <w:pStyle w:val="76"/>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在施工过程中，如果国家或有关部门颁布了新的技术标准或规范，则</w:t>
      </w:r>
      <w:r>
        <w:rPr>
          <w:rFonts w:hint="eastAsia" w:ascii="宋体" w:hAnsi="宋体" w:cs="宋体"/>
          <w:color w:val="auto"/>
          <w:sz w:val="24"/>
          <w:szCs w:val="24"/>
          <w:highlight w:val="none"/>
          <w:lang w:val="en-US" w:eastAsia="zh-CN"/>
        </w:rPr>
        <w:t>承包人</w:t>
      </w:r>
      <w:r>
        <w:rPr>
          <w:rFonts w:hint="eastAsia" w:ascii="宋体" w:hAnsi="宋体" w:cs="宋体"/>
          <w:color w:val="auto"/>
          <w:sz w:val="24"/>
          <w:szCs w:val="24"/>
          <w:highlight w:val="none"/>
        </w:rPr>
        <w:t>应采用新的标准或规范进行施工。</w:t>
      </w:r>
    </w:p>
    <w:bookmarkEnd w:id="29"/>
    <w:bookmarkEnd w:id="30"/>
    <w:p>
      <w:pPr>
        <w:rPr>
          <w:rFonts w:hint="eastAsia" w:ascii="宋体" w:hAnsi="宋体" w:eastAsia="宋体" w:cs="宋体"/>
          <w:b/>
          <w:bCs/>
          <w:color w:val="auto"/>
          <w:sz w:val="32"/>
          <w:szCs w:val="32"/>
          <w:highlight w:val="none"/>
          <w:lang w:val="zh-CN"/>
        </w:rPr>
      </w:pPr>
      <w:bookmarkStart w:id="46" w:name="_Toc22966"/>
      <w:bookmarkStart w:id="47" w:name="_Toc25337"/>
      <w:bookmarkStart w:id="48" w:name="_Toc520468910"/>
      <w:bookmarkStart w:id="49" w:name="_Toc24193"/>
      <w:bookmarkStart w:id="50" w:name="_Toc13952"/>
      <w:r>
        <w:rPr>
          <w:rFonts w:hint="eastAsia" w:ascii="宋体" w:hAnsi="宋体" w:eastAsia="宋体" w:cs="宋体"/>
          <w:b/>
          <w:bCs/>
          <w:color w:val="auto"/>
          <w:sz w:val="32"/>
          <w:szCs w:val="32"/>
          <w:highlight w:val="none"/>
          <w:lang w:val="zh-CN"/>
        </w:rPr>
        <w:br w:type="page"/>
      </w:r>
    </w:p>
    <w:p>
      <w:pPr>
        <w:pStyle w:val="4"/>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第</w:t>
      </w:r>
      <w:r>
        <w:rPr>
          <w:rFonts w:hint="eastAsia" w:ascii="宋体" w:hAnsi="宋体" w:eastAsia="宋体" w:cs="宋体"/>
          <w:b/>
          <w:bCs/>
          <w:color w:val="auto"/>
          <w:sz w:val="32"/>
          <w:szCs w:val="32"/>
          <w:highlight w:val="none"/>
          <w:lang w:val="en-US" w:eastAsia="zh-CN"/>
        </w:rPr>
        <w:t>八章</w:t>
      </w:r>
      <w:r>
        <w:rPr>
          <w:rFonts w:hint="eastAsia" w:ascii="宋体" w:hAnsi="宋体" w:eastAsia="宋体" w:cs="宋体"/>
          <w:b/>
          <w:bCs/>
          <w:color w:val="auto"/>
          <w:sz w:val="32"/>
          <w:szCs w:val="32"/>
          <w:highlight w:val="none"/>
          <w:lang w:val="zh-CN"/>
        </w:rPr>
        <w:t xml:space="preserve"> 竞争性磋商响应文件格式</w:t>
      </w:r>
      <w:bookmarkEnd w:id="46"/>
      <w:bookmarkEnd w:id="47"/>
      <w:bookmarkEnd w:id="48"/>
      <w:bookmarkEnd w:id="49"/>
      <w:bookmarkEnd w:id="50"/>
    </w:p>
    <w:p>
      <w:pPr>
        <w:autoSpaceDE w:val="0"/>
        <w:autoSpaceDN w:val="0"/>
        <w:adjustRightInd w:val="0"/>
        <w:snapToGrid w:val="0"/>
        <w:spacing w:line="360" w:lineRule="auto"/>
        <w:jc w:val="right"/>
        <w:rPr>
          <w:rFonts w:hint="eastAsia" w:ascii="宋体" w:hAnsi="宋体" w:eastAsia="宋体" w:cs="宋体"/>
          <w:b/>
          <w:bCs/>
          <w:color w:val="auto"/>
          <w:sz w:val="32"/>
          <w:szCs w:val="32"/>
          <w:highlight w:val="none"/>
          <w:lang w:val="zh-CN"/>
        </w:rPr>
      </w:pPr>
    </w:p>
    <w:p>
      <w:pPr>
        <w:autoSpaceDE w:val="0"/>
        <w:autoSpaceDN w:val="0"/>
        <w:adjustRightInd w:val="0"/>
        <w:snapToGrid w:val="0"/>
        <w:spacing w:line="360" w:lineRule="auto"/>
        <w:jc w:val="left"/>
        <w:rPr>
          <w:rFonts w:hint="eastAsia" w:ascii="宋体" w:hAnsi="宋体" w:eastAsia="宋体" w:cs="宋体"/>
          <w:b/>
          <w:bCs/>
          <w:color w:val="auto"/>
          <w:sz w:val="32"/>
          <w:szCs w:val="32"/>
          <w:highlight w:val="none"/>
          <w:lang w:val="zh-CN"/>
        </w:rPr>
      </w:pPr>
      <w:bookmarkStart w:id="51" w:name="_Toc8495"/>
      <w:r>
        <w:rPr>
          <w:rFonts w:hint="eastAsia" w:ascii="宋体" w:hAnsi="宋体" w:eastAsia="宋体" w:cs="宋体"/>
          <w:b/>
          <w:bCs/>
          <w:color w:val="auto"/>
          <w:sz w:val="32"/>
          <w:szCs w:val="32"/>
          <w:highlight w:val="none"/>
          <w:lang w:val="zh-CN"/>
        </w:rPr>
        <w:t>政府采购项目</w:t>
      </w:r>
      <w:bookmarkEnd w:id="51"/>
    </w:p>
    <w:p>
      <w:pPr>
        <w:pStyle w:val="23"/>
        <w:widowControl/>
        <w:spacing w:line="450" w:lineRule="atLeast"/>
        <w:rPr>
          <w:rFonts w:hint="eastAsia" w:ascii="宋体" w:hAnsi="宋体" w:eastAsia="宋体" w:cs="宋体"/>
          <w:b/>
          <w:bCs/>
          <w:color w:val="auto"/>
          <w:sz w:val="30"/>
          <w:szCs w:val="30"/>
          <w:highlight w:val="none"/>
          <w:u w:val="single"/>
          <w:lang w:eastAsia="zh-CN"/>
        </w:rPr>
      </w:pPr>
      <w:bookmarkStart w:id="52" w:name="_Toc15040"/>
      <w:r>
        <w:rPr>
          <w:rFonts w:hint="eastAsia" w:ascii="宋体" w:hAnsi="宋体" w:eastAsia="宋体" w:cs="宋体"/>
          <w:b/>
          <w:bCs/>
          <w:color w:val="auto"/>
          <w:sz w:val="32"/>
          <w:szCs w:val="32"/>
          <w:highlight w:val="none"/>
          <w:lang w:val="zh-CN"/>
        </w:rPr>
        <w:t>采购项目编号：</w:t>
      </w:r>
      <w:bookmarkEnd w:id="52"/>
      <w:r>
        <w:rPr>
          <w:rFonts w:hint="eastAsia" w:ascii="宋体" w:hAnsi="宋体" w:cs="宋体"/>
          <w:b/>
          <w:bCs/>
          <w:color w:val="auto"/>
          <w:sz w:val="32"/>
          <w:szCs w:val="32"/>
          <w:highlight w:val="none"/>
          <w:lang w:val="zh-CN"/>
        </w:rPr>
        <w:t>ZC2026-GC-124</w:t>
      </w:r>
    </w:p>
    <w:p>
      <w:pPr>
        <w:pStyle w:val="23"/>
        <w:widowControl/>
        <w:spacing w:line="450" w:lineRule="atLeast"/>
        <w:rPr>
          <w:rFonts w:hint="eastAsia" w:ascii="宋体" w:hAnsi="宋体" w:eastAsia="宋体" w:cs="宋体"/>
          <w:b/>
          <w:bCs/>
          <w:color w:val="auto"/>
          <w:sz w:val="30"/>
          <w:szCs w:val="30"/>
          <w:highlight w:val="none"/>
        </w:rPr>
      </w:pPr>
    </w:p>
    <w:p>
      <w:pPr>
        <w:tabs>
          <w:tab w:val="left" w:pos="5670"/>
        </w:tabs>
        <w:autoSpaceDE w:val="0"/>
        <w:autoSpaceDN w:val="0"/>
        <w:adjustRightInd w:val="0"/>
        <w:snapToGrid w:val="0"/>
        <w:spacing w:line="360" w:lineRule="auto"/>
        <w:jc w:val="center"/>
        <w:rPr>
          <w:rFonts w:hint="eastAsia" w:ascii="宋体" w:hAnsi="宋体" w:eastAsia="宋体" w:cs="宋体"/>
          <w:color w:val="auto"/>
          <w:sz w:val="19"/>
          <w:szCs w:val="19"/>
          <w:highlight w:val="none"/>
        </w:rPr>
      </w:pPr>
    </w:p>
    <w:p>
      <w:pPr>
        <w:tabs>
          <w:tab w:val="left" w:pos="5670"/>
        </w:tabs>
        <w:autoSpaceDE w:val="0"/>
        <w:autoSpaceDN w:val="0"/>
        <w:adjustRightInd w:val="0"/>
        <w:snapToGrid w:val="0"/>
        <w:spacing w:line="360" w:lineRule="auto"/>
        <w:jc w:val="center"/>
        <w:rPr>
          <w:rFonts w:hint="eastAsia" w:ascii="宋体" w:hAnsi="宋体" w:eastAsia="宋体" w:cs="宋体"/>
          <w:color w:val="auto"/>
          <w:sz w:val="19"/>
          <w:szCs w:val="19"/>
          <w:highlight w:val="none"/>
        </w:rPr>
      </w:pPr>
    </w:p>
    <w:p>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u w:val="single"/>
          <w:lang w:val="zh-CN" w:eastAsia="zh-CN"/>
        </w:rPr>
      </w:pPr>
      <w:r>
        <w:rPr>
          <w:rFonts w:hint="eastAsia" w:ascii="宋体" w:hAnsi="宋体" w:cs="宋体"/>
          <w:b/>
          <w:bCs/>
          <w:color w:val="auto"/>
          <w:sz w:val="52"/>
          <w:szCs w:val="52"/>
          <w:highlight w:val="none"/>
          <w:u w:val="none"/>
          <w:lang w:val="zh-CN" w:eastAsia="zh-CN"/>
        </w:rPr>
        <w:t>宝鸡市凤翔区竞存中学宿办楼整修项目</w:t>
      </w:r>
    </w:p>
    <w:p>
      <w:pPr>
        <w:tabs>
          <w:tab w:val="left" w:pos="5670"/>
        </w:tabs>
        <w:autoSpaceDE w:val="0"/>
        <w:autoSpaceDN w:val="0"/>
        <w:adjustRightInd w:val="0"/>
        <w:snapToGrid w:val="0"/>
        <w:spacing w:line="360" w:lineRule="auto"/>
        <w:ind w:firstLine="2088" w:firstLineChars="400"/>
        <w:rPr>
          <w:rFonts w:hint="eastAsia" w:ascii="宋体" w:hAnsi="宋体" w:eastAsia="宋体" w:cs="宋体"/>
          <w:b/>
          <w:bCs/>
          <w:color w:val="auto"/>
          <w:sz w:val="52"/>
          <w:szCs w:val="52"/>
          <w:highlight w:val="none"/>
          <w:lang w:val="zh-CN"/>
        </w:rPr>
      </w:pPr>
    </w:p>
    <w:p>
      <w:pPr>
        <w:pStyle w:val="2"/>
        <w:rPr>
          <w:rFonts w:hint="eastAsia" w:ascii="宋体" w:hAnsi="宋体" w:eastAsia="宋体" w:cs="宋体"/>
          <w:b/>
          <w:bCs/>
          <w:color w:val="auto"/>
          <w:sz w:val="52"/>
          <w:szCs w:val="52"/>
          <w:highlight w:val="none"/>
          <w:lang w:val="zh-CN"/>
        </w:rPr>
      </w:pPr>
    </w:p>
    <w:p>
      <w:pPr>
        <w:rPr>
          <w:rFonts w:hint="eastAsia"/>
          <w:color w:val="auto"/>
          <w:highlight w:val="none"/>
          <w:lang w:val="zh-CN"/>
        </w:rPr>
      </w:pPr>
    </w:p>
    <w:p>
      <w:pPr>
        <w:tabs>
          <w:tab w:val="left" w:pos="5670"/>
        </w:tabs>
        <w:autoSpaceDE w:val="0"/>
        <w:autoSpaceDN w:val="0"/>
        <w:adjustRightInd w:val="0"/>
        <w:snapToGrid w:val="0"/>
        <w:spacing w:line="360" w:lineRule="auto"/>
        <w:ind w:firstLine="2088" w:firstLineChars="400"/>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t>竞争性磋商响应文件</w:t>
      </w:r>
    </w:p>
    <w:p>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lang w:val="zh-CN"/>
        </w:rPr>
      </w:pPr>
    </w:p>
    <w:p>
      <w:pPr>
        <w:spacing w:line="360" w:lineRule="auto"/>
        <w:rPr>
          <w:rFonts w:hint="eastAsia" w:ascii="宋体" w:hAnsi="宋体" w:eastAsia="宋体" w:cs="宋体"/>
          <w:b/>
          <w:color w:val="auto"/>
          <w:sz w:val="28"/>
          <w:szCs w:val="28"/>
          <w:highlight w:val="none"/>
        </w:rPr>
      </w:pPr>
    </w:p>
    <w:p>
      <w:pPr>
        <w:spacing w:line="360" w:lineRule="auto"/>
        <w:ind w:firstLine="843" w:firstLineChars="300"/>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供    应     商：</w:t>
      </w:r>
      <w:r>
        <w:rPr>
          <w:rFonts w:hint="eastAsia" w:ascii="宋体" w:hAnsi="宋体" w:eastAsia="宋体" w:cs="宋体"/>
          <w:b/>
          <w:color w:val="auto"/>
          <w:sz w:val="28"/>
          <w:szCs w:val="28"/>
          <w:highlight w:val="none"/>
          <w:u w:val="single"/>
        </w:rPr>
        <w:t xml:space="preserve">                （加盖单位章）</w:t>
      </w:r>
    </w:p>
    <w:p>
      <w:pPr>
        <w:spacing w:line="360" w:lineRule="auto"/>
        <w:ind w:firstLine="843" w:firstLineChars="300"/>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法定代表人或其授权委托代理人：</w:t>
      </w:r>
      <w:r>
        <w:rPr>
          <w:rFonts w:hint="eastAsia" w:ascii="宋体" w:hAnsi="宋体" w:eastAsia="宋体" w:cs="宋体"/>
          <w:b/>
          <w:color w:val="auto"/>
          <w:sz w:val="28"/>
          <w:szCs w:val="28"/>
          <w:highlight w:val="none"/>
          <w:u w:val="single"/>
        </w:rPr>
        <w:t xml:space="preserve">    （签字或盖章）</w:t>
      </w:r>
    </w:p>
    <w:p>
      <w:pPr>
        <w:spacing w:line="360" w:lineRule="auto"/>
        <w:ind w:firstLine="843" w:firstLineChars="300"/>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r>
        <w:rPr>
          <w:rFonts w:hint="eastAsia" w:ascii="宋体" w:hAnsi="宋体" w:eastAsia="宋体" w:cs="宋体"/>
          <w:color w:val="auto"/>
          <w:sz w:val="24"/>
          <w:szCs w:val="24"/>
          <w:highlight w:val="none"/>
        </w:rPr>
        <w:br w:type="page"/>
      </w:r>
    </w:p>
    <w:p>
      <w:pPr>
        <w:rPr>
          <w:rFonts w:hint="eastAsia" w:ascii="宋体" w:hAnsi="宋体" w:eastAsia="宋体" w:cs="宋体"/>
          <w:b/>
          <w:bCs/>
          <w:color w:val="auto"/>
          <w:sz w:val="42"/>
          <w:szCs w:val="42"/>
          <w:highlight w:val="none"/>
          <w:lang w:val="zh-CN"/>
        </w:rPr>
      </w:pPr>
    </w:p>
    <w:p>
      <w:pPr>
        <w:pStyle w:val="2"/>
        <w:jc w:val="center"/>
        <w:rPr>
          <w:rFonts w:hint="eastAsia" w:ascii="宋体" w:hAnsi="宋体" w:eastAsia="宋体" w:cs="宋体"/>
          <w:b/>
          <w:bCs/>
          <w:color w:val="auto"/>
          <w:sz w:val="42"/>
          <w:szCs w:val="42"/>
          <w:highlight w:val="none"/>
        </w:rPr>
      </w:pPr>
      <w:bookmarkStart w:id="53" w:name="_Toc10679"/>
      <w:r>
        <w:rPr>
          <w:rFonts w:hint="eastAsia" w:ascii="宋体" w:hAnsi="宋体" w:eastAsia="宋体" w:cs="宋体"/>
          <w:b/>
          <w:bCs/>
          <w:color w:val="auto"/>
          <w:sz w:val="42"/>
          <w:szCs w:val="42"/>
          <w:highlight w:val="none"/>
          <w:lang w:val="zh-CN"/>
        </w:rPr>
        <w:t>目录</w:t>
      </w:r>
      <w:bookmarkEnd w:id="53"/>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一、磋商响应函</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二、法定代表人（单位负责人）身份证明或授权委托书          </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w:t>
      </w:r>
      <w:r>
        <w:rPr>
          <w:rFonts w:hint="eastAsia" w:ascii="宋体" w:hAnsi="宋体" w:eastAsia="宋体" w:cs="宋体"/>
          <w:b/>
          <w:bCs/>
          <w:color w:val="auto"/>
          <w:sz w:val="32"/>
          <w:szCs w:val="32"/>
          <w:highlight w:val="none"/>
          <w:lang w:val="en-US" w:eastAsia="zh-CN"/>
        </w:rPr>
        <w:t>资格审查资料</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w:t>
      </w:r>
      <w:r>
        <w:rPr>
          <w:rFonts w:hint="eastAsia" w:ascii="宋体" w:hAnsi="宋体" w:eastAsia="宋体" w:cs="宋体"/>
          <w:b/>
          <w:bCs/>
          <w:color w:val="auto"/>
          <w:sz w:val="32"/>
          <w:szCs w:val="32"/>
          <w:highlight w:val="none"/>
          <w:lang w:val="en-US" w:eastAsia="zh-CN"/>
        </w:rPr>
        <w:t>近年完成的类似项目情况表</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五、</w:t>
      </w:r>
      <w:r>
        <w:rPr>
          <w:rFonts w:hint="eastAsia" w:ascii="宋体" w:hAnsi="宋体" w:cs="宋体"/>
          <w:b/>
          <w:bCs/>
          <w:color w:val="auto"/>
          <w:sz w:val="32"/>
          <w:szCs w:val="32"/>
          <w:highlight w:val="none"/>
          <w:lang w:val="en-US" w:eastAsia="zh-CN"/>
        </w:rPr>
        <w:t>施工组织设计</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六、供应商认为需要提供的其他资料</w:t>
      </w:r>
    </w:p>
    <w:p>
      <w:pPr>
        <w:autoSpaceDE w:val="0"/>
        <w:autoSpaceDN w:val="0"/>
        <w:adjustRightInd w:val="0"/>
        <w:spacing w:line="360" w:lineRule="auto"/>
        <w:rPr>
          <w:rFonts w:hint="eastAsia" w:ascii="宋体" w:hAnsi="宋体" w:eastAsia="宋体" w:cs="宋体"/>
          <w:color w:val="auto"/>
          <w:sz w:val="30"/>
          <w:szCs w:val="30"/>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5"/>
        <w:jc w:val="center"/>
        <w:rPr>
          <w:rFonts w:hint="eastAsia" w:ascii="宋体" w:hAnsi="宋体" w:eastAsia="宋体" w:cs="宋体"/>
          <w:b/>
          <w:color w:val="auto"/>
          <w:sz w:val="32"/>
          <w:szCs w:val="32"/>
          <w:highlight w:val="none"/>
        </w:rPr>
      </w:pPr>
      <w:bookmarkStart w:id="54" w:name="_Toc12763"/>
      <w:bookmarkStart w:id="55" w:name="_Toc22533"/>
      <w:bookmarkStart w:id="56" w:name="_Toc493"/>
      <w:bookmarkStart w:id="57" w:name="_Toc520468911"/>
      <w:bookmarkStart w:id="58" w:name="_Toc27680"/>
      <w:bookmarkStart w:id="59" w:name="_Toc15486"/>
      <w:r>
        <w:rPr>
          <w:rFonts w:hint="eastAsia" w:ascii="宋体" w:hAnsi="宋体" w:eastAsia="宋体" w:cs="宋体"/>
          <w:b/>
          <w:color w:val="auto"/>
          <w:sz w:val="32"/>
          <w:szCs w:val="32"/>
          <w:highlight w:val="none"/>
          <w:lang w:val="zh-CN"/>
        </w:rPr>
        <w:t>一、</w:t>
      </w:r>
      <w:r>
        <w:rPr>
          <w:rFonts w:hint="eastAsia" w:ascii="宋体" w:hAnsi="宋体" w:eastAsia="宋体" w:cs="宋体"/>
          <w:b/>
          <w:color w:val="auto"/>
          <w:sz w:val="32"/>
          <w:szCs w:val="32"/>
          <w:highlight w:val="none"/>
        </w:rPr>
        <w:t>磋商</w:t>
      </w:r>
      <w:r>
        <w:rPr>
          <w:rFonts w:hint="eastAsia" w:ascii="宋体" w:hAnsi="宋体" w:eastAsia="宋体" w:cs="宋体"/>
          <w:b/>
          <w:color w:val="auto"/>
          <w:sz w:val="32"/>
          <w:szCs w:val="32"/>
          <w:highlight w:val="none"/>
          <w:lang w:val="zh-CN"/>
        </w:rPr>
        <w:t>响应函</w:t>
      </w:r>
      <w:bookmarkEnd w:id="54"/>
      <w:bookmarkEnd w:id="55"/>
      <w:bookmarkEnd w:id="56"/>
      <w:bookmarkEnd w:id="57"/>
      <w:bookmarkEnd w:id="58"/>
      <w:bookmarkEnd w:id="59"/>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u w:val="single"/>
        </w:rPr>
      </w:pPr>
      <w:bookmarkStart w:id="60" w:name="_Toc232673691"/>
      <w:bookmarkStart w:id="61" w:name="_Toc24275"/>
      <w:bookmarkStart w:id="62" w:name="_Toc29160"/>
      <w:bookmarkStart w:id="63" w:name="_Toc27843"/>
      <w:bookmarkStart w:id="64" w:name="_Toc520468912"/>
      <w:bookmarkStart w:id="65" w:name="_Toc11309"/>
      <w:bookmarkStart w:id="66" w:name="_Toc31961"/>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rPr>
        <w:t>（采购人名称）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1．我方已仔细研究了</w:t>
      </w:r>
      <w:r>
        <w:rPr>
          <w:rFonts w:hint="eastAsia" w:ascii="宋体" w:hAnsi="宋体" w:eastAsia="宋体" w:cs="宋体"/>
          <w:color w:val="auto"/>
          <w:sz w:val="24"/>
          <w:szCs w:val="24"/>
          <w:highlight w:val="none"/>
          <w:u w:val="single"/>
        </w:rPr>
        <w:t>（项目名称）、（项目编号）</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文件的全部内容，</w:t>
      </w:r>
      <w:r>
        <w:rPr>
          <w:rFonts w:hint="eastAsia" w:ascii="宋体" w:hAnsi="宋体" w:eastAsia="宋体" w:cs="宋体"/>
          <w:color w:val="auto"/>
          <w:sz w:val="24"/>
          <w:szCs w:val="24"/>
          <w:highlight w:val="none"/>
          <w:lang w:val="en-US" w:eastAsia="zh-CN"/>
        </w:rPr>
        <w:t>我方针对本项目第一次响应</w:t>
      </w:r>
      <w:r>
        <w:rPr>
          <w:rFonts w:hint="eastAsia" w:ascii="宋体" w:hAnsi="宋体" w:eastAsia="宋体" w:cs="宋体"/>
          <w:color w:val="auto"/>
          <w:sz w:val="24"/>
          <w:szCs w:val="24"/>
          <w:highlight w:val="none"/>
        </w:rPr>
        <w:t>总报价</w:t>
      </w: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小</w:t>
      </w:r>
      <w:r>
        <w:rPr>
          <w:rFonts w:hint="eastAsia" w:ascii="宋体" w:hAnsi="宋体" w:eastAsia="宋体" w:cs="宋体"/>
          <w:color w:val="auto"/>
          <w:sz w:val="24"/>
          <w:szCs w:val="24"/>
          <w:highlight w:val="none"/>
          <w:u w:val="single"/>
        </w:rPr>
        <w:t>写：</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计划工期</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建设地点</w:t>
      </w:r>
      <w:r>
        <w:rPr>
          <w:rFonts w:hint="eastAsia" w:ascii="宋体" w:hAnsi="宋体" w:eastAsia="宋体" w:cs="宋体"/>
          <w:color w:val="auto"/>
          <w:sz w:val="24"/>
          <w:szCs w:val="24"/>
          <w:highlight w:val="none"/>
        </w:rPr>
        <w:t>是否响应</w:t>
      </w:r>
      <w:r>
        <w:rPr>
          <w:rFonts w:hint="eastAsia" w:ascii="宋体" w:hAnsi="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r>
        <w:rPr>
          <w:rFonts w:hint="eastAsia" w:ascii="宋体" w:hAnsi="宋体" w:eastAsia="宋体" w:cs="宋体"/>
          <w:color w:val="auto"/>
          <w:sz w:val="24"/>
          <w:szCs w:val="24"/>
          <w:highlight w:val="none"/>
          <w:lang w:val="en-US" w:eastAsia="zh-CN"/>
        </w:rPr>
        <w:t>我方承诺成交后</w:t>
      </w:r>
      <w:r>
        <w:rPr>
          <w:rFonts w:hint="eastAsia" w:ascii="宋体" w:hAnsi="宋体" w:eastAsia="宋体" w:cs="宋体"/>
          <w:color w:val="auto"/>
          <w:sz w:val="24"/>
          <w:szCs w:val="24"/>
          <w:highlight w:val="none"/>
        </w:rPr>
        <w:t>按合同约定履行义务。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．我方承诺除商务和技术偏差表列出的偏差外，我方响应</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文件的全部要求。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．我方承诺在</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文件规定的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有效期内不撤销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．如我方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，我方承诺：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（1）在收到</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通知书后，在</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通知书规定的期限内与你方签订合同；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（2）在签订合同时不向你方提出附加条件；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（3）按照</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文件要求提交履约保证金；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（4）在合同约定的期限内完成合同规定的全部义务。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．我方在此声明，所递交的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文件及有关资料内容完整、真实和准确，且不存在第二章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供应商须知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正文</w:t>
      </w:r>
      <w:r>
        <w:rPr>
          <w:rFonts w:hint="eastAsia" w:ascii="宋体" w:hAnsi="宋体" w:eastAsia="宋体" w:cs="宋体"/>
          <w:color w:val="auto"/>
          <w:sz w:val="24"/>
          <w:szCs w:val="24"/>
          <w:highlight w:val="none"/>
        </w:rPr>
        <w:t>第 1.4.3 项规定的任何一种情形。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67" w:name="_Hlk508375245"/>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w:t>
      </w:r>
      <w:r>
        <w:rPr>
          <w:rFonts w:hint="eastAsia" w:ascii="宋体" w:hAnsi="宋体" w:eastAsia="宋体" w:cs="宋体"/>
          <w:color w:val="auto"/>
          <w:sz w:val="24"/>
          <w:szCs w:val="24"/>
          <w:highlight w:val="none"/>
          <w:lang w:val="en-US" w:eastAsia="zh-CN"/>
        </w:rPr>
        <w:t>为：自磋商之日起</w:t>
      </w:r>
      <w:r>
        <w:rPr>
          <w:rFonts w:hint="eastAsia" w:ascii="宋体" w:hAnsi="宋体" w:eastAsia="宋体" w:cs="宋体"/>
          <w:color w:val="auto"/>
          <w:sz w:val="24"/>
          <w:szCs w:val="24"/>
          <w:highlight w:val="none"/>
          <w:u w:val="single"/>
          <w:lang w:val="en-US" w:eastAsia="zh-CN"/>
        </w:rPr>
        <w:t>九十</w:t>
      </w:r>
      <w:r>
        <w:rPr>
          <w:rFonts w:hint="eastAsia" w:ascii="宋体" w:hAnsi="宋体" w:eastAsia="宋体" w:cs="宋体"/>
          <w:color w:val="auto"/>
          <w:sz w:val="24"/>
          <w:szCs w:val="24"/>
          <w:highlight w:val="none"/>
          <w:lang w:val="en-US" w:eastAsia="zh-CN"/>
        </w:rPr>
        <w:t>个日历天</w:t>
      </w:r>
      <w:r>
        <w:rPr>
          <w:rFonts w:hint="eastAsia" w:ascii="宋体" w:hAnsi="宋体" w:eastAsia="宋体" w:cs="宋体"/>
          <w:color w:val="auto"/>
          <w:sz w:val="24"/>
          <w:szCs w:val="24"/>
          <w:highlight w:val="none"/>
        </w:rPr>
        <w:t>。</w:t>
      </w:r>
    </w:p>
    <w:bookmarkEnd w:id="67"/>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（其他补充说明）。</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供应商名称（单位公章）：</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                            </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pPr>
        <w:keepNext w:val="0"/>
        <w:keepLines w:val="0"/>
        <w:pageBreakBefore w:val="0"/>
        <w:widowControl w:val="0"/>
        <w:kinsoku/>
        <w:wordWrap/>
        <w:overflowPunct/>
        <w:topLinePunct w:val="0"/>
        <w:autoSpaceDE/>
        <w:autoSpaceDN/>
        <w:bidi w:val="0"/>
        <w:adjustRightInd/>
        <w:snapToGrid/>
        <w:spacing w:line="360" w:lineRule="auto"/>
        <w:ind w:right="420" w:firstLine="5056" w:firstLineChars="2107"/>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420" w:firstLine="5056" w:firstLineChars="2107"/>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bookmarkEnd w:id="60"/>
    <w:p>
      <w:pPr>
        <w:spacing w:line="360" w:lineRule="auto"/>
        <w:outlineLvl w:val="2"/>
        <w:rPr>
          <w:rFonts w:hint="eastAsia" w:ascii="宋体" w:hAnsi="宋体" w:eastAsia="宋体" w:cs="宋体"/>
          <w:b/>
          <w:bCs/>
          <w:color w:val="auto"/>
          <w:sz w:val="28"/>
          <w:szCs w:val="28"/>
          <w:highlight w:val="none"/>
          <w:lang w:val="en-US" w:eastAsia="zh-CN"/>
        </w:rPr>
      </w:pPr>
      <w:r>
        <w:rPr>
          <w:rFonts w:hint="eastAsia" w:ascii="宋体" w:hAnsi="宋体" w:eastAsia="宋体" w:cs="宋体"/>
          <w:b/>
          <w:color w:val="auto"/>
          <w:highlight w:val="none"/>
          <w:lang w:val="zh-CN"/>
        </w:rPr>
        <w:br w:type="page"/>
      </w:r>
      <w:r>
        <w:rPr>
          <w:rFonts w:hint="eastAsia" w:ascii="宋体" w:hAnsi="宋体" w:cs="宋体"/>
          <w:b/>
          <w:bCs/>
          <w:color w:val="auto"/>
          <w:sz w:val="28"/>
          <w:szCs w:val="28"/>
          <w:highlight w:val="none"/>
          <w:lang w:val="en-US" w:eastAsia="zh-CN"/>
        </w:rPr>
        <w:t>格式1</w:t>
      </w:r>
      <w:r>
        <w:rPr>
          <w:rFonts w:hint="eastAsia" w:ascii="宋体" w:hAnsi="宋体" w:eastAsia="宋体" w:cs="宋体"/>
          <w:b/>
          <w:bCs/>
          <w:color w:val="auto"/>
          <w:sz w:val="28"/>
          <w:szCs w:val="28"/>
          <w:highlight w:val="none"/>
          <w:lang w:val="en-US" w:eastAsia="zh-CN"/>
        </w:rPr>
        <w:t>：</w:t>
      </w:r>
      <w:r>
        <w:rPr>
          <w:rFonts w:hint="eastAsia" w:ascii="宋体" w:hAnsi="宋体" w:cs="宋体"/>
          <w:b/>
          <w:bCs/>
          <w:color w:val="auto"/>
          <w:sz w:val="28"/>
          <w:szCs w:val="28"/>
          <w:highlight w:val="none"/>
          <w:lang w:val="en-US" w:eastAsia="zh-CN"/>
        </w:rPr>
        <w:t>响应函附录</w:t>
      </w:r>
    </w:p>
    <w:p>
      <w:pPr>
        <w:spacing w:line="360" w:lineRule="auto"/>
        <w:jc w:val="center"/>
        <w:rPr>
          <w:rFonts w:hint="eastAsia" w:ascii="宋体" w:hAnsi="宋体" w:eastAsia="宋体" w:cs="宋体"/>
          <w:b/>
          <w:color w:val="auto"/>
          <w:spacing w:val="2"/>
          <w:kern w:val="0"/>
          <w:sz w:val="32"/>
          <w:szCs w:val="22"/>
          <w:highlight w:val="none"/>
          <w:lang w:val="en-US" w:eastAsia="zh-CN" w:bidi="ar-SA"/>
        </w:rPr>
      </w:pPr>
      <w:r>
        <w:rPr>
          <w:rFonts w:hint="eastAsia" w:ascii="宋体" w:hAnsi="宋体" w:cs="宋体"/>
          <w:b/>
          <w:color w:val="auto"/>
          <w:spacing w:val="2"/>
          <w:kern w:val="0"/>
          <w:sz w:val="32"/>
          <w:szCs w:val="22"/>
          <w:highlight w:val="none"/>
          <w:lang w:val="en-US" w:eastAsia="zh-CN" w:bidi="ar-SA"/>
        </w:rPr>
        <w:t>响应</w:t>
      </w:r>
      <w:r>
        <w:rPr>
          <w:rFonts w:hint="eastAsia" w:ascii="宋体" w:hAnsi="宋体" w:eastAsia="宋体" w:cs="宋体"/>
          <w:b/>
          <w:color w:val="auto"/>
          <w:spacing w:val="2"/>
          <w:kern w:val="0"/>
          <w:sz w:val="32"/>
          <w:szCs w:val="22"/>
          <w:highlight w:val="none"/>
          <w:lang w:val="en-US" w:eastAsia="zh-CN" w:bidi="ar-SA"/>
        </w:rPr>
        <w:t>函附录</w:t>
      </w:r>
    </w:p>
    <w:p>
      <w:pPr>
        <w:spacing w:line="360" w:lineRule="auto"/>
        <w:rPr>
          <w:rFonts w:hint="eastAsia" w:ascii="宋体" w:hAnsi="宋体" w:cs="宋体"/>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工程名称：</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（项目名称）</w:t>
      </w:r>
    </w:p>
    <w:p>
      <w:pPr>
        <w:spacing w:line="360" w:lineRule="auto"/>
        <w:rPr>
          <w:rFonts w:hint="eastAsia" w:ascii="宋体" w:hAnsi="宋体" w:cs="宋体"/>
          <w:color w:val="auto"/>
          <w:sz w:val="21"/>
          <w:szCs w:val="21"/>
          <w:highlight w:val="none"/>
          <w:shd w:val="clear" w:color="auto" w:fill="FFFFFF"/>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5111"/>
        <w:gridCol w:w="3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78" w:type="dxa"/>
            <w:gridSpan w:val="3"/>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lang w:val="en-US" w:eastAsia="zh-CN"/>
              </w:rPr>
              <w:t>竞争性磋商</w:t>
            </w:r>
            <w:r>
              <w:rPr>
                <w:rFonts w:hint="eastAsia" w:ascii="宋体" w:hAnsi="宋体" w:cs="宋体"/>
                <w:color w:val="auto"/>
                <w:sz w:val="21"/>
                <w:szCs w:val="21"/>
                <w:highlight w:val="none"/>
                <w:shd w:val="clear" w:color="auto" w:fill="FFFFFF"/>
              </w:rPr>
              <w:t>文件中规定的实质性要求和条件响应情况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序号</w:t>
            </w:r>
          </w:p>
        </w:tc>
        <w:tc>
          <w:tcPr>
            <w:tcW w:w="5111" w:type="dxa"/>
            <w:noWrap w:val="0"/>
            <w:vAlign w:val="center"/>
          </w:tcPr>
          <w:p>
            <w:pPr>
              <w:widowControl w:val="0"/>
              <w:spacing w:line="360" w:lineRule="auto"/>
              <w:jc w:val="center"/>
              <w:rPr>
                <w:rFonts w:hint="default"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竞争性磋商文件要求</w:t>
            </w:r>
          </w:p>
        </w:tc>
        <w:tc>
          <w:tcPr>
            <w:tcW w:w="3332" w:type="dxa"/>
            <w:noWrap w:val="0"/>
            <w:vAlign w:val="center"/>
          </w:tcPr>
          <w:p>
            <w:pPr>
              <w:widowControl w:val="0"/>
              <w:spacing w:line="360" w:lineRule="auto"/>
              <w:jc w:val="center"/>
              <w:rPr>
                <w:rFonts w:hint="default"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供应商响应内容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1</w:t>
            </w:r>
          </w:p>
        </w:tc>
        <w:tc>
          <w:tcPr>
            <w:tcW w:w="5111" w:type="dxa"/>
            <w:noWrap w:val="0"/>
            <w:vAlign w:val="center"/>
          </w:tcPr>
          <w:p>
            <w:pPr>
              <w:widowControl w:val="0"/>
              <w:spacing w:line="360" w:lineRule="auto"/>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计划工期：自合同签订之日起90日历天内（具体开工日期以采购人通知为准）</w:t>
            </w:r>
          </w:p>
        </w:tc>
        <w:tc>
          <w:tcPr>
            <w:tcW w:w="3332"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2</w:t>
            </w:r>
          </w:p>
        </w:tc>
        <w:tc>
          <w:tcPr>
            <w:tcW w:w="5111" w:type="dxa"/>
            <w:noWrap w:val="0"/>
            <w:vAlign w:val="center"/>
          </w:tcPr>
          <w:p>
            <w:pPr>
              <w:widowControl w:val="0"/>
              <w:spacing w:line="360" w:lineRule="auto"/>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建设地点：</w:t>
            </w:r>
            <w:r>
              <w:rPr>
                <w:rFonts w:hint="eastAsia" w:ascii="宋体" w:hAnsi="宋体" w:cs="宋体"/>
                <w:color w:val="auto"/>
                <w:highlight w:val="none"/>
                <w:lang w:val="en-US" w:eastAsia="zh-CN"/>
              </w:rPr>
              <w:t>宝鸡市凤翔区竞存中学</w:t>
            </w:r>
          </w:p>
        </w:tc>
        <w:tc>
          <w:tcPr>
            <w:tcW w:w="3332"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3</w:t>
            </w:r>
          </w:p>
        </w:tc>
        <w:tc>
          <w:tcPr>
            <w:tcW w:w="5111" w:type="dxa"/>
            <w:noWrap w:val="0"/>
            <w:vAlign w:val="center"/>
          </w:tcPr>
          <w:p>
            <w:pPr>
              <w:widowControl w:val="0"/>
              <w:spacing w:line="360" w:lineRule="auto"/>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质保期：</w:t>
            </w:r>
            <w:r>
              <w:rPr>
                <w:rFonts w:hint="eastAsia" w:ascii="宋体" w:hAnsi="宋体" w:cs="宋体"/>
                <w:color w:val="auto"/>
                <w:highlight w:val="none"/>
                <w:lang w:val="en-US" w:eastAsia="zh-CN"/>
              </w:rPr>
              <w:t>自竣工验收合格之日起1年</w:t>
            </w:r>
          </w:p>
        </w:tc>
        <w:tc>
          <w:tcPr>
            <w:tcW w:w="3332"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4</w:t>
            </w:r>
          </w:p>
        </w:tc>
        <w:tc>
          <w:tcPr>
            <w:tcW w:w="5111" w:type="dxa"/>
            <w:noWrap w:val="0"/>
            <w:vAlign w:val="center"/>
          </w:tcPr>
          <w:p>
            <w:pPr>
              <w:widowControl w:val="0"/>
              <w:spacing w:line="360" w:lineRule="auto"/>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质量标准：</w:t>
            </w:r>
            <w:r>
              <w:rPr>
                <w:rFonts w:hint="eastAsia" w:ascii="宋体" w:hAnsi="宋体" w:eastAsia="宋体" w:cs="宋体"/>
                <w:color w:val="auto"/>
                <w:highlight w:val="none"/>
              </w:rPr>
              <w:t>达到国家现行施工验收规范“合格”标准</w:t>
            </w:r>
          </w:p>
        </w:tc>
        <w:tc>
          <w:tcPr>
            <w:tcW w:w="3332"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5</w:t>
            </w:r>
          </w:p>
        </w:tc>
        <w:tc>
          <w:tcPr>
            <w:tcW w:w="5111" w:type="dxa"/>
            <w:noWrap w:val="0"/>
            <w:vAlign w:val="center"/>
          </w:tcPr>
          <w:p>
            <w:pPr>
              <w:widowControl w:val="0"/>
              <w:spacing w:line="360" w:lineRule="auto"/>
              <w:jc w:val="left"/>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技术标准和要求：符合竞争性磋商文件要求</w:t>
            </w:r>
          </w:p>
        </w:tc>
        <w:tc>
          <w:tcPr>
            <w:tcW w:w="3332"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lang w:val="en-US" w:eastAsia="zh-CN"/>
              </w:rPr>
              <w:t>6</w:t>
            </w:r>
          </w:p>
        </w:tc>
        <w:tc>
          <w:tcPr>
            <w:tcW w:w="5111" w:type="dxa"/>
            <w:noWrap w:val="0"/>
            <w:vAlign w:val="center"/>
          </w:tcPr>
          <w:p>
            <w:pPr>
              <w:widowControl w:val="0"/>
              <w:spacing w:line="360" w:lineRule="auto"/>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付款方式：符合竞争性磋商文件要求</w:t>
            </w:r>
          </w:p>
        </w:tc>
        <w:tc>
          <w:tcPr>
            <w:tcW w:w="3332"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5"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eastAsia="zh-CN"/>
              </w:rPr>
            </w:pPr>
            <w:r>
              <w:rPr>
                <w:rFonts w:hint="eastAsia" w:ascii="宋体" w:hAnsi="宋体" w:cs="宋体"/>
                <w:color w:val="auto"/>
                <w:sz w:val="21"/>
                <w:szCs w:val="21"/>
                <w:highlight w:val="none"/>
                <w:shd w:val="clear" w:color="auto" w:fill="FFFFFF"/>
                <w:lang w:eastAsia="zh-CN"/>
              </w:rPr>
              <w:t>……</w:t>
            </w:r>
          </w:p>
        </w:tc>
        <w:tc>
          <w:tcPr>
            <w:tcW w:w="5111"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c>
          <w:tcPr>
            <w:tcW w:w="3332" w:type="dxa"/>
            <w:noWrap w:val="0"/>
            <w:vAlign w:val="center"/>
          </w:tcPr>
          <w:p>
            <w:pPr>
              <w:widowControl w:val="0"/>
              <w:spacing w:line="360" w:lineRule="auto"/>
              <w:jc w:val="center"/>
              <w:rPr>
                <w:rFonts w:hint="eastAsia" w:ascii="宋体" w:hAnsi="宋体" w:eastAsia="宋体" w:cs="宋体"/>
                <w:color w:val="auto"/>
                <w:sz w:val="21"/>
                <w:szCs w:val="21"/>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9178" w:type="dxa"/>
            <w:gridSpan w:val="3"/>
            <w:noWrap w:val="0"/>
            <w:vAlign w:val="center"/>
          </w:tcPr>
          <w:p>
            <w:pPr>
              <w:widowControl w:val="0"/>
              <w:spacing w:line="360" w:lineRule="auto"/>
              <w:ind w:firstLine="422" w:firstLineChars="200"/>
              <w:jc w:val="both"/>
              <w:rPr>
                <w:rFonts w:hint="eastAsia" w:ascii="宋体" w:hAnsi="宋体" w:cs="宋体"/>
                <w:color w:val="auto"/>
                <w:sz w:val="21"/>
                <w:szCs w:val="21"/>
                <w:highlight w:val="none"/>
                <w:shd w:val="clear" w:color="auto" w:fill="FFFFFF"/>
              </w:rPr>
            </w:pPr>
            <w:r>
              <w:rPr>
                <w:rFonts w:hint="eastAsia" w:ascii="宋体" w:hAnsi="宋体" w:cs="宋体"/>
                <w:b/>
                <w:color w:val="auto"/>
                <w:sz w:val="21"/>
                <w:szCs w:val="21"/>
                <w:highlight w:val="none"/>
                <w:shd w:val="clear" w:color="auto" w:fill="FFFFFF"/>
              </w:rPr>
              <w:t>备注：</w:t>
            </w:r>
          </w:p>
          <w:p>
            <w:pPr>
              <w:widowControl w:val="0"/>
              <w:spacing w:line="360" w:lineRule="auto"/>
              <w:ind w:firstLine="420" w:firstLineChars="20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1、如</w:t>
            </w:r>
            <w:r>
              <w:rPr>
                <w:rFonts w:hint="eastAsia" w:ascii="宋体" w:hAnsi="宋体" w:cs="宋体"/>
                <w:color w:val="auto"/>
                <w:sz w:val="21"/>
                <w:szCs w:val="21"/>
                <w:highlight w:val="none"/>
                <w:shd w:val="clear" w:color="auto" w:fill="FFFFFF"/>
                <w:lang w:val="en-US" w:eastAsia="zh-CN"/>
              </w:rPr>
              <w:t>供应商</w:t>
            </w:r>
            <w:r>
              <w:rPr>
                <w:rFonts w:hint="eastAsia" w:ascii="宋体" w:hAnsi="宋体" w:cs="宋体"/>
                <w:color w:val="auto"/>
                <w:sz w:val="21"/>
                <w:szCs w:val="21"/>
                <w:highlight w:val="none"/>
                <w:shd w:val="clear" w:color="auto" w:fill="FFFFFF"/>
              </w:rPr>
              <w:t>承诺响应</w:t>
            </w:r>
            <w:r>
              <w:rPr>
                <w:rFonts w:hint="eastAsia" w:ascii="宋体" w:hAnsi="宋体" w:cs="宋体"/>
                <w:color w:val="auto"/>
                <w:sz w:val="21"/>
                <w:szCs w:val="21"/>
                <w:highlight w:val="none"/>
                <w:shd w:val="clear" w:color="auto" w:fill="FFFFFF"/>
                <w:lang w:val="en-US" w:eastAsia="zh-CN"/>
              </w:rPr>
              <w:t>竞争性磋商</w:t>
            </w:r>
            <w:r>
              <w:rPr>
                <w:rFonts w:hint="eastAsia" w:ascii="宋体" w:hAnsi="宋体" w:cs="宋体"/>
                <w:color w:val="auto"/>
                <w:sz w:val="21"/>
                <w:szCs w:val="21"/>
                <w:highlight w:val="none"/>
                <w:shd w:val="clear" w:color="auto" w:fill="FFFFFF"/>
              </w:rPr>
              <w:t>文件中规定的实质性要求和条件，上栏可不填写，但本页必须满足签字、盖章要求；</w:t>
            </w:r>
          </w:p>
          <w:p>
            <w:pPr>
              <w:widowControl w:val="0"/>
              <w:spacing w:line="360" w:lineRule="auto"/>
              <w:ind w:firstLine="420" w:firstLineChars="20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2、如</w:t>
            </w:r>
            <w:r>
              <w:rPr>
                <w:rFonts w:hint="eastAsia" w:ascii="宋体" w:hAnsi="宋体" w:cs="宋体"/>
                <w:color w:val="auto"/>
                <w:sz w:val="21"/>
                <w:szCs w:val="21"/>
                <w:highlight w:val="none"/>
                <w:shd w:val="clear" w:color="auto" w:fill="FFFFFF"/>
                <w:lang w:val="en-US" w:eastAsia="zh-CN"/>
              </w:rPr>
              <w:t>供应商</w:t>
            </w:r>
            <w:r>
              <w:rPr>
                <w:rFonts w:hint="eastAsia" w:ascii="宋体" w:hAnsi="宋体" w:cs="宋体"/>
                <w:color w:val="auto"/>
                <w:sz w:val="21"/>
                <w:szCs w:val="21"/>
                <w:highlight w:val="none"/>
                <w:shd w:val="clear" w:color="auto" w:fill="FFFFFF"/>
              </w:rPr>
              <w:t>不仅承诺</w:t>
            </w:r>
            <w:r>
              <w:rPr>
                <w:rFonts w:hint="eastAsia" w:ascii="宋体" w:hAnsi="宋体" w:cs="宋体"/>
                <w:color w:val="auto"/>
                <w:sz w:val="21"/>
                <w:szCs w:val="21"/>
                <w:highlight w:val="none"/>
                <w:shd w:val="clear" w:color="auto" w:fill="FFFFFF"/>
                <w:lang w:val="en-US" w:eastAsia="zh-CN"/>
              </w:rPr>
              <w:t>竞争性磋商</w:t>
            </w:r>
            <w:r>
              <w:rPr>
                <w:rFonts w:hint="eastAsia" w:ascii="宋体" w:hAnsi="宋体" w:cs="宋体"/>
                <w:color w:val="auto"/>
                <w:sz w:val="21"/>
                <w:szCs w:val="21"/>
                <w:highlight w:val="none"/>
                <w:shd w:val="clear" w:color="auto" w:fill="FFFFFF"/>
              </w:rPr>
              <w:t>文件中规定的实质性要求和条件，还有其他有利于</w:t>
            </w:r>
            <w:r>
              <w:rPr>
                <w:rFonts w:hint="eastAsia" w:ascii="宋体" w:hAnsi="宋体" w:cs="宋体"/>
                <w:color w:val="auto"/>
                <w:sz w:val="21"/>
                <w:szCs w:val="21"/>
                <w:highlight w:val="none"/>
                <w:shd w:val="clear" w:color="auto" w:fill="FFFFFF"/>
                <w:lang w:eastAsia="zh-CN"/>
              </w:rPr>
              <w:t>采购人</w:t>
            </w:r>
            <w:r>
              <w:rPr>
                <w:rFonts w:hint="eastAsia" w:ascii="宋体" w:hAnsi="宋体" w:cs="宋体"/>
                <w:color w:val="auto"/>
                <w:sz w:val="21"/>
                <w:szCs w:val="21"/>
                <w:highlight w:val="none"/>
                <w:shd w:val="clear" w:color="auto" w:fill="FFFFFF"/>
              </w:rPr>
              <w:t>的承诺，则必须在上栏中予以具体说明；</w:t>
            </w:r>
          </w:p>
          <w:p>
            <w:pPr>
              <w:widowControl w:val="0"/>
              <w:spacing w:line="360" w:lineRule="auto"/>
              <w:ind w:firstLine="420" w:firstLineChars="200"/>
              <w:jc w:val="both"/>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3、如</w:t>
            </w:r>
            <w:r>
              <w:rPr>
                <w:rFonts w:hint="eastAsia" w:ascii="宋体" w:hAnsi="宋体" w:cs="宋体"/>
                <w:color w:val="auto"/>
                <w:sz w:val="21"/>
                <w:szCs w:val="21"/>
                <w:highlight w:val="none"/>
                <w:shd w:val="clear" w:color="auto" w:fill="FFFFFF"/>
                <w:lang w:val="en-US" w:eastAsia="zh-CN"/>
              </w:rPr>
              <w:t>供应商</w:t>
            </w:r>
            <w:r>
              <w:rPr>
                <w:rFonts w:hint="eastAsia" w:ascii="宋体" w:hAnsi="宋体" w:cs="宋体"/>
                <w:color w:val="auto"/>
                <w:sz w:val="21"/>
                <w:szCs w:val="21"/>
                <w:highlight w:val="none"/>
                <w:shd w:val="clear" w:color="auto" w:fill="FFFFFF"/>
              </w:rPr>
              <w:t>人不承诺完全响应</w:t>
            </w:r>
            <w:r>
              <w:rPr>
                <w:rFonts w:hint="eastAsia" w:ascii="宋体" w:hAnsi="宋体" w:cs="宋体"/>
                <w:color w:val="auto"/>
                <w:sz w:val="21"/>
                <w:szCs w:val="21"/>
                <w:highlight w:val="none"/>
                <w:shd w:val="clear" w:color="auto" w:fill="FFFFFF"/>
                <w:lang w:val="en-US" w:eastAsia="zh-CN"/>
              </w:rPr>
              <w:t>竞争性磋商</w:t>
            </w:r>
            <w:r>
              <w:rPr>
                <w:rFonts w:hint="eastAsia" w:ascii="宋体" w:hAnsi="宋体" w:cs="宋体"/>
                <w:color w:val="auto"/>
                <w:sz w:val="21"/>
                <w:szCs w:val="21"/>
                <w:highlight w:val="none"/>
                <w:shd w:val="clear" w:color="auto" w:fill="FFFFFF"/>
              </w:rPr>
              <w:t>文件中规定的实质性要求和条件，必须对不响应部分的内容予以具体说明。</w:t>
            </w:r>
          </w:p>
        </w:tc>
      </w:tr>
    </w:tbl>
    <w:p>
      <w:pPr>
        <w:jc w:val="center"/>
        <w:rPr>
          <w:rFonts w:hint="eastAsia" w:ascii="宋体" w:hAnsi="宋体" w:eastAsia="宋体" w:cs="宋体"/>
          <w:color w:val="auto"/>
          <w:spacing w:val="1"/>
          <w:highlight w:val="none"/>
        </w:rPr>
      </w:pPr>
    </w:p>
    <w:p>
      <w:pPr>
        <w:spacing w:line="360" w:lineRule="auto"/>
        <w:jc w:val="center"/>
        <w:rPr>
          <w:rFonts w:hint="eastAsia" w:ascii="宋体" w:hAnsi="宋体" w:eastAsia="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360" w:lineRule="auto"/>
        <w:ind w:firstLine="5280" w:firstLineChars="2200"/>
        <w:rPr>
          <w:rFonts w:hint="eastAsia" w:ascii="宋体" w:hAnsi="宋体" w:eastAsia="宋体" w:cs="宋体"/>
          <w:color w:val="auto"/>
          <w:sz w:val="24"/>
          <w:szCs w:val="24"/>
          <w:highlight w:val="none"/>
        </w:rPr>
      </w:pPr>
    </w:p>
    <w:p>
      <w:pPr>
        <w:spacing w:line="240" w:lineRule="auto"/>
        <w:outlineLvl w:val="9"/>
        <w:rPr>
          <w:rFonts w:hint="eastAsia" w:ascii="宋体" w:hAnsi="宋体" w:cs="宋体"/>
          <w:b/>
          <w:color w:val="auto"/>
          <w:kern w:val="2"/>
          <w:sz w:val="28"/>
          <w:highlight w:val="none"/>
          <w:lang w:val="en-US" w:eastAsia="zh-CN" w:bidi="ar-SA"/>
        </w:rPr>
      </w:pPr>
      <w:r>
        <w:rPr>
          <w:rFonts w:hint="eastAsia" w:ascii="宋体" w:hAnsi="宋体" w:cs="宋体"/>
          <w:b/>
          <w:color w:val="auto"/>
          <w:kern w:val="2"/>
          <w:sz w:val="28"/>
          <w:highlight w:val="none"/>
          <w:lang w:val="en-US" w:eastAsia="zh-CN" w:bidi="ar-SA"/>
        </w:rPr>
        <w:br w:type="page"/>
      </w:r>
    </w:p>
    <w:p>
      <w:pPr>
        <w:spacing w:line="360" w:lineRule="auto"/>
        <w:outlineLvl w:val="2"/>
        <w:rPr>
          <w:rFonts w:hint="eastAsia" w:ascii="宋体" w:hAnsi="宋体" w:eastAsia="宋体" w:cs="宋体"/>
          <w:b/>
          <w:bCs/>
          <w:color w:val="auto"/>
          <w:sz w:val="24"/>
          <w:szCs w:val="24"/>
          <w:highlight w:val="none"/>
          <w:lang w:val="zh-CN"/>
        </w:rPr>
      </w:pPr>
      <w:r>
        <w:rPr>
          <w:rFonts w:hint="eastAsia" w:ascii="宋体" w:hAnsi="宋体" w:cs="宋体"/>
          <w:b/>
          <w:bCs/>
          <w:color w:val="auto"/>
          <w:sz w:val="28"/>
          <w:szCs w:val="28"/>
          <w:highlight w:val="none"/>
          <w:lang w:val="en-US" w:eastAsia="zh-CN"/>
        </w:rPr>
        <w:t>格式2</w:t>
      </w:r>
      <w:r>
        <w:rPr>
          <w:rFonts w:hint="eastAsia" w:ascii="宋体" w:hAnsi="宋体" w:eastAsia="宋体" w:cs="宋体"/>
          <w:b/>
          <w:bCs/>
          <w:color w:val="auto"/>
          <w:sz w:val="28"/>
          <w:szCs w:val="28"/>
          <w:highlight w:val="none"/>
          <w:lang w:val="en-US" w:eastAsia="zh-CN"/>
        </w:rPr>
        <w:t>：</w:t>
      </w:r>
      <w:r>
        <w:rPr>
          <w:rFonts w:hint="eastAsia" w:ascii="宋体" w:hAnsi="宋体" w:eastAsia="宋体" w:cs="宋体"/>
          <w:b/>
          <w:bCs/>
          <w:color w:val="auto"/>
          <w:sz w:val="28"/>
          <w:szCs w:val="28"/>
          <w:highlight w:val="none"/>
        </w:rPr>
        <w:t>第一次磋商报价表</w:t>
      </w:r>
      <w:bookmarkEnd w:id="61"/>
      <w:bookmarkEnd w:id="62"/>
      <w:bookmarkEnd w:id="63"/>
      <w:bookmarkEnd w:id="64"/>
      <w:bookmarkEnd w:id="65"/>
      <w:bookmarkEnd w:id="66"/>
    </w:p>
    <w:p>
      <w:pPr>
        <w:adjustRightInd w:val="0"/>
        <w:snapToGrid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第一次磋商报价表</w:t>
      </w:r>
    </w:p>
    <w:tbl>
      <w:tblPr>
        <w:tblStyle w:val="28"/>
        <w:tblW w:w="4996" w:type="pct"/>
        <w:jc w:val="center"/>
        <w:tblLayout w:type="autofit"/>
        <w:tblCellMar>
          <w:top w:w="0" w:type="dxa"/>
          <w:left w:w="108" w:type="dxa"/>
          <w:bottom w:w="0" w:type="dxa"/>
          <w:right w:w="108" w:type="dxa"/>
        </w:tblCellMar>
      </w:tblPr>
      <w:tblGrid>
        <w:gridCol w:w="2069"/>
        <w:gridCol w:w="1617"/>
        <w:gridCol w:w="1231"/>
        <w:gridCol w:w="1399"/>
        <w:gridCol w:w="1329"/>
        <w:gridCol w:w="1635"/>
      </w:tblGrid>
      <w:tr>
        <w:tblPrEx>
          <w:tblCellMar>
            <w:top w:w="0" w:type="dxa"/>
            <w:left w:w="108" w:type="dxa"/>
            <w:bottom w:w="0" w:type="dxa"/>
            <w:right w:w="108" w:type="dxa"/>
          </w:tblCellMar>
        </w:tblPrEx>
        <w:trPr>
          <w:trHeight w:val="1624" w:hRule="atLeast"/>
          <w:jc w:val="center"/>
        </w:trPr>
        <w:tc>
          <w:tcPr>
            <w:tcW w:w="1115" w:type="pct"/>
            <w:tcBorders>
              <w:top w:val="single" w:color="auto" w:sz="6" w:space="0"/>
              <w:left w:val="single" w:color="auto" w:sz="6" w:space="0"/>
              <w:bottom w:val="single" w:color="auto" w:sz="6" w:space="0"/>
              <w:right w:val="single" w:color="auto" w:sz="6" w:space="0"/>
              <w:tl2br w:val="single" w:color="auto" w:sz="6" w:space="0"/>
            </w:tcBorders>
          </w:tcPr>
          <w:p>
            <w:pPr>
              <w:autoSpaceDE w:val="0"/>
              <w:autoSpaceDN w:val="0"/>
              <w:adjustRightInd w:val="0"/>
              <w:snapToGrid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报价内容</w:t>
            </w:r>
          </w:p>
          <w:p>
            <w:pPr>
              <w:autoSpaceDE w:val="0"/>
              <w:autoSpaceDN w:val="0"/>
              <w:adjustRightInd w:val="0"/>
              <w:snapToGrid w:val="0"/>
              <w:spacing w:line="360" w:lineRule="auto"/>
              <w:ind w:left="-1" w:hanging="419"/>
              <w:rPr>
                <w:rFonts w:hint="eastAsia" w:ascii="宋体" w:hAnsi="宋体" w:eastAsia="宋体" w:cs="宋体"/>
                <w:color w:val="auto"/>
                <w:sz w:val="24"/>
                <w:szCs w:val="24"/>
                <w:highlight w:val="none"/>
              </w:rPr>
            </w:pPr>
          </w:p>
          <w:p>
            <w:pPr>
              <w:autoSpaceDE w:val="0"/>
              <w:autoSpaceDN w:val="0"/>
              <w:adjustRightInd w:val="0"/>
              <w:snapToGri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tc>
        <w:tc>
          <w:tcPr>
            <w:tcW w:w="871" w:type="pct"/>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第一次磋商响应</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报价（元）</w:t>
            </w:r>
          </w:p>
        </w:tc>
        <w:tc>
          <w:tcPr>
            <w:tcW w:w="663"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计划工期</w:t>
            </w:r>
          </w:p>
        </w:tc>
        <w:tc>
          <w:tcPr>
            <w:tcW w:w="754"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质量标准</w:t>
            </w:r>
          </w:p>
        </w:tc>
        <w:tc>
          <w:tcPr>
            <w:tcW w:w="716" w:type="pc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拟派项目负责人</w:t>
            </w:r>
          </w:p>
        </w:tc>
        <w:tc>
          <w:tcPr>
            <w:tcW w:w="878" w:type="pc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质保期</w:t>
            </w:r>
          </w:p>
        </w:tc>
      </w:tr>
      <w:tr>
        <w:tblPrEx>
          <w:tblCellMar>
            <w:top w:w="0" w:type="dxa"/>
            <w:left w:w="108" w:type="dxa"/>
            <w:bottom w:w="0" w:type="dxa"/>
            <w:right w:w="108" w:type="dxa"/>
          </w:tblCellMar>
        </w:tblPrEx>
        <w:trPr>
          <w:trHeight w:val="2390" w:hRule="atLeast"/>
          <w:jc w:val="center"/>
        </w:trPr>
        <w:tc>
          <w:tcPr>
            <w:tcW w:w="1115" w:type="pct"/>
            <w:tcBorders>
              <w:top w:val="single" w:color="auto" w:sz="6" w:space="0"/>
              <w:left w:val="single" w:color="auto" w:sz="6" w:space="0"/>
              <w:bottom w:val="single" w:color="auto" w:sz="6" w:space="0"/>
              <w:right w:val="single" w:color="auto" w:sz="6" w:space="0"/>
            </w:tcBorders>
            <w:vAlign w:val="center"/>
          </w:tcPr>
          <w:p>
            <w:pPr>
              <w:pStyle w:val="26"/>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宝鸡市凤翔区竞存中学宿办楼整修项目</w:t>
            </w:r>
          </w:p>
        </w:tc>
        <w:tc>
          <w:tcPr>
            <w:tcW w:w="871" w:type="pct"/>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663"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754"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716" w:type="pc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c>
          <w:tcPr>
            <w:tcW w:w="878" w:type="pc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715" w:hRule="atLeast"/>
          <w:jc w:val="center"/>
        </w:trPr>
        <w:tc>
          <w:tcPr>
            <w:tcW w:w="5000" w:type="pct"/>
            <w:gridSpan w:val="6"/>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注：本项目最高限价为人民币</w:t>
            </w:r>
            <w:r>
              <w:rPr>
                <w:rFonts w:hint="eastAsia" w:ascii="宋体" w:hAnsi="宋体" w:eastAsia="宋体" w:cs="宋体"/>
                <w:b/>
                <w:bCs/>
                <w:color w:val="auto"/>
                <w:sz w:val="24"/>
                <w:szCs w:val="24"/>
                <w:highlight w:val="none"/>
              </w:rPr>
              <w:t>壹佰伍拾捌万伍仟捌佰零肆元柒角伍分（¥1</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585</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804.75）</w:t>
            </w:r>
          </w:p>
        </w:tc>
      </w:tr>
    </w:tbl>
    <w:p>
      <w:pPr>
        <w:adjustRightInd w:val="0"/>
        <w:snapToGrid w:val="0"/>
        <w:spacing w:line="360" w:lineRule="auto"/>
        <w:jc w:val="left"/>
        <w:rPr>
          <w:rFonts w:hint="eastAsia" w:ascii="宋体" w:hAnsi="宋体" w:eastAsia="宋体" w:cs="宋体"/>
          <w:b/>
          <w:color w:val="auto"/>
          <w:sz w:val="24"/>
          <w:szCs w:val="24"/>
          <w:highlight w:val="none"/>
        </w:rPr>
      </w:pPr>
    </w:p>
    <w:p>
      <w:pPr>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本页所填写数据须与磋商响应函部分一致，否则以磋商响应函为准。</w:t>
      </w:r>
      <w:r>
        <w:rPr>
          <w:rFonts w:hint="eastAsia" w:ascii="宋体" w:hAnsi="宋体" w:eastAsia="宋体" w:cs="宋体"/>
          <w:color w:val="auto"/>
          <w:sz w:val="24"/>
          <w:szCs w:val="24"/>
          <w:highlight w:val="none"/>
        </w:rPr>
        <w:t xml:space="preserve">                                                     </w:t>
      </w:r>
    </w:p>
    <w:p>
      <w:pPr>
        <w:spacing w:line="360" w:lineRule="auto"/>
        <w:jc w:val="right"/>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800" w:firstLineChars="2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360" w:lineRule="auto"/>
        <w:ind w:firstLine="5280" w:firstLineChars="2200"/>
        <w:rPr>
          <w:rFonts w:hint="eastAsia" w:ascii="宋体" w:hAnsi="宋体" w:eastAsia="宋体" w:cs="宋体"/>
          <w:color w:val="auto"/>
          <w:sz w:val="24"/>
          <w:szCs w:val="24"/>
          <w:highlight w:val="none"/>
        </w:rPr>
      </w:pPr>
    </w:p>
    <w:p>
      <w:pPr>
        <w:adjustRightInd w:val="0"/>
        <w:snapToGrid w:val="0"/>
        <w:spacing w:line="360" w:lineRule="auto"/>
        <w:ind w:firstLine="420" w:firstLineChars="200"/>
        <w:rPr>
          <w:rFonts w:hint="eastAsia" w:ascii="宋体" w:hAnsi="宋体" w:eastAsia="宋体" w:cs="宋体"/>
          <w:bCs/>
          <w:color w:val="auto"/>
          <w:sz w:val="28"/>
          <w:szCs w:val="22"/>
          <w:highlight w:val="none"/>
          <w:lang w:val="zh-CN"/>
        </w:rPr>
      </w:pPr>
      <w:r>
        <w:rPr>
          <w:rFonts w:hint="eastAsia" w:ascii="宋体" w:hAnsi="宋体" w:eastAsia="宋体" w:cs="宋体"/>
          <w:color w:val="auto"/>
          <w:highlight w:val="none"/>
        </w:rPr>
        <w:br w:type="page"/>
      </w:r>
    </w:p>
    <w:p>
      <w:pPr>
        <w:spacing w:line="360" w:lineRule="auto"/>
        <w:outlineLvl w:val="2"/>
        <w:rPr>
          <w:rFonts w:hint="eastAsia" w:ascii="宋体" w:hAnsi="宋体" w:eastAsia="宋体" w:cs="宋体"/>
          <w:b/>
          <w:bCs/>
          <w:color w:val="auto"/>
          <w:sz w:val="28"/>
          <w:szCs w:val="28"/>
          <w:highlight w:val="none"/>
          <w:lang w:val="en-US" w:eastAsia="zh-CN"/>
        </w:rPr>
      </w:pPr>
      <w:bookmarkStart w:id="68" w:name="_Toc13585"/>
      <w:r>
        <w:rPr>
          <w:rFonts w:hint="eastAsia" w:ascii="宋体" w:hAnsi="宋体" w:cs="宋体"/>
          <w:b/>
          <w:color w:val="auto"/>
          <w:kern w:val="2"/>
          <w:sz w:val="28"/>
          <w:highlight w:val="none"/>
          <w:lang w:val="en-US" w:eastAsia="zh-CN" w:bidi="ar-SA"/>
        </w:rPr>
        <w:t>格式</w:t>
      </w:r>
      <w:r>
        <w:rPr>
          <w:rFonts w:hint="eastAsia" w:ascii="宋体" w:hAnsi="宋体" w:eastAsia="宋体" w:cs="宋体"/>
          <w:b/>
          <w:bCs/>
          <w:color w:val="auto"/>
          <w:sz w:val="28"/>
          <w:szCs w:val="28"/>
          <w:highlight w:val="none"/>
          <w:lang w:val="en-US" w:eastAsia="zh-CN"/>
        </w:rPr>
        <w:t xml:space="preserve">3：已标价工程量清单 </w:t>
      </w:r>
    </w:p>
    <w:p>
      <w:pPr>
        <w:spacing w:line="360" w:lineRule="auto"/>
        <w:ind w:firstLine="480" w:firstLineChars="200"/>
        <w:rPr>
          <w:rFonts w:hint="eastAsia" w:ascii="宋体" w:hAnsi="宋体" w:eastAsia="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（以计价软件生成格式为准，须按国家规定加盖造价人员执业印章）</w:t>
      </w:r>
    </w:p>
    <w:p>
      <w:pPr>
        <w:jc w:val="left"/>
        <w:outlineLvl w:val="9"/>
        <w:rPr>
          <w:rFonts w:hint="eastAsia"/>
          <w:color w:val="auto"/>
          <w:highlight w:val="none"/>
          <w:lang w:val="en-US" w:eastAsia="zh-CN"/>
        </w:rPr>
      </w:pPr>
      <w:r>
        <w:rPr>
          <w:rFonts w:hint="eastAsia"/>
          <w:color w:val="auto"/>
          <w:highlight w:val="none"/>
          <w:lang w:val="en-US" w:eastAsia="zh-CN"/>
        </w:rPr>
        <w:br w:type="page"/>
      </w:r>
    </w:p>
    <w:p>
      <w:pPr>
        <w:spacing w:line="360" w:lineRule="auto"/>
        <w:jc w:val="center"/>
        <w:outlineLvl w:val="1"/>
        <w:rPr>
          <w:rFonts w:hint="default"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二、法定代表人（单位负责人）身份证明</w:t>
      </w:r>
      <w:r>
        <w:rPr>
          <w:rFonts w:hint="eastAsia" w:ascii="宋体" w:hAnsi="宋体" w:cs="宋体"/>
          <w:b/>
          <w:color w:val="auto"/>
          <w:kern w:val="2"/>
          <w:sz w:val="32"/>
          <w:szCs w:val="32"/>
          <w:highlight w:val="none"/>
          <w:lang w:val="en-US" w:eastAsia="zh-CN" w:bidi="ar-SA"/>
        </w:rPr>
        <w:t>或</w:t>
      </w:r>
      <w:r>
        <w:rPr>
          <w:rFonts w:hint="eastAsia" w:ascii="宋体" w:hAnsi="宋体" w:eastAsia="宋体" w:cs="宋体"/>
          <w:b/>
          <w:color w:val="auto"/>
          <w:spacing w:val="2"/>
          <w:sz w:val="32"/>
          <w:szCs w:val="32"/>
          <w:highlight w:val="none"/>
        </w:rPr>
        <w:t>授权委托书</w:t>
      </w:r>
    </w:p>
    <w:p>
      <w:pPr>
        <w:spacing w:line="360" w:lineRule="auto"/>
        <w:ind w:firstLine="0" w:firstLineChars="0"/>
        <w:jc w:val="center"/>
        <w:outlineLvl w:val="2"/>
        <w:rPr>
          <w:rFonts w:hint="eastAsia" w:ascii="宋体" w:hAnsi="宋体" w:eastAsia="宋体" w:cs="宋体"/>
          <w:color w:val="auto"/>
          <w:sz w:val="28"/>
          <w:szCs w:val="28"/>
          <w:highlight w:val="none"/>
        </w:rPr>
      </w:pPr>
      <w:r>
        <w:rPr>
          <w:rFonts w:hint="eastAsia" w:ascii="宋体" w:hAnsi="宋体" w:cs="宋体"/>
          <w:b/>
          <w:color w:val="auto"/>
          <w:kern w:val="2"/>
          <w:sz w:val="28"/>
          <w:szCs w:val="28"/>
          <w:highlight w:val="none"/>
          <w:lang w:val="en-US" w:eastAsia="zh-CN" w:bidi="ar-SA"/>
        </w:rPr>
        <w:t>（一）</w:t>
      </w:r>
      <w:r>
        <w:rPr>
          <w:rFonts w:hint="eastAsia" w:ascii="宋体" w:hAnsi="宋体" w:eastAsia="宋体" w:cs="宋体"/>
          <w:b/>
          <w:color w:val="auto"/>
          <w:kern w:val="2"/>
          <w:sz w:val="28"/>
          <w:szCs w:val="28"/>
          <w:highlight w:val="none"/>
          <w:lang w:val="en-US" w:eastAsia="zh-CN" w:bidi="ar-SA"/>
        </w:rPr>
        <w:t>法定代表人（单位负责人）身份证明</w:t>
      </w:r>
    </w:p>
    <w:p>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pacing w:val="1"/>
          <w:sz w:val="24"/>
          <w:szCs w:val="24"/>
          <w:highlight w:val="none"/>
        </w:rPr>
        <w:t>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系   （供应商名称）     的法</w:t>
      </w:r>
      <w:r>
        <w:rPr>
          <w:rFonts w:hint="eastAsia" w:ascii="宋体" w:hAnsi="宋体" w:eastAsia="宋体" w:cs="宋体"/>
          <w:color w:val="auto"/>
          <w:spacing w:val="-5"/>
          <w:sz w:val="24"/>
          <w:szCs w:val="24"/>
          <w:highlight w:val="none"/>
        </w:rPr>
        <w:t>定代表人（单位负责人）。</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特此证明。</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附：法定代表人（单位负责人）身份证复印件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正反面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4100" w:type="dxa"/>
            <w:noWrap w:val="0"/>
            <w:vAlign w:val="top"/>
          </w:tcPr>
          <w:p>
            <w:pPr>
              <w:spacing w:before="657" w:line="360" w:lineRule="auto"/>
              <w:ind w:left="13" w:hanging="14" w:hangingChars="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4100" w:type="dxa"/>
            <w:noWrap w:val="0"/>
            <w:vAlign w:val="top"/>
          </w:tcPr>
          <w:p>
            <w:pPr>
              <w:spacing w:before="657" w:line="360" w:lineRule="auto"/>
              <w:ind w:left="13" w:hanging="14" w:hangingChars="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身份证复印件</w:t>
            </w:r>
          </w:p>
        </w:tc>
      </w:tr>
    </w:tbl>
    <w:p>
      <w:pPr>
        <w:spacing w:line="360" w:lineRule="auto"/>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p>
    <w:p>
      <w:pPr>
        <w:spacing w:line="360" w:lineRule="auto"/>
        <w:jc w:val="right"/>
        <w:rPr>
          <w:rFonts w:hint="eastAsia" w:ascii="宋体" w:hAnsi="宋体" w:eastAsia="宋体" w:cs="宋体"/>
          <w:color w:val="auto"/>
          <w:sz w:val="24"/>
          <w:szCs w:val="24"/>
          <w:highlight w:val="none"/>
          <w:lang w:val="en-US" w:eastAsia="zh-CN"/>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rPr>
          <w:rFonts w:hint="eastAsia" w:ascii="宋体" w:hAnsi="宋体" w:eastAsia="宋体" w:cs="宋体"/>
          <w:b/>
          <w:color w:val="auto"/>
          <w:spacing w:val="2"/>
          <w:sz w:val="28"/>
          <w:szCs w:val="28"/>
          <w:highlight w:val="none"/>
        </w:rPr>
      </w:pPr>
      <w:r>
        <w:rPr>
          <w:rFonts w:hint="eastAsia" w:ascii="宋体" w:hAnsi="宋体" w:eastAsia="宋体" w:cs="宋体"/>
          <w:b/>
          <w:color w:val="auto"/>
          <w:spacing w:val="2"/>
          <w:sz w:val="28"/>
          <w:szCs w:val="28"/>
          <w:highlight w:val="none"/>
        </w:rPr>
        <w:br w:type="page"/>
      </w:r>
    </w:p>
    <w:p>
      <w:pPr>
        <w:spacing w:line="360" w:lineRule="auto"/>
        <w:jc w:val="center"/>
        <w:outlineLvl w:val="2"/>
        <w:rPr>
          <w:rFonts w:hint="eastAsia" w:ascii="宋体" w:hAnsi="宋体" w:eastAsia="宋体" w:cs="宋体"/>
          <w:b/>
          <w:color w:val="auto"/>
          <w:spacing w:val="2"/>
          <w:sz w:val="28"/>
          <w:szCs w:val="28"/>
          <w:highlight w:val="none"/>
        </w:rPr>
      </w:pPr>
      <w:r>
        <w:rPr>
          <w:rFonts w:hint="eastAsia" w:ascii="宋体" w:hAnsi="宋体" w:eastAsia="宋体" w:cs="宋体"/>
          <w:b/>
          <w:color w:val="auto"/>
          <w:spacing w:val="2"/>
          <w:sz w:val="28"/>
          <w:szCs w:val="28"/>
          <w:highlight w:val="none"/>
        </w:rPr>
        <w:t>（</w:t>
      </w:r>
      <w:r>
        <w:rPr>
          <w:rFonts w:hint="eastAsia" w:ascii="宋体" w:hAnsi="宋体" w:cs="宋体"/>
          <w:b/>
          <w:color w:val="auto"/>
          <w:spacing w:val="2"/>
          <w:sz w:val="28"/>
          <w:szCs w:val="28"/>
          <w:highlight w:val="none"/>
          <w:lang w:val="en-US" w:eastAsia="zh-CN"/>
        </w:rPr>
        <w:t>二</w:t>
      </w:r>
      <w:r>
        <w:rPr>
          <w:rFonts w:hint="eastAsia" w:ascii="宋体" w:hAnsi="宋体" w:eastAsia="宋体" w:cs="宋体"/>
          <w:b/>
          <w:color w:val="auto"/>
          <w:spacing w:val="2"/>
          <w:sz w:val="28"/>
          <w:szCs w:val="28"/>
          <w:highlight w:val="none"/>
        </w:rPr>
        <w:t>）授权委托书</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为我方代理人。代理人根据授权，以我方名义签署、澄清确认、递交、撤回、修改</w:t>
      </w:r>
      <w:r>
        <w:rPr>
          <w:rFonts w:hint="eastAsia" w:ascii="宋体" w:hAnsi="宋体" w:eastAsia="宋体" w:cs="宋体"/>
          <w:color w:val="auto"/>
          <w:sz w:val="24"/>
          <w:szCs w:val="24"/>
          <w:highlight w:val="none"/>
          <w:u w:val="single"/>
        </w:rPr>
        <w:t>（项目名称）、（项目编号）、</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文件、签订合同和处理有关事宜，其法律后果由我方承担。</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该代理人无转委托权，本授权书自委托之日起生效至</w:t>
      </w:r>
      <w:r>
        <w:rPr>
          <w:rFonts w:hint="eastAsia" w:ascii="宋体" w:hAnsi="宋体" w:cs="宋体"/>
          <w:color w:val="auto"/>
          <w:sz w:val="24"/>
          <w:szCs w:val="24"/>
          <w:highlight w:val="none"/>
          <w:lang w:val="en-US" w:eastAsia="zh-CN"/>
        </w:rPr>
        <w:t>竞争性磋商响应</w:t>
      </w:r>
      <w:r>
        <w:rPr>
          <w:rFonts w:hint="eastAsia" w:ascii="宋体" w:hAnsi="宋体" w:eastAsia="宋体" w:cs="宋体"/>
          <w:color w:val="auto"/>
          <w:sz w:val="24"/>
          <w:szCs w:val="24"/>
          <w:highlight w:val="none"/>
        </w:rPr>
        <w:t>文件递交截止时间后90天。特此声明。</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附：法定代表人（单位负责人）身份证复印件及委托代理人身份证复印件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正反面</w:t>
      </w:r>
      <w:r>
        <w:rPr>
          <w:rFonts w:hint="eastAsia" w:ascii="宋体" w:hAnsi="宋体" w:cs="宋体"/>
          <w:color w:val="auto"/>
          <w:sz w:val="24"/>
          <w:szCs w:val="24"/>
          <w:highlight w:val="none"/>
          <w:lang w:eastAsia="zh-CN"/>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gridCol w:w="4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3" w:hRule="atLeast"/>
          <w:jc w:val="center"/>
        </w:trPr>
        <w:tc>
          <w:tcPr>
            <w:tcW w:w="41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0" w:hanging="14" w:hangingChars="6"/>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w:t>
            </w:r>
          </w:p>
          <w:p>
            <w:pPr>
              <w:keepNext w:val="0"/>
              <w:keepLines w:val="0"/>
              <w:pageBreakBefore w:val="0"/>
              <w:widowControl w:val="0"/>
              <w:kinsoku/>
              <w:wordWrap/>
              <w:overflowPunct/>
              <w:topLinePunct w:val="0"/>
              <w:autoSpaceDE/>
              <w:autoSpaceDN/>
              <w:bidi w:val="0"/>
              <w:adjustRightInd/>
              <w:snapToGrid/>
              <w:spacing w:line="360" w:lineRule="auto"/>
              <w:ind w:left="0" w:hanging="14" w:hangingChars="6"/>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身份证复印件（正反面）</w:t>
            </w:r>
          </w:p>
        </w:tc>
        <w:tc>
          <w:tcPr>
            <w:tcW w:w="41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0" w:hanging="14" w:hangingChars="6"/>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p>
            <w:pPr>
              <w:keepNext w:val="0"/>
              <w:keepLines w:val="0"/>
              <w:pageBreakBefore w:val="0"/>
              <w:widowControl w:val="0"/>
              <w:kinsoku/>
              <w:wordWrap/>
              <w:overflowPunct/>
              <w:topLinePunct w:val="0"/>
              <w:autoSpaceDE/>
              <w:autoSpaceDN/>
              <w:bidi w:val="0"/>
              <w:adjustRightInd/>
              <w:snapToGrid/>
              <w:spacing w:line="360" w:lineRule="auto"/>
              <w:ind w:left="0" w:hanging="14" w:hangingChars="6"/>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身份证复印件（正反面）</w:t>
            </w:r>
          </w:p>
        </w:tc>
      </w:tr>
    </w:tbl>
    <w:p>
      <w:pPr>
        <w:keepNext w:val="0"/>
        <w:keepLines w:val="0"/>
        <w:pageBreakBefore w:val="0"/>
        <w:widowControl w:val="0"/>
        <w:kinsoku/>
        <w:wordWrap/>
        <w:overflowPunct/>
        <w:topLinePunct w:val="0"/>
        <w:autoSpaceDE/>
        <w:autoSpaceDN/>
        <w:bidi w:val="0"/>
        <w:adjustRightInd/>
        <w:snapToGrid/>
        <w:spacing w:line="360" w:lineRule="auto"/>
        <w:ind w:left="0" w:hanging="14" w:hangingChars="6"/>
        <w:jc w:val="left"/>
        <w:textAlignment w:val="auto"/>
        <w:rPr>
          <w:rFonts w:hint="eastAsia" w:ascii="宋体" w:hAnsi="宋体" w:eastAsia="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rPr>
          <w:rFonts w:hint="eastAsia" w:ascii="宋体" w:hAnsi="宋体" w:eastAsia="宋体" w:cs="宋体"/>
          <w:b/>
          <w:color w:val="auto"/>
          <w:spacing w:val="2"/>
          <w:sz w:val="28"/>
          <w:szCs w:val="28"/>
          <w:highlight w:val="none"/>
          <w:lang w:val="en-US" w:eastAsia="zh-CN"/>
        </w:rPr>
      </w:pPr>
      <w:bookmarkStart w:id="83" w:name="_GoBack"/>
      <w:bookmarkEnd w:id="83"/>
      <w:r>
        <w:rPr>
          <w:rFonts w:hint="eastAsia" w:ascii="宋体" w:hAnsi="宋体" w:eastAsia="宋体" w:cs="宋体"/>
          <w:b/>
          <w:color w:val="auto"/>
          <w:spacing w:val="2"/>
          <w:sz w:val="28"/>
          <w:szCs w:val="28"/>
          <w:highlight w:val="none"/>
          <w:lang w:val="en-US" w:eastAsia="zh-CN"/>
        </w:rPr>
        <w:br w:type="page"/>
      </w:r>
    </w:p>
    <w:p>
      <w:pPr>
        <w:spacing w:line="240" w:lineRule="auto"/>
        <w:jc w:val="center"/>
        <w:outlineLvl w:val="1"/>
        <w:rPr>
          <w:rFonts w:hint="eastAsia" w:ascii="宋体" w:hAnsi="宋体" w:eastAsia="宋体" w:cs="宋体"/>
          <w:b/>
          <w:color w:val="auto"/>
          <w:spacing w:val="2"/>
          <w:sz w:val="32"/>
          <w:szCs w:val="32"/>
          <w:highlight w:val="none"/>
        </w:rPr>
      </w:pPr>
      <w:r>
        <w:rPr>
          <w:rFonts w:hint="eastAsia" w:ascii="宋体" w:hAnsi="宋体" w:cs="宋体"/>
          <w:b/>
          <w:color w:val="auto"/>
          <w:spacing w:val="2"/>
          <w:sz w:val="32"/>
          <w:szCs w:val="32"/>
          <w:highlight w:val="none"/>
          <w:lang w:val="en-US" w:eastAsia="zh-CN"/>
        </w:rPr>
        <w:t>三</w:t>
      </w:r>
      <w:r>
        <w:rPr>
          <w:rFonts w:hint="eastAsia" w:ascii="宋体" w:hAnsi="宋体" w:eastAsia="宋体" w:cs="宋体"/>
          <w:b/>
          <w:color w:val="auto"/>
          <w:spacing w:val="2"/>
          <w:sz w:val="32"/>
          <w:szCs w:val="32"/>
          <w:highlight w:val="none"/>
        </w:rPr>
        <w:t>、资格审查资料</w:t>
      </w:r>
    </w:p>
    <w:p>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2"/>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基本情况表</w:t>
      </w:r>
    </w:p>
    <w:tbl>
      <w:tblPr>
        <w:tblStyle w:val="28"/>
        <w:tblW w:w="88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14"/>
        <w:gridCol w:w="1179"/>
        <w:gridCol w:w="1620"/>
        <w:gridCol w:w="1577"/>
        <w:gridCol w:w="17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6148" w:type="dxa"/>
            <w:gridSpan w:val="4"/>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2799" w:type="dxa"/>
            <w:gridSpan w:val="2"/>
            <w:noWrap w:val="0"/>
            <w:vAlign w:val="center"/>
          </w:tcPr>
          <w:p>
            <w:pPr>
              <w:spacing w:line="360" w:lineRule="auto"/>
              <w:jc w:val="center"/>
              <w:rPr>
                <w:rFonts w:hint="eastAsia" w:ascii="宋体" w:hAnsi="宋体" w:eastAsia="宋体" w:cs="宋体"/>
                <w:color w:val="auto"/>
                <w:sz w:val="24"/>
                <w:szCs w:val="24"/>
                <w:highlight w:val="none"/>
              </w:rPr>
            </w:pPr>
          </w:p>
        </w:tc>
        <w:tc>
          <w:tcPr>
            <w:tcW w:w="15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1772" w:type="dxa"/>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6148" w:type="dxa"/>
            <w:gridSpan w:val="4"/>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799" w:type="dxa"/>
            <w:gridSpan w:val="2"/>
            <w:noWrap w:val="0"/>
            <w:vAlign w:val="center"/>
          </w:tcPr>
          <w:p>
            <w:pPr>
              <w:spacing w:line="360" w:lineRule="auto"/>
              <w:jc w:val="center"/>
              <w:rPr>
                <w:rFonts w:hint="eastAsia" w:ascii="宋体" w:hAnsi="宋体" w:eastAsia="宋体" w:cs="宋体"/>
                <w:color w:val="auto"/>
                <w:sz w:val="24"/>
                <w:szCs w:val="24"/>
                <w:highlight w:val="none"/>
              </w:rPr>
            </w:pPr>
          </w:p>
        </w:tc>
        <w:tc>
          <w:tcPr>
            <w:tcW w:w="15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员工总数</w:t>
            </w:r>
          </w:p>
        </w:tc>
        <w:tc>
          <w:tcPr>
            <w:tcW w:w="1772" w:type="dxa"/>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vMerge w:val="restart"/>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17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1620" w:type="dxa"/>
            <w:noWrap w:val="0"/>
            <w:vAlign w:val="center"/>
          </w:tcPr>
          <w:p>
            <w:pPr>
              <w:spacing w:line="360" w:lineRule="auto"/>
              <w:jc w:val="center"/>
              <w:rPr>
                <w:rFonts w:hint="eastAsia" w:ascii="宋体" w:hAnsi="宋体" w:eastAsia="宋体" w:cs="宋体"/>
                <w:color w:val="auto"/>
                <w:sz w:val="24"/>
                <w:szCs w:val="24"/>
                <w:highlight w:val="none"/>
              </w:rPr>
            </w:pPr>
          </w:p>
        </w:tc>
        <w:tc>
          <w:tcPr>
            <w:tcW w:w="15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772" w:type="dxa"/>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vMerge w:val="continue"/>
            <w:noWrap w:val="0"/>
            <w:vAlign w:val="center"/>
          </w:tcPr>
          <w:p>
            <w:pPr>
              <w:spacing w:line="360" w:lineRule="auto"/>
              <w:jc w:val="center"/>
              <w:rPr>
                <w:rFonts w:hint="eastAsia" w:ascii="宋体" w:hAnsi="宋体" w:eastAsia="宋体" w:cs="宋体"/>
                <w:color w:val="auto"/>
                <w:sz w:val="24"/>
                <w:szCs w:val="24"/>
                <w:highlight w:val="none"/>
              </w:rPr>
            </w:pPr>
          </w:p>
        </w:tc>
        <w:tc>
          <w:tcPr>
            <w:tcW w:w="117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1620" w:type="dxa"/>
            <w:noWrap w:val="0"/>
            <w:vAlign w:val="center"/>
          </w:tcPr>
          <w:p>
            <w:pPr>
              <w:spacing w:line="360" w:lineRule="auto"/>
              <w:jc w:val="center"/>
              <w:rPr>
                <w:rFonts w:hint="eastAsia" w:ascii="宋体" w:hAnsi="宋体" w:eastAsia="宋体" w:cs="宋体"/>
                <w:color w:val="auto"/>
                <w:sz w:val="24"/>
                <w:szCs w:val="24"/>
                <w:highlight w:val="none"/>
              </w:rPr>
            </w:pPr>
          </w:p>
        </w:tc>
        <w:tc>
          <w:tcPr>
            <w:tcW w:w="15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1772" w:type="dxa"/>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w:t>
            </w:r>
          </w:p>
        </w:tc>
        <w:tc>
          <w:tcPr>
            <w:tcW w:w="1179"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620" w:type="dxa"/>
            <w:noWrap w:val="0"/>
            <w:vAlign w:val="center"/>
          </w:tcPr>
          <w:p>
            <w:pPr>
              <w:spacing w:line="360" w:lineRule="auto"/>
              <w:jc w:val="center"/>
              <w:rPr>
                <w:rFonts w:hint="eastAsia" w:ascii="宋体" w:hAnsi="宋体" w:eastAsia="宋体" w:cs="宋体"/>
                <w:color w:val="auto"/>
                <w:sz w:val="24"/>
                <w:szCs w:val="24"/>
                <w:highlight w:val="none"/>
              </w:rPr>
            </w:pPr>
          </w:p>
        </w:tc>
        <w:tc>
          <w:tcPr>
            <w:tcW w:w="1577"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772" w:type="dxa"/>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5" w:hRule="atLeast"/>
          <w:jc w:val="center"/>
        </w:trPr>
        <w:tc>
          <w:tcPr>
            <w:tcW w:w="2714" w:type="dxa"/>
            <w:noWrap w:val="0"/>
            <w:vAlign w:val="center"/>
          </w:tcPr>
          <w:p>
            <w:pPr>
              <w:spacing w:before="12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供应商须知要求供应商需具有的各类资质证书（如有）</w:t>
            </w:r>
          </w:p>
        </w:tc>
        <w:tc>
          <w:tcPr>
            <w:tcW w:w="6148" w:type="dxa"/>
            <w:gridSpan w:val="4"/>
            <w:noWrap w:val="0"/>
            <w:vAlign w:val="center"/>
          </w:tcPr>
          <w:p>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类型：       等级：       证书号：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基本账户开户银行</w:t>
            </w:r>
          </w:p>
        </w:tc>
        <w:tc>
          <w:tcPr>
            <w:tcW w:w="6148" w:type="dxa"/>
            <w:gridSpan w:val="4"/>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基本账户银行账号</w:t>
            </w:r>
          </w:p>
        </w:tc>
        <w:tc>
          <w:tcPr>
            <w:tcW w:w="6148" w:type="dxa"/>
            <w:gridSpan w:val="4"/>
            <w:noWrap w:val="0"/>
            <w:vAlign w:val="center"/>
          </w:tcPr>
          <w:p>
            <w:pPr>
              <w:spacing w:line="360" w:lineRule="auto"/>
              <w:jc w:val="cente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4" w:hRule="atLeast"/>
          <w:jc w:val="center"/>
        </w:trPr>
        <w:tc>
          <w:tcPr>
            <w:tcW w:w="2714" w:type="dxa"/>
            <w:noWrap w:val="0"/>
            <w:vAlign w:val="center"/>
          </w:tcPr>
          <w:p>
            <w:pPr>
              <w:spacing w:before="120" w:after="2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供应商关联企业情况（包括但不限于与供应商法定代表人（单位负责人）为同一人或者存在控股、管理关系的不同单位）</w:t>
            </w:r>
          </w:p>
        </w:tc>
        <w:tc>
          <w:tcPr>
            <w:tcW w:w="6148" w:type="dxa"/>
            <w:gridSpan w:val="4"/>
            <w:noWrap w:val="0"/>
            <w:vAlign w:val="center"/>
          </w:tcPr>
          <w:p>
            <w:pPr>
              <w:snapToGrid w:val="0"/>
              <w:spacing w:line="360" w:lineRule="auto"/>
              <w:ind w:firstLine="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管理关系说明：</w:t>
            </w:r>
          </w:p>
          <w:p>
            <w:pPr>
              <w:snapToGrid w:val="0"/>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napToGrid w:val="0"/>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napToGrid w:val="0"/>
              <w:spacing w:line="360" w:lineRule="auto"/>
              <w:ind w:firstLine="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股权关系说明：</w:t>
            </w:r>
          </w:p>
          <w:p>
            <w:pPr>
              <w:snapToGrid w:val="0"/>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napToGrid w:val="0"/>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pPr>
              <w:autoSpaceDE w:val="0"/>
              <w:autoSpaceDN w:val="0"/>
              <w:adjustRightInd w:val="0"/>
              <w:snapToGrid w:val="0"/>
              <w:spacing w:line="360" w:lineRule="auto"/>
              <w:ind w:firstLine="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单位负责人：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autoSpaceDE w:val="0"/>
              <w:autoSpaceDN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其他与本项目有关的利害关系说明：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2714" w:type="dxa"/>
            <w:noWrap w:val="0"/>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148" w:type="dxa"/>
            <w:gridSpan w:val="4"/>
            <w:noWrap w:val="0"/>
            <w:vAlign w:val="center"/>
          </w:tcPr>
          <w:p>
            <w:pPr>
              <w:spacing w:line="360" w:lineRule="auto"/>
              <w:jc w:val="left"/>
              <w:rPr>
                <w:rFonts w:hint="eastAsia" w:ascii="宋体" w:hAnsi="宋体" w:eastAsia="宋体" w:cs="宋体"/>
                <w:color w:val="auto"/>
                <w:sz w:val="24"/>
                <w:szCs w:val="24"/>
                <w:highlight w:val="none"/>
              </w:rPr>
            </w:pPr>
          </w:p>
        </w:tc>
      </w:tr>
    </w:tbl>
    <w:p>
      <w:pPr>
        <w:rPr>
          <w:rFonts w:hint="eastAsia" w:ascii="宋体" w:hAnsi="宋体" w:eastAsia="宋体" w:cs="宋体"/>
          <w:b/>
          <w:color w:val="auto"/>
          <w:sz w:val="28"/>
          <w:szCs w:val="22"/>
          <w:highlight w:val="none"/>
          <w:lang w:val="zh-CN"/>
        </w:rPr>
      </w:pPr>
      <w:r>
        <w:rPr>
          <w:rFonts w:hint="eastAsia" w:ascii="宋体" w:hAnsi="宋体" w:eastAsia="宋体" w:cs="宋体"/>
          <w:b/>
          <w:bCs/>
          <w:color w:val="auto"/>
          <w:sz w:val="28"/>
          <w:szCs w:val="22"/>
          <w:highlight w:val="none"/>
        </w:rPr>
        <w:br w:type="page"/>
      </w:r>
    </w:p>
    <w:p>
      <w:pPr>
        <w:spacing w:line="360" w:lineRule="auto"/>
        <w:ind w:firstLine="0" w:firstLineChars="0"/>
        <w:jc w:val="left"/>
        <w:outlineLvl w:val="2"/>
        <w:rPr>
          <w:rFonts w:hint="eastAsia" w:ascii="宋体" w:hAnsi="宋体" w:eastAsia="宋体" w:cs="宋体"/>
          <w:b/>
          <w:bCs/>
          <w:color w:val="auto"/>
          <w:spacing w:val="-11"/>
          <w:sz w:val="28"/>
          <w:szCs w:val="28"/>
          <w:highlight w:val="none"/>
          <w:lang w:val="en-US" w:eastAsia="zh-CN"/>
        </w:rPr>
      </w:pPr>
      <w:r>
        <w:rPr>
          <w:rFonts w:hint="eastAsia" w:ascii="宋体" w:hAnsi="宋体" w:eastAsia="宋体" w:cs="宋体"/>
          <w:b/>
          <w:bCs/>
          <w:color w:val="auto"/>
          <w:spacing w:val="-11"/>
          <w:sz w:val="28"/>
          <w:szCs w:val="28"/>
          <w:highlight w:val="none"/>
          <w:lang w:val="en-US" w:eastAsia="zh-CN"/>
        </w:rPr>
        <w:t>1</w:t>
      </w:r>
      <w:r>
        <w:rPr>
          <w:rFonts w:hint="eastAsia" w:ascii="宋体" w:hAnsi="宋体" w:cs="宋体"/>
          <w:b/>
          <w:bCs/>
          <w:color w:val="auto"/>
          <w:spacing w:val="-11"/>
          <w:sz w:val="28"/>
          <w:szCs w:val="28"/>
          <w:highlight w:val="none"/>
          <w:lang w:eastAsia="zh-CN"/>
        </w:rPr>
        <w:t>、</w:t>
      </w:r>
      <w:r>
        <w:rPr>
          <w:rFonts w:hint="eastAsia" w:ascii="宋体" w:hAnsi="宋体" w:eastAsia="宋体" w:cs="宋体"/>
          <w:b/>
          <w:bCs/>
          <w:color w:val="auto"/>
          <w:spacing w:val="-11"/>
          <w:sz w:val="28"/>
          <w:szCs w:val="28"/>
          <w:highlight w:val="none"/>
        </w:rPr>
        <w:t>供应商应符合《中华人民共和国政府采购法》第二十二条规定</w:t>
      </w:r>
      <w:r>
        <w:rPr>
          <w:rFonts w:hint="eastAsia" w:ascii="宋体" w:hAnsi="宋体" w:eastAsia="宋体" w:cs="宋体"/>
          <w:b/>
          <w:bCs/>
          <w:color w:val="auto"/>
          <w:spacing w:val="-11"/>
          <w:sz w:val="28"/>
          <w:szCs w:val="28"/>
          <w:highlight w:val="none"/>
          <w:lang w:val="en-US" w:eastAsia="zh-CN"/>
        </w:rPr>
        <w:t>的承诺</w:t>
      </w:r>
    </w:p>
    <w:p>
      <w:pPr>
        <w:spacing w:line="291" w:lineRule="exact"/>
        <w:ind w:left="137"/>
        <w:jc w:val="left"/>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color w:val="auto"/>
          <w:sz w:val="24"/>
          <w:szCs w:val="24"/>
          <w:highlight w:val="none"/>
        </w:rPr>
      </w:pPr>
      <w:bookmarkStart w:id="69" w:name="_Toc6215_WPSOffice_Level1"/>
      <w:r>
        <w:rPr>
          <w:rFonts w:hint="eastAsia" w:ascii="宋体" w:hAnsi="宋体" w:eastAsia="宋体" w:cs="宋体"/>
          <w:b/>
          <w:color w:val="auto"/>
          <w:sz w:val="24"/>
          <w:szCs w:val="24"/>
          <w:highlight w:val="none"/>
        </w:rPr>
        <w:t>承诺书</w:t>
      </w:r>
      <w:bookmarkEnd w:id="69"/>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w:t>
      </w:r>
    </w:p>
    <w:p>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1.我方具有良好的商业信誉和健全的财务会计制度，具有履行合同所必需的设备和专业技术能力，具有依法缴纳税收和社会保障金的良好记录，参加本项目采购活动前三年内无重大违法活动记录。</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未列入“信用中国”网站（www.creditchina.gov.cn）中重大税收违法失信主体的供应商中及“中国执行信息公开网”（http：//zxgk.court.gov.cn）中列入失信被执行人名单的供应商中，也未列入“中国政府采购网”（www.ccgp.gov.cn）政府采购严重违法失信行为记录名单中被财政部门禁止参加政府采购活动的供应商中。</w:t>
      </w:r>
    </w:p>
    <w:p>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3.我方在采购项目评审 (评标) 环节结束后，随时接受采购人、采购代理机构的检查验证，配合提供相关证明材料，证明符合《中华人民共和国政府采购法》规定的供应商基本资格条件。</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我方对以上承诺负全部法律责任。</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pPr>
        <w:adjustRightInd w:val="0"/>
        <w:snapToGrid w:val="0"/>
        <w:spacing w:line="360" w:lineRule="auto"/>
        <w:ind w:firstLine="480" w:firstLineChars="200"/>
        <w:rPr>
          <w:rFonts w:hint="eastAsia" w:ascii="宋体" w:hAnsi="宋体" w:eastAsia="宋体" w:cs="宋体"/>
          <w:color w:val="auto"/>
          <w:sz w:val="24"/>
          <w:szCs w:val="24"/>
          <w:highlight w:val="none"/>
        </w:rPr>
      </w:pPr>
    </w:p>
    <w:p>
      <w:pPr>
        <w:adjustRightInd w:val="0"/>
        <w:snapToGrid w:val="0"/>
        <w:spacing w:line="360" w:lineRule="auto"/>
        <w:ind w:firstLine="480" w:firstLineChars="200"/>
        <w:rPr>
          <w:rFonts w:hint="eastAsia" w:ascii="宋体" w:hAnsi="宋体" w:eastAsia="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360" w:lineRule="auto"/>
        <w:ind w:firstLine="1680" w:firstLineChars="700"/>
        <w:jc w:val="center"/>
        <w:rPr>
          <w:rFonts w:hint="eastAsia" w:ascii="宋体" w:hAnsi="宋体" w:eastAsia="宋体" w:cs="宋体"/>
          <w:color w:val="auto"/>
          <w:sz w:val="24"/>
          <w:szCs w:val="24"/>
          <w:highlight w:val="none"/>
        </w:rPr>
      </w:pPr>
    </w:p>
    <w:p>
      <w:p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cs="宋体"/>
          <w:b/>
          <w:bCs/>
          <w:color w:val="auto"/>
          <w:sz w:val="28"/>
          <w:szCs w:val="28"/>
          <w:highlight w:val="none"/>
          <w:lang w:val="en-US" w:eastAsia="zh-CN"/>
        </w:rPr>
        <w:t>2、</w:t>
      </w:r>
      <w:r>
        <w:rPr>
          <w:rFonts w:hint="eastAsia" w:ascii="宋体" w:hAnsi="宋体" w:eastAsia="宋体" w:cs="宋体"/>
          <w:b/>
          <w:bCs/>
          <w:color w:val="auto"/>
          <w:sz w:val="28"/>
          <w:szCs w:val="28"/>
          <w:highlight w:val="none"/>
          <w:lang w:val="en-US" w:eastAsia="zh-CN"/>
        </w:rPr>
        <w:t>落实政府采购政策证明资料</w:t>
      </w:r>
    </w:p>
    <w:p>
      <w:pPr>
        <w:autoSpaceDE w:val="0"/>
        <w:autoSpaceDN w:val="0"/>
        <w:adjustRightInd w:val="0"/>
        <w:spacing w:line="360" w:lineRule="auto"/>
        <w:jc w:val="center"/>
        <w:rPr>
          <w:rFonts w:hint="eastAsia" w:ascii="宋体" w:hAnsi="宋体" w:eastAsia="宋体" w:cs="宋体"/>
          <w:b/>
          <w:bCs/>
          <w:color w:val="auto"/>
          <w:kern w:val="0"/>
          <w:sz w:val="24"/>
          <w:szCs w:val="24"/>
          <w:highlight w:val="none"/>
        </w:rPr>
      </w:pPr>
      <w:bookmarkStart w:id="70" w:name="_Toc269407896"/>
      <w:bookmarkStart w:id="71" w:name="_Toc269407684"/>
    </w:p>
    <w:p>
      <w:pPr>
        <w:autoSpaceDE w:val="0"/>
        <w:autoSpaceDN w:val="0"/>
        <w:adjustRightInd w:val="0"/>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中小企业声明函</w:t>
      </w:r>
    </w:p>
    <w:p>
      <w:pPr>
        <w:autoSpaceDE w:val="0"/>
        <w:autoSpaceDN w:val="0"/>
        <w:adjustRightInd w:val="0"/>
        <w:spacing w:line="360" w:lineRule="auto"/>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本公司（联合体）郑重声明，根据《政府采购促进中小企业发展管理办法》（财库﹝2020﹞46 号）的规定，本公司（联合体）参</w:t>
      </w:r>
      <w:r>
        <w:rPr>
          <w:rFonts w:hint="eastAsia" w:ascii="宋体" w:hAnsi="宋体" w:eastAsia="宋体" w:cs="宋体"/>
          <w:color w:val="auto"/>
          <w:kern w:val="0"/>
          <w:sz w:val="24"/>
          <w:szCs w:val="24"/>
          <w:highlight w:val="none"/>
          <w:lang w:val="en-US" w:eastAsia="zh-CN"/>
        </w:rPr>
        <w:t>加</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u w:val="single"/>
          <w:lang w:val="en-US" w:eastAsia="zh-CN"/>
        </w:rPr>
        <w:t>采购人</w:t>
      </w:r>
      <w:r>
        <w:rPr>
          <w:rFonts w:hint="eastAsia" w:ascii="宋体" w:hAnsi="宋体" w:eastAsia="宋体" w:cs="宋体"/>
          <w:color w:val="auto"/>
          <w:kern w:val="0"/>
          <w:sz w:val="24"/>
          <w:szCs w:val="24"/>
          <w:highlight w:val="none"/>
          <w:u w:val="single"/>
        </w:rPr>
        <w:t>单位名称）</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（项目名称）</w:t>
      </w:r>
      <w:r>
        <w:rPr>
          <w:rFonts w:hint="eastAsia" w:ascii="宋体" w:hAnsi="宋体" w:eastAsia="宋体" w:cs="宋体"/>
          <w:color w:val="auto"/>
          <w:kern w:val="0"/>
          <w:sz w:val="24"/>
          <w:szCs w:val="24"/>
          <w:highlight w:val="none"/>
        </w:rPr>
        <w:t>采购活动，工程的施工单位全部为符合政策要求的中小企业。相关企业（含联合体中的中小企业、签订分包意向协议的中小企业）的具体情况如下</w:t>
      </w:r>
      <w:r>
        <w:rPr>
          <w:rFonts w:hint="eastAsia" w:ascii="宋体" w:hAnsi="宋体" w:eastAsia="宋体" w:cs="宋体"/>
          <w:color w:val="auto"/>
          <w:kern w:val="0"/>
          <w:sz w:val="24"/>
          <w:szCs w:val="24"/>
          <w:highlight w:val="none"/>
          <w:lang w:eastAsia="zh-CN"/>
        </w:rPr>
        <w:t>：</w:t>
      </w:r>
    </w:p>
    <w:p>
      <w:pPr>
        <w:autoSpaceDE w:val="0"/>
        <w:autoSpaceDN w:val="0"/>
        <w:adjustRightInd w:val="0"/>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 </w:t>
      </w:r>
      <w:r>
        <w:rPr>
          <w:rFonts w:hint="eastAsia" w:ascii="宋体" w:hAnsi="宋体" w:eastAsia="宋体" w:cs="宋体"/>
          <w:color w:val="auto"/>
          <w:kern w:val="0"/>
          <w:sz w:val="24"/>
          <w:szCs w:val="24"/>
          <w:highlight w:val="none"/>
          <w:u w:val="single"/>
        </w:rPr>
        <w:t>（标的名称）</w:t>
      </w:r>
      <w:r>
        <w:rPr>
          <w:rFonts w:hint="eastAsia" w:ascii="宋体" w:hAnsi="宋体" w:eastAsia="宋体" w:cs="宋体"/>
          <w:color w:val="auto"/>
          <w:kern w:val="0"/>
          <w:sz w:val="24"/>
          <w:szCs w:val="24"/>
          <w:highlight w:val="none"/>
        </w:rPr>
        <w:t>，属</w:t>
      </w:r>
      <w:r>
        <w:rPr>
          <w:rFonts w:hint="eastAsia" w:ascii="宋体" w:hAnsi="宋体" w:eastAsia="宋体" w:cs="宋体"/>
          <w:color w:val="auto"/>
          <w:kern w:val="0"/>
          <w:sz w:val="24"/>
          <w:szCs w:val="24"/>
          <w:highlight w:val="none"/>
          <w:u w:val="single"/>
        </w:rPr>
        <w:t>于（</w:t>
      </w:r>
      <w:r>
        <w:rPr>
          <w:rFonts w:hint="eastAsia" w:ascii="宋体" w:hAnsi="宋体" w:cs="宋体"/>
          <w:color w:val="auto"/>
          <w:spacing w:val="6"/>
          <w:sz w:val="24"/>
          <w:szCs w:val="24"/>
          <w:highlight w:val="none"/>
          <w:u w:val="single"/>
          <w:lang w:val="en-US" w:eastAsia="zh-CN"/>
        </w:rPr>
        <w:t>建筑业</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承</w:t>
      </w:r>
      <w:r>
        <w:rPr>
          <w:rFonts w:hint="eastAsia" w:ascii="宋体" w:hAnsi="宋体" w:eastAsia="宋体" w:cs="宋体"/>
          <w:color w:val="auto"/>
          <w:kern w:val="0"/>
          <w:sz w:val="24"/>
          <w:szCs w:val="24"/>
          <w:highlight w:val="none"/>
          <w:lang w:val="en-US" w:eastAsia="zh-CN"/>
        </w:rPr>
        <w:t>建</w:t>
      </w:r>
      <w:r>
        <w:rPr>
          <w:rFonts w:hint="eastAsia" w:ascii="宋体" w:hAnsi="宋体" w:eastAsia="宋体" w:cs="宋体"/>
          <w:color w:val="auto"/>
          <w:kern w:val="0"/>
          <w:sz w:val="24"/>
          <w:szCs w:val="24"/>
          <w:highlight w:val="none"/>
        </w:rPr>
        <w:t>企业为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人，营业收入为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（中型企业、小型企业、微型企业）；</w:t>
      </w:r>
    </w:p>
    <w:p>
      <w:pPr>
        <w:autoSpaceDE w:val="0"/>
        <w:autoSpaceDN w:val="0"/>
        <w:adjustRightInd w:val="0"/>
        <w:spacing w:line="360" w:lineRule="auto"/>
        <w:ind w:firstLine="480" w:firstLineChars="20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w:t>
      </w:r>
      <w:r>
        <w:rPr>
          <w:rFonts w:hint="eastAsia" w:ascii="宋体" w:hAnsi="宋体" w:eastAsia="宋体" w:cs="宋体"/>
          <w:color w:val="auto"/>
          <w:kern w:val="0"/>
          <w:sz w:val="24"/>
          <w:szCs w:val="24"/>
          <w:highlight w:val="none"/>
          <w:u w:val="none"/>
        </w:rPr>
        <w:t>的情形。</w:t>
      </w:r>
    </w:p>
    <w:p>
      <w:pPr>
        <w:autoSpaceDE w:val="0"/>
        <w:autoSpaceDN w:val="0"/>
        <w:adjustRightInd w:val="0"/>
        <w:spacing w:line="360" w:lineRule="auto"/>
        <w:ind w:firstLine="480" w:firstLineChars="200"/>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本企业对上述声明内容的真实性负责。如有虚假，将依法承担相应责任。</w:t>
      </w:r>
    </w:p>
    <w:p>
      <w:pPr>
        <w:autoSpaceDE w:val="0"/>
        <w:autoSpaceDN w:val="0"/>
        <w:adjustRightInd w:val="0"/>
        <w:spacing w:line="360" w:lineRule="auto"/>
        <w:rPr>
          <w:rFonts w:hint="eastAsia" w:ascii="宋体" w:hAnsi="宋体" w:eastAsia="宋体" w:cs="宋体"/>
          <w:color w:val="auto"/>
          <w:kern w:val="0"/>
          <w:sz w:val="24"/>
          <w:szCs w:val="24"/>
          <w:highlight w:val="none"/>
          <w:u w:val="single"/>
        </w:rPr>
      </w:pPr>
    </w:p>
    <w:p>
      <w:pPr>
        <w:autoSpaceDE w:val="0"/>
        <w:autoSpaceDN w:val="0"/>
        <w:adjustRightInd w:val="0"/>
        <w:spacing w:line="360" w:lineRule="auto"/>
        <w:ind w:firstLine="4440" w:firstLineChars="1850"/>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企业名称（盖章）：</w:t>
      </w:r>
    </w:p>
    <w:p>
      <w:pPr>
        <w:autoSpaceDE w:val="0"/>
        <w:autoSpaceDN w:val="0"/>
        <w:adjustRightInd w:val="0"/>
        <w:spacing w:line="360" w:lineRule="auto"/>
        <w:ind w:firstLine="4440" w:firstLineChars="1850"/>
        <w:rPr>
          <w:rFonts w:hint="eastAsia" w:ascii="宋体" w:hAnsi="宋体" w:eastAsia="宋体" w:cs="宋体"/>
          <w:color w:val="auto"/>
          <w:kern w:val="0"/>
          <w:sz w:val="24"/>
          <w:szCs w:val="24"/>
          <w:highlight w:val="none"/>
          <w:u w:val="single"/>
        </w:rPr>
      </w:pPr>
    </w:p>
    <w:p>
      <w:pPr>
        <w:autoSpaceDE w:val="0"/>
        <w:autoSpaceDN w:val="0"/>
        <w:adjustRightInd w:val="0"/>
        <w:spacing w:line="360" w:lineRule="auto"/>
        <w:ind w:firstLine="4560" w:firstLineChars="19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w:t>
      </w:r>
    </w:p>
    <w:p>
      <w:pPr>
        <w:spacing w:line="360" w:lineRule="auto"/>
        <w:rPr>
          <w:rFonts w:hint="eastAsia" w:ascii="宋体" w:hAnsi="宋体" w:eastAsia="宋体" w:cs="宋体"/>
          <w:color w:val="auto"/>
          <w:sz w:val="24"/>
          <w:szCs w:val="24"/>
          <w:highlight w:val="none"/>
        </w:rPr>
      </w:pPr>
    </w:p>
    <w:p>
      <w:pPr>
        <w:autoSpaceDE w:val="0"/>
        <w:autoSpaceDN w:val="0"/>
        <w:adjustRightInd w:val="0"/>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1.从业人员、营业收入、资产总额填报上一年度数据，无上一年度数据的新成立企业可不填报。</w:t>
      </w:r>
    </w:p>
    <w:p>
      <w:pPr>
        <w:autoSpaceDE w:val="0"/>
        <w:autoSpaceDN w:val="0"/>
        <w:adjustRightInd w:val="0"/>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2.此声明函会在政府采购平台随采购结果一同公示。</w:t>
      </w:r>
    </w:p>
    <w:p>
      <w:pPr>
        <w:pStyle w:val="22"/>
        <w:spacing w:line="360" w:lineRule="auto"/>
        <w:ind w:firstLine="482" w:firstLineChars="20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3.供应商可登录工业和信息化部中小企业局主办的中小企业规模类型自测小程序查询本单位企业性质，网址：https://baosong.miit.gov.cn/ScaleTest</w:t>
      </w:r>
    </w:p>
    <w:p>
      <w:pPr>
        <w:pStyle w:val="22"/>
        <w:spacing w:line="360" w:lineRule="auto"/>
        <w:ind w:left="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4.非中小企业可不提供。</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70"/>
    <w:bookmarkEnd w:id="71"/>
    <w:p>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残疾人福利性单位声明函</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项目</w:t>
      </w:r>
      <w:r>
        <w:rPr>
          <w:rFonts w:hint="eastAsia" w:ascii="宋体" w:hAnsi="宋体" w:eastAsia="宋体" w:cs="宋体"/>
          <w:color w:val="auto"/>
          <w:sz w:val="24"/>
          <w:szCs w:val="24"/>
          <w:highlight w:val="none"/>
          <w:u w:val="single"/>
          <w:lang w:val="en-US" w:eastAsia="zh-CN"/>
        </w:rPr>
        <w:t>名称</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tabs>
          <w:tab w:val="left" w:pos="5670"/>
        </w:tabs>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color w:val="auto"/>
          <w:sz w:val="24"/>
          <w:szCs w:val="24"/>
          <w:highlight w:val="none"/>
        </w:rPr>
        <w:t>根据《财政部 民政部 中国残疾人联合会关于促进残疾人就业政府采购政策的通知》（财库〔2017〕141号）的规定：</w:t>
      </w:r>
    </w:p>
    <w:p>
      <w:pPr>
        <w:tabs>
          <w:tab w:val="left" w:pos="5670"/>
        </w:tabs>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一、享受政府采购支持政策的残疾人福利性单位应当同时满足以下条件：</w:t>
      </w:r>
    </w:p>
    <w:p>
      <w:pPr>
        <w:tabs>
          <w:tab w:val="left" w:pos="567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pPr>
        <w:tabs>
          <w:tab w:val="left" w:pos="567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pPr>
        <w:tabs>
          <w:tab w:val="left" w:pos="567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pPr>
        <w:tabs>
          <w:tab w:val="left" w:pos="567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pPr>
        <w:tabs>
          <w:tab w:val="left" w:pos="567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pPr>
        <w:tabs>
          <w:tab w:val="left" w:pos="5670"/>
        </w:tabs>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tabs>
          <w:tab w:val="left" w:pos="720"/>
          <w:tab w:val="left" w:pos="8364"/>
        </w:tabs>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为残疾人福利性单位的，采购人或者其委托的采购代理机构应当随中标结果同时公告其《残疾人福利性单位声明函》，接受社会监督。</w:t>
      </w:r>
    </w:p>
    <w:p>
      <w:pPr>
        <w:pStyle w:val="22"/>
        <w:spacing w:line="360" w:lineRule="auto"/>
        <w:ind w:left="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备注：非残疾人福利性单位可不提供。</w:t>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br w:type="page"/>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监狱企业声明函</w:t>
      </w:r>
    </w:p>
    <w:p>
      <w:pPr>
        <w:spacing w:line="440" w:lineRule="exact"/>
        <w:ind w:firstLine="480" w:firstLineChars="200"/>
        <w:rPr>
          <w:rFonts w:hint="eastAsia" w:ascii="宋体" w:hAnsi="宋体" w:eastAsia="宋体" w:cs="宋体"/>
          <w:color w:val="auto"/>
          <w:sz w:val="24"/>
          <w:szCs w:val="24"/>
          <w:highlight w:val="none"/>
        </w:rPr>
      </w:pPr>
    </w:p>
    <w:p>
      <w:pPr>
        <w:spacing w:line="440" w:lineRule="exact"/>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本单位郑重声明，根据《财政部、司法部关于政府采购支持监狱企业发展有关问题的通知》（财库〔2014〕68号）的规定。因本单位</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（符合）</w:t>
      </w:r>
      <w:r>
        <w:rPr>
          <w:rFonts w:hint="eastAsia" w:ascii="宋体" w:hAnsi="宋体" w:eastAsia="宋体" w:cs="宋体"/>
          <w:b w:val="0"/>
          <w:bCs/>
          <w:color w:val="auto"/>
          <w:sz w:val="24"/>
          <w:szCs w:val="24"/>
          <w:highlight w:val="none"/>
        </w:rPr>
        <w:t>条件，故本单位为</w:t>
      </w:r>
    </w:p>
    <w:p>
      <w:pPr>
        <w:spacing w:line="440" w:lineRule="exact"/>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（监狱）</w:t>
      </w:r>
      <w:r>
        <w:rPr>
          <w:rFonts w:hint="eastAsia" w:ascii="宋体" w:hAnsi="宋体" w:eastAsia="宋体" w:cs="宋体"/>
          <w:b w:val="0"/>
          <w:bCs/>
          <w:color w:val="auto"/>
          <w:sz w:val="24"/>
          <w:szCs w:val="24"/>
          <w:highlight w:val="none"/>
        </w:rPr>
        <w:t>企业。</w:t>
      </w:r>
      <w:r>
        <w:rPr>
          <w:rFonts w:hint="eastAsia" w:ascii="宋体" w:hAnsi="宋体" w:eastAsia="宋体" w:cs="宋体"/>
          <w:color w:val="auto"/>
          <w:sz w:val="24"/>
          <w:szCs w:val="24"/>
          <w:highlight w:val="none"/>
        </w:rPr>
        <w:t xml:space="preserve"> </w:t>
      </w:r>
    </w:p>
    <w:p>
      <w:pPr>
        <w:spacing w:line="44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pacing w:line="440" w:lineRule="exact"/>
        <w:ind w:firstLine="602" w:firstLineChars="250"/>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lang w:val="en-US" w:eastAsia="zh-CN"/>
        </w:rPr>
        <w:t>非</w:t>
      </w:r>
      <w:r>
        <w:rPr>
          <w:rFonts w:hint="eastAsia" w:ascii="宋体" w:hAnsi="宋体" w:eastAsia="宋体" w:cs="宋体"/>
          <w:b/>
          <w:color w:val="auto"/>
          <w:sz w:val="24"/>
          <w:szCs w:val="24"/>
          <w:highlight w:val="none"/>
        </w:rPr>
        <w:t>监狱企业</w:t>
      </w:r>
      <w:r>
        <w:rPr>
          <w:rFonts w:hint="eastAsia" w:ascii="宋体" w:hAnsi="宋体" w:eastAsia="宋体" w:cs="宋体"/>
          <w:b/>
          <w:color w:val="auto"/>
          <w:sz w:val="24"/>
          <w:szCs w:val="24"/>
          <w:highlight w:val="none"/>
          <w:lang w:val="en-US" w:eastAsia="zh-CN"/>
        </w:rPr>
        <w:t>可不提供。</w:t>
      </w:r>
    </w:p>
    <w:p>
      <w:pPr>
        <w:spacing w:line="440" w:lineRule="exact"/>
        <w:jc w:val="center"/>
        <w:rPr>
          <w:rFonts w:hint="eastAsia" w:ascii="宋体" w:hAnsi="宋体" w:eastAsia="宋体" w:cs="宋体"/>
          <w:color w:val="auto"/>
          <w:sz w:val="24"/>
          <w:szCs w:val="24"/>
          <w:highlight w:val="none"/>
        </w:rPr>
      </w:pPr>
    </w:p>
    <w:p>
      <w:pPr>
        <w:autoSpaceDE w:val="0"/>
        <w:autoSpaceDN w:val="0"/>
        <w:adjustRightInd w:val="0"/>
        <w:snapToGrid w:val="0"/>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360" w:lineRule="auto"/>
        <w:rPr>
          <w:rFonts w:hint="eastAsia" w:ascii="宋体" w:hAnsi="宋体" w:eastAsia="宋体" w:cs="宋体"/>
          <w:b/>
          <w:bCs/>
          <w:color w:val="auto"/>
          <w:spacing w:val="6"/>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506" w:firstLineChars="200"/>
        <w:textAlignment w:val="auto"/>
        <w:rPr>
          <w:rFonts w:hint="eastAsia" w:ascii="宋体" w:hAnsi="宋体" w:eastAsia="宋体" w:cs="宋体"/>
          <w:b/>
          <w:bCs/>
          <w:color w:val="auto"/>
          <w:spacing w:val="6"/>
          <w:sz w:val="24"/>
          <w:szCs w:val="24"/>
          <w:highlight w:val="none"/>
        </w:rPr>
      </w:pPr>
    </w:p>
    <w:p>
      <w:pPr>
        <w:pStyle w:val="22"/>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color w:val="auto"/>
          <w:sz w:val="24"/>
          <w:szCs w:val="24"/>
          <w:highlight w:val="none"/>
        </w:rPr>
        <w:t>监狱企业参加政府采购活动时，应当提供由省级以上监狱管理局、戒毒管理局（含新疆生产建设兵团）出具的属于监狱企业的证明文件。</w:t>
      </w:r>
    </w:p>
    <w:p>
      <w:pPr>
        <w:pStyle w:val="22"/>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bCs/>
          <w:color w:val="auto"/>
          <w:sz w:val="24"/>
          <w:szCs w:val="24"/>
          <w:highlight w:val="none"/>
        </w:rPr>
        <w:t>非监狱企业可不提供。</w:t>
      </w:r>
    </w:p>
    <w:p>
      <w:pPr>
        <w:spacing w:line="360" w:lineRule="auto"/>
        <w:rPr>
          <w:rFonts w:hint="eastAsia" w:ascii="宋体" w:hAnsi="宋体" w:eastAsia="宋体" w:cs="宋体"/>
          <w:b/>
          <w:color w:val="auto"/>
          <w:spacing w:val="4"/>
          <w:sz w:val="24"/>
          <w:szCs w:val="24"/>
          <w:highlight w:val="none"/>
        </w:rPr>
      </w:pPr>
    </w:p>
    <w:p>
      <w:p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r>
      <w:r>
        <w:rPr>
          <w:rFonts w:hint="eastAsia" w:ascii="宋体" w:hAnsi="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拒绝政府采购领域商业贿赂承诺书</w:t>
      </w:r>
    </w:p>
    <w:p>
      <w:pPr>
        <w:tabs>
          <w:tab w:val="left" w:pos="720"/>
          <w:tab w:val="left" w:pos="8364"/>
        </w:tabs>
        <w:adjustRightInd w:val="0"/>
        <w:snapToGrid w:val="0"/>
        <w:spacing w:line="360" w:lineRule="auto"/>
        <w:rPr>
          <w:rFonts w:hint="eastAsia" w:ascii="宋体" w:hAnsi="宋体" w:eastAsia="宋体" w:cs="宋体"/>
          <w:color w:val="auto"/>
          <w:sz w:val="24"/>
          <w:szCs w:val="24"/>
          <w:highlight w:val="none"/>
        </w:rPr>
      </w:pPr>
    </w:p>
    <w:p>
      <w:pPr>
        <w:tabs>
          <w:tab w:val="left" w:pos="720"/>
          <w:tab w:val="left" w:pos="8364"/>
        </w:tabs>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拒绝政府采购领域商业贿赂承诺书</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为响应党中央、国务院关于治理政府采购领域商业贿赂行为的号召，我公司在此承诺：</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1、在参与政府采购活动中遵纪守法、诚信经营、公平竞标。</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2、不向政府采购人、采购代理机构和政府采购评审专家进行任何形式的商业贿赂以谋取交易机会。</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3、不向政府采购代理机构和采购人提供虚假资质文件或采用虚假应标方式参与政府采购市场竞争并谋取中标、成交。</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4、不采取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围标、陪标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等商业欺诈手段获得政府采购定单。</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5、不采取不正当手段诋毁、排挤其他供应商。</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6、不在提供商品和服务时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偷梁换柱、以次充好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损害采购人的合法权益。</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7、不与采购人、采购代理机构政府采购评审专家或其它供应商恶意串通，进行质疑和投诉，维护政府采购市场秩序。</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8、尊重和接受政府采购监督管理部门的监督和政府采购代理机构招标采购要求，承担因违约行为给采购人造成的损失。</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9、不发生其他有悖于政府采购公开、公平、公正和诚信原则的行为。</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承诺单位（盖章）</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全权代表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签字</w:t>
      </w:r>
      <w:r>
        <w:rPr>
          <w:rFonts w:hint="eastAsia" w:ascii="宋体" w:hAnsi="宋体" w:cs="宋体"/>
          <w:color w:val="auto"/>
          <w:sz w:val="24"/>
          <w:szCs w:val="24"/>
          <w:highlight w:val="none"/>
          <w:lang w:val="en-US" w:eastAsia="zh-CN"/>
        </w:rPr>
        <w:t>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    址：                           </w:t>
      </w:r>
    </w:p>
    <w:p>
      <w:pPr>
        <w:tabs>
          <w:tab w:val="left" w:pos="720"/>
          <w:tab w:val="left" w:pos="8364"/>
        </w:tabs>
        <w:adjustRightInd w:val="0"/>
        <w:snapToGrid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    话：</w:t>
      </w:r>
    </w:p>
    <w:p>
      <w:pPr>
        <w:tabs>
          <w:tab w:val="left" w:pos="7920"/>
        </w:tabs>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pPr>
        <w:numPr>
          <w:ilvl w:val="-1"/>
          <w:numId w:val="0"/>
        </w:numPr>
        <w:spacing w:line="240" w:lineRule="auto"/>
        <w:jc w:val="left"/>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cs="宋体"/>
          <w:b/>
          <w:bCs/>
          <w:color w:val="auto"/>
          <w:sz w:val="28"/>
          <w:szCs w:val="28"/>
          <w:highlight w:val="none"/>
          <w:lang w:val="en-US" w:eastAsia="zh-CN"/>
        </w:rPr>
        <w:t>4、营业执照或其他企业主体证明资料</w:t>
      </w:r>
      <w:r>
        <w:rPr>
          <w:rFonts w:hint="eastAsia" w:ascii="宋体" w:hAnsi="宋体" w:eastAsia="宋体" w:cs="宋体"/>
          <w:color w:val="auto"/>
          <w:sz w:val="24"/>
          <w:szCs w:val="24"/>
          <w:highlight w:val="none"/>
        </w:rPr>
        <w:br w:type="page"/>
      </w:r>
    </w:p>
    <w:p>
      <w:pPr>
        <w:numPr>
          <w:ilvl w:val="-1"/>
          <w:numId w:val="0"/>
        </w:numPr>
        <w:spacing w:line="240" w:lineRule="auto"/>
        <w:jc w:val="left"/>
        <w:outlineLvl w:val="2"/>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5、企业资质、安全生产许可证证明资料</w:t>
      </w:r>
    </w:p>
    <w:p>
      <w:pPr>
        <w:numPr>
          <w:ilvl w:val="-1"/>
          <w:numId w:val="0"/>
        </w:numPr>
        <w:spacing w:line="240" w:lineRule="auto"/>
        <w:jc w:val="left"/>
        <w:outlineLvl w:val="9"/>
        <w:rPr>
          <w:rFonts w:hint="eastAsia" w:ascii="宋体" w:hAnsi="宋体" w:cs="宋体"/>
          <w:b/>
          <w:bCs/>
          <w:color w:val="auto"/>
          <w:sz w:val="28"/>
          <w:szCs w:val="28"/>
          <w:highlight w:val="none"/>
          <w:lang w:val="en-US" w:eastAsia="zh-CN"/>
        </w:rPr>
      </w:pPr>
    </w:p>
    <w:p>
      <w:pPr>
        <w:numPr>
          <w:ilvl w:val="-1"/>
          <w:numId w:val="0"/>
        </w:numPr>
        <w:spacing w:line="240" w:lineRule="auto"/>
        <w:jc w:val="left"/>
        <w:outlineLvl w:val="9"/>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r>
    </w:p>
    <w:p>
      <w:pPr>
        <w:numPr>
          <w:ilvl w:val="-1"/>
          <w:numId w:val="0"/>
        </w:numPr>
        <w:spacing w:line="240" w:lineRule="auto"/>
        <w:jc w:val="left"/>
        <w:outlineLvl w:val="2"/>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6、拟派项目负责人证明资料</w:t>
      </w:r>
    </w:p>
    <w:p>
      <w:pPr>
        <w:numPr>
          <w:ilvl w:val="-1"/>
          <w:numId w:val="0"/>
        </w:numPr>
        <w:spacing w:line="240" w:lineRule="auto"/>
        <w:jc w:val="left"/>
        <w:outlineLvl w:val="9"/>
        <w:rPr>
          <w:rFonts w:hint="eastAsia" w:ascii="宋体" w:hAnsi="宋体" w:cs="宋体"/>
          <w:b/>
          <w:bCs/>
          <w:color w:val="auto"/>
          <w:sz w:val="28"/>
          <w:szCs w:val="28"/>
          <w:highlight w:val="none"/>
          <w:lang w:val="en-US" w:eastAsia="zh-CN"/>
        </w:rPr>
      </w:pPr>
    </w:p>
    <w:p>
      <w:pPr>
        <w:rPr>
          <w:rFonts w:hint="eastAsia"/>
          <w:color w:val="auto"/>
          <w:highlight w:val="none"/>
          <w:lang w:val="en-US" w:eastAsia="zh-CN"/>
        </w:rPr>
      </w:pPr>
      <w:r>
        <w:rPr>
          <w:rFonts w:hint="eastAsia"/>
          <w:color w:val="auto"/>
          <w:highlight w:val="none"/>
          <w:lang w:val="en-US" w:eastAsia="zh-CN"/>
        </w:rPr>
        <w:br w:type="page"/>
      </w:r>
    </w:p>
    <w:p>
      <w:pPr>
        <w:rPr>
          <w:rFonts w:hint="eastAsia"/>
          <w:color w:val="auto"/>
          <w:highlight w:val="none"/>
          <w:lang w:val="en-US" w:eastAsia="zh-CN"/>
        </w:rPr>
      </w:pPr>
    </w:p>
    <w:p>
      <w:pPr>
        <w:spacing w:before="312" w:beforeLines="100" w:after="312" w:afterLines="10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项目负责人无在建承诺书</w:t>
      </w:r>
    </w:p>
    <w:p>
      <w:pPr>
        <w:spacing w:after="312" w:afterLines="10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名称）：</w:t>
      </w:r>
    </w:p>
    <w:p>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我方在此声明，我方拟派往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（项目名称）（以下简称“本项目”）的项目负责人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（项目负责人姓名）现阶段没有担任任何在施建设工程项目的项目负责人。</w:t>
      </w:r>
    </w:p>
    <w:p>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我方保证上述信息的真实和准确，并愿意承担因我方就此弄虚作假所引起的一切法律后果。</w:t>
      </w: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特此承诺</w:t>
      </w:r>
      <w:r>
        <w:rPr>
          <w:rFonts w:hint="eastAsia" w:ascii="宋体" w:hAnsi="宋体" w:cs="宋体"/>
          <w:color w:val="auto"/>
          <w:sz w:val="24"/>
          <w:szCs w:val="24"/>
          <w:highlight w:val="none"/>
          <w:lang w:eastAsia="zh-CN"/>
        </w:rPr>
        <w:t>。</w:t>
      </w: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numPr>
          <w:ilvl w:val="-1"/>
          <w:numId w:val="0"/>
        </w:numPr>
        <w:spacing w:line="240" w:lineRule="auto"/>
        <w:jc w:val="left"/>
        <w:outlineLvl w:val="9"/>
        <w:rPr>
          <w:rFonts w:hint="default" w:ascii="宋体" w:hAnsi="宋体" w:cs="宋体"/>
          <w:b/>
          <w:bCs/>
          <w:color w:val="auto"/>
          <w:sz w:val="28"/>
          <w:szCs w:val="28"/>
          <w:highlight w:val="none"/>
          <w:lang w:val="en-US" w:eastAsia="zh-CN"/>
        </w:rPr>
      </w:pPr>
    </w:p>
    <w:p>
      <w:pPr>
        <w:numPr>
          <w:ilvl w:val="-1"/>
          <w:numId w:val="0"/>
        </w:numPr>
        <w:spacing w:line="240" w:lineRule="auto"/>
        <w:jc w:val="left"/>
        <w:outlineLvl w:val="9"/>
        <w:rPr>
          <w:rFonts w:hint="default" w:ascii="宋体" w:hAnsi="宋体" w:eastAsia="宋体" w:cs="宋体"/>
          <w:b/>
          <w:bCs/>
          <w:color w:val="auto"/>
          <w:sz w:val="28"/>
          <w:szCs w:val="28"/>
          <w:highlight w:val="none"/>
          <w:lang w:val="en-US" w:eastAsia="zh-CN"/>
        </w:rPr>
      </w:pPr>
      <w:r>
        <w:rPr>
          <w:rFonts w:hint="default" w:ascii="宋体" w:hAnsi="宋体" w:eastAsia="宋体" w:cs="宋体"/>
          <w:b/>
          <w:bCs/>
          <w:color w:val="auto"/>
          <w:sz w:val="28"/>
          <w:szCs w:val="28"/>
          <w:highlight w:val="none"/>
          <w:lang w:val="en-US" w:eastAsia="zh-CN"/>
        </w:rPr>
        <w:br w:type="page"/>
      </w:r>
    </w:p>
    <w:p>
      <w:pPr>
        <w:numPr>
          <w:ilvl w:val="0"/>
          <w:numId w:val="0"/>
        </w:numPr>
        <w:spacing w:line="360" w:lineRule="auto"/>
        <w:jc w:val="both"/>
        <w:outlineLvl w:val="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8"/>
          <w:szCs w:val="28"/>
          <w:highlight w:val="none"/>
          <w:lang w:val="en-US" w:eastAsia="zh-CN"/>
        </w:rPr>
        <w:t>7、</w:t>
      </w:r>
      <w:r>
        <w:rPr>
          <w:rFonts w:hint="eastAsia" w:ascii="宋体" w:hAnsi="宋体" w:eastAsia="宋体" w:cs="宋体"/>
          <w:b/>
          <w:bCs/>
          <w:color w:val="auto"/>
          <w:sz w:val="28"/>
          <w:szCs w:val="28"/>
          <w:highlight w:val="none"/>
          <w:lang w:val="en-US" w:eastAsia="zh-CN"/>
        </w:rPr>
        <w:t>非联合体声明</w:t>
      </w:r>
    </w:p>
    <w:p>
      <w:pPr>
        <w:rPr>
          <w:rFonts w:hint="eastAsia" w:ascii="宋体" w:hAnsi="宋体" w:eastAsia="宋体" w:cs="宋体"/>
          <w:bCs/>
          <w:color w:val="auto"/>
          <w:sz w:val="21"/>
          <w:szCs w:val="21"/>
          <w:highlight w:val="none"/>
        </w:rPr>
      </w:pPr>
    </w:p>
    <w:p>
      <w:pPr>
        <w:bidi w:val="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非联合体磋商的声明</w:t>
      </w:r>
    </w:p>
    <w:p>
      <w:pPr>
        <w:autoSpaceDE w:val="0"/>
        <w:autoSpaceDN w:val="0"/>
        <w:adjustRightInd w:val="0"/>
        <w:spacing w:line="360" w:lineRule="auto"/>
        <w:jc w:val="center"/>
        <w:rPr>
          <w:rFonts w:hint="eastAsia" w:ascii="宋体" w:hAnsi="宋体" w:eastAsia="宋体" w:cs="宋体"/>
          <w:b/>
          <w:color w:val="auto"/>
          <w:sz w:val="24"/>
          <w:szCs w:val="24"/>
          <w:highlight w:val="none"/>
        </w:rPr>
      </w:pPr>
    </w:p>
    <w:p>
      <w:pPr>
        <w:bidi w:val="0"/>
        <w:rPr>
          <w:rFonts w:hint="eastAsia"/>
          <w:color w:val="auto"/>
          <w:highlight w:val="none"/>
        </w:rPr>
      </w:pPr>
    </w:p>
    <w:p>
      <w:pPr>
        <w:autoSpaceDE w:val="0"/>
        <w:autoSpaceDN w:val="0"/>
        <w:adjustRightInd w:val="0"/>
        <w:spacing w:line="360" w:lineRule="auto"/>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rPr>
        <w:t>致</w:t>
      </w:r>
      <w:r>
        <w:rPr>
          <w:rFonts w:hint="eastAsia" w:ascii="宋体" w:hAnsi="宋体" w:eastAsia="宋体" w:cs="宋体"/>
          <w:b/>
          <w:bCs w:val="0"/>
          <w:color w:val="auto"/>
          <w:sz w:val="24"/>
          <w:szCs w:val="24"/>
          <w:highlight w:val="none"/>
          <w:u w:val="single"/>
        </w:rPr>
        <w:t>：</w:t>
      </w:r>
      <w:r>
        <w:rPr>
          <w:rFonts w:hint="eastAsia" w:ascii="宋体" w:hAnsi="宋体" w:eastAsia="宋体" w:cs="宋体"/>
          <w:b/>
          <w:bCs w:val="0"/>
          <w:color w:val="auto"/>
          <w:sz w:val="24"/>
          <w:szCs w:val="24"/>
          <w:highlight w:val="none"/>
          <w:u w:val="single"/>
          <w:lang w:val="en-US" w:eastAsia="zh-CN"/>
        </w:rPr>
        <w:t>采购人名称</w:t>
      </w:r>
      <w:r>
        <w:rPr>
          <w:rFonts w:hint="eastAsia" w:ascii="宋体" w:hAnsi="宋体" w:eastAsia="宋体" w:cs="宋体"/>
          <w:b/>
          <w:bCs w:val="0"/>
          <w:color w:val="auto"/>
          <w:sz w:val="24"/>
          <w:szCs w:val="24"/>
          <w:highlight w:val="none"/>
          <w:u w:val="single"/>
        </w:rPr>
        <w:t xml:space="preserve"> </w:t>
      </w:r>
    </w:p>
    <w:p>
      <w:pPr>
        <w:autoSpaceDE w:val="0"/>
        <w:autoSpaceDN w:val="0"/>
        <w:adjustRightInd w:val="0"/>
        <w:spacing w:line="360" w:lineRule="auto"/>
        <w:ind w:firstLine="480" w:firstLineChars="200"/>
        <w:rPr>
          <w:rFonts w:hint="eastAsia" w:ascii="宋体" w:hAnsi="宋体" w:eastAsia="宋体" w:cs="宋体"/>
          <w:bCs/>
          <w:color w:val="auto"/>
          <w:sz w:val="24"/>
          <w:szCs w:val="24"/>
          <w:highlight w:val="none"/>
        </w:rPr>
      </w:pPr>
    </w:p>
    <w:p>
      <w:pPr>
        <w:autoSpaceDE w:val="0"/>
        <w:autoSpaceDN w:val="0"/>
        <w:adjustRightIn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我公司独立参加此次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bCs/>
          <w:color w:val="auto"/>
          <w:sz w:val="24"/>
          <w:szCs w:val="24"/>
          <w:highlight w:val="none"/>
        </w:rPr>
        <w:t>磋商，未与其他单位组成联合体。</w:t>
      </w:r>
    </w:p>
    <w:p>
      <w:pPr>
        <w:autoSpaceDE w:val="0"/>
        <w:autoSpaceDN w:val="0"/>
        <w:adjustRightInd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特此声明。</w:t>
      </w:r>
    </w:p>
    <w:p>
      <w:pPr>
        <w:autoSpaceDE w:val="0"/>
        <w:autoSpaceDN w:val="0"/>
        <w:adjustRightInd w:val="0"/>
        <w:spacing w:line="360" w:lineRule="auto"/>
        <w:jc w:val="center"/>
        <w:rPr>
          <w:rFonts w:hint="eastAsia" w:ascii="宋体" w:hAnsi="宋体" w:eastAsia="宋体" w:cs="宋体"/>
          <w:b/>
          <w:color w:val="auto"/>
          <w:sz w:val="24"/>
          <w:szCs w:val="24"/>
          <w:highlight w:val="none"/>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rPr>
          <w:rFonts w:hint="eastAsia" w:ascii="宋体" w:hAnsi="宋体" w:eastAsia="宋体" w:cs="宋体"/>
          <w:b/>
          <w:color w:val="auto"/>
          <w:sz w:val="28"/>
          <w:szCs w:val="22"/>
          <w:highlight w:val="none"/>
          <w:lang w:val="zh-CN"/>
        </w:rPr>
      </w:pPr>
    </w:p>
    <w:bookmarkEnd w:id="68"/>
    <w:p>
      <w:pPr>
        <w:rPr>
          <w:rFonts w:hint="eastAsia" w:ascii="宋体" w:hAnsi="宋体" w:eastAsia="宋体" w:cs="宋体"/>
          <w:b/>
          <w:color w:val="auto"/>
          <w:highlight w:val="none"/>
          <w:lang w:val="en-US" w:eastAsia="zh-CN"/>
        </w:rPr>
      </w:pPr>
      <w:bookmarkStart w:id="72" w:name="_Toc23574"/>
      <w:bookmarkStart w:id="73" w:name="_Toc23656"/>
      <w:bookmarkStart w:id="74" w:name="_Toc1626"/>
      <w:bookmarkStart w:id="75" w:name="_Toc15943"/>
      <w:bookmarkStart w:id="76" w:name="_Toc6048"/>
      <w:bookmarkStart w:id="77" w:name="_Toc520468914"/>
      <w:r>
        <w:rPr>
          <w:rFonts w:hint="eastAsia" w:ascii="宋体" w:hAnsi="宋体" w:eastAsia="宋体" w:cs="宋体"/>
          <w:b/>
          <w:color w:val="auto"/>
          <w:highlight w:val="none"/>
          <w:lang w:val="en-US" w:eastAsia="zh-CN"/>
        </w:rPr>
        <w:br w:type="page"/>
      </w:r>
    </w:p>
    <w:bookmarkEnd w:id="72"/>
    <w:bookmarkEnd w:id="73"/>
    <w:bookmarkEnd w:id="74"/>
    <w:bookmarkEnd w:id="75"/>
    <w:bookmarkEnd w:id="76"/>
    <w:bookmarkEnd w:id="77"/>
    <w:p>
      <w:pPr>
        <w:pStyle w:val="5"/>
        <w:jc w:val="center"/>
        <w:outlineLvl w:val="1"/>
        <w:rPr>
          <w:rFonts w:hint="eastAsia" w:ascii="宋体" w:hAnsi="宋体" w:eastAsia="宋体" w:cs="宋体"/>
          <w:b/>
          <w:color w:val="auto"/>
          <w:kern w:val="2"/>
          <w:sz w:val="32"/>
          <w:szCs w:val="32"/>
          <w:highlight w:val="none"/>
          <w:lang w:val="zh-CN" w:eastAsia="zh-CN" w:bidi="ar-SA"/>
        </w:rPr>
      </w:pPr>
      <w:bookmarkStart w:id="78" w:name="_Toc22826"/>
      <w:bookmarkStart w:id="79" w:name="_Toc613"/>
      <w:bookmarkStart w:id="80" w:name="_Toc26970"/>
      <w:bookmarkStart w:id="81" w:name="_Toc11269"/>
      <w:bookmarkStart w:id="82" w:name="_Toc4921"/>
      <w:r>
        <w:rPr>
          <w:rFonts w:hint="eastAsia" w:ascii="宋体" w:hAnsi="宋体" w:eastAsia="宋体" w:cs="宋体"/>
          <w:b/>
          <w:color w:val="auto"/>
          <w:kern w:val="2"/>
          <w:sz w:val="32"/>
          <w:szCs w:val="32"/>
          <w:highlight w:val="none"/>
          <w:lang w:val="en-US" w:eastAsia="zh-CN" w:bidi="ar-SA"/>
        </w:rPr>
        <w:t>四、</w:t>
      </w:r>
      <w:bookmarkEnd w:id="78"/>
      <w:r>
        <w:rPr>
          <w:rFonts w:hint="eastAsia" w:ascii="宋体" w:hAnsi="宋体" w:eastAsia="宋体" w:cs="宋体"/>
          <w:b/>
          <w:color w:val="auto"/>
          <w:kern w:val="2"/>
          <w:sz w:val="32"/>
          <w:szCs w:val="32"/>
          <w:highlight w:val="none"/>
          <w:lang w:val="en-US" w:eastAsia="zh-CN" w:bidi="ar-SA"/>
        </w:rPr>
        <w:t>近年完成的类似项目情况表</w:t>
      </w:r>
    </w:p>
    <w:p>
      <w:pPr>
        <w:pStyle w:val="2"/>
        <w:rPr>
          <w:rFonts w:hint="eastAsia" w:ascii="宋体" w:hAnsi="宋体" w:eastAsia="宋体" w:cs="宋体"/>
          <w:color w:val="auto"/>
          <w:highlight w:val="none"/>
          <w:lang w:val="zh-CN"/>
        </w:rPr>
      </w:pPr>
    </w:p>
    <w:tbl>
      <w:tblPr>
        <w:tblStyle w:val="28"/>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1075"/>
        <w:gridCol w:w="3226"/>
        <w:gridCol w:w="2298"/>
        <w:gridCol w:w="1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075"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时间</w:t>
            </w:r>
          </w:p>
        </w:tc>
        <w:tc>
          <w:tcPr>
            <w:tcW w:w="3226"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c>
        <w:tc>
          <w:tcPr>
            <w:tcW w:w="2298"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合同金额</w:t>
            </w:r>
          </w:p>
        </w:tc>
        <w:tc>
          <w:tcPr>
            <w:tcW w:w="1911"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tcPr>
          <w:p>
            <w:pPr>
              <w:tabs>
                <w:tab w:val="left" w:pos="5580"/>
              </w:tabs>
              <w:spacing w:line="460" w:lineRule="exact"/>
              <w:jc w:val="center"/>
              <w:rPr>
                <w:rFonts w:hint="eastAsia" w:ascii="宋体" w:hAnsi="宋体" w:eastAsia="宋体" w:cs="宋体"/>
                <w:color w:val="auto"/>
                <w:kern w:val="0"/>
                <w:sz w:val="24"/>
                <w:szCs w:val="24"/>
                <w:highlight w:val="none"/>
              </w:rPr>
            </w:pPr>
          </w:p>
        </w:tc>
        <w:tc>
          <w:tcPr>
            <w:tcW w:w="1075"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3226"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2298" w:type="dxa"/>
          </w:tcPr>
          <w:p>
            <w:pPr>
              <w:tabs>
                <w:tab w:val="left" w:pos="5580"/>
              </w:tabs>
              <w:spacing w:line="460" w:lineRule="exact"/>
              <w:rPr>
                <w:rFonts w:hint="eastAsia" w:ascii="宋体" w:hAnsi="宋体" w:eastAsia="宋体" w:cs="宋体"/>
                <w:color w:val="auto"/>
                <w:kern w:val="0"/>
                <w:sz w:val="24"/>
                <w:szCs w:val="24"/>
                <w:highlight w:val="none"/>
                <w:lang w:val="zh-CN"/>
              </w:rPr>
            </w:pPr>
          </w:p>
        </w:tc>
        <w:tc>
          <w:tcPr>
            <w:tcW w:w="1911" w:type="dxa"/>
          </w:tcPr>
          <w:p>
            <w:pPr>
              <w:tabs>
                <w:tab w:val="left" w:pos="5580"/>
              </w:tabs>
              <w:spacing w:line="460" w:lineRule="exact"/>
              <w:rPr>
                <w:rFonts w:hint="eastAsia" w:ascii="宋体" w:hAnsi="宋体" w:eastAsia="宋体" w:cs="宋体"/>
                <w:color w:val="auto"/>
                <w:kern w:val="0"/>
                <w:sz w:val="24"/>
                <w:szCs w:val="24"/>
                <w:highlight w:val="none"/>
                <w:lang w:val="zh-CN"/>
              </w:rPr>
            </w:pPr>
          </w:p>
        </w:tc>
      </w:tr>
    </w:tbl>
    <w:p>
      <w:pPr>
        <w:tabs>
          <w:tab w:val="left" w:pos="3570"/>
          <w:tab w:val="left" w:pos="5580"/>
        </w:tabs>
        <w:spacing w:line="460" w:lineRule="exact"/>
        <w:ind w:firstLine="241" w:firstLineChars="100"/>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zh-CN"/>
        </w:rPr>
        <w:t>（注：</w:t>
      </w:r>
      <w:r>
        <w:rPr>
          <w:rFonts w:hint="eastAsia" w:ascii="宋体" w:hAnsi="宋体" w:eastAsia="宋体" w:cs="宋体"/>
          <w:b/>
          <w:bCs/>
          <w:color w:val="auto"/>
          <w:kern w:val="0"/>
          <w:sz w:val="24"/>
          <w:szCs w:val="24"/>
          <w:highlight w:val="none"/>
        </w:rPr>
        <w:t>提供</w:t>
      </w:r>
      <w:r>
        <w:rPr>
          <w:rFonts w:hint="eastAsia" w:ascii="宋体" w:hAnsi="宋体" w:eastAsia="宋体" w:cs="宋体"/>
          <w:b/>
          <w:bCs/>
          <w:color w:val="auto"/>
          <w:kern w:val="0"/>
          <w:sz w:val="24"/>
          <w:szCs w:val="24"/>
          <w:highlight w:val="none"/>
          <w:lang w:val="zh-CN"/>
        </w:rPr>
        <w:t>供应商自</w:t>
      </w:r>
      <w:r>
        <w:rPr>
          <w:rFonts w:hint="eastAsia" w:ascii="宋体" w:hAnsi="宋体" w:cs="宋体"/>
          <w:b/>
          <w:bCs/>
          <w:color w:val="auto"/>
          <w:kern w:val="0"/>
          <w:sz w:val="24"/>
          <w:szCs w:val="24"/>
          <w:highlight w:val="none"/>
          <w:u w:val="none"/>
          <w:lang w:val="en-US" w:eastAsia="zh-CN"/>
        </w:rPr>
        <w:t>2023</w:t>
      </w:r>
      <w:r>
        <w:rPr>
          <w:rFonts w:hint="eastAsia" w:ascii="宋体" w:hAnsi="宋体" w:eastAsia="宋体" w:cs="宋体"/>
          <w:b/>
          <w:bCs/>
          <w:color w:val="auto"/>
          <w:kern w:val="0"/>
          <w:sz w:val="24"/>
          <w:szCs w:val="24"/>
          <w:highlight w:val="none"/>
          <w:lang w:val="zh-CN"/>
        </w:rPr>
        <w:t>年1月1日起至竞争性磋商响应文件递交截止时间止，（以合同签订日期为准）类似业绩，以</w:t>
      </w:r>
      <w:r>
        <w:rPr>
          <w:rFonts w:hint="eastAsia" w:ascii="宋体" w:hAnsi="宋体" w:eastAsia="宋体" w:cs="宋体"/>
          <w:b/>
          <w:bCs/>
          <w:color w:val="auto"/>
          <w:kern w:val="0"/>
          <w:sz w:val="24"/>
          <w:szCs w:val="24"/>
          <w:highlight w:val="none"/>
          <w:lang w:val="en-US" w:eastAsia="zh-CN"/>
        </w:rPr>
        <w:t>此表后</w:t>
      </w:r>
      <w:r>
        <w:rPr>
          <w:rFonts w:hint="eastAsia" w:ascii="宋体" w:hAnsi="宋体" w:eastAsia="宋体" w:cs="宋体"/>
          <w:b/>
          <w:bCs/>
          <w:color w:val="auto"/>
          <w:kern w:val="0"/>
          <w:sz w:val="24"/>
          <w:szCs w:val="24"/>
          <w:highlight w:val="none"/>
          <w:lang w:val="zh-CN"/>
        </w:rPr>
        <w:t>所附加盖单位公章的合同复印件为准，合同需包含首页、签订日期、合同金额、合作内容、签字页等关键信息合同条款）</w:t>
      </w:r>
    </w:p>
    <w:p>
      <w:pPr>
        <w:spacing w:before="120" w:beforeLines="50" w:after="240" w:afterLines="100" w:line="440" w:lineRule="exact"/>
        <w:rPr>
          <w:rFonts w:hint="eastAsia" w:ascii="宋体" w:hAnsi="宋体" w:eastAsia="宋体" w:cs="宋体"/>
          <w:color w:val="auto"/>
          <w:sz w:val="24"/>
          <w:highlight w:val="none"/>
        </w:rPr>
      </w:pPr>
    </w:p>
    <w:p>
      <w:pPr>
        <w:spacing w:before="120" w:beforeLines="50" w:after="120" w:afterLines="50" w:line="440" w:lineRule="exact"/>
        <w:jc w:val="center"/>
        <w:rPr>
          <w:rFonts w:hint="eastAsia" w:ascii="宋体" w:hAnsi="宋体" w:eastAsia="宋体" w:cs="宋体"/>
          <w:color w:val="auto"/>
          <w:sz w:val="24"/>
          <w:highlight w:val="none"/>
        </w:rPr>
      </w:pPr>
    </w:p>
    <w:p>
      <w:pPr>
        <w:spacing w:before="120" w:beforeLines="50" w:after="120" w:afterLines="50" w:line="440" w:lineRule="exact"/>
        <w:jc w:val="center"/>
        <w:rPr>
          <w:rFonts w:hint="eastAsia" w:ascii="宋体" w:hAnsi="宋体" w:eastAsia="宋体" w:cs="宋体"/>
          <w:color w:val="auto"/>
          <w:sz w:val="24"/>
          <w:highlight w:val="none"/>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360" w:lineRule="auto"/>
        <w:ind w:firstLine="3740" w:firstLineChars="1700"/>
        <w:rPr>
          <w:rFonts w:hint="eastAsia" w:ascii="宋体" w:hAnsi="宋体" w:eastAsia="宋体" w:cs="宋体"/>
          <w:color w:val="auto"/>
          <w:sz w:val="22"/>
          <w:szCs w:val="22"/>
          <w:highlight w:val="none"/>
        </w:rPr>
      </w:pP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r>
    </w:p>
    <w:p>
      <w:pPr>
        <w:numPr>
          <w:ilvl w:val="0"/>
          <w:numId w:val="0"/>
        </w:numPr>
        <w:spacing w:line="360" w:lineRule="auto"/>
        <w:jc w:val="center"/>
        <w:outlineLvl w:val="1"/>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五、施工组织设计</w:t>
      </w:r>
    </w:p>
    <w:bookmarkEnd w:id="79"/>
    <w:bookmarkEnd w:id="80"/>
    <w:bookmarkEnd w:id="81"/>
    <w:bookmarkEnd w:id="82"/>
    <w:p>
      <w:pPr>
        <w:shd w:val="clear" w:color="auto" w:fill="auto"/>
        <w:autoSpaceDE w:val="0"/>
        <w:autoSpaceDN w:val="0"/>
        <w:adjustRightInd w:val="0"/>
        <w:snapToGrid w:val="0"/>
        <w:spacing w:line="360" w:lineRule="auto"/>
        <w:ind w:firstLine="6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（各供应商根据采购内容及评审办法，自主编写施工组织设计</w:t>
      </w:r>
      <w:r>
        <w:rPr>
          <w:rFonts w:hint="eastAsia" w:ascii="宋体" w:hAnsi="宋体" w:eastAsia="宋体" w:cs="宋体"/>
          <w:color w:val="auto"/>
          <w:sz w:val="24"/>
          <w:szCs w:val="24"/>
          <w:highlight w:val="none"/>
        </w:rPr>
        <w:t>)</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cs="宋体"/>
          <w:b/>
          <w:color w:val="auto"/>
          <w:sz w:val="21"/>
          <w:szCs w:val="21"/>
          <w:highlight w:val="none"/>
          <w:shd w:val="clear" w:color="auto" w:fill="FFFFFF"/>
        </w:rPr>
      </w:pPr>
      <w:r>
        <w:rPr>
          <w:rFonts w:hint="eastAsia" w:ascii="宋体" w:hAnsi="宋体" w:cs="宋体"/>
          <w:b/>
          <w:color w:val="auto"/>
          <w:sz w:val="28"/>
          <w:szCs w:val="28"/>
          <w:highlight w:val="none"/>
          <w:shd w:val="clear" w:color="auto" w:fill="FFFFFF"/>
        </w:rPr>
        <w:t>附表一：拟投入本工程的主要施工设备表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140"/>
        <w:gridCol w:w="2176"/>
        <w:gridCol w:w="1306"/>
        <w:gridCol w:w="2176"/>
        <w:gridCol w:w="1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92"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序号</w:t>
            </w:r>
          </w:p>
        </w:tc>
        <w:tc>
          <w:tcPr>
            <w:tcW w:w="1140"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设备</w:t>
            </w:r>
          </w:p>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名称</w:t>
            </w:r>
          </w:p>
        </w:tc>
        <w:tc>
          <w:tcPr>
            <w:tcW w:w="2176"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型号规格</w:t>
            </w:r>
          </w:p>
        </w:tc>
        <w:tc>
          <w:tcPr>
            <w:tcW w:w="1306"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数量</w:t>
            </w:r>
          </w:p>
        </w:tc>
        <w:tc>
          <w:tcPr>
            <w:tcW w:w="2176"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用于施工部位</w:t>
            </w:r>
          </w:p>
        </w:tc>
        <w:tc>
          <w:tcPr>
            <w:tcW w:w="1596"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2"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30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7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96"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bl>
    <w:p>
      <w:pPr>
        <w:spacing w:line="360" w:lineRule="auto"/>
        <w:rPr>
          <w:rFonts w:hint="eastAsia" w:ascii="宋体" w:hAnsi="宋体" w:cs="宋体"/>
          <w:color w:val="auto"/>
          <w:sz w:val="21"/>
          <w:szCs w:val="21"/>
          <w:highlight w:val="none"/>
          <w:shd w:val="clear" w:color="auto"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cs="宋体"/>
          <w:b/>
          <w:color w:val="auto"/>
          <w:sz w:val="21"/>
          <w:szCs w:val="21"/>
          <w:highlight w:val="none"/>
          <w:shd w:val="clear" w:color="auto" w:fill="FFFFFF"/>
        </w:rPr>
      </w:pPr>
      <w:r>
        <w:rPr>
          <w:rFonts w:hint="eastAsia" w:ascii="宋体" w:hAnsi="宋体" w:cs="宋体"/>
          <w:color w:val="auto"/>
          <w:sz w:val="21"/>
          <w:szCs w:val="21"/>
          <w:highlight w:val="none"/>
          <w:shd w:val="clear" w:color="auto" w:fill="FFFFFF"/>
        </w:rPr>
        <w:br w:type="page"/>
      </w:r>
      <w:r>
        <w:rPr>
          <w:rFonts w:hint="eastAsia" w:ascii="宋体" w:hAnsi="宋体" w:eastAsia="宋体" w:cs="宋体"/>
          <w:b/>
          <w:color w:val="auto"/>
          <w:sz w:val="28"/>
          <w:szCs w:val="28"/>
          <w:highlight w:val="none"/>
          <w:shd w:val="clear" w:color="auto" w:fill="FFFFFF"/>
        </w:rPr>
        <w:t>附表二：拟配备本工程的试验和检测仪器设备表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2003"/>
        <w:gridCol w:w="2130"/>
        <w:gridCol w:w="1145"/>
        <w:gridCol w:w="1508"/>
        <w:gridCol w:w="1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25"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序号</w:t>
            </w:r>
          </w:p>
        </w:tc>
        <w:tc>
          <w:tcPr>
            <w:tcW w:w="2003"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仪器设备名称</w:t>
            </w:r>
          </w:p>
        </w:tc>
        <w:tc>
          <w:tcPr>
            <w:tcW w:w="2130"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型号规格</w:t>
            </w:r>
          </w:p>
        </w:tc>
        <w:tc>
          <w:tcPr>
            <w:tcW w:w="1145"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数量</w:t>
            </w:r>
          </w:p>
        </w:tc>
        <w:tc>
          <w:tcPr>
            <w:tcW w:w="1508"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用  途</w:t>
            </w:r>
          </w:p>
        </w:tc>
        <w:tc>
          <w:tcPr>
            <w:tcW w:w="1475" w:type="dxa"/>
            <w:noWrap w:val="0"/>
            <w:vAlign w:val="center"/>
          </w:tcPr>
          <w:p>
            <w:pPr>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2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003"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2130"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14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508"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c>
          <w:tcPr>
            <w:tcW w:w="1475" w:type="dxa"/>
            <w:noWrap w:val="0"/>
            <w:vAlign w:val="center"/>
          </w:tcPr>
          <w:p>
            <w:pPr>
              <w:spacing w:line="360" w:lineRule="auto"/>
              <w:jc w:val="center"/>
              <w:rPr>
                <w:rFonts w:hint="eastAsia" w:ascii="宋体" w:hAnsi="宋体" w:cs="宋体"/>
                <w:color w:val="auto"/>
                <w:sz w:val="21"/>
                <w:szCs w:val="21"/>
                <w:highlight w:val="none"/>
                <w:shd w:val="clear" w:color="auto" w:fill="FFFFFF"/>
              </w:rPr>
            </w:pPr>
          </w:p>
        </w:tc>
      </w:tr>
    </w:tbl>
    <w:p>
      <w:pPr>
        <w:spacing w:line="360" w:lineRule="auto"/>
        <w:rPr>
          <w:rFonts w:hint="eastAsia" w:ascii="宋体" w:hAnsi="宋体" w:cs="宋体"/>
          <w:color w:val="auto"/>
          <w:sz w:val="21"/>
          <w:szCs w:val="21"/>
          <w:highlight w:val="none"/>
          <w:shd w:val="clear" w:color="auto"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color w:val="auto"/>
          <w:sz w:val="24"/>
          <w:szCs w:val="24"/>
          <w:highlight w:val="none"/>
          <w:shd w:val="clear" w:color="auto" w:fill="FFFFFF"/>
        </w:rPr>
      </w:pPr>
      <w:r>
        <w:rPr>
          <w:rFonts w:hint="eastAsia" w:ascii="宋体" w:hAnsi="宋体" w:cs="宋体"/>
          <w:color w:val="auto"/>
          <w:sz w:val="21"/>
          <w:szCs w:val="21"/>
          <w:highlight w:val="none"/>
          <w:shd w:val="clear" w:color="auto" w:fill="FFFFFF"/>
        </w:rPr>
        <w:br w:type="page"/>
      </w:r>
      <w:r>
        <w:rPr>
          <w:rFonts w:hint="eastAsia" w:ascii="宋体" w:hAnsi="宋体" w:eastAsia="宋体" w:cs="宋体"/>
          <w:b/>
          <w:color w:val="auto"/>
          <w:sz w:val="28"/>
          <w:szCs w:val="28"/>
          <w:highlight w:val="none"/>
          <w:shd w:val="clear" w:color="auto" w:fill="FFFFFF"/>
        </w:rPr>
        <w:t>附表三：劳动力计划表</w:t>
      </w:r>
    </w:p>
    <w:p>
      <w:pPr>
        <w:spacing w:line="360" w:lineRule="auto"/>
        <w:ind w:right="360"/>
        <w:jc w:val="righ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单位：人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6"/>
        <w:gridCol w:w="1086"/>
        <w:gridCol w:w="1102"/>
        <w:gridCol w:w="1103"/>
        <w:gridCol w:w="1102"/>
        <w:gridCol w:w="1102"/>
        <w:gridCol w:w="1103"/>
        <w:gridCol w:w="1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586" w:type="dxa"/>
            <w:noWrap w:val="0"/>
            <w:vAlign w:val="center"/>
          </w:tcPr>
          <w:p>
            <w:pPr>
              <w:widowControl w:val="0"/>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工种</w:t>
            </w:r>
          </w:p>
        </w:tc>
        <w:tc>
          <w:tcPr>
            <w:tcW w:w="7700" w:type="dxa"/>
            <w:gridSpan w:val="7"/>
            <w:noWrap w:val="0"/>
            <w:vAlign w:val="center"/>
          </w:tcPr>
          <w:p>
            <w:pPr>
              <w:widowControl w:val="0"/>
              <w:spacing w:line="360" w:lineRule="auto"/>
              <w:jc w:val="center"/>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086"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3"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c>
          <w:tcPr>
            <w:tcW w:w="1102" w:type="dxa"/>
            <w:noWrap w:val="0"/>
            <w:vAlign w:val="center"/>
          </w:tcPr>
          <w:p>
            <w:pPr>
              <w:widowControl w:val="0"/>
              <w:spacing w:line="360" w:lineRule="auto"/>
              <w:jc w:val="center"/>
              <w:rPr>
                <w:rFonts w:hint="eastAsia" w:ascii="宋体" w:hAnsi="宋体" w:cs="宋体"/>
                <w:color w:val="auto"/>
                <w:sz w:val="21"/>
                <w:szCs w:val="21"/>
                <w:highlight w:val="none"/>
                <w:shd w:val="clear" w:color="auto" w:fill="FFFFFF"/>
              </w:rPr>
            </w:pPr>
          </w:p>
        </w:tc>
      </w:tr>
    </w:tbl>
    <w:p>
      <w:pPr>
        <w:spacing w:line="360" w:lineRule="auto"/>
        <w:rPr>
          <w:rFonts w:hint="eastAsia" w:ascii="宋体" w:hAnsi="宋体" w:cs="宋体"/>
          <w:color w:val="auto"/>
          <w:sz w:val="21"/>
          <w:szCs w:val="21"/>
          <w:highlight w:val="none"/>
          <w:shd w:val="clear" w:color="auto"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cs="宋体"/>
          <w:b/>
          <w:color w:val="auto"/>
          <w:sz w:val="21"/>
          <w:szCs w:val="21"/>
          <w:highlight w:val="none"/>
          <w:shd w:val="clear" w:color="auto" w:fill="FFFFFF"/>
        </w:rPr>
      </w:pPr>
      <w:r>
        <w:rPr>
          <w:rFonts w:hint="eastAsia" w:ascii="宋体" w:hAnsi="宋体" w:cs="宋体"/>
          <w:color w:val="auto"/>
          <w:sz w:val="21"/>
          <w:szCs w:val="21"/>
          <w:highlight w:val="none"/>
          <w:shd w:val="clear" w:color="auto" w:fill="FFFFFF"/>
        </w:rPr>
        <w:br w:type="page"/>
      </w:r>
      <w:r>
        <w:rPr>
          <w:rFonts w:hint="eastAsia" w:ascii="宋体" w:hAnsi="宋体" w:eastAsia="宋体" w:cs="宋体"/>
          <w:b/>
          <w:color w:val="auto"/>
          <w:sz w:val="28"/>
          <w:szCs w:val="28"/>
          <w:highlight w:val="none"/>
          <w:shd w:val="clear" w:color="auto" w:fill="FFFFFF"/>
        </w:rPr>
        <w:t>附表四：计划开、竣工日期和施工进度网络图</w:t>
      </w:r>
    </w:p>
    <w:p>
      <w:pPr>
        <w:spacing w:line="360" w:lineRule="auto"/>
        <w:ind w:firstLine="480" w:firstLineChars="20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1．</w:t>
      </w:r>
      <w:r>
        <w:rPr>
          <w:rFonts w:hint="eastAsia" w:ascii="宋体" w:hAnsi="宋体" w:cs="宋体"/>
          <w:color w:val="auto"/>
          <w:sz w:val="24"/>
          <w:szCs w:val="24"/>
          <w:highlight w:val="none"/>
          <w:shd w:val="clear" w:color="auto" w:fill="FFFFFF"/>
          <w:lang w:val="en-US" w:eastAsia="zh-CN"/>
        </w:rPr>
        <w:t>供应商</w:t>
      </w:r>
      <w:r>
        <w:rPr>
          <w:rFonts w:hint="eastAsia" w:ascii="宋体" w:hAnsi="宋体" w:cs="宋体"/>
          <w:color w:val="auto"/>
          <w:sz w:val="24"/>
          <w:szCs w:val="24"/>
          <w:highlight w:val="none"/>
          <w:shd w:val="clear" w:color="auto" w:fill="FFFFFF"/>
        </w:rPr>
        <w:t>应递交施工进度网络图或施工进度表，说明按</w:t>
      </w:r>
      <w:r>
        <w:rPr>
          <w:rFonts w:hint="eastAsia" w:ascii="宋体" w:hAnsi="宋体" w:cs="宋体"/>
          <w:color w:val="auto"/>
          <w:sz w:val="24"/>
          <w:szCs w:val="24"/>
          <w:highlight w:val="none"/>
          <w:shd w:val="clear" w:color="auto" w:fill="FFFFFF"/>
          <w:lang w:val="en-US" w:eastAsia="zh-CN"/>
        </w:rPr>
        <w:t>竞争性磋商</w:t>
      </w:r>
      <w:r>
        <w:rPr>
          <w:rFonts w:hint="eastAsia" w:ascii="宋体" w:hAnsi="宋体" w:cs="宋体"/>
          <w:color w:val="auto"/>
          <w:sz w:val="24"/>
          <w:szCs w:val="24"/>
          <w:highlight w:val="none"/>
          <w:shd w:val="clear" w:color="auto" w:fill="FFFFFF"/>
        </w:rPr>
        <w:t>文件要求的计划工期进行施工的各个关键日期。</w:t>
      </w:r>
    </w:p>
    <w:p>
      <w:pPr>
        <w:spacing w:line="360" w:lineRule="auto"/>
        <w:ind w:firstLine="480" w:firstLineChars="20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2．施工进度表可采用网络图和（或）横道图表示。</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cs="宋体"/>
          <w:b/>
          <w:color w:val="auto"/>
          <w:sz w:val="24"/>
          <w:highlight w:val="none"/>
        </w:rPr>
      </w:pPr>
      <w:r>
        <w:rPr>
          <w:rFonts w:hint="eastAsia" w:ascii="宋体" w:hAnsi="宋体" w:cs="宋体"/>
          <w:color w:val="auto"/>
          <w:sz w:val="21"/>
          <w:szCs w:val="21"/>
          <w:highlight w:val="none"/>
          <w:shd w:val="clear" w:color="auto" w:fill="FFFFFF"/>
        </w:rPr>
        <w:br w:type="page"/>
      </w:r>
      <w:r>
        <w:rPr>
          <w:rFonts w:hint="eastAsia" w:ascii="宋体" w:hAnsi="宋体" w:eastAsia="宋体" w:cs="宋体"/>
          <w:b/>
          <w:color w:val="auto"/>
          <w:sz w:val="28"/>
          <w:szCs w:val="28"/>
          <w:highlight w:val="none"/>
          <w:shd w:val="clear" w:color="auto" w:fill="FFFFFF"/>
        </w:rPr>
        <w:t>附表</w:t>
      </w:r>
      <w:r>
        <w:rPr>
          <w:rFonts w:hint="eastAsia" w:ascii="宋体" w:hAnsi="宋体" w:cs="宋体"/>
          <w:b/>
          <w:color w:val="auto"/>
          <w:sz w:val="28"/>
          <w:szCs w:val="28"/>
          <w:highlight w:val="none"/>
          <w:shd w:val="clear" w:color="auto" w:fill="FFFFFF"/>
          <w:lang w:val="en-US" w:eastAsia="zh-CN"/>
        </w:rPr>
        <w:t>五</w:t>
      </w:r>
      <w:r>
        <w:rPr>
          <w:rFonts w:hint="eastAsia" w:ascii="宋体" w:hAnsi="宋体" w:eastAsia="宋体" w:cs="宋体"/>
          <w:b/>
          <w:color w:val="auto"/>
          <w:sz w:val="28"/>
          <w:szCs w:val="28"/>
          <w:highlight w:val="none"/>
          <w:shd w:val="clear" w:color="auto" w:fill="FFFFFF"/>
        </w:rPr>
        <w:t>：项目管理机构</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（一）项目管理机构组成表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788"/>
        <w:gridCol w:w="850"/>
        <w:gridCol w:w="2127"/>
        <w:gridCol w:w="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职务</w:t>
            </w:r>
          </w:p>
        </w:tc>
        <w:tc>
          <w:tcPr>
            <w:tcW w:w="720" w:type="dxa"/>
            <w:vMerge w:val="restart"/>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876" w:type="dxa"/>
            <w:vMerge w:val="restart"/>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职称</w:t>
            </w:r>
          </w:p>
        </w:tc>
        <w:tc>
          <w:tcPr>
            <w:tcW w:w="5892" w:type="dxa"/>
            <w:gridSpan w:val="5"/>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执业或职业资格证明</w:t>
            </w:r>
          </w:p>
        </w:tc>
        <w:tc>
          <w:tcPr>
            <w:tcW w:w="708" w:type="dxa"/>
            <w:vMerge w:val="restart"/>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pPr>
              <w:jc w:val="center"/>
              <w:rPr>
                <w:rFonts w:hint="eastAsia" w:ascii="宋体" w:hAnsi="宋体" w:cs="宋体"/>
                <w:color w:val="auto"/>
                <w:sz w:val="24"/>
                <w:highlight w:val="none"/>
              </w:rPr>
            </w:pPr>
          </w:p>
        </w:tc>
        <w:tc>
          <w:tcPr>
            <w:tcW w:w="720" w:type="dxa"/>
            <w:vMerge w:val="continue"/>
            <w:noWrap w:val="0"/>
            <w:vAlign w:val="center"/>
          </w:tcPr>
          <w:p>
            <w:pPr>
              <w:jc w:val="center"/>
              <w:rPr>
                <w:rFonts w:hint="eastAsia" w:ascii="宋体" w:hAnsi="宋体" w:cs="宋体"/>
                <w:color w:val="auto"/>
                <w:sz w:val="24"/>
                <w:highlight w:val="none"/>
              </w:rPr>
            </w:pPr>
          </w:p>
        </w:tc>
        <w:tc>
          <w:tcPr>
            <w:tcW w:w="876" w:type="dxa"/>
            <w:vMerge w:val="continue"/>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证书名称</w:t>
            </w:r>
          </w:p>
        </w:tc>
        <w:tc>
          <w:tcPr>
            <w:tcW w:w="771"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级别</w:t>
            </w:r>
          </w:p>
        </w:tc>
        <w:tc>
          <w:tcPr>
            <w:tcW w:w="788"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证号</w:t>
            </w:r>
          </w:p>
        </w:tc>
        <w:tc>
          <w:tcPr>
            <w:tcW w:w="850"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专业</w:t>
            </w:r>
          </w:p>
        </w:tc>
        <w:tc>
          <w:tcPr>
            <w:tcW w:w="2127"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养老保险</w:t>
            </w:r>
          </w:p>
        </w:tc>
        <w:tc>
          <w:tcPr>
            <w:tcW w:w="708" w:type="dxa"/>
            <w:vMerge w:val="continue"/>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pPr>
              <w:jc w:val="center"/>
              <w:rPr>
                <w:rFonts w:hint="eastAsia" w:ascii="宋体" w:hAnsi="宋体" w:cs="宋体"/>
                <w:color w:val="auto"/>
                <w:sz w:val="24"/>
                <w:highlight w:val="none"/>
              </w:rPr>
            </w:pPr>
          </w:p>
        </w:tc>
        <w:tc>
          <w:tcPr>
            <w:tcW w:w="720" w:type="dxa"/>
            <w:noWrap w:val="0"/>
            <w:vAlign w:val="center"/>
          </w:tcPr>
          <w:p>
            <w:pPr>
              <w:jc w:val="center"/>
              <w:rPr>
                <w:rFonts w:hint="eastAsia" w:ascii="宋体" w:hAnsi="宋体" w:cs="宋体"/>
                <w:color w:val="auto"/>
                <w:sz w:val="24"/>
                <w:highlight w:val="none"/>
              </w:rPr>
            </w:pPr>
          </w:p>
        </w:tc>
        <w:tc>
          <w:tcPr>
            <w:tcW w:w="876" w:type="dxa"/>
            <w:noWrap w:val="0"/>
            <w:vAlign w:val="center"/>
          </w:tcPr>
          <w:p>
            <w:pPr>
              <w:jc w:val="center"/>
              <w:rPr>
                <w:rFonts w:hint="eastAsia" w:ascii="宋体" w:hAnsi="宋体" w:cs="宋体"/>
                <w:color w:val="auto"/>
                <w:sz w:val="24"/>
                <w:highlight w:val="none"/>
              </w:rPr>
            </w:pPr>
          </w:p>
        </w:tc>
        <w:tc>
          <w:tcPr>
            <w:tcW w:w="1356" w:type="dxa"/>
            <w:noWrap w:val="0"/>
            <w:vAlign w:val="center"/>
          </w:tcPr>
          <w:p>
            <w:pPr>
              <w:jc w:val="center"/>
              <w:rPr>
                <w:rFonts w:hint="eastAsia" w:ascii="宋体" w:hAnsi="宋体" w:cs="宋体"/>
                <w:color w:val="auto"/>
                <w:sz w:val="24"/>
                <w:highlight w:val="none"/>
              </w:rPr>
            </w:pPr>
          </w:p>
        </w:tc>
        <w:tc>
          <w:tcPr>
            <w:tcW w:w="771" w:type="dxa"/>
            <w:noWrap w:val="0"/>
            <w:vAlign w:val="center"/>
          </w:tcPr>
          <w:p>
            <w:pPr>
              <w:jc w:val="center"/>
              <w:rPr>
                <w:rFonts w:hint="eastAsia" w:ascii="宋体" w:hAnsi="宋体" w:cs="宋体"/>
                <w:color w:val="auto"/>
                <w:sz w:val="24"/>
                <w:highlight w:val="none"/>
              </w:rPr>
            </w:pPr>
          </w:p>
        </w:tc>
        <w:tc>
          <w:tcPr>
            <w:tcW w:w="788" w:type="dxa"/>
            <w:noWrap w:val="0"/>
            <w:vAlign w:val="center"/>
          </w:tcPr>
          <w:p>
            <w:pPr>
              <w:jc w:val="center"/>
              <w:rPr>
                <w:rFonts w:hint="eastAsia" w:ascii="宋体" w:hAnsi="宋体" w:cs="宋体"/>
                <w:color w:val="auto"/>
                <w:sz w:val="24"/>
                <w:highlight w:val="none"/>
              </w:rPr>
            </w:pPr>
          </w:p>
        </w:tc>
        <w:tc>
          <w:tcPr>
            <w:tcW w:w="850" w:type="dxa"/>
            <w:noWrap w:val="0"/>
            <w:vAlign w:val="center"/>
          </w:tcPr>
          <w:p>
            <w:pPr>
              <w:jc w:val="center"/>
              <w:rPr>
                <w:rFonts w:hint="eastAsia" w:ascii="宋体" w:hAnsi="宋体" w:cs="宋体"/>
                <w:color w:val="auto"/>
                <w:sz w:val="24"/>
                <w:highlight w:val="none"/>
              </w:rPr>
            </w:pPr>
          </w:p>
        </w:tc>
        <w:tc>
          <w:tcPr>
            <w:tcW w:w="2127" w:type="dxa"/>
            <w:noWrap w:val="0"/>
            <w:vAlign w:val="center"/>
          </w:tcPr>
          <w:p>
            <w:pPr>
              <w:jc w:val="center"/>
              <w:rPr>
                <w:rFonts w:hint="eastAsia" w:ascii="宋体" w:hAnsi="宋体" w:cs="宋体"/>
                <w:color w:val="auto"/>
                <w:sz w:val="24"/>
                <w:highlight w:val="none"/>
              </w:rPr>
            </w:pPr>
          </w:p>
        </w:tc>
        <w:tc>
          <w:tcPr>
            <w:tcW w:w="708" w:type="dxa"/>
            <w:noWrap w:val="0"/>
            <w:vAlign w:val="center"/>
          </w:tcPr>
          <w:p>
            <w:pPr>
              <w:jc w:val="center"/>
              <w:rPr>
                <w:rFonts w:hint="eastAsia" w:ascii="宋体" w:hAnsi="宋体" w:cs="宋体"/>
                <w:color w:val="auto"/>
                <w:sz w:val="24"/>
                <w:highlight w:val="none"/>
              </w:rPr>
            </w:pPr>
          </w:p>
        </w:tc>
      </w:tr>
    </w:tbl>
    <w:p>
      <w:pPr>
        <w:spacing w:line="420" w:lineRule="exact"/>
        <w:rPr>
          <w:rFonts w:hint="eastAsia" w:ascii="宋体" w:hAnsi="宋体" w:cs="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8"/>
          <w:szCs w:val="28"/>
          <w:highlight w:val="none"/>
          <w:shd w:val="clear" w:color="auto" w:fill="FFFFFF"/>
          <w:lang w:val="en-US" w:eastAsia="zh-CN"/>
        </w:rPr>
      </w:pPr>
      <w:r>
        <w:rPr>
          <w:rFonts w:hint="eastAsia" w:ascii="宋体" w:hAnsi="宋体" w:cs="宋体"/>
          <w:color w:val="auto"/>
          <w:sz w:val="24"/>
          <w:highlight w:val="none"/>
        </w:rPr>
        <w:br w:type="page"/>
      </w:r>
      <w:r>
        <w:rPr>
          <w:rFonts w:hint="eastAsia" w:ascii="宋体" w:hAnsi="宋体" w:eastAsia="宋体" w:cs="宋体"/>
          <w:b/>
          <w:color w:val="auto"/>
          <w:sz w:val="28"/>
          <w:szCs w:val="28"/>
          <w:highlight w:val="none"/>
          <w:shd w:val="clear" w:color="auto" w:fill="FFFFFF"/>
          <w:lang w:val="en-US" w:eastAsia="zh-CN"/>
        </w:rPr>
        <w:t>（二）主要人员简历表</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shd w:val="clear" w:color="auto" w:fill="FFFFFF"/>
          <w:lang w:val="en-US" w:eastAsia="zh-CN"/>
        </w:rPr>
      </w:pPr>
      <w:r>
        <w:rPr>
          <w:rFonts w:hint="eastAsia" w:ascii="宋体" w:hAnsi="宋体" w:eastAsia="宋体" w:cs="宋体"/>
          <w:b/>
          <w:color w:val="auto"/>
          <w:sz w:val="28"/>
          <w:szCs w:val="28"/>
          <w:highlight w:val="none"/>
          <w:shd w:val="clear" w:color="auto" w:fill="FFFFFF"/>
          <w:lang w:val="en-US" w:eastAsia="zh-CN"/>
        </w:rPr>
        <w:t>附1：项目负责人简历表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项目负责人应附身份证、职称证（如有）、</w:t>
      </w:r>
      <w:r>
        <w:rPr>
          <w:rFonts w:hint="eastAsia" w:ascii="宋体" w:hAnsi="宋体" w:cs="宋体"/>
          <w:color w:val="auto"/>
          <w:sz w:val="24"/>
          <w:szCs w:val="24"/>
          <w:highlight w:val="none"/>
          <w:lang w:val="en-US" w:eastAsia="zh-CN"/>
        </w:rPr>
        <w:t>执业证、</w:t>
      </w:r>
      <w:r>
        <w:rPr>
          <w:rFonts w:hint="eastAsia" w:ascii="宋体" w:hAnsi="宋体" w:cs="宋体"/>
          <w:color w:val="auto"/>
          <w:sz w:val="24"/>
          <w:szCs w:val="24"/>
          <w:highlight w:val="none"/>
        </w:rPr>
        <w:t>相关资格证（如有），管理过的项目业绩须附合同协议书复印件。类似项目限于以项目负责人身份参与的项目。</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035"/>
        <w:gridCol w:w="1134"/>
        <w:gridCol w:w="1275"/>
        <w:gridCol w:w="2035"/>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姓  名</w:t>
            </w:r>
          </w:p>
        </w:tc>
        <w:tc>
          <w:tcPr>
            <w:tcW w:w="1035" w:type="dxa"/>
            <w:noWrap w:val="0"/>
            <w:vAlign w:val="center"/>
          </w:tcPr>
          <w:p>
            <w:pPr>
              <w:jc w:val="center"/>
              <w:rPr>
                <w:rFonts w:hint="eastAsia" w:ascii="宋体" w:hAnsi="宋体" w:cs="宋体"/>
                <w:color w:val="auto"/>
                <w:sz w:val="24"/>
                <w:highlight w:val="none"/>
              </w:rPr>
            </w:pPr>
          </w:p>
        </w:tc>
        <w:tc>
          <w:tcPr>
            <w:tcW w:w="1134"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年  龄</w:t>
            </w:r>
          </w:p>
        </w:tc>
        <w:tc>
          <w:tcPr>
            <w:tcW w:w="1275" w:type="dxa"/>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学历</w:t>
            </w: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职  称</w:t>
            </w:r>
          </w:p>
        </w:tc>
        <w:tc>
          <w:tcPr>
            <w:tcW w:w="1035" w:type="dxa"/>
            <w:noWrap w:val="0"/>
            <w:vAlign w:val="center"/>
          </w:tcPr>
          <w:p>
            <w:pPr>
              <w:jc w:val="center"/>
              <w:rPr>
                <w:rFonts w:hint="eastAsia" w:ascii="宋体" w:hAnsi="宋体" w:cs="宋体"/>
                <w:color w:val="auto"/>
                <w:sz w:val="24"/>
                <w:highlight w:val="none"/>
              </w:rPr>
            </w:pPr>
          </w:p>
        </w:tc>
        <w:tc>
          <w:tcPr>
            <w:tcW w:w="1134"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职  务</w:t>
            </w:r>
          </w:p>
        </w:tc>
        <w:tc>
          <w:tcPr>
            <w:tcW w:w="1275" w:type="dxa"/>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拟在本工程任职</w:t>
            </w: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25" w:type="dxa"/>
            <w:gridSpan w:val="3"/>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资格等级</w:t>
            </w:r>
          </w:p>
        </w:tc>
        <w:tc>
          <w:tcPr>
            <w:tcW w:w="1275"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级</w:t>
            </w:r>
          </w:p>
        </w:tc>
        <w:tc>
          <w:tcPr>
            <w:tcW w:w="2035"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专业</w:t>
            </w: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毕业学校</w:t>
            </w:r>
          </w:p>
        </w:tc>
        <w:tc>
          <w:tcPr>
            <w:tcW w:w="7639" w:type="dxa"/>
            <w:gridSpan w:val="5"/>
            <w:noWrap w:val="0"/>
            <w:vAlign w:val="center"/>
          </w:tcPr>
          <w:p>
            <w:pPr>
              <w:ind w:firstLine="960" w:firstLineChars="400"/>
              <w:rPr>
                <w:rFonts w:hint="eastAsia" w:ascii="宋体" w:hAnsi="宋体" w:cs="宋体"/>
                <w:color w:val="auto"/>
                <w:sz w:val="24"/>
                <w:highlight w:val="none"/>
              </w:rPr>
            </w:pPr>
            <w:r>
              <w:rPr>
                <w:rFonts w:hint="eastAsia" w:ascii="宋体" w:hAnsi="宋体" w:cs="宋体"/>
                <w:color w:val="auto"/>
                <w:sz w:val="24"/>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95" w:type="dxa"/>
            <w:gridSpan w:val="6"/>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56"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时  间</w:t>
            </w:r>
          </w:p>
        </w:tc>
        <w:tc>
          <w:tcPr>
            <w:tcW w:w="3444" w:type="dxa"/>
            <w:gridSpan w:val="3"/>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参加过的类似项目名称</w:t>
            </w:r>
          </w:p>
        </w:tc>
        <w:tc>
          <w:tcPr>
            <w:tcW w:w="2035"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工程概况说明</w:t>
            </w:r>
          </w:p>
        </w:tc>
        <w:tc>
          <w:tcPr>
            <w:tcW w:w="2160"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noWrap w:val="0"/>
            <w:vAlign w:val="center"/>
          </w:tcPr>
          <w:p>
            <w:pPr>
              <w:jc w:val="center"/>
              <w:rPr>
                <w:rFonts w:hint="eastAsia" w:ascii="宋体" w:hAnsi="宋体" w:cs="宋体"/>
                <w:color w:val="auto"/>
                <w:sz w:val="24"/>
                <w:highlight w:val="none"/>
              </w:rPr>
            </w:pPr>
          </w:p>
        </w:tc>
        <w:tc>
          <w:tcPr>
            <w:tcW w:w="3444" w:type="dxa"/>
            <w:gridSpan w:val="3"/>
            <w:noWrap w:val="0"/>
            <w:vAlign w:val="center"/>
          </w:tcPr>
          <w:p>
            <w:pPr>
              <w:jc w:val="center"/>
              <w:rPr>
                <w:rFonts w:hint="eastAsia" w:ascii="宋体" w:hAnsi="宋体" w:cs="宋体"/>
                <w:color w:val="auto"/>
                <w:sz w:val="24"/>
                <w:highlight w:val="none"/>
              </w:rPr>
            </w:pPr>
          </w:p>
        </w:tc>
        <w:tc>
          <w:tcPr>
            <w:tcW w:w="2035" w:type="dxa"/>
            <w:noWrap w:val="0"/>
            <w:vAlign w:val="center"/>
          </w:tcPr>
          <w:p>
            <w:pPr>
              <w:jc w:val="center"/>
              <w:rPr>
                <w:rFonts w:hint="eastAsia" w:ascii="宋体" w:hAnsi="宋体" w:cs="宋体"/>
                <w:color w:val="auto"/>
                <w:sz w:val="24"/>
                <w:highlight w:val="none"/>
              </w:rPr>
            </w:pPr>
          </w:p>
        </w:tc>
        <w:tc>
          <w:tcPr>
            <w:tcW w:w="2160" w:type="dxa"/>
            <w:noWrap w:val="0"/>
            <w:vAlign w:val="center"/>
          </w:tcPr>
          <w:p>
            <w:pPr>
              <w:jc w:val="center"/>
              <w:rPr>
                <w:rFonts w:hint="eastAsia" w:ascii="宋体" w:hAnsi="宋体" w:cs="宋体"/>
                <w:color w:val="auto"/>
                <w:sz w:val="24"/>
                <w:highlight w:val="none"/>
              </w:rPr>
            </w:pPr>
          </w:p>
        </w:tc>
      </w:tr>
    </w:tbl>
    <w:p>
      <w:pPr>
        <w:spacing w:line="420" w:lineRule="exact"/>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before="312" w:beforeLines="100" w:after="312" w:afterLines="100"/>
        <w:jc w:val="center"/>
        <w:rPr>
          <w:rFonts w:hint="eastAsia" w:ascii="宋体" w:hAnsi="宋体" w:cs="宋体"/>
          <w:b/>
          <w:color w:val="auto"/>
          <w:sz w:val="21"/>
          <w:szCs w:val="21"/>
          <w:highlight w:val="none"/>
        </w:rPr>
      </w:pPr>
      <w:r>
        <w:rPr>
          <w:rFonts w:hint="eastAsia" w:ascii="宋体" w:hAnsi="宋体" w:cs="宋体"/>
          <w:b/>
          <w:color w:val="auto"/>
          <w:sz w:val="24"/>
          <w:szCs w:val="24"/>
          <w:highlight w:val="none"/>
        </w:rPr>
        <w:br w:type="page"/>
      </w:r>
      <w:r>
        <w:rPr>
          <w:rFonts w:hint="eastAsia" w:ascii="宋体" w:hAnsi="宋体" w:cs="宋体"/>
          <w:b/>
          <w:color w:val="auto"/>
          <w:sz w:val="21"/>
          <w:szCs w:val="21"/>
          <w:highlight w:val="none"/>
        </w:rPr>
        <w:t>项目负责人无在建承诺书</w:t>
      </w:r>
    </w:p>
    <w:p>
      <w:pPr>
        <w:spacing w:after="312" w:afterLines="10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名称）：</w:t>
      </w:r>
    </w:p>
    <w:p>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我方在此声明，我方拟派往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（项目名称）（以下简称“本项目”）的项目负责人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（项目负责人姓名）现阶段没有担任任何在施建设工程项目的项目负责人。</w:t>
      </w:r>
    </w:p>
    <w:p>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我方保证上述信息的真实和准确，并愿意承担因我方就此弄虚作假所引起的一切法律后果。</w:t>
      </w: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特此承诺</w:t>
      </w:r>
      <w:r>
        <w:rPr>
          <w:rFonts w:hint="eastAsia" w:ascii="宋体" w:hAnsi="宋体" w:cs="宋体"/>
          <w:color w:val="auto"/>
          <w:sz w:val="24"/>
          <w:szCs w:val="24"/>
          <w:highlight w:val="none"/>
          <w:lang w:eastAsia="zh-CN"/>
        </w:rPr>
        <w:t>。</w:t>
      </w: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440" w:lineRule="exact"/>
        <w:ind w:firstLine="480" w:firstLineChars="200"/>
        <w:rPr>
          <w:rFonts w:hint="eastAsia" w:ascii="宋体" w:hAnsi="宋体" w:cs="宋体"/>
          <w:color w:val="auto"/>
          <w:sz w:val="24"/>
          <w:szCs w:val="24"/>
          <w:highlight w:val="none"/>
        </w:rPr>
      </w:pPr>
    </w:p>
    <w:p>
      <w:pPr>
        <w:spacing w:line="360" w:lineRule="auto"/>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pPr>
        <w:spacing w:line="360" w:lineRule="auto"/>
        <w:ind w:firstLine="2640" w:firstLineChars="1100"/>
        <w:jc w:val="righ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或授权代表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签字或盖章</w:t>
      </w:r>
      <w:r>
        <w:rPr>
          <w:rFonts w:hint="eastAsia" w:ascii="宋体" w:hAnsi="宋体" w:eastAsia="宋体" w:cs="宋体"/>
          <w:color w:val="auto"/>
          <w:sz w:val="24"/>
          <w:szCs w:val="24"/>
          <w:highlight w:val="none"/>
        </w:rPr>
        <w:t>）</w:t>
      </w:r>
    </w:p>
    <w:p>
      <w:pPr>
        <w:spacing w:line="360" w:lineRule="auto"/>
        <w:ind w:firstLine="4320" w:firstLineChars="1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spacing w:line="440" w:lineRule="exact"/>
        <w:jc w:val="right"/>
        <w:rPr>
          <w:rFonts w:hint="eastAsia" w:ascii="宋体" w:hAnsi="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color w:val="auto"/>
          <w:sz w:val="21"/>
          <w:szCs w:val="21"/>
          <w:highlight w:val="none"/>
        </w:rPr>
      </w:pPr>
      <w:r>
        <w:rPr>
          <w:rFonts w:hint="eastAsia" w:ascii="宋体" w:hAnsi="宋体" w:cs="宋体"/>
          <w:color w:val="auto"/>
          <w:sz w:val="24"/>
          <w:highlight w:val="none"/>
        </w:rPr>
        <w:br w:type="page"/>
      </w:r>
      <w:r>
        <w:rPr>
          <w:rFonts w:hint="eastAsia" w:ascii="宋体" w:hAnsi="宋体" w:eastAsia="宋体" w:cs="宋体"/>
          <w:b/>
          <w:color w:val="auto"/>
          <w:sz w:val="28"/>
          <w:szCs w:val="28"/>
          <w:highlight w:val="none"/>
          <w:shd w:val="clear" w:color="auto" w:fill="FFFFFF"/>
          <w:lang w:val="en-US" w:eastAsia="zh-CN"/>
        </w:rPr>
        <w:t>附2：主要项目管理人员简历表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主要项目管理人员指项目技术负责人、专职安全生产管理人员等</w:t>
      </w:r>
      <w:r>
        <w:rPr>
          <w:rFonts w:hint="eastAsia" w:ascii="宋体" w:hAnsi="宋体" w:cs="宋体"/>
          <w:b w:val="0"/>
          <w:bCs/>
          <w:color w:val="auto"/>
          <w:sz w:val="24"/>
          <w:szCs w:val="24"/>
          <w:highlight w:val="none"/>
          <w:lang w:val="en-US" w:eastAsia="zh-CN"/>
        </w:rPr>
        <w:t>其他</w:t>
      </w:r>
      <w:r>
        <w:rPr>
          <w:rFonts w:hint="eastAsia" w:ascii="宋体" w:hAnsi="宋体" w:eastAsia="宋体" w:cs="宋体"/>
          <w:b w:val="0"/>
          <w:bCs/>
          <w:color w:val="auto"/>
          <w:sz w:val="24"/>
          <w:szCs w:val="24"/>
          <w:highlight w:val="none"/>
        </w:rPr>
        <w:t>岗位人员。应附资格证书</w:t>
      </w:r>
      <w:r>
        <w:rPr>
          <w:rFonts w:hint="eastAsia" w:ascii="宋体" w:hAnsi="宋体" w:cs="宋体"/>
          <w:b w:val="0"/>
          <w:bCs/>
          <w:color w:val="auto"/>
          <w:sz w:val="24"/>
          <w:szCs w:val="24"/>
          <w:highlight w:val="none"/>
          <w:lang w:val="en-US" w:eastAsia="zh-CN"/>
        </w:rPr>
        <w:t>或岗位证或职称证</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如有</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、身份证，主要业绩</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如有</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须附合同协议书。</w:t>
      </w:r>
    </w:p>
    <w:tbl>
      <w:tblPr>
        <w:tblStyle w:val="2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525"/>
        <w:gridCol w:w="4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岗位名称：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p>
        </w:tc>
        <w:tc>
          <w:tcPr>
            <w:tcW w:w="4320" w:type="dxa"/>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年    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性    别：</w:t>
            </w:r>
          </w:p>
        </w:tc>
        <w:tc>
          <w:tcPr>
            <w:tcW w:w="4320" w:type="dxa"/>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毕业学校：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学历和专业：</w:t>
            </w:r>
          </w:p>
        </w:tc>
        <w:tc>
          <w:tcPr>
            <w:tcW w:w="4320" w:type="dxa"/>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毕业时间：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拥有的执业资格：</w:t>
            </w:r>
          </w:p>
        </w:tc>
        <w:tc>
          <w:tcPr>
            <w:tcW w:w="4320" w:type="dxa"/>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专业职称：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执业资格证书编号：</w:t>
            </w:r>
          </w:p>
        </w:tc>
        <w:tc>
          <w:tcPr>
            <w:tcW w:w="4320" w:type="dxa"/>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3" w:hRule="atLeast"/>
        </w:trPr>
        <w:tc>
          <w:tcPr>
            <w:tcW w:w="795" w:type="dxa"/>
            <w:noWrap w:val="0"/>
            <w:vAlign w:val="center"/>
          </w:tcPr>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主</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要</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工</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作</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业</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绩</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及</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担</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任</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的</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主</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要</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工</w:t>
            </w:r>
          </w:p>
          <w:p>
            <w:pPr>
              <w:ind w:firstLine="240" w:firstLineChars="100"/>
              <w:rPr>
                <w:rFonts w:hint="eastAsia" w:ascii="宋体" w:hAnsi="宋体" w:cs="宋体"/>
                <w:color w:val="auto"/>
                <w:sz w:val="24"/>
                <w:szCs w:val="24"/>
                <w:highlight w:val="none"/>
              </w:rPr>
            </w:pPr>
            <w:r>
              <w:rPr>
                <w:rFonts w:hint="eastAsia" w:ascii="宋体" w:hAnsi="宋体" w:cs="宋体"/>
                <w:color w:val="auto"/>
                <w:sz w:val="24"/>
                <w:szCs w:val="24"/>
                <w:highlight w:val="none"/>
              </w:rPr>
              <w:t>作</w:t>
            </w:r>
          </w:p>
        </w:tc>
        <w:tc>
          <w:tcPr>
            <w:tcW w:w="7845" w:type="dxa"/>
            <w:gridSpan w:val="2"/>
            <w:noWrap w:val="0"/>
            <w:vAlign w:val="center"/>
          </w:tcPr>
          <w:p>
            <w:pPr>
              <w:ind w:firstLine="240" w:firstLineChars="100"/>
              <w:rPr>
                <w:rFonts w:hint="eastAsia" w:ascii="宋体" w:hAnsi="宋体" w:cs="宋体"/>
                <w:color w:val="auto"/>
                <w:sz w:val="24"/>
                <w:szCs w:val="24"/>
                <w:highlight w:val="none"/>
              </w:rPr>
            </w:pPr>
          </w:p>
        </w:tc>
      </w:tr>
    </w:tbl>
    <w:p>
      <w:pPr>
        <w:spacing w:line="640" w:lineRule="exact"/>
        <w:rPr>
          <w:rFonts w:hint="eastAsia" w:ascii="宋体" w:hAnsi="宋体" w:cs="宋体"/>
          <w:color w:val="auto"/>
          <w:szCs w:val="21"/>
          <w:highlight w:val="none"/>
        </w:rPr>
      </w:pPr>
    </w:p>
    <w:p>
      <w:pPr>
        <w:ind w:firstLine="1050" w:firstLineChars="500"/>
        <w:rPr>
          <w:rFonts w:hint="eastAsia" w:ascii="宋体" w:hAnsi="宋体" w:cs="宋体"/>
          <w:color w:val="auto"/>
          <w:szCs w:val="21"/>
          <w:highlight w:val="none"/>
        </w:rPr>
      </w:pPr>
    </w:p>
    <w:p>
      <w:pPr>
        <w:rPr>
          <w:rFonts w:hint="eastAsia" w:ascii="宋体" w:hAnsi="宋体" w:eastAsia="宋体" w:cs="宋体"/>
          <w:color w:val="auto"/>
          <w:sz w:val="24"/>
          <w:szCs w:val="24"/>
          <w:highlight w:val="none"/>
        </w:rPr>
      </w:pPr>
      <w:r>
        <w:rPr>
          <w:rFonts w:hint="eastAsia" w:ascii="宋体" w:hAnsi="宋体" w:cs="宋体"/>
          <w:color w:val="auto"/>
          <w:sz w:val="24"/>
          <w:highlight w:val="none"/>
        </w:rPr>
        <w:br w:type="page"/>
      </w:r>
    </w:p>
    <w:p>
      <w:pPr>
        <w:bidi w:val="0"/>
        <w:spacing w:line="360" w:lineRule="auto"/>
        <w:jc w:val="center"/>
        <w:outlineLvl w:val="1"/>
        <w:rPr>
          <w:rFonts w:hint="eastAsia" w:ascii="宋体" w:hAnsi="宋体" w:eastAsia="宋体" w:cs="宋体"/>
          <w:b/>
          <w:color w:val="auto"/>
          <w:spacing w:val="2"/>
          <w:sz w:val="32"/>
          <w:szCs w:val="22"/>
          <w:highlight w:val="none"/>
        </w:rPr>
      </w:pPr>
      <w:r>
        <w:rPr>
          <w:rFonts w:hint="eastAsia" w:ascii="宋体" w:hAnsi="宋体" w:cs="宋体"/>
          <w:b/>
          <w:color w:val="auto"/>
          <w:spacing w:val="2"/>
          <w:sz w:val="32"/>
          <w:szCs w:val="22"/>
          <w:highlight w:val="none"/>
          <w:lang w:val="en-US" w:eastAsia="zh-CN"/>
        </w:rPr>
        <w:t>六</w:t>
      </w:r>
      <w:r>
        <w:rPr>
          <w:rFonts w:hint="eastAsia" w:ascii="宋体" w:hAnsi="宋体" w:eastAsia="宋体" w:cs="宋体"/>
          <w:b/>
          <w:color w:val="auto"/>
          <w:spacing w:val="2"/>
          <w:sz w:val="32"/>
          <w:szCs w:val="22"/>
          <w:highlight w:val="none"/>
        </w:rPr>
        <w:t>、供应商认为需要提供的其他资料</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（供应商须知前附表规定的其他资料及供应商认为有必要说明的其它内容或资料）</w:t>
      </w: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w:t>
      </w:r>
    </w:p>
    <w:p>
      <w:pPr>
        <w:keepNext w:val="0"/>
        <w:keepLines w:val="0"/>
        <w:pageBreakBefore w:val="0"/>
        <w:widowControl w:val="0"/>
        <w:kinsoku/>
        <w:wordWrap/>
        <w:overflowPunct/>
        <w:topLinePunct w:val="0"/>
        <w:autoSpaceDE/>
        <w:autoSpaceDN/>
        <w:bidi w:val="0"/>
        <w:adjustRightInd/>
        <w:snapToGrid/>
        <w:spacing w:line="520" w:lineRule="exact"/>
        <w:ind w:right="0"/>
        <w:jc w:val="center"/>
        <w:textAlignment w:val="auto"/>
        <w:rPr>
          <w:rFonts w:hint="eastAsia" w:ascii="宋体" w:hAnsi="宋体" w:eastAsia="宋体" w:cs="宋体"/>
          <w:color w:val="auto"/>
          <w:spacing w:val="0"/>
          <w:sz w:val="32"/>
          <w:szCs w:val="32"/>
          <w:highlight w:val="none"/>
          <w:lang w:val="en-US" w:eastAsia="zh-CN"/>
        </w:rPr>
      </w:pPr>
      <w:r>
        <w:rPr>
          <w:rFonts w:hint="eastAsia" w:ascii="宋体" w:hAnsi="宋体" w:eastAsia="宋体" w:cs="宋体"/>
          <w:color w:val="auto"/>
          <w:spacing w:val="0"/>
          <w:sz w:val="32"/>
          <w:szCs w:val="32"/>
          <w:highlight w:val="none"/>
          <w:lang w:val="en-US" w:eastAsia="zh-CN"/>
        </w:rPr>
        <w:t xml:space="preserve"> 交易保证金信用承诺书</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u w:val="single"/>
          <w:lang w:val="en-US" w:eastAsia="zh-CN"/>
        </w:rPr>
      </w:pPr>
      <w:r>
        <w:rPr>
          <w:rFonts w:hint="eastAsia" w:ascii="宋体" w:hAnsi="宋体" w:eastAsia="宋体" w:cs="宋体"/>
          <w:color w:val="auto"/>
          <w:spacing w:val="0"/>
          <w:sz w:val="24"/>
          <w:szCs w:val="24"/>
          <w:highlight w:val="none"/>
          <w:u w:val="single"/>
          <w:lang w:val="en-US" w:eastAsia="zh-CN"/>
        </w:rPr>
        <w:t>（招标采购单位名称）：</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为维护公平、公正、公开的招标采购市场秩序，树立诚实守信的投标人供应商形象，我单位自愿作出以下承诺：</w:t>
      </w: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单位名称：</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ab/>
      </w:r>
      <w:r>
        <w:rPr>
          <w:rFonts w:hint="eastAsia" w:ascii="宋体" w:hAnsi="宋体" w:eastAsia="宋体" w:cs="宋体"/>
          <w:color w:val="auto"/>
          <w:spacing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统一社会信用代码：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ab/>
      </w:r>
      <w:r>
        <w:rPr>
          <w:rFonts w:hint="eastAsia" w:ascii="宋体" w:hAnsi="宋体" w:eastAsia="宋体" w:cs="宋体"/>
          <w:color w:val="auto"/>
          <w:spacing w:val="0"/>
          <w:sz w:val="24"/>
          <w:szCs w:val="24"/>
          <w:highlight w:val="none"/>
          <w:lang w:val="en-US" w:eastAsia="zh-CN"/>
        </w:rPr>
        <w:tab/>
      </w:r>
      <w:r>
        <w:rPr>
          <w:rFonts w:hint="eastAsia" w:ascii="宋体" w:hAnsi="宋体" w:eastAsia="宋体" w:cs="宋体"/>
          <w:color w:val="auto"/>
          <w:spacing w:val="0"/>
          <w:sz w:val="24"/>
          <w:szCs w:val="24"/>
          <w:highlight w:val="none"/>
          <w:lang w:val="en-US" w:eastAsia="zh-CN"/>
        </w:rPr>
        <w:tab/>
      </w:r>
      <w:r>
        <w:rPr>
          <w:rFonts w:hint="eastAsia" w:ascii="宋体" w:hAnsi="宋体" w:eastAsia="宋体" w:cs="宋体"/>
          <w:color w:val="auto"/>
          <w:spacing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法定代表人：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ab/>
      </w:r>
      <w:r>
        <w:rPr>
          <w:rFonts w:hint="eastAsia" w:ascii="宋体" w:hAnsi="宋体" w:eastAsia="宋体" w:cs="宋体"/>
          <w:color w:val="auto"/>
          <w:spacing w:val="0"/>
          <w:sz w:val="24"/>
          <w:szCs w:val="24"/>
          <w:highlight w:val="none"/>
          <w:lang w:val="en-US" w:eastAsia="zh-CN"/>
        </w:rPr>
        <w:tab/>
      </w:r>
      <w:r>
        <w:rPr>
          <w:rFonts w:hint="eastAsia" w:ascii="宋体" w:hAnsi="宋体" w:eastAsia="宋体" w:cs="宋体"/>
          <w:color w:val="auto"/>
          <w:spacing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地址和联系电话：</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一、我单位具备承担招标采购项目的能力，自愿参加</w:t>
      </w:r>
      <w:r>
        <w:rPr>
          <w:rFonts w:hint="eastAsia" w:ascii="宋体" w:hAnsi="宋体" w:eastAsia="宋体" w:cs="宋体"/>
          <w:color w:val="auto"/>
          <w:spacing w:val="0"/>
          <w:sz w:val="24"/>
          <w:szCs w:val="24"/>
          <w:highlight w:val="none"/>
          <w:u w:val="single"/>
          <w:lang w:val="en-US" w:eastAsia="zh-CN"/>
        </w:rPr>
        <w:t>（         项目名称）</w:t>
      </w:r>
      <w:r>
        <w:rPr>
          <w:rFonts w:hint="eastAsia" w:ascii="宋体" w:hAnsi="宋体" w:eastAsia="宋体" w:cs="宋体"/>
          <w:color w:val="auto"/>
          <w:spacing w:val="0"/>
          <w:sz w:val="24"/>
          <w:szCs w:val="24"/>
          <w:highlight w:val="none"/>
          <w:u w:val="none"/>
          <w:lang w:val="en-US" w:eastAsia="zh-CN"/>
        </w:rPr>
        <w:t>招标采购</w:t>
      </w:r>
      <w:r>
        <w:rPr>
          <w:rFonts w:hint="eastAsia" w:ascii="宋体" w:hAnsi="宋体" w:eastAsia="宋体" w:cs="宋体"/>
          <w:color w:val="auto"/>
          <w:spacing w:val="0"/>
          <w:sz w:val="24"/>
          <w:szCs w:val="24"/>
          <w:highlight w:val="none"/>
          <w:lang w:val="en-US" w:eastAsia="zh-CN"/>
        </w:rPr>
        <w:t>活动，严格遵守《中华人民共和国招标投标法》《中华人民共和国政府采购法》及相关法律法规，依法守信，诚信履约，自觉执行招标采购活动的各项规定。</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二、按照国家公共信用查询结果，我单位属于国家公共信用评价的无违规违法不良信用记录企业。</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三、我单位如有发生下述任何一种违约行为，自愿承担相关法律责任，5年内自动放弃在宝鸡市项目招标采购中使用“保证金信用承诺书”资格</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0"/>
          <w:sz w:val="24"/>
          <w:szCs w:val="24"/>
          <w:highlight w:val="none"/>
          <w:lang w:val="en-US" w:eastAsia="zh-CN"/>
        </w:rPr>
        <w:t>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（一）在招标采购文件中规定的有效期内撤销投标采购文件；</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（二）中标后在规定期限内无正当理由不与招标人采购人签订合同，或者未按招标采购文件规定提交履约保证金；</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（三）未按照宝鸡市公共资源交易规定，及时足额缴纳进场交易服务费，或仍有拖欠交易服务费；</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（四）行政监管机构认定投标采购人有串通投标或弄虚作假等违法违纪行为；</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（五）法律法规规定的其他情形。</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四、同意将承诺和失诺信息纳入宝鸡市公共资源交易领域信用记录并归集至信用中国（陕西宝鸡）等信用平台合规应用。</w:t>
      </w:r>
    </w:p>
    <w:p>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特此承诺。</w:t>
      </w:r>
    </w:p>
    <w:p>
      <w:pPr>
        <w:keepNext w:val="0"/>
        <w:keepLines w:val="0"/>
        <w:pageBreakBefore w:val="0"/>
        <w:widowControl w:val="0"/>
        <w:kinsoku/>
        <w:wordWrap/>
        <w:overflowPunct/>
        <w:topLinePunct w:val="0"/>
        <w:autoSpaceDE/>
        <w:autoSpaceDN/>
        <w:bidi w:val="0"/>
        <w:adjustRightInd/>
        <w:snapToGrid/>
        <w:spacing w:line="520" w:lineRule="exact"/>
        <w:ind w:right="0" w:firstLine="482" w:firstLineChars="200"/>
        <w:jc w:val="both"/>
        <w:textAlignment w:val="auto"/>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附件：</w:t>
      </w:r>
      <w:r>
        <w:rPr>
          <w:rFonts w:hint="eastAsia" w:ascii="宋体" w:hAnsi="宋体" w:eastAsia="宋体" w:cs="宋体"/>
          <w:b/>
          <w:bCs/>
          <w:color w:val="auto"/>
          <w:sz w:val="24"/>
          <w:szCs w:val="24"/>
          <w:highlight w:val="none"/>
          <w:lang w:val="en-US" w:eastAsia="zh-CN"/>
        </w:rPr>
        <w:t>“信用中国”网站信用报告</w:t>
      </w: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b/>
          <w:bCs/>
          <w:color w:val="auto"/>
          <w:spacing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b/>
          <w:bCs/>
          <w:color w:val="auto"/>
          <w:spacing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说明：1、本承诺书效力和作用等同投标保证金，其有效期与投标有效期一致。</w:t>
      </w: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auto"/>
          <w:spacing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olor w:val="auto"/>
          <w:spacing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投标人供应商                     法定代表人或</w:t>
      </w:r>
    </w:p>
    <w:p>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单位名称：（盖章）               授权代表：（签字或签章）</w:t>
      </w:r>
    </w:p>
    <w:p>
      <w:pPr>
        <w:keepNext w:val="0"/>
        <w:keepLines w:val="0"/>
        <w:pageBreakBefore w:val="0"/>
        <w:widowControl w:val="0"/>
        <w:kinsoku/>
        <w:wordWrap/>
        <w:overflowPunct/>
        <w:topLinePunct w:val="0"/>
        <w:autoSpaceDE/>
        <w:autoSpaceDN/>
        <w:bidi w:val="0"/>
        <w:adjustRightInd/>
        <w:snapToGrid/>
        <w:spacing w:line="520" w:lineRule="exact"/>
        <w:ind w:right="0" w:firstLine="2160" w:firstLineChars="900"/>
        <w:jc w:val="both"/>
        <w:textAlignment w:val="auto"/>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                 年    月    日</w:t>
      </w:r>
    </w:p>
    <w:p>
      <w:pPr>
        <w:jc w:val="both"/>
        <w:rPr>
          <w:rFonts w:hint="eastAsia" w:ascii="仿宋_GB2312" w:hAnsi="仿宋_GB2312" w:eastAsia="仿宋_GB2312" w:cs="仿宋_GB2312"/>
          <w:color w:val="auto"/>
          <w:sz w:val="24"/>
          <w:szCs w:val="24"/>
          <w:highlight w:val="none"/>
          <w:lang w:val="en-US" w:eastAsia="zh-CN"/>
        </w:rPr>
      </w:pPr>
    </w:p>
    <w:p>
      <w:pPr>
        <w:pStyle w:val="2"/>
        <w:rPr>
          <w:rFonts w:hint="eastAsia"/>
          <w:color w:val="auto"/>
          <w:highlight w:val="none"/>
        </w:rPr>
      </w:pPr>
    </w:p>
    <w:sectPr>
      <w:headerReference r:id="rId4" w:type="default"/>
      <w:footerReference r:id="rId5" w:type="default"/>
      <w:pgSz w:w="11905" w:h="16838"/>
      <w:pgMar w:top="1417" w:right="1417" w:bottom="1417" w:left="1417" w:header="850" w:footer="992" w:gutter="0"/>
      <w:pgNumType w:fmt="decimal" w:start="1"/>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楷体_GB2312">
    <w:altName w:val="楷体"/>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0288" behindDoc="0" locked="0" layoutInCell="1" allowOverlap="1">
              <wp:simplePos x="0" y="0"/>
              <wp:positionH relativeFrom="margin">
                <wp:posOffset>2575560</wp:posOffset>
              </wp:positionH>
              <wp:positionV relativeFrom="paragraph">
                <wp:posOffset>-9525</wp:posOffset>
              </wp:positionV>
              <wp:extent cx="220980" cy="23622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20980" cy="236220"/>
                      </a:xfrm>
                      <a:prstGeom prst="rect">
                        <a:avLst/>
                      </a:prstGeom>
                      <a:noFill/>
                      <a:ln w="6350">
                        <a:noFill/>
                      </a:ln>
                      <a:effectLst/>
                    </wps:spPr>
                    <wps:txbx>
                      <w:txbxContent>
                        <w:p>
                          <w:pPr>
                            <w:pStyle w:val="1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2.8pt;margin-top:-0.75pt;height:18.6pt;width:17.4pt;mso-position-horizontal-relative:margin;z-index:251660288;mso-width-relative:page;mso-height-relative:page;" filled="f" stroked="f" coordsize="21600,21600" o:gfxdata="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fYhlg2QAAAAkBAAAPAAAAAAAAAAEAIAAAACIAAABkcnMvZG93bnJl&#10;di54bWxQSwECFAAUAAAACACHTuJACPa9mzUCAABjBAAADgAAAAAAAAABACAAAAAoAQAAZHJzL2Uy&#10;b0RvYy54bWxQSwUGAAAAAAYABgBZAQAAzwUAAAAA&#10;">
              <v:fill on="f" focussize="0,0"/>
              <v:stroke on="f" weight="0.5pt"/>
              <v:imagedata o:title=""/>
              <o:lock v:ext="edit" aspectratio="f"/>
              <v:textbox inset="0mm,0mm,0mm,0mm">
                <w:txbxContent>
                  <w:p>
                    <w:pPr>
                      <w:pStyle w:val="1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left="0" w:leftChars="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5C6B4C"/>
    <w:multiLevelType w:val="singleLevel"/>
    <w:tmpl w:val="635C6B4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5NjJiNTk1MTkzOGNmNTc4MTRlMjY0N2M5MGJlZDQifQ=="/>
  </w:docVars>
  <w:rsids>
    <w:rsidRoot w:val="3C82437F"/>
    <w:rsid w:val="0004169D"/>
    <w:rsid w:val="00045C1B"/>
    <w:rsid w:val="0007433A"/>
    <w:rsid w:val="00074933"/>
    <w:rsid w:val="000A6E80"/>
    <w:rsid w:val="000F54A5"/>
    <w:rsid w:val="00133387"/>
    <w:rsid w:val="0015257D"/>
    <w:rsid w:val="0015777C"/>
    <w:rsid w:val="001C1EAA"/>
    <w:rsid w:val="001C38BA"/>
    <w:rsid w:val="00223FA5"/>
    <w:rsid w:val="00251E78"/>
    <w:rsid w:val="0028188F"/>
    <w:rsid w:val="002A2649"/>
    <w:rsid w:val="002C17D0"/>
    <w:rsid w:val="002D1A0A"/>
    <w:rsid w:val="002E0094"/>
    <w:rsid w:val="002E650F"/>
    <w:rsid w:val="00306618"/>
    <w:rsid w:val="00333C70"/>
    <w:rsid w:val="00384A80"/>
    <w:rsid w:val="00387102"/>
    <w:rsid w:val="003D34AC"/>
    <w:rsid w:val="003D66F4"/>
    <w:rsid w:val="004118D2"/>
    <w:rsid w:val="004369D7"/>
    <w:rsid w:val="004576FD"/>
    <w:rsid w:val="00464F27"/>
    <w:rsid w:val="00476C56"/>
    <w:rsid w:val="004C19D3"/>
    <w:rsid w:val="004D0E63"/>
    <w:rsid w:val="005071B1"/>
    <w:rsid w:val="00530608"/>
    <w:rsid w:val="00532373"/>
    <w:rsid w:val="00542C8F"/>
    <w:rsid w:val="005555F8"/>
    <w:rsid w:val="005A1EC6"/>
    <w:rsid w:val="005C3DB9"/>
    <w:rsid w:val="005D6429"/>
    <w:rsid w:val="005E0492"/>
    <w:rsid w:val="005E6F4F"/>
    <w:rsid w:val="00630D61"/>
    <w:rsid w:val="0063153E"/>
    <w:rsid w:val="00641C11"/>
    <w:rsid w:val="00697C1B"/>
    <w:rsid w:val="006C4A83"/>
    <w:rsid w:val="006D55F3"/>
    <w:rsid w:val="006E0D42"/>
    <w:rsid w:val="006F69AF"/>
    <w:rsid w:val="0072236F"/>
    <w:rsid w:val="0079320B"/>
    <w:rsid w:val="007957C2"/>
    <w:rsid w:val="007B4F97"/>
    <w:rsid w:val="007B61C1"/>
    <w:rsid w:val="007B695E"/>
    <w:rsid w:val="008102FE"/>
    <w:rsid w:val="00812DF6"/>
    <w:rsid w:val="008540F0"/>
    <w:rsid w:val="00863EFB"/>
    <w:rsid w:val="00873503"/>
    <w:rsid w:val="00893773"/>
    <w:rsid w:val="008F3252"/>
    <w:rsid w:val="008F66D6"/>
    <w:rsid w:val="009138BE"/>
    <w:rsid w:val="009361CB"/>
    <w:rsid w:val="0096656E"/>
    <w:rsid w:val="00975D85"/>
    <w:rsid w:val="0099262C"/>
    <w:rsid w:val="00997B09"/>
    <w:rsid w:val="009B1E16"/>
    <w:rsid w:val="00A022F5"/>
    <w:rsid w:val="00A2372B"/>
    <w:rsid w:val="00A23F57"/>
    <w:rsid w:val="00A25C8D"/>
    <w:rsid w:val="00A40B8D"/>
    <w:rsid w:val="00A47745"/>
    <w:rsid w:val="00AE1D41"/>
    <w:rsid w:val="00AF618E"/>
    <w:rsid w:val="00B01542"/>
    <w:rsid w:val="00B2173E"/>
    <w:rsid w:val="00B64605"/>
    <w:rsid w:val="00BC32CB"/>
    <w:rsid w:val="00C0474E"/>
    <w:rsid w:val="00C241C9"/>
    <w:rsid w:val="00C93FD4"/>
    <w:rsid w:val="00CB7D30"/>
    <w:rsid w:val="00CC5B9D"/>
    <w:rsid w:val="00CD6E6B"/>
    <w:rsid w:val="00CF7C8E"/>
    <w:rsid w:val="00D10F10"/>
    <w:rsid w:val="00D66680"/>
    <w:rsid w:val="00D87A95"/>
    <w:rsid w:val="00D94031"/>
    <w:rsid w:val="00DA0813"/>
    <w:rsid w:val="00DC794B"/>
    <w:rsid w:val="00DF1FFE"/>
    <w:rsid w:val="00E104A2"/>
    <w:rsid w:val="00E20FFD"/>
    <w:rsid w:val="00E404D2"/>
    <w:rsid w:val="00E96BC3"/>
    <w:rsid w:val="00EB0028"/>
    <w:rsid w:val="00EF2481"/>
    <w:rsid w:val="00F977B4"/>
    <w:rsid w:val="00FB024D"/>
    <w:rsid w:val="00FB1117"/>
    <w:rsid w:val="00FE243E"/>
    <w:rsid w:val="00FF40EC"/>
    <w:rsid w:val="011676F5"/>
    <w:rsid w:val="0142320D"/>
    <w:rsid w:val="01481230"/>
    <w:rsid w:val="01827C1E"/>
    <w:rsid w:val="01A375D1"/>
    <w:rsid w:val="01CA69BA"/>
    <w:rsid w:val="01E15A20"/>
    <w:rsid w:val="01FE3C22"/>
    <w:rsid w:val="02111B48"/>
    <w:rsid w:val="023C33F5"/>
    <w:rsid w:val="02D651FD"/>
    <w:rsid w:val="03183ED2"/>
    <w:rsid w:val="03615C9F"/>
    <w:rsid w:val="038570C8"/>
    <w:rsid w:val="042E6C98"/>
    <w:rsid w:val="044D1ABE"/>
    <w:rsid w:val="04603141"/>
    <w:rsid w:val="046E5957"/>
    <w:rsid w:val="04ED41A7"/>
    <w:rsid w:val="051F5B1F"/>
    <w:rsid w:val="053D466A"/>
    <w:rsid w:val="054022A6"/>
    <w:rsid w:val="05512CBD"/>
    <w:rsid w:val="056A0E7A"/>
    <w:rsid w:val="057C5082"/>
    <w:rsid w:val="058E1A7D"/>
    <w:rsid w:val="059A5C36"/>
    <w:rsid w:val="063421E8"/>
    <w:rsid w:val="068C63E6"/>
    <w:rsid w:val="06995715"/>
    <w:rsid w:val="06A20B86"/>
    <w:rsid w:val="06D17F0B"/>
    <w:rsid w:val="06DC0977"/>
    <w:rsid w:val="071F206D"/>
    <w:rsid w:val="073A0A3D"/>
    <w:rsid w:val="073B229A"/>
    <w:rsid w:val="07971FD7"/>
    <w:rsid w:val="07A179CF"/>
    <w:rsid w:val="07C4018D"/>
    <w:rsid w:val="07E44D2A"/>
    <w:rsid w:val="07EB0572"/>
    <w:rsid w:val="08433F9B"/>
    <w:rsid w:val="088467A2"/>
    <w:rsid w:val="08A2799E"/>
    <w:rsid w:val="08AB402F"/>
    <w:rsid w:val="08C762A2"/>
    <w:rsid w:val="08D4392C"/>
    <w:rsid w:val="08D810E5"/>
    <w:rsid w:val="09546C5C"/>
    <w:rsid w:val="09713F1D"/>
    <w:rsid w:val="0A0F3516"/>
    <w:rsid w:val="0A392BAE"/>
    <w:rsid w:val="0A423277"/>
    <w:rsid w:val="0A683A8F"/>
    <w:rsid w:val="0A9B1374"/>
    <w:rsid w:val="0B003D98"/>
    <w:rsid w:val="0B076D6B"/>
    <w:rsid w:val="0B0D7049"/>
    <w:rsid w:val="0B127869"/>
    <w:rsid w:val="0B38405B"/>
    <w:rsid w:val="0B396CE0"/>
    <w:rsid w:val="0BAE2BE6"/>
    <w:rsid w:val="0C040028"/>
    <w:rsid w:val="0C0C4F01"/>
    <w:rsid w:val="0C5D77DB"/>
    <w:rsid w:val="0C643396"/>
    <w:rsid w:val="0C916F51"/>
    <w:rsid w:val="0CC93735"/>
    <w:rsid w:val="0CEB2214"/>
    <w:rsid w:val="0CF32544"/>
    <w:rsid w:val="0D1E30EB"/>
    <w:rsid w:val="0D1F511A"/>
    <w:rsid w:val="0D327BF2"/>
    <w:rsid w:val="0D481A33"/>
    <w:rsid w:val="0D7A7CE9"/>
    <w:rsid w:val="0DA33F9D"/>
    <w:rsid w:val="0DBC3B3B"/>
    <w:rsid w:val="0DBE0B22"/>
    <w:rsid w:val="0DDC6A16"/>
    <w:rsid w:val="0DE95BBF"/>
    <w:rsid w:val="0E1E1875"/>
    <w:rsid w:val="0E461206"/>
    <w:rsid w:val="0E630B09"/>
    <w:rsid w:val="0E6E287A"/>
    <w:rsid w:val="0E707BF7"/>
    <w:rsid w:val="0E7A3E5B"/>
    <w:rsid w:val="0E9E2A28"/>
    <w:rsid w:val="0EC87A33"/>
    <w:rsid w:val="0EEA4E34"/>
    <w:rsid w:val="0F44345E"/>
    <w:rsid w:val="0F5D3ED2"/>
    <w:rsid w:val="0F9E783F"/>
    <w:rsid w:val="0FA567AF"/>
    <w:rsid w:val="0FF9448B"/>
    <w:rsid w:val="0FFD294E"/>
    <w:rsid w:val="10061BBF"/>
    <w:rsid w:val="10115BBE"/>
    <w:rsid w:val="101628FF"/>
    <w:rsid w:val="108160EB"/>
    <w:rsid w:val="10AC3C93"/>
    <w:rsid w:val="10B959E3"/>
    <w:rsid w:val="112303F3"/>
    <w:rsid w:val="113D3AFC"/>
    <w:rsid w:val="1142587A"/>
    <w:rsid w:val="11471B69"/>
    <w:rsid w:val="116E574A"/>
    <w:rsid w:val="119105B0"/>
    <w:rsid w:val="11B9520E"/>
    <w:rsid w:val="11DC3DA7"/>
    <w:rsid w:val="11DD7458"/>
    <w:rsid w:val="11E93DD7"/>
    <w:rsid w:val="12233F7A"/>
    <w:rsid w:val="1252148B"/>
    <w:rsid w:val="12526960"/>
    <w:rsid w:val="12594DD8"/>
    <w:rsid w:val="129C5206"/>
    <w:rsid w:val="12A261F7"/>
    <w:rsid w:val="12B10F0A"/>
    <w:rsid w:val="12BE3627"/>
    <w:rsid w:val="12C63E1F"/>
    <w:rsid w:val="12E7492B"/>
    <w:rsid w:val="12FA62F9"/>
    <w:rsid w:val="13003248"/>
    <w:rsid w:val="131E253E"/>
    <w:rsid w:val="1355309B"/>
    <w:rsid w:val="13FB3581"/>
    <w:rsid w:val="143F2883"/>
    <w:rsid w:val="144C0D20"/>
    <w:rsid w:val="14DE3B0C"/>
    <w:rsid w:val="151B1304"/>
    <w:rsid w:val="152201D7"/>
    <w:rsid w:val="15230795"/>
    <w:rsid w:val="15233C15"/>
    <w:rsid w:val="156F29B6"/>
    <w:rsid w:val="15F24B03"/>
    <w:rsid w:val="160C7EC6"/>
    <w:rsid w:val="16342DC2"/>
    <w:rsid w:val="166506EB"/>
    <w:rsid w:val="169F1079"/>
    <w:rsid w:val="16A51FB6"/>
    <w:rsid w:val="16D317BA"/>
    <w:rsid w:val="17027F03"/>
    <w:rsid w:val="17752658"/>
    <w:rsid w:val="17880186"/>
    <w:rsid w:val="17A14618"/>
    <w:rsid w:val="17A209F9"/>
    <w:rsid w:val="17C90221"/>
    <w:rsid w:val="17E6252B"/>
    <w:rsid w:val="17F478D8"/>
    <w:rsid w:val="180E69B0"/>
    <w:rsid w:val="182D78ED"/>
    <w:rsid w:val="184049D3"/>
    <w:rsid w:val="18636CAE"/>
    <w:rsid w:val="19001BF7"/>
    <w:rsid w:val="191224D3"/>
    <w:rsid w:val="19212219"/>
    <w:rsid w:val="193F08F1"/>
    <w:rsid w:val="194A3EAC"/>
    <w:rsid w:val="194B3122"/>
    <w:rsid w:val="195374FF"/>
    <w:rsid w:val="199A1CD6"/>
    <w:rsid w:val="19E75443"/>
    <w:rsid w:val="19E82D37"/>
    <w:rsid w:val="1A275E1A"/>
    <w:rsid w:val="1A32036D"/>
    <w:rsid w:val="1A96029F"/>
    <w:rsid w:val="1AC16F2E"/>
    <w:rsid w:val="1ACC467B"/>
    <w:rsid w:val="1B025E88"/>
    <w:rsid w:val="1B3A78E5"/>
    <w:rsid w:val="1B6E19B6"/>
    <w:rsid w:val="1BCB1529"/>
    <w:rsid w:val="1C380832"/>
    <w:rsid w:val="1C5E5533"/>
    <w:rsid w:val="1C7C611F"/>
    <w:rsid w:val="1C8925AF"/>
    <w:rsid w:val="1D0600A4"/>
    <w:rsid w:val="1D0B0212"/>
    <w:rsid w:val="1D3E7EDB"/>
    <w:rsid w:val="1D690586"/>
    <w:rsid w:val="1D723F35"/>
    <w:rsid w:val="1D7E1D27"/>
    <w:rsid w:val="1DB23D88"/>
    <w:rsid w:val="1DD15768"/>
    <w:rsid w:val="1DEF6D8A"/>
    <w:rsid w:val="1E7F5C14"/>
    <w:rsid w:val="1E876910"/>
    <w:rsid w:val="1ECD59FF"/>
    <w:rsid w:val="1ED6239E"/>
    <w:rsid w:val="1F0D56D1"/>
    <w:rsid w:val="1F1F61BA"/>
    <w:rsid w:val="1F6B3F7E"/>
    <w:rsid w:val="1F767751"/>
    <w:rsid w:val="1FC35DD8"/>
    <w:rsid w:val="1FC97226"/>
    <w:rsid w:val="1FCA4381"/>
    <w:rsid w:val="1FE509DD"/>
    <w:rsid w:val="20004109"/>
    <w:rsid w:val="20564E9E"/>
    <w:rsid w:val="208C549D"/>
    <w:rsid w:val="20B7374E"/>
    <w:rsid w:val="20C2290C"/>
    <w:rsid w:val="2122108D"/>
    <w:rsid w:val="21290A23"/>
    <w:rsid w:val="214B42D7"/>
    <w:rsid w:val="215255C9"/>
    <w:rsid w:val="21936E9B"/>
    <w:rsid w:val="21B63F49"/>
    <w:rsid w:val="21B9578A"/>
    <w:rsid w:val="21E176F5"/>
    <w:rsid w:val="22060C2A"/>
    <w:rsid w:val="221807A0"/>
    <w:rsid w:val="224571B6"/>
    <w:rsid w:val="225B3BFC"/>
    <w:rsid w:val="226857E4"/>
    <w:rsid w:val="2288431A"/>
    <w:rsid w:val="22CD606E"/>
    <w:rsid w:val="233E3694"/>
    <w:rsid w:val="23503E4B"/>
    <w:rsid w:val="23862801"/>
    <w:rsid w:val="23B3067D"/>
    <w:rsid w:val="23D031BA"/>
    <w:rsid w:val="2412659B"/>
    <w:rsid w:val="24191D12"/>
    <w:rsid w:val="241D6620"/>
    <w:rsid w:val="24207656"/>
    <w:rsid w:val="24843F5E"/>
    <w:rsid w:val="24B64EC2"/>
    <w:rsid w:val="24D51FD5"/>
    <w:rsid w:val="24E567F1"/>
    <w:rsid w:val="254C061E"/>
    <w:rsid w:val="25587FAA"/>
    <w:rsid w:val="255A6847"/>
    <w:rsid w:val="255B2E0C"/>
    <w:rsid w:val="255F094E"/>
    <w:rsid w:val="25855B3B"/>
    <w:rsid w:val="25D232A1"/>
    <w:rsid w:val="25FC7C6A"/>
    <w:rsid w:val="264E7538"/>
    <w:rsid w:val="26635449"/>
    <w:rsid w:val="278147BA"/>
    <w:rsid w:val="27B1262E"/>
    <w:rsid w:val="27B2154C"/>
    <w:rsid w:val="27B315B3"/>
    <w:rsid w:val="27E308E7"/>
    <w:rsid w:val="27EE2517"/>
    <w:rsid w:val="283A6E54"/>
    <w:rsid w:val="284304EB"/>
    <w:rsid w:val="28432D03"/>
    <w:rsid w:val="286A598B"/>
    <w:rsid w:val="28717799"/>
    <w:rsid w:val="2899001E"/>
    <w:rsid w:val="28A85B4B"/>
    <w:rsid w:val="28B24203"/>
    <w:rsid w:val="28ED35EA"/>
    <w:rsid w:val="29567980"/>
    <w:rsid w:val="299B4FA3"/>
    <w:rsid w:val="29A3019D"/>
    <w:rsid w:val="29C46731"/>
    <w:rsid w:val="29CE1FD3"/>
    <w:rsid w:val="2A1E28C6"/>
    <w:rsid w:val="2A306760"/>
    <w:rsid w:val="2A765DDE"/>
    <w:rsid w:val="2A7B2572"/>
    <w:rsid w:val="2A8D1E28"/>
    <w:rsid w:val="2AD367CF"/>
    <w:rsid w:val="2AF25618"/>
    <w:rsid w:val="2B400C25"/>
    <w:rsid w:val="2B9B0113"/>
    <w:rsid w:val="2BD650E5"/>
    <w:rsid w:val="2BFE23BE"/>
    <w:rsid w:val="2C1C5135"/>
    <w:rsid w:val="2C2A5754"/>
    <w:rsid w:val="2C320D68"/>
    <w:rsid w:val="2C4B162F"/>
    <w:rsid w:val="2C5C392E"/>
    <w:rsid w:val="2C605B8E"/>
    <w:rsid w:val="2C812DBE"/>
    <w:rsid w:val="2C842D93"/>
    <w:rsid w:val="2C8A6D07"/>
    <w:rsid w:val="2C9F7BCD"/>
    <w:rsid w:val="2CB10594"/>
    <w:rsid w:val="2CBA4A07"/>
    <w:rsid w:val="2CC7448A"/>
    <w:rsid w:val="2D2E39CE"/>
    <w:rsid w:val="2D722DA4"/>
    <w:rsid w:val="2D9C1299"/>
    <w:rsid w:val="2E3A3F58"/>
    <w:rsid w:val="2E4E18AB"/>
    <w:rsid w:val="2E5245F3"/>
    <w:rsid w:val="2E5E4958"/>
    <w:rsid w:val="2E613191"/>
    <w:rsid w:val="2E6204D3"/>
    <w:rsid w:val="2E7C01C6"/>
    <w:rsid w:val="2E8240B4"/>
    <w:rsid w:val="2EF82B94"/>
    <w:rsid w:val="2FB5785D"/>
    <w:rsid w:val="2FC401E7"/>
    <w:rsid w:val="3002294D"/>
    <w:rsid w:val="30797117"/>
    <w:rsid w:val="30935028"/>
    <w:rsid w:val="309E25B1"/>
    <w:rsid w:val="30DA5F0D"/>
    <w:rsid w:val="31210BB1"/>
    <w:rsid w:val="31890DDB"/>
    <w:rsid w:val="319A3B7D"/>
    <w:rsid w:val="319C6EEB"/>
    <w:rsid w:val="31A270BB"/>
    <w:rsid w:val="31C00333"/>
    <w:rsid w:val="31C854D0"/>
    <w:rsid w:val="31F84007"/>
    <w:rsid w:val="32004A4F"/>
    <w:rsid w:val="32016E99"/>
    <w:rsid w:val="32024E86"/>
    <w:rsid w:val="321C1CB8"/>
    <w:rsid w:val="321E3342"/>
    <w:rsid w:val="321F2F36"/>
    <w:rsid w:val="32363151"/>
    <w:rsid w:val="325B1DDF"/>
    <w:rsid w:val="32DB0B63"/>
    <w:rsid w:val="33077D83"/>
    <w:rsid w:val="33567F43"/>
    <w:rsid w:val="33C63C91"/>
    <w:rsid w:val="33C94B03"/>
    <w:rsid w:val="33E94740"/>
    <w:rsid w:val="3412449F"/>
    <w:rsid w:val="34814541"/>
    <w:rsid w:val="3491288F"/>
    <w:rsid w:val="34AB3218"/>
    <w:rsid w:val="34B85E23"/>
    <w:rsid w:val="34C87BDA"/>
    <w:rsid w:val="34ED4978"/>
    <w:rsid w:val="351A340F"/>
    <w:rsid w:val="35C7127C"/>
    <w:rsid w:val="35CC153F"/>
    <w:rsid w:val="35F61AE6"/>
    <w:rsid w:val="36143ECF"/>
    <w:rsid w:val="36286526"/>
    <w:rsid w:val="3696200F"/>
    <w:rsid w:val="37132A6F"/>
    <w:rsid w:val="371C0628"/>
    <w:rsid w:val="376673E7"/>
    <w:rsid w:val="376B702A"/>
    <w:rsid w:val="3789245F"/>
    <w:rsid w:val="37A97B52"/>
    <w:rsid w:val="37C1505C"/>
    <w:rsid w:val="37D22C05"/>
    <w:rsid w:val="3802379B"/>
    <w:rsid w:val="3810372D"/>
    <w:rsid w:val="382011BD"/>
    <w:rsid w:val="386677F1"/>
    <w:rsid w:val="38914EC4"/>
    <w:rsid w:val="38B2109B"/>
    <w:rsid w:val="38DE5F78"/>
    <w:rsid w:val="38DE65C9"/>
    <w:rsid w:val="38E51221"/>
    <w:rsid w:val="38F94B2E"/>
    <w:rsid w:val="391334D5"/>
    <w:rsid w:val="395311EB"/>
    <w:rsid w:val="39791E8D"/>
    <w:rsid w:val="39A173B2"/>
    <w:rsid w:val="39CF6183"/>
    <w:rsid w:val="39E10461"/>
    <w:rsid w:val="3A120F1A"/>
    <w:rsid w:val="3A3F6467"/>
    <w:rsid w:val="3A572A48"/>
    <w:rsid w:val="3A8A66DC"/>
    <w:rsid w:val="3ACA07BF"/>
    <w:rsid w:val="3AFC5076"/>
    <w:rsid w:val="3AFD0BD3"/>
    <w:rsid w:val="3B0B674C"/>
    <w:rsid w:val="3B215CB8"/>
    <w:rsid w:val="3B494C2A"/>
    <w:rsid w:val="3B617F00"/>
    <w:rsid w:val="3B626996"/>
    <w:rsid w:val="3BA54EF1"/>
    <w:rsid w:val="3BB15BA7"/>
    <w:rsid w:val="3C4516D1"/>
    <w:rsid w:val="3C4B1EC8"/>
    <w:rsid w:val="3C82437F"/>
    <w:rsid w:val="3CB52704"/>
    <w:rsid w:val="3CB567B3"/>
    <w:rsid w:val="3CF31FC4"/>
    <w:rsid w:val="3D1E68EC"/>
    <w:rsid w:val="3D3440EB"/>
    <w:rsid w:val="3D65276D"/>
    <w:rsid w:val="3D721CDF"/>
    <w:rsid w:val="3DB70B13"/>
    <w:rsid w:val="3DD736C5"/>
    <w:rsid w:val="3E525939"/>
    <w:rsid w:val="3E6E6BD6"/>
    <w:rsid w:val="3E772758"/>
    <w:rsid w:val="3E783E00"/>
    <w:rsid w:val="3E967E77"/>
    <w:rsid w:val="3E9762AB"/>
    <w:rsid w:val="3ED953F9"/>
    <w:rsid w:val="3F2C11D2"/>
    <w:rsid w:val="3F603B33"/>
    <w:rsid w:val="3FB5501C"/>
    <w:rsid w:val="3FBE6BD3"/>
    <w:rsid w:val="3FD56484"/>
    <w:rsid w:val="401220CD"/>
    <w:rsid w:val="40443E82"/>
    <w:rsid w:val="40685AC6"/>
    <w:rsid w:val="40686496"/>
    <w:rsid w:val="40DF33FC"/>
    <w:rsid w:val="40FE3145"/>
    <w:rsid w:val="41061B71"/>
    <w:rsid w:val="411A1AF3"/>
    <w:rsid w:val="412777AB"/>
    <w:rsid w:val="412F2960"/>
    <w:rsid w:val="413A2838"/>
    <w:rsid w:val="414B0208"/>
    <w:rsid w:val="414E4C79"/>
    <w:rsid w:val="416E7E42"/>
    <w:rsid w:val="41884FF2"/>
    <w:rsid w:val="41F3266D"/>
    <w:rsid w:val="42501C58"/>
    <w:rsid w:val="42813BAA"/>
    <w:rsid w:val="42B255AE"/>
    <w:rsid w:val="42C75F41"/>
    <w:rsid w:val="42CD6646"/>
    <w:rsid w:val="42E3660E"/>
    <w:rsid w:val="42E547AC"/>
    <w:rsid w:val="43111B0F"/>
    <w:rsid w:val="43682C80"/>
    <w:rsid w:val="438F234E"/>
    <w:rsid w:val="43B51FB4"/>
    <w:rsid w:val="44771872"/>
    <w:rsid w:val="44777D3F"/>
    <w:rsid w:val="449C4CC6"/>
    <w:rsid w:val="449E1F78"/>
    <w:rsid w:val="44E346A3"/>
    <w:rsid w:val="45030409"/>
    <w:rsid w:val="451F54B1"/>
    <w:rsid w:val="45221171"/>
    <w:rsid w:val="453734C6"/>
    <w:rsid w:val="45580E67"/>
    <w:rsid w:val="458D79F9"/>
    <w:rsid w:val="45963C6A"/>
    <w:rsid w:val="45BA022C"/>
    <w:rsid w:val="45C06792"/>
    <w:rsid w:val="464206E1"/>
    <w:rsid w:val="464C5968"/>
    <w:rsid w:val="46536F96"/>
    <w:rsid w:val="466F7CF3"/>
    <w:rsid w:val="46EB087D"/>
    <w:rsid w:val="46F844F4"/>
    <w:rsid w:val="46FB6B1B"/>
    <w:rsid w:val="4759534C"/>
    <w:rsid w:val="476A3F09"/>
    <w:rsid w:val="4771262F"/>
    <w:rsid w:val="47995545"/>
    <w:rsid w:val="47A143A2"/>
    <w:rsid w:val="47AE6C49"/>
    <w:rsid w:val="47CA381F"/>
    <w:rsid w:val="47E57694"/>
    <w:rsid w:val="47FC6E78"/>
    <w:rsid w:val="480E0139"/>
    <w:rsid w:val="48FA7DB5"/>
    <w:rsid w:val="490B241B"/>
    <w:rsid w:val="4949164B"/>
    <w:rsid w:val="494925C7"/>
    <w:rsid w:val="49AD7F8A"/>
    <w:rsid w:val="49B65F72"/>
    <w:rsid w:val="49E71900"/>
    <w:rsid w:val="4A035F57"/>
    <w:rsid w:val="4A054585"/>
    <w:rsid w:val="4A166C35"/>
    <w:rsid w:val="4A443DDC"/>
    <w:rsid w:val="4A564EFA"/>
    <w:rsid w:val="4A5F6C48"/>
    <w:rsid w:val="4A9069A7"/>
    <w:rsid w:val="4AF3218E"/>
    <w:rsid w:val="4AF40946"/>
    <w:rsid w:val="4B5D4A84"/>
    <w:rsid w:val="4B634827"/>
    <w:rsid w:val="4B81013B"/>
    <w:rsid w:val="4B8E2321"/>
    <w:rsid w:val="4BC70431"/>
    <w:rsid w:val="4BE81EF4"/>
    <w:rsid w:val="4BFB13CD"/>
    <w:rsid w:val="4C261319"/>
    <w:rsid w:val="4C3832D1"/>
    <w:rsid w:val="4CEC4311"/>
    <w:rsid w:val="4CF2501F"/>
    <w:rsid w:val="4D2E492A"/>
    <w:rsid w:val="4D34791C"/>
    <w:rsid w:val="4D5D6FBD"/>
    <w:rsid w:val="4D706E48"/>
    <w:rsid w:val="4E0762FF"/>
    <w:rsid w:val="4E0B6424"/>
    <w:rsid w:val="4E7B236F"/>
    <w:rsid w:val="4E7D6A50"/>
    <w:rsid w:val="4EA800E5"/>
    <w:rsid w:val="4EB56E85"/>
    <w:rsid w:val="4F09774E"/>
    <w:rsid w:val="4F861E04"/>
    <w:rsid w:val="4F896D85"/>
    <w:rsid w:val="4FAA18A4"/>
    <w:rsid w:val="4FAD41F3"/>
    <w:rsid w:val="4FBB3383"/>
    <w:rsid w:val="4FBD5C86"/>
    <w:rsid w:val="502E6508"/>
    <w:rsid w:val="503A0DF3"/>
    <w:rsid w:val="50613096"/>
    <w:rsid w:val="507347E9"/>
    <w:rsid w:val="507E0D03"/>
    <w:rsid w:val="50814532"/>
    <w:rsid w:val="50D51984"/>
    <w:rsid w:val="5101429E"/>
    <w:rsid w:val="512011F6"/>
    <w:rsid w:val="512E60BF"/>
    <w:rsid w:val="51702ABD"/>
    <w:rsid w:val="51DC19A4"/>
    <w:rsid w:val="51E2311A"/>
    <w:rsid w:val="523F740C"/>
    <w:rsid w:val="524F2520"/>
    <w:rsid w:val="52AC31A7"/>
    <w:rsid w:val="53737DC7"/>
    <w:rsid w:val="53C53686"/>
    <w:rsid w:val="53D16428"/>
    <w:rsid w:val="5412664C"/>
    <w:rsid w:val="54643519"/>
    <w:rsid w:val="547668D6"/>
    <w:rsid w:val="548D738A"/>
    <w:rsid w:val="54C948C0"/>
    <w:rsid w:val="55005EC8"/>
    <w:rsid w:val="55067C89"/>
    <w:rsid w:val="55165252"/>
    <w:rsid w:val="55217544"/>
    <w:rsid w:val="55255504"/>
    <w:rsid w:val="55621D51"/>
    <w:rsid w:val="558C56F2"/>
    <w:rsid w:val="55CE029A"/>
    <w:rsid w:val="55F040BC"/>
    <w:rsid w:val="55F927F5"/>
    <w:rsid w:val="56033C57"/>
    <w:rsid w:val="564F65BA"/>
    <w:rsid w:val="565C1286"/>
    <w:rsid w:val="56803751"/>
    <w:rsid w:val="574357C7"/>
    <w:rsid w:val="574865E8"/>
    <w:rsid w:val="57580185"/>
    <w:rsid w:val="57743BD7"/>
    <w:rsid w:val="57882E25"/>
    <w:rsid w:val="57C9597B"/>
    <w:rsid w:val="57DC4BB3"/>
    <w:rsid w:val="58042CB6"/>
    <w:rsid w:val="58044C05"/>
    <w:rsid w:val="581B735C"/>
    <w:rsid w:val="581F6609"/>
    <w:rsid w:val="589D6927"/>
    <w:rsid w:val="590C1A3A"/>
    <w:rsid w:val="59924CB6"/>
    <w:rsid w:val="5A2168D3"/>
    <w:rsid w:val="5A632F11"/>
    <w:rsid w:val="5A99409C"/>
    <w:rsid w:val="5A9E7A5D"/>
    <w:rsid w:val="5AA1498D"/>
    <w:rsid w:val="5ABF6998"/>
    <w:rsid w:val="5AC956A1"/>
    <w:rsid w:val="5AE23BA6"/>
    <w:rsid w:val="5B5B0FE0"/>
    <w:rsid w:val="5B6A1B01"/>
    <w:rsid w:val="5BBB382C"/>
    <w:rsid w:val="5BC8419B"/>
    <w:rsid w:val="5BD64832"/>
    <w:rsid w:val="5C0014E4"/>
    <w:rsid w:val="5C0715AC"/>
    <w:rsid w:val="5C6E4577"/>
    <w:rsid w:val="5C917372"/>
    <w:rsid w:val="5CBE4559"/>
    <w:rsid w:val="5CC635C8"/>
    <w:rsid w:val="5CE45005"/>
    <w:rsid w:val="5D262B63"/>
    <w:rsid w:val="5DCF7F8F"/>
    <w:rsid w:val="5E4D7756"/>
    <w:rsid w:val="5EAF14D8"/>
    <w:rsid w:val="5ECF4828"/>
    <w:rsid w:val="5EEB04B7"/>
    <w:rsid w:val="5F3D2F39"/>
    <w:rsid w:val="5FA81FD1"/>
    <w:rsid w:val="5FBD6975"/>
    <w:rsid w:val="5FBD7A82"/>
    <w:rsid w:val="5FCF4B50"/>
    <w:rsid w:val="5FDD265A"/>
    <w:rsid w:val="5FEA6153"/>
    <w:rsid w:val="604058CF"/>
    <w:rsid w:val="608004B2"/>
    <w:rsid w:val="60B82A30"/>
    <w:rsid w:val="60E82E54"/>
    <w:rsid w:val="60EF46F9"/>
    <w:rsid w:val="6118702B"/>
    <w:rsid w:val="61816489"/>
    <w:rsid w:val="619B3460"/>
    <w:rsid w:val="61AC43B9"/>
    <w:rsid w:val="61EF64F8"/>
    <w:rsid w:val="6213047A"/>
    <w:rsid w:val="62605B29"/>
    <w:rsid w:val="626A3131"/>
    <w:rsid w:val="627E3805"/>
    <w:rsid w:val="63352116"/>
    <w:rsid w:val="638210D3"/>
    <w:rsid w:val="638D335D"/>
    <w:rsid w:val="63F74868"/>
    <w:rsid w:val="64A102A5"/>
    <w:rsid w:val="64B20A5F"/>
    <w:rsid w:val="64CF009B"/>
    <w:rsid w:val="65684045"/>
    <w:rsid w:val="656D0B5B"/>
    <w:rsid w:val="65A921D2"/>
    <w:rsid w:val="65AD68DC"/>
    <w:rsid w:val="65AF085A"/>
    <w:rsid w:val="65E32377"/>
    <w:rsid w:val="66095A51"/>
    <w:rsid w:val="669A6B84"/>
    <w:rsid w:val="66E376FE"/>
    <w:rsid w:val="670544F5"/>
    <w:rsid w:val="678614CE"/>
    <w:rsid w:val="679455E5"/>
    <w:rsid w:val="67B97DDD"/>
    <w:rsid w:val="67DA0556"/>
    <w:rsid w:val="67DB2AFF"/>
    <w:rsid w:val="67F02AB0"/>
    <w:rsid w:val="67F6420A"/>
    <w:rsid w:val="6808402B"/>
    <w:rsid w:val="680D6324"/>
    <w:rsid w:val="68345913"/>
    <w:rsid w:val="683E1F97"/>
    <w:rsid w:val="685F257D"/>
    <w:rsid w:val="68695628"/>
    <w:rsid w:val="688B392C"/>
    <w:rsid w:val="689D3202"/>
    <w:rsid w:val="68A9701B"/>
    <w:rsid w:val="68CC2262"/>
    <w:rsid w:val="692F5914"/>
    <w:rsid w:val="69582E52"/>
    <w:rsid w:val="695B31AD"/>
    <w:rsid w:val="698F7A43"/>
    <w:rsid w:val="69A47FF6"/>
    <w:rsid w:val="69A578C4"/>
    <w:rsid w:val="69BF26AD"/>
    <w:rsid w:val="69D00DEB"/>
    <w:rsid w:val="69D70420"/>
    <w:rsid w:val="6A2A5FC0"/>
    <w:rsid w:val="6A575068"/>
    <w:rsid w:val="6A62238F"/>
    <w:rsid w:val="6A6D0006"/>
    <w:rsid w:val="6A9E7B86"/>
    <w:rsid w:val="6AA27574"/>
    <w:rsid w:val="6AB820C1"/>
    <w:rsid w:val="6AD2176E"/>
    <w:rsid w:val="6AD4634C"/>
    <w:rsid w:val="6AFD26CB"/>
    <w:rsid w:val="6B1D1B33"/>
    <w:rsid w:val="6B2B7782"/>
    <w:rsid w:val="6B347157"/>
    <w:rsid w:val="6B6A39F6"/>
    <w:rsid w:val="6B794419"/>
    <w:rsid w:val="6B843303"/>
    <w:rsid w:val="6BA240C1"/>
    <w:rsid w:val="6BE44194"/>
    <w:rsid w:val="6C1F5711"/>
    <w:rsid w:val="6C6B28EF"/>
    <w:rsid w:val="6C8926C1"/>
    <w:rsid w:val="6CB10B89"/>
    <w:rsid w:val="6CB247D7"/>
    <w:rsid w:val="6CB46548"/>
    <w:rsid w:val="6CB708C8"/>
    <w:rsid w:val="6CDC1AC4"/>
    <w:rsid w:val="6D07459F"/>
    <w:rsid w:val="6D5533B5"/>
    <w:rsid w:val="6DDE680F"/>
    <w:rsid w:val="6DE608AB"/>
    <w:rsid w:val="6E1A7D99"/>
    <w:rsid w:val="6E2F3D84"/>
    <w:rsid w:val="6E5B49FB"/>
    <w:rsid w:val="6E63695E"/>
    <w:rsid w:val="6ED23253"/>
    <w:rsid w:val="6EEC733F"/>
    <w:rsid w:val="6F0A1CFE"/>
    <w:rsid w:val="6FA87138"/>
    <w:rsid w:val="6FCA2A16"/>
    <w:rsid w:val="6FE96251"/>
    <w:rsid w:val="701060EF"/>
    <w:rsid w:val="706202C3"/>
    <w:rsid w:val="708A2B84"/>
    <w:rsid w:val="70AA43B7"/>
    <w:rsid w:val="70D94662"/>
    <w:rsid w:val="712E39D3"/>
    <w:rsid w:val="71495BF4"/>
    <w:rsid w:val="714D73A0"/>
    <w:rsid w:val="71AA548C"/>
    <w:rsid w:val="71AD5B5A"/>
    <w:rsid w:val="71CF7C4D"/>
    <w:rsid w:val="71F37CEB"/>
    <w:rsid w:val="71F8335C"/>
    <w:rsid w:val="722241AD"/>
    <w:rsid w:val="724361B2"/>
    <w:rsid w:val="724A505B"/>
    <w:rsid w:val="72502AFD"/>
    <w:rsid w:val="7252031C"/>
    <w:rsid w:val="7264664C"/>
    <w:rsid w:val="72743C4C"/>
    <w:rsid w:val="72C42CE6"/>
    <w:rsid w:val="7306762B"/>
    <w:rsid w:val="73445D01"/>
    <w:rsid w:val="735715BE"/>
    <w:rsid w:val="736F3422"/>
    <w:rsid w:val="73D90055"/>
    <w:rsid w:val="743B1A6A"/>
    <w:rsid w:val="7453736D"/>
    <w:rsid w:val="74702437"/>
    <w:rsid w:val="7491451C"/>
    <w:rsid w:val="74C7789E"/>
    <w:rsid w:val="74F2382F"/>
    <w:rsid w:val="75086E73"/>
    <w:rsid w:val="75510906"/>
    <w:rsid w:val="758F768A"/>
    <w:rsid w:val="75B90985"/>
    <w:rsid w:val="75DD14B7"/>
    <w:rsid w:val="75DF2E69"/>
    <w:rsid w:val="760E6214"/>
    <w:rsid w:val="76282B50"/>
    <w:rsid w:val="76682219"/>
    <w:rsid w:val="767E0D8C"/>
    <w:rsid w:val="76B13D52"/>
    <w:rsid w:val="76DD337C"/>
    <w:rsid w:val="76E47C83"/>
    <w:rsid w:val="7769397B"/>
    <w:rsid w:val="77806777"/>
    <w:rsid w:val="778F1B93"/>
    <w:rsid w:val="77D15A41"/>
    <w:rsid w:val="78186F98"/>
    <w:rsid w:val="781C6942"/>
    <w:rsid w:val="786170B2"/>
    <w:rsid w:val="78621153"/>
    <w:rsid w:val="78BE2756"/>
    <w:rsid w:val="78E0447A"/>
    <w:rsid w:val="78F41CD4"/>
    <w:rsid w:val="790F0348"/>
    <w:rsid w:val="792632C3"/>
    <w:rsid w:val="792D72CC"/>
    <w:rsid w:val="799B642A"/>
    <w:rsid w:val="79AC3622"/>
    <w:rsid w:val="79BC31D6"/>
    <w:rsid w:val="79D47DAE"/>
    <w:rsid w:val="7A332922"/>
    <w:rsid w:val="7A533910"/>
    <w:rsid w:val="7A631E5E"/>
    <w:rsid w:val="7A7A0BE7"/>
    <w:rsid w:val="7A7E3F4B"/>
    <w:rsid w:val="7A834F43"/>
    <w:rsid w:val="7AAD44A3"/>
    <w:rsid w:val="7AE52902"/>
    <w:rsid w:val="7B382107"/>
    <w:rsid w:val="7B7A6E08"/>
    <w:rsid w:val="7B8727E6"/>
    <w:rsid w:val="7BA7233A"/>
    <w:rsid w:val="7BF03DF3"/>
    <w:rsid w:val="7C203C18"/>
    <w:rsid w:val="7C277546"/>
    <w:rsid w:val="7C492AA4"/>
    <w:rsid w:val="7CEC4D0A"/>
    <w:rsid w:val="7D0270B5"/>
    <w:rsid w:val="7D426A72"/>
    <w:rsid w:val="7D5F49C1"/>
    <w:rsid w:val="7D624C5F"/>
    <w:rsid w:val="7D851DEF"/>
    <w:rsid w:val="7E09208C"/>
    <w:rsid w:val="7E395ABE"/>
    <w:rsid w:val="7E6B291B"/>
    <w:rsid w:val="7E860BA6"/>
    <w:rsid w:val="7E8E6727"/>
    <w:rsid w:val="7EB81D40"/>
    <w:rsid w:val="7EBA3818"/>
    <w:rsid w:val="7EC34622"/>
    <w:rsid w:val="7EC46513"/>
    <w:rsid w:val="7ECF746B"/>
    <w:rsid w:val="7EFB200E"/>
    <w:rsid w:val="7F1D01D6"/>
    <w:rsid w:val="7F50511C"/>
    <w:rsid w:val="7F54741F"/>
    <w:rsid w:val="7F9872D2"/>
    <w:rsid w:val="7FAA73F2"/>
    <w:rsid w:val="7FAE76CE"/>
    <w:rsid w:val="7FD90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0"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iPriority="0" w:semiHidden="0" w:name="Normal Indent"/>
    <w:lsdException w:uiPriority="0" w:name="footnote text"/>
    <w:lsdException w:qFormat="1" w:uiPriority="0" w:semiHidden="0" w:name="annotation text"/>
    <w:lsdException w:qFormat="1" w:unhideWhenUsed="0"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name="List Number"/>
    <w:lsdException w:uiPriority="0" w:name="List 2"/>
    <w:lsdException w:uiPriority="0" w:name="List 3"/>
    <w:lsdException w:unhideWhenUsed="0" w:uiPriority="0" w:name="List 4"/>
    <w:lsdException w:unhideWhenUsed="0"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qFormat="1" w:unhideWhenUsed="0" w:uiPriority="99" w:semiHidden="0" w:name="HTML Preformatted"/>
    <w:lsdException w:qFormat="1" w:uiPriority="0" w:semiHidden="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80"/>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44"/>
    <w:qFormat/>
    <w:uiPriority w:val="0"/>
    <w:pPr>
      <w:keepNext/>
      <w:jc w:val="center"/>
      <w:outlineLvl w:val="0"/>
    </w:pPr>
    <w:rPr>
      <w:rFonts w:ascii="黑体" w:eastAsia="黑体"/>
      <w:sz w:val="28"/>
    </w:rPr>
  </w:style>
  <w:style w:type="paragraph" w:styleId="5">
    <w:name w:val="heading 2"/>
    <w:basedOn w:val="1"/>
    <w:next w:val="6"/>
    <w:unhideWhenUsed/>
    <w:qFormat/>
    <w:uiPriority w:val="0"/>
    <w:pPr>
      <w:keepNext/>
      <w:spacing w:line="720" w:lineRule="exact"/>
      <w:outlineLvl w:val="1"/>
    </w:pPr>
    <w:rPr>
      <w:rFonts w:ascii="黑体" w:hAnsi="Copperplate Gothic Bold" w:eastAsia="楷体_GB2312"/>
      <w:sz w:val="28"/>
    </w:rPr>
  </w:style>
  <w:style w:type="paragraph" w:styleId="7">
    <w:name w:val="heading 3"/>
    <w:basedOn w:val="1"/>
    <w:next w:val="1"/>
    <w:unhideWhenUsed/>
    <w:qFormat/>
    <w:uiPriority w:val="0"/>
    <w:pPr>
      <w:keepNext/>
      <w:spacing w:line="320" w:lineRule="exact"/>
      <w:jc w:val="center"/>
      <w:outlineLvl w:val="2"/>
    </w:pPr>
    <w:rPr>
      <w:rFonts w:ascii="楷体_GB2312" w:eastAsia="楷体_GB2312"/>
      <w:sz w:val="24"/>
    </w:rPr>
  </w:style>
  <w:style w:type="paragraph" w:styleId="8">
    <w:name w:val="heading 4"/>
    <w:basedOn w:val="1"/>
    <w:next w:val="1"/>
    <w:qFormat/>
    <w:uiPriority w:val="0"/>
    <w:pPr>
      <w:keepNext/>
      <w:spacing w:line="600" w:lineRule="exact"/>
      <w:jc w:val="center"/>
      <w:outlineLvl w:val="3"/>
    </w:pPr>
    <w:rPr>
      <w:rFonts w:ascii="楷体_GB2312" w:eastAsia="楷体_GB2312"/>
      <w:sz w:val="32"/>
    </w:rPr>
  </w:style>
  <w:style w:type="paragraph" w:styleId="9">
    <w:name w:val="heading 6"/>
    <w:basedOn w:val="1"/>
    <w:next w:val="1"/>
    <w:qFormat/>
    <w:uiPriority w:val="0"/>
    <w:pPr>
      <w:keepNext/>
      <w:keepLines/>
      <w:widowControl/>
      <w:spacing w:before="240" w:after="64" w:line="320" w:lineRule="auto"/>
      <w:jc w:val="left"/>
      <w:outlineLvl w:val="5"/>
    </w:pPr>
    <w:rPr>
      <w:rFonts w:ascii="Arial" w:hAnsi="Arial" w:eastAsia="黑体"/>
      <w:b/>
      <w:bCs/>
      <w:kern w:val="0"/>
      <w:sz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1"/>
    <w:pPr>
      <w:spacing w:after="120"/>
    </w:pPr>
  </w:style>
  <w:style w:type="paragraph" w:styleId="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6">
    <w:name w:val="Normal Indent"/>
    <w:basedOn w:val="1"/>
    <w:unhideWhenUsed/>
    <w:qFormat/>
    <w:uiPriority w:val="0"/>
    <w:pPr>
      <w:ind w:firstLine="420"/>
    </w:pPr>
  </w:style>
  <w:style w:type="paragraph" w:styleId="10">
    <w:name w:val="annotation text"/>
    <w:basedOn w:val="1"/>
    <w:link w:val="72"/>
    <w:unhideWhenUsed/>
    <w:qFormat/>
    <w:uiPriority w:val="0"/>
    <w:pPr>
      <w:jc w:val="left"/>
    </w:pPr>
  </w:style>
  <w:style w:type="paragraph" w:styleId="11">
    <w:name w:val="Body Text 3"/>
    <w:basedOn w:val="1"/>
    <w:qFormat/>
    <w:uiPriority w:val="0"/>
    <w:rPr>
      <w:rFonts w:ascii="宋体"/>
      <w:sz w:val="24"/>
    </w:rPr>
  </w:style>
  <w:style w:type="paragraph" w:styleId="12">
    <w:name w:val="Body Text Indent"/>
    <w:basedOn w:val="1"/>
    <w:next w:val="2"/>
    <w:qFormat/>
    <w:uiPriority w:val="0"/>
    <w:pPr>
      <w:ind w:firstLine="552"/>
    </w:pPr>
    <w:rPr>
      <w:rFonts w:ascii="宋体"/>
      <w:sz w:val="28"/>
    </w:rPr>
  </w:style>
  <w:style w:type="paragraph" w:styleId="13">
    <w:name w:val="Block Text"/>
    <w:basedOn w:val="1"/>
    <w:qFormat/>
    <w:uiPriority w:val="0"/>
    <w:pPr>
      <w:adjustRightInd w:val="0"/>
      <w:ind w:left="420" w:right="33"/>
      <w:jc w:val="left"/>
      <w:textAlignment w:val="baseline"/>
    </w:pPr>
    <w:rPr>
      <w:kern w:val="0"/>
      <w:sz w:val="24"/>
    </w:rPr>
  </w:style>
  <w:style w:type="paragraph" w:styleId="14">
    <w:name w:val="toc 3"/>
    <w:basedOn w:val="1"/>
    <w:next w:val="1"/>
    <w:unhideWhenUsed/>
    <w:qFormat/>
    <w:uiPriority w:val="39"/>
    <w:pPr>
      <w:tabs>
        <w:tab w:val="right" w:leader="dot" w:pos="9060"/>
      </w:tabs>
      <w:spacing w:line="360" w:lineRule="auto"/>
      <w:jc w:val="left"/>
    </w:pPr>
    <w:rPr>
      <w:rFonts w:ascii="Calibri" w:hAnsi="Calibri" w:cs="Calibri"/>
      <w:i/>
      <w:iCs/>
      <w:sz w:val="20"/>
    </w:rPr>
  </w:style>
  <w:style w:type="paragraph" w:styleId="15">
    <w:name w:val="Plain Text"/>
    <w:basedOn w:val="1"/>
    <w:link w:val="71"/>
    <w:qFormat/>
    <w:uiPriority w:val="0"/>
    <w:rPr>
      <w:rFonts w:ascii="宋体" w:hAnsi="Courier New"/>
    </w:rPr>
  </w:style>
  <w:style w:type="paragraph" w:styleId="16">
    <w:name w:val="Date"/>
    <w:basedOn w:val="1"/>
    <w:next w:val="1"/>
    <w:qFormat/>
    <w:uiPriority w:val="0"/>
    <w:rPr>
      <w:rFonts w:ascii="Copperplate Gothic Bold" w:hAnsi="Copperplate Gothic Bold"/>
      <w:sz w:val="32"/>
    </w:rPr>
  </w:style>
  <w:style w:type="paragraph" w:styleId="17">
    <w:name w:val="Balloon Text"/>
    <w:basedOn w:val="1"/>
    <w:link w:val="50"/>
    <w:unhideWhenUsed/>
    <w:qFormat/>
    <w:uiPriority w:val="0"/>
    <w:rPr>
      <w:sz w:val="18"/>
      <w:szCs w:val="18"/>
    </w:rPr>
  </w:style>
  <w:style w:type="paragraph" w:styleId="18">
    <w:name w:val="footer"/>
    <w:basedOn w:val="1"/>
    <w:next w:val="2"/>
    <w:link w:val="47"/>
    <w:unhideWhenUsed/>
    <w:qFormat/>
    <w:uiPriority w:val="0"/>
    <w:pPr>
      <w:tabs>
        <w:tab w:val="center" w:pos="4153"/>
        <w:tab w:val="right" w:pos="8306"/>
      </w:tabs>
      <w:snapToGrid w:val="0"/>
      <w:jc w:val="left"/>
    </w:pPr>
    <w:rPr>
      <w:sz w:val="18"/>
      <w:szCs w:val="18"/>
    </w:rPr>
  </w:style>
  <w:style w:type="paragraph" w:styleId="19">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unhideWhenUsed/>
    <w:qFormat/>
    <w:uiPriority w:val="39"/>
    <w:pPr>
      <w:spacing w:before="120" w:after="120"/>
      <w:jc w:val="left"/>
    </w:pPr>
    <w:rPr>
      <w:rFonts w:ascii="Calibri" w:hAnsi="Calibri" w:cs="Calibri"/>
      <w:b/>
      <w:bCs/>
      <w:caps/>
      <w:sz w:val="20"/>
    </w:rPr>
  </w:style>
  <w:style w:type="paragraph" w:styleId="21">
    <w:name w:val="toc 2"/>
    <w:basedOn w:val="1"/>
    <w:next w:val="1"/>
    <w:qFormat/>
    <w:uiPriority w:val="0"/>
    <w:pPr>
      <w:ind w:left="420" w:leftChars="200"/>
    </w:pPr>
  </w:style>
  <w:style w:type="paragraph" w:styleId="22">
    <w:name w:val="HTML Preformatted"/>
    <w:basedOn w:val="1"/>
    <w:qFormat/>
    <w:uiPriority w:val="99"/>
    <w:pPr>
      <w:widowControl/>
      <w:jc w:val="left"/>
    </w:pPr>
    <w:rPr>
      <w:rFonts w:ascii="黑体" w:hAnsi="Courier New" w:eastAsia="黑体" w:cs="宋体"/>
      <w:kern w:val="0"/>
      <w:sz w:val="20"/>
    </w:rPr>
  </w:style>
  <w:style w:type="paragraph" w:styleId="23">
    <w:name w:val="Normal (Web)"/>
    <w:basedOn w:val="1"/>
    <w:qFormat/>
    <w:uiPriority w:val="0"/>
    <w:pPr>
      <w:jc w:val="left"/>
    </w:pPr>
    <w:rPr>
      <w:kern w:val="0"/>
      <w:sz w:val="24"/>
    </w:rPr>
  </w:style>
  <w:style w:type="paragraph" w:styleId="24">
    <w:name w:val="Title"/>
    <w:basedOn w:val="1"/>
    <w:next w:val="1"/>
    <w:qFormat/>
    <w:uiPriority w:val="0"/>
    <w:pPr>
      <w:spacing w:before="240" w:after="60"/>
      <w:jc w:val="center"/>
      <w:outlineLvl w:val="0"/>
    </w:pPr>
    <w:rPr>
      <w:rFonts w:ascii="Cambria" w:hAnsi="Cambria"/>
      <w:b/>
      <w:bCs/>
      <w:sz w:val="32"/>
      <w:szCs w:val="32"/>
    </w:rPr>
  </w:style>
  <w:style w:type="paragraph" w:styleId="25">
    <w:name w:val="annotation subject"/>
    <w:basedOn w:val="10"/>
    <w:next w:val="10"/>
    <w:link w:val="73"/>
    <w:semiHidden/>
    <w:unhideWhenUsed/>
    <w:qFormat/>
    <w:uiPriority w:val="0"/>
    <w:rPr>
      <w:b/>
      <w:bCs/>
    </w:rPr>
  </w:style>
  <w:style w:type="paragraph" w:styleId="26">
    <w:name w:val="Body Text First Indent"/>
    <w:basedOn w:val="2"/>
    <w:unhideWhenUsed/>
    <w:qFormat/>
    <w:uiPriority w:val="99"/>
    <w:pPr>
      <w:ind w:firstLine="420" w:firstLineChars="100"/>
    </w:pPr>
  </w:style>
  <w:style w:type="paragraph" w:styleId="27">
    <w:name w:val="Body Text First Indent 2"/>
    <w:basedOn w:val="12"/>
    <w:next w:val="1"/>
    <w:qFormat/>
    <w:uiPriority w:val="0"/>
    <w:pPr>
      <w:ind w:firstLine="420"/>
    </w:p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page number"/>
    <w:basedOn w:val="30"/>
    <w:qFormat/>
    <w:uiPriority w:val="0"/>
  </w:style>
  <w:style w:type="character" w:styleId="33">
    <w:name w:val="FollowedHyperlink"/>
    <w:basedOn w:val="30"/>
    <w:unhideWhenUsed/>
    <w:qFormat/>
    <w:uiPriority w:val="0"/>
    <w:rPr>
      <w:color w:val="333333"/>
      <w:u w:val="none"/>
    </w:rPr>
  </w:style>
  <w:style w:type="character" w:styleId="34">
    <w:name w:val="Emphasis"/>
    <w:basedOn w:val="30"/>
    <w:qFormat/>
    <w:uiPriority w:val="0"/>
  </w:style>
  <w:style w:type="character" w:styleId="35">
    <w:name w:val="HTML Definition"/>
    <w:basedOn w:val="30"/>
    <w:unhideWhenUsed/>
    <w:qFormat/>
    <w:uiPriority w:val="0"/>
    <w:rPr>
      <w:i/>
      <w:iCs/>
    </w:rPr>
  </w:style>
  <w:style w:type="character" w:styleId="36">
    <w:name w:val="Hyperlink"/>
    <w:qFormat/>
    <w:uiPriority w:val="99"/>
    <w:rPr>
      <w:rFonts w:hint="eastAsia" w:ascii="宋体" w:hAnsi="宋体" w:eastAsia="宋体" w:cs="宋体"/>
      <w:color w:val="000000"/>
      <w:sz w:val="18"/>
      <w:szCs w:val="18"/>
      <w:u w:val="none"/>
    </w:rPr>
  </w:style>
  <w:style w:type="character" w:styleId="37">
    <w:name w:val="HTML Code"/>
    <w:basedOn w:val="30"/>
    <w:unhideWhenUsed/>
    <w:qFormat/>
    <w:uiPriority w:val="0"/>
    <w:rPr>
      <w:rFonts w:ascii="Consolas" w:hAnsi="Consolas" w:eastAsia="Consolas" w:cs="Consolas"/>
      <w:color w:val="C7254E"/>
      <w:sz w:val="21"/>
      <w:szCs w:val="21"/>
      <w:shd w:val="clear" w:color="auto" w:fill="F9F2F4"/>
    </w:rPr>
  </w:style>
  <w:style w:type="character" w:styleId="38">
    <w:name w:val="annotation reference"/>
    <w:basedOn w:val="30"/>
    <w:semiHidden/>
    <w:unhideWhenUsed/>
    <w:qFormat/>
    <w:uiPriority w:val="0"/>
    <w:rPr>
      <w:sz w:val="21"/>
      <w:szCs w:val="21"/>
    </w:rPr>
  </w:style>
  <w:style w:type="character" w:styleId="39">
    <w:name w:val="HTML Keyboard"/>
    <w:basedOn w:val="30"/>
    <w:unhideWhenUsed/>
    <w:qFormat/>
    <w:uiPriority w:val="0"/>
    <w:rPr>
      <w:rFonts w:hint="default" w:ascii="Consolas" w:hAnsi="Consolas" w:eastAsia="Consolas" w:cs="Consolas"/>
      <w:color w:val="FFFFFF"/>
      <w:sz w:val="21"/>
      <w:szCs w:val="21"/>
      <w:shd w:val="clear" w:color="auto" w:fill="333333"/>
    </w:rPr>
  </w:style>
  <w:style w:type="character" w:styleId="40">
    <w:name w:val="HTML Sample"/>
    <w:basedOn w:val="30"/>
    <w:unhideWhenUsed/>
    <w:qFormat/>
    <w:uiPriority w:val="0"/>
    <w:rPr>
      <w:rFonts w:hint="default" w:ascii="Consolas" w:hAnsi="Consolas" w:eastAsia="Consolas" w:cs="Consolas"/>
      <w:sz w:val="21"/>
      <w:szCs w:val="21"/>
    </w:rPr>
  </w:style>
  <w:style w:type="paragraph" w:customStyle="1" w:styleId="41">
    <w:name w:val="样式 样式 左侧:  2 字符 + 左侧:  0.85 厘米 首行缩进:  2 字符1"/>
    <w:basedOn w:val="1"/>
    <w:qFormat/>
    <w:uiPriority w:val="0"/>
    <w:pPr>
      <w:ind w:left="482" w:firstLine="200" w:firstLineChars="200"/>
    </w:pPr>
  </w:style>
  <w:style w:type="paragraph" w:customStyle="1" w:styleId="42">
    <w:name w:val="title11"/>
    <w:basedOn w:val="1"/>
    <w:qFormat/>
    <w:uiPriority w:val="0"/>
    <w:pPr>
      <w:spacing w:before="150" w:line="450" w:lineRule="atLeast"/>
      <w:jc w:val="left"/>
    </w:pPr>
    <w:rPr>
      <w:b/>
      <w:kern w:val="0"/>
      <w:sz w:val="24"/>
      <w:szCs w:val="24"/>
    </w:rPr>
  </w:style>
  <w:style w:type="paragraph" w:customStyle="1" w:styleId="4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44">
    <w:name w:val="标题 1 字符"/>
    <w:link w:val="4"/>
    <w:qFormat/>
    <w:uiPriority w:val="0"/>
    <w:rPr>
      <w:rFonts w:ascii="黑体" w:eastAsia="黑体"/>
      <w:sz w:val="28"/>
    </w:rPr>
  </w:style>
  <w:style w:type="paragraph" w:customStyle="1" w:styleId="45">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46">
    <w:name w:val="Body text|1"/>
    <w:basedOn w:val="1"/>
    <w:qFormat/>
    <w:uiPriority w:val="0"/>
    <w:pPr>
      <w:spacing w:line="480" w:lineRule="auto"/>
      <w:ind w:firstLine="400"/>
    </w:pPr>
    <w:rPr>
      <w:rFonts w:ascii="宋体" w:hAnsi="宋体" w:cs="宋体"/>
      <w:sz w:val="20"/>
      <w:lang w:val="zh-TW" w:eastAsia="zh-TW" w:bidi="zh-TW"/>
    </w:rPr>
  </w:style>
  <w:style w:type="character" w:customStyle="1" w:styleId="47">
    <w:name w:val="页脚 字符"/>
    <w:basedOn w:val="30"/>
    <w:link w:val="18"/>
    <w:qFormat/>
    <w:uiPriority w:val="0"/>
    <w:rPr>
      <w:kern w:val="2"/>
      <w:sz w:val="18"/>
      <w:szCs w:val="18"/>
    </w:rPr>
  </w:style>
  <w:style w:type="paragraph" w:customStyle="1" w:styleId="48">
    <w:name w:val="列出段落1"/>
    <w:basedOn w:val="1"/>
    <w:qFormat/>
    <w:uiPriority w:val="34"/>
    <w:pPr>
      <w:ind w:firstLine="420" w:firstLineChars="200"/>
    </w:pPr>
  </w:style>
  <w:style w:type="paragraph" w:customStyle="1" w:styleId="49">
    <w:name w:val="列出段落2"/>
    <w:basedOn w:val="1"/>
    <w:qFormat/>
    <w:uiPriority w:val="34"/>
    <w:pPr>
      <w:ind w:firstLine="420" w:firstLineChars="200"/>
    </w:pPr>
    <w:rPr>
      <w:rFonts w:asciiTheme="minorHAnsi" w:hAnsiTheme="minorHAnsi" w:eastAsiaTheme="minorEastAsia" w:cstheme="minorBidi"/>
      <w:szCs w:val="22"/>
    </w:rPr>
  </w:style>
  <w:style w:type="character" w:customStyle="1" w:styleId="50">
    <w:name w:val="批注框文本 字符"/>
    <w:basedOn w:val="30"/>
    <w:link w:val="17"/>
    <w:semiHidden/>
    <w:qFormat/>
    <w:uiPriority w:val="0"/>
    <w:rPr>
      <w:rFonts w:ascii="Times New Roman" w:hAnsi="Times New Roman" w:eastAsia="宋体" w:cs="Times New Roman"/>
      <w:kern w:val="2"/>
      <w:sz w:val="18"/>
      <w:szCs w:val="18"/>
    </w:rPr>
  </w:style>
  <w:style w:type="paragraph" w:customStyle="1" w:styleId="51">
    <w:name w:val="Normal_8"/>
    <w:qFormat/>
    <w:uiPriority w:val="0"/>
    <w:pPr>
      <w:spacing w:before="120" w:after="240"/>
      <w:jc w:val="both"/>
    </w:pPr>
    <w:rPr>
      <w:rFonts w:ascii="等线" w:hAnsi="等线" w:eastAsia="宋体" w:cs="Times New Roman"/>
      <w:sz w:val="22"/>
      <w:szCs w:val="22"/>
      <w:lang w:val="en-US" w:eastAsia="en-US" w:bidi="ar-SA"/>
    </w:rPr>
  </w:style>
  <w:style w:type="paragraph" w:customStyle="1" w:styleId="52">
    <w:name w:val="Blockquote"/>
    <w:basedOn w:val="1"/>
    <w:qFormat/>
    <w:uiPriority w:val="99"/>
    <w:pPr>
      <w:autoSpaceDE w:val="0"/>
      <w:autoSpaceDN w:val="0"/>
      <w:adjustRightInd w:val="0"/>
      <w:spacing w:before="100" w:after="100"/>
      <w:ind w:left="360" w:right="360"/>
    </w:pPr>
    <w:rPr>
      <w:sz w:val="24"/>
    </w:rPr>
  </w:style>
  <w:style w:type="paragraph" w:customStyle="1" w:styleId="53">
    <w:name w:val="WPSOffice手动目录 1"/>
    <w:qFormat/>
    <w:uiPriority w:val="0"/>
    <w:rPr>
      <w:rFonts w:ascii="Times New Roman" w:hAnsi="Times New Roman" w:eastAsia="宋体" w:cs="Times New Roman"/>
      <w:lang w:val="en-US" w:eastAsia="zh-CN" w:bidi="ar-SA"/>
    </w:rPr>
  </w:style>
  <w:style w:type="character" w:customStyle="1" w:styleId="54">
    <w:name w:val="button"/>
    <w:basedOn w:val="30"/>
    <w:qFormat/>
    <w:uiPriority w:val="0"/>
  </w:style>
  <w:style w:type="character" w:customStyle="1" w:styleId="55">
    <w:name w:val="hour_am"/>
    <w:basedOn w:val="30"/>
    <w:qFormat/>
    <w:uiPriority w:val="0"/>
  </w:style>
  <w:style w:type="character" w:customStyle="1" w:styleId="56">
    <w:name w:val="hour_pm"/>
    <w:basedOn w:val="30"/>
    <w:qFormat/>
    <w:uiPriority w:val="0"/>
  </w:style>
  <w:style w:type="character" w:customStyle="1" w:styleId="57">
    <w:name w:val="indent"/>
    <w:basedOn w:val="30"/>
    <w:qFormat/>
    <w:uiPriority w:val="0"/>
  </w:style>
  <w:style w:type="character" w:customStyle="1" w:styleId="58">
    <w:name w:val="tmpztreemove_arrow"/>
    <w:basedOn w:val="30"/>
    <w:qFormat/>
    <w:uiPriority w:val="0"/>
    <w:rPr>
      <w:shd w:val="clear" w:color="auto" w:fill="FFFFFF"/>
    </w:rPr>
  </w:style>
  <w:style w:type="character" w:customStyle="1" w:styleId="59">
    <w:name w:val="hover3"/>
    <w:basedOn w:val="30"/>
    <w:qFormat/>
    <w:uiPriority w:val="0"/>
    <w:rPr>
      <w:shd w:val="clear" w:color="auto" w:fill="EEEEEE"/>
    </w:rPr>
  </w:style>
  <w:style w:type="character" w:customStyle="1" w:styleId="60">
    <w:name w:val="old"/>
    <w:basedOn w:val="30"/>
    <w:qFormat/>
    <w:uiPriority w:val="0"/>
    <w:rPr>
      <w:color w:val="999999"/>
    </w:rPr>
  </w:style>
  <w:style w:type="character" w:customStyle="1" w:styleId="61">
    <w:name w:val="glyphicon4"/>
    <w:basedOn w:val="30"/>
    <w:qFormat/>
    <w:uiPriority w:val="0"/>
  </w:style>
  <w:style w:type="character" w:customStyle="1" w:styleId="62">
    <w:name w:val="input-direction"/>
    <w:basedOn w:val="30"/>
    <w:qFormat/>
    <w:uiPriority w:val="0"/>
    <w:rPr>
      <w:color w:val="FF6600"/>
    </w:rPr>
  </w:style>
  <w:style w:type="character" w:customStyle="1" w:styleId="63">
    <w:name w:val="stclosebtn"/>
    <w:basedOn w:val="30"/>
    <w:qFormat/>
    <w:uiPriority w:val="0"/>
  </w:style>
  <w:style w:type="character" w:customStyle="1" w:styleId="64">
    <w:name w:val="beforeinfotext"/>
    <w:basedOn w:val="30"/>
    <w:qFormat/>
    <w:uiPriority w:val="0"/>
    <w:rPr>
      <w:color w:val="666666"/>
    </w:rPr>
  </w:style>
  <w:style w:type="character" w:customStyle="1" w:styleId="65">
    <w:name w:val="proollist"/>
    <w:basedOn w:val="30"/>
    <w:qFormat/>
    <w:uiPriority w:val="0"/>
  </w:style>
  <w:style w:type="character" w:customStyle="1" w:styleId="66">
    <w:name w:val="span-long"/>
    <w:basedOn w:val="30"/>
    <w:qFormat/>
    <w:uiPriority w:val="0"/>
  </w:style>
  <w:style w:type="character" w:customStyle="1" w:styleId="67">
    <w:name w:val="hilite6"/>
    <w:basedOn w:val="30"/>
    <w:qFormat/>
    <w:uiPriority w:val="0"/>
    <w:rPr>
      <w:color w:val="FFFFFF"/>
      <w:shd w:val="clear" w:color="auto" w:fill="666677"/>
    </w:rPr>
  </w:style>
  <w:style w:type="character" w:customStyle="1" w:styleId="68">
    <w:name w:val="active6"/>
    <w:basedOn w:val="30"/>
    <w:qFormat/>
    <w:uiPriority w:val="0"/>
    <w:rPr>
      <w:color w:val="00FF00"/>
      <w:shd w:val="clear" w:color="auto" w:fill="000000"/>
    </w:rPr>
  </w:style>
  <w:style w:type="character" w:customStyle="1" w:styleId="69">
    <w:name w:val="phone"/>
    <w:basedOn w:val="30"/>
    <w:qFormat/>
    <w:uiPriority w:val="0"/>
    <w:rPr>
      <w:color w:val="FF8833"/>
      <w:sz w:val="18"/>
      <w:szCs w:val="18"/>
    </w:rPr>
  </w:style>
  <w:style w:type="character" w:customStyle="1" w:styleId="70">
    <w:name w:val="number"/>
    <w:basedOn w:val="30"/>
    <w:qFormat/>
    <w:uiPriority w:val="0"/>
    <w:rPr>
      <w:color w:val="FF8833"/>
      <w:sz w:val="18"/>
      <w:szCs w:val="18"/>
    </w:rPr>
  </w:style>
  <w:style w:type="character" w:customStyle="1" w:styleId="71">
    <w:name w:val="纯文本 字符"/>
    <w:basedOn w:val="30"/>
    <w:link w:val="15"/>
    <w:qFormat/>
    <w:uiPriority w:val="0"/>
    <w:rPr>
      <w:rFonts w:ascii="宋体" w:hAnsi="Courier New"/>
    </w:rPr>
  </w:style>
  <w:style w:type="character" w:customStyle="1" w:styleId="72">
    <w:name w:val="批注文字 字符"/>
    <w:basedOn w:val="30"/>
    <w:link w:val="10"/>
    <w:qFormat/>
    <w:uiPriority w:val="0"/>
    <w:rPr>
      <w:kern w:val="2"/>
      <w:sz w:val="21"/>
    </w:rPr>
  </w:style>
  <w:style w:type="character" w:customStyle="1" w:styleId="73">
    <w:name w:val="批注主题 字符"/>
    <w:basedOn w:val="72"/>
    <w:link w:val="25"/>
    <w:semiHidden/>
    <w:qFormat/>
    <w:uiPriority w:val="0"/>
    <w:rPr>
      <w:b/>
      <w:bCs/>
      <w:kern w:val="2"/>
      <w:sz w:val="21"/>
    </w:rPr>
  </w:style>
  <w:style w:type="paragraph" w:styleId="74">
    <w:name w:val="List Paragraph"/>
    <w:basedOn w:val="1"/>
    <w:unhideWhenUsed/>
    <w:qFormat/>
    <w:uiPriority w:val="99"/>
    <w:pPr>
      <w:ind w:firstLine="420" w:firstLineChars="200"/>
    </w:pPr>
  </w:style>
  <w:style w:type="paragraph" w:customStyle="1" w:styleId="75">
    <w:name w:val="p0"/>
    <w:basedOn w:val="1"/>
    <w:qFormat/>
    <w:uiPriority w:val="0"/>
    <w:pPr>
      <w:widowControl/>
    </w:pPr>
    <w:rPr>
      <w:rFonts w:ascii="宋体" w:hAnsi="宋体" w:cs="宋体"/>
      <w:kern w:val="0"/>
      <w:szCs w:val="21"/>
    </w:rPr>
  </w:style>
  <w:style w:type="paragraph" w:customStyle="1" w:styleId="76">
    <w:name w:val="样式 10 磅"/>
    <w:basedOn w:val="1"/>
    <w:qFormat/>
    <w:uiPriority w:val="0"/>
  </w:style>
  <w:style w:type="paragraph" w:customStyle="1" w:styleId="77">
    <w:name w:val="Normal_13"/>
    <w:qFormat/>
    <w:uiPriority w:val="99"/>
    <w:pPr>
      <w:spacing w:before="120" w:after="240"/>
      <w:jc w:val="both"/>
    </w:pPr>
    <w:rPr>
      <w:rFonts w:ascii="Calibri" w:hAnsi="Calibri" w:eastAsia="宋体" w:cs="Times New Roman"/>
      <w:sz w:val="22"/>
      <w:szCs w:val="22"/>
      <w:lang w:val="en-US" w:eastAsia="en-US" w:bidi="ar-SA"/>
    </w:rPr>
  </w:style>
  <w:style w:type="paragraph" w:customStyle="1" w:styleId="78">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9">
    <w:name w:val="Normal_34_0"/>
    <w:basedOn w:val="1"/>
    <w:qFormat/>
    <w:uiPriority w:val="0"/>
    <w:pPr>
      <w:widowControl/>
      <w:spacing w:before="120" w:after="240"/>
    </w:pPr>
    <w:rPr>
      <w:rFonts w:ascii="Calibri" w:hAnsi="Calibri" w:cs="宋体"/>
      <w:kern w:val="0"/>
      <w:sz w:val="22"/>
      <w:szCs w:val="22"/>
    </w:rPr>
  </w:style>
  <w:style w:type="character" w:customStyle="1" w:styleId="80">
    <w:name w:val="NormalCharacter"/>
    <w:link w:val="1"/>
    <w:semiHidden/>
    <w:qFormat/>
    <w:uiPriority w:val="0"/>
    <w:rPr>
      <w:rFonts w:ascii="Times New Roman" w:hAnsi="Times New Roman" w:eastAsia="宋体" w:cs="Times New Roman"/>
      <w:kern w:val="2"/>
      <w:sz w:val="21"/>
      <w:lang w:val="en-US" w:eastAsia="zh-CN" w:bidi="ar-SA"/>
    </w:rPr>
  </w:style>
  <w:style w:type="paragraph" w:customStyle="1" w:styleId="81">
    <w:name w:val="null3"/>
    <w:hidden/>
    <w:qFormat/>
    <w:uiPriority w:val="0"/>
    <w:rPr>
      <w:rFonts w:hint="eastAsia" w:asciiTheme="minorHAnsi" w:hAnsiTheme="minorHAnsi" w:eastAsiaTheme="minorEastAsia" w:cstheme="minorBidi"/>
      <w:lang w:val="en-US" w:eastAsia="zh-Hans"/>
    </w:rPr>
  </w:style>
  <w:style w:type="table" w:customStyle="1" w:styleId="82">
    <w:name w:val="Table Normal"/>
    <w:semiHidden/>
    <w:unhideWhenUsed/>
    <w:qFormat/>
    <w:uiPriority w:val="0"/>
    <w:tblPr>
      <w:tblCellMar>
        <w:top w:w="0" w:type="dxa"/>
        <w:left w:w="0" w:type="dxa"/>
        <w:bottom w:w="0" w:type="dxa"/>
        <w:right w:w="0" w:type="dxa"/>
      </w:tblCellMar>
    </w:tblPr>
  </w:style>
  <w:style w:type="paragraph" w:customStyle="1" w:styleId="8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E2A23E-DAAF-4411-8AA9-1B6680B615D5}">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83</Pages>
  <Words>34620</Words>
  <Characters>36668</Characters>
  <Lines>484</Lines>
  <Paragraphs>136</Paragraphs>
  <TotalTime>7</TotalTime>
  <ScaleCrop>false</ScaleCrop>
  <LinksUpToDate>false</LinksUpToDate>
  <CharactersWithSpaces>38979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2024-03-11T07:17:00Z</dcterms:created>
  <dc:creator>lenovo</dc:creator>
  <cp:lastModifiedBy>Administrator</cp:lastModifiedBy>
  <cp:lastPrinted>2022-05-12T07:27:00Z</cp:lastPrinted>
  <dcterms:modified xsi:type="dcterms:W3CDTF">2026-06-05T06:11:32Z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CEF59B46252247F1A7AEC190D16E83D6_13</vt:lpwstr>
  </property>
  <property fmtid="{D5CDD505-2E9C-101B-9397-08002B2CF9AE}" pid="4" name="commondata">
    <vt:lpwstr>eyJoZGlkIjoiOTU5MjA1ZjMyY2E4MzM2ZTg3MWIzYzc1M2JmYjkyOGMifQ==</vt:lpwstr>
  </property>
  <property fmtid="{D5CDD505-2E9C-101B-9397-08002B2CF9AE}" pid="5" name="KSOTemplateDocerSaveRecord">
    <vt:lpwstr>eyJoZGlkIjoiMjU1OThlNDMzMjMyYTViNTkzMjk4OTZhZmVlOWNjMTAiLCJ1c2VySWQiOiI1NDA4Mzk5NjUifQ==</vt:lpwstr>
  </property>
</Properties>
</file>