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39EFA">
      <w:pPr>
        <w:snapToGrid w:val="0"/>
        <w:spacing w:line="360" w:lineRule="auto"/>
        <w:jc w:val="center"/>
        <w:rPr>
          <w:rStyle w:val="5"/>
          <w:rFonts w:hint="default"/>
          <w:sz w:val="44"/>
          <w:szCs w:val="44"/>
          <w:highlight w:val="none"/>
        </w:rPr>
      </w:pPr>
    </w:p>
    <w:p w14:paraId="0C945F3F">
      <w:pPr>
        <w:pStyle w:val="7"/>
        <w:adjustRightInd w:val="0"/>
        <w:snapToGrid w:val="0"/>
        <w:spacing w:line="600" w:lineRule="exact"/>
        <w:jc w:val="center"/>
        <w:rPr>
          <w:rFonts w:ascii="宋体" w:hAnsi="宋体" w:eastAsia="宋体" w:cs="宋体"/>
          <w:b/>
          <w:sz w:val="44"/>
          <w:szCs w:val="44"/>
          <w:highlight w:val="none"/>
        </w:rPr>
      </w:pPr>
      <w:r>
        <w:rPr>
          <w:rFonts w:ascii="宋体" w:hAnsi="宋体" w:eastAsia="宋体" w:cs="宋体"/>
          <w:b/>
          <w:sz w:val="44"/>
          <w:szCs w:val="44"/>
          <w:highlight w:val="none"/>
        </w:rPr>
        <w:t>西安工程大学金花校区</w:t>
      </w:r>
    </w:p>
    <w:p w14:paraId="3A0C3141">
      <w:pPr>
        <w:pStyle w:val="7"/>
        <w:adjustRightInd w:val="0"/>
        <w:snapToGrid w:val="0"/>
        <w:spacing w:line="600" w:lineRule="exact"/>
        <w:jc w:val="center"/>
        <w:rPr>
          <w:rFonts w:ascii="宋体" w:hAnsi="宋体" w:eastAsia="宋体" w:cs="宋体"/>
          <w:b/>
          <w:sz w:val="44"/>
          <w:szCs w:val="44"/>
          <w:highlight w:val="none"/>
        </w:rPr>
      </w:pPr>
      <w:r>
        <w:rPr>
          <w:rFonts w:ascii="宋体" w:hAnsi="宋体" w:eastAsia="宋体" w:cs="宋体"/>
          <w:b/>
          <w:sz w:val="44"/>
          <w:szCs w:val="44"/>
          <w:highlight w:val="none"/>
        </w:rPr>
        <w:t>经纬苑学生宿舍楼项目施工图设计</w:t>
      </w:r>
    </w:p>
    <w:p w14:paraId="57ACC2B1">
      <w:pPr>
        <w:pStyle w:val="7"/>
        <w:adjustRightInd w:val="0"/>
        <w:snapToGrid w:val="0"/>
        <w:spacing w:line="360" w:lineRule="auto"/>
        <w:jc w:val="center"/>
        <w:rPr>
          <w:rFonts w:ascii="宋体" w:hAnsi="宋体" w:eastAsia="宋体" w:cs="宋体"/>
          <w:b/>
          <w:sz w:val="52"/>
          <w:szCs w:val="52"/>
          <w:highlight w:val="none"/>
        </w:rPr>
      </w:pPr>
    </w:p>
    <w:p w14:paraId="16FAB942">
      <w:pPr>
        <w:pStyle w:val="7"/>
        <w:adjustRightInd w:val="0"/>
        <w:snapToGrid w:val="0"/>
        <w:spacing w:line="360" w:lineRule="auto"/>
        <w:jc w:val="center"/>
        <w:rPr>
          <w:rFonts w:ascii="宋体" w:hAnsi="宋体" w:eastAsia="宋体" w:cs="宋体"/>
          <w:b/>
          <w:sz w:val="52"/>
          <w:szCs w:val="52"/>
          <w:highlight w:val="none"/>
        </w:rPr>
      </w:pPr>
    </w:p>
    <w:p w14:paraId="7D687DDF">
      <w:pPr>
        <w:pStyle w:val="7"/>
        <w:adjustRightInd w:val="0"/>
        <w:snapToGrid w:val="0"/>
        <w:spacing w:line="360" w:lineRule="auto"/>
        <w:jc w:val="center"/>
        <w:rPr>
          <w:rFonts w:ascii="宋体" w:hAnsi="宋体" w:eastAsia="宋体" w:cs="宋体"/>
          <w:b/>
          <w:sz w:val="52"/>
          <w:szCs w:val="52"/>
          <w:highlight w:val="none"/>
        </w:rPr>
      </w:pPr>
      <w:r>
        <w:rPr>
          <w:rFonts w:ascii="宋体" w:hAnsi="宋体" w:eastAsia="宋体" w:cs="宋体"/>
          <w:b/>
          <w:sz w:val="52"/>
          <w:szCs w:val="52"/>
          <w:highlight w:val="none"/>
        </w:rPr>
        <w:t>设计服务合同</w:t>
      </w:r>
    </w:p>
    <w:p w14:paraId="016B219D">
      <w:pPr>
        <w:pStyle w:val="7"/>
        <w:adjustRightInd w:val="0"/>
        <w:snapToGrid w:val="0"/>
        <w:spacing w:line="360" w:lineRule="auto"/>
        <w:jc w:val="center"/>
        <w:rPr>
          <w:rFonts w:ascii="宋体" w:hAnsi="宋体" w:eastAsia="宋体" w:cs="宋体"/>
          <w:b/>
          <w:sz w:val="52"/>
          <w:szCs w:val="52"/>
          <w:highlight w:val="none"/>
        </w:rPr>
      </w:pPr>
    </w:p>
    <w:p w14:paraId="5EA3FB58">
      <w:pPr>
        <w:pStyle w:val="7"/>
        <w:adjustRightInd w:val="0"/>
        <w:snapToGrid w:val="0"/>
        <w:spacing w:line="360" w:lineRule="auto"/>
        <w:jc w:val="center"/>
        <w:rPr>
          <w:rFonts w:ascii="宋体" w:hAnsi="宋体" w:eastAsia="宋体" w:cs="宋体"/>
          <w:b/>
          <w:sz w:val="52"/>
          <w:szCs w:val="52"/>
          <w:highlight w:val="none"/>
        </w:rPr>
      </w:pPr>
    </w:p>
    <w:p w14:paraId="2C278673">
      <w:pPr>
        <w:pStyle w:val="7"/>
        <w:adjustRightInd w:val="0"/>
        <w:snapToGrid w:val="0"/>
        <w:spacing w:line="360" w:lineRule="auto"/>
        <w:jc w:val="center"/>
        <w:rPr>
          <w:rFonts w:ascii="宋体" w:hAnsi="宋体" w:eastAsia="宋体" w:cs="宋体"/>
          <w:b/>
          <w:sz w:val="52"/>
          <w:szCs w:val="52"/>
          <w:highlight w:val="none"/>
        </w:rPr>
      </w:pPr>
    </w:p>
    <w:p w14:paraId="250E7344">
      <w:pPr>
        <w:widowControl/>
        <w:adjustRightInd w:val="0"/>
        <w:snapToGrid w:val="0"/>
        <w:spacing w:line="360" w:lineRule="auto"/>
        <w:jc w:val="center"/>
        <w:rPr>
          <w:rFonts w:hint="eastAsia" w:asciiTheme="minorEastAsia" w:hAnsiTheme="minorEastAsia" w:cstheme="minorEastAsia"/>
          <w:b/>
          <w:bCs/>
          <w:color w:val="000000"/>
          <w:kern w:val="0"/>
          <w:sz w:val="36"/>
          <w:szCs w:val="36"/>
          <w:highlight w:val="none"/>
        </w:rPr>
      </w:pPr>
      <w:r>
        <w:rPr>
          <w:rFonts w:hint="eastAsia" w:asciiTheme="minorEastAsia" w:hAnsiTheme="minorEastAsia" w:cstheme="minorEastAsia"/>
          <w:b/>
          <w:bCs/>
          <w:color w:val="000000"/>
          <w:kern w:val="0"/>
          <w:sz w:val="36"/>
          <w:szCs w:val="36"/>
          <w:highlight w:val="none"/>
        </w:rPr>
        <w:t xml:space="preserve">  委托人：</w:t>
      </w:r>
      <w:r>
        <w:rPr>
          <w:rFonts w:hint="eastAsia" w:asciiTheme="minorEastAsia" w:hAnsiTheme="minorEastAsia" w:cstheme="minorEastAsia"/>
          <w:b/>
          <w:bCs/>
          <w:color w:val="000000"/>
          <w:kern w:val="0"/>
          <w:sz w:val="36"/>
          <w:szCs w:val="36"/>
          <w:highlight w:val="none"/>
          <w:u w:val="single"/>
        </w:rPr>
        <w:t>西安工程大学</w:t>
      </w:r>
    </w:p>
    <w:p w14:paraId="412165D1">
      <w:pPr>
        <w:widowControl/>
        <w:adjustRightInd w:val="0"/>
        <w:snapToGrid w:val="0"/>
        <w:spacing w:line="360" w:lineRule="auto"/>
        <w:ind w:firstLine="2530" w:firstLineChars="700"/>
        <w:rPr>
          <w:rFonts w:hint="eastAsia" w:asciiTheme="minorEastAsia" w:hAnsiTheme="minorEastAsia" w:cstheme="minorEastAsia"/>
          <w:b/>
          <w:bCs/>
          <w:color w:val="000000"/>
          <w:kern w:val="0"/>
          <w:sz w:val="36"/>
          <w:szCs w:val="36"/>
          <w:highlight w:val="none"/>
          <w:u w:val="single"/>
        </w:rPr>
      </w:pPr>
      <w:r>
        <w:rPr>
          <w:rFonts w:hint="eastAsia" w:asciiTheme="minorEastAsia" w:hAnsiTheme="minorEastAsia" w:cstheme="minorEastAsia"/>
          <w:b/>
          <w:bCs/>
          <w:color w:val="000000"/>
          <w:kern w:val="0"/>
          <w:sz w:val="36"/>
          <w:szCs w:val="36"/>
          <w:highlight w:val="none"/>
        </w:rPr>
        <w:t>设计人：</w:t>
      </w:r>
      <w:r>
        <w:rPr>
          <w:rFonts w:hint="eastAsia" w:asciiTheme="minorEastAsia" w:hAnsiTheme="minorEastAsia" w:cstheme="minorEastAsia"/>
          <w:b/>
          <w:bCs/>
          <w:color w:val="000000"/>
          <w:kern w:val="0"/>
          <w:sz w:val="36"/>
          <w:szCs w:val="36"/>
          <w:highlight w:val="none"/>
          <w:u w:val="single"/>
        </w:rPr>
        <w:t xml:space="preserve">            </w:t>
      </w:r>
    </w:p>
    <w:p w14:paraId="4D744970">
      <w:pPr>
        <w:rPr>
          <w:rFonts w:hint="eastAsia" w:asciiTheme="minorEastAsia" w:hAnsiTheme="minorEastAsia" w:cstheme="minorEastAsia"/>
          <w:b/>
          <w:bCs/>
          <w:color w:val="000000"/>
          <w:kern w:val="0"/>
          <w:sz w:val="36"/>
          <w:szCs w:val="36"/>
          <w:highlight w:val="none"/>
          <w:u w:val="single"/>
        </w:rPr>
      </w:pPr>
      <w:r>
        <w:rPr>
          <w:rFonts w:hint="eastAsia" w:asciiTheme="minorEastAsia" w:hAnsiTheme="minorEastAsia" w:cstheme="minorEastAsia"/>
          <w:b/>
          <w:bCs/>
          <w:color w:val="000000"/>
          <w:kern w:val="0"/>
          <w:sz w:val="36"/>
          <w:szCs w:val="36"/>
          <w:highlight w:val="none"/>
          <w:u w:val="single"/>
        </w:rPr>
        <w:br w:type="page"/>
      </w:r>
    </w:p>
    <w:p w14:paraId="658D8087">
      <w:pPr>
        <w:adjustRightInd w:val="0"/>
        <w:snapToGrid w:val="0"/>
        <w:spacing w:line="360" w:lineRule="auto"/>
        <w:ind w:firstLine="482" w:firstLineChars="200"/>
        <w:rPr>
          <w:rFonts w:hint="eastAsia" w:ascii="宋体" w:hAnsi="宋体" w:cs="宋体"/>
          <w:b/>
          <w:sz w:val="24"/>
          <w:highlight w:val="none"/>
          <w:u w:val="single"/>
        </w:rPr>
      </w:pPr>
      <w:r>
        <w:rPr>
          <w:rFonts w:ascii="宋体" w:hAnsi="宋体" w:cs="宋体"/>
          <w:b/>
          <w:sz w:val="24"/>
          <w:highlight w:val="none"/>
        </w:rPr>
        <w:t>委托人：</w:t>
      </w:r>
      <w:r>
        <w:rPr>
          <w:rFonts w:ascii="宋体" w:hAnsi="宋体" w:cs="宋体"/>
          <w:b/>
          <w:sz w:val="24"/>
          <w:highlight w:val="none"/>
          <w:u w:val="single"/>
        </w:rPr>
        <w:t xml:space="preserve"> </w:t>
      </w:r>
      <w:r>
        <w:rPr>
          <w:rFonts w:ascii="宋体" w:hAnsi="宋体" w:cs="宋体"/>
          <w:bCs/>
          <w:sz w:val="24"/>
          <w:highlight w:val="none"/>
          <w:u w:val="single"/>
        </w:rPr>
        <w:t xml:space="preserve"> 西安工程大学 </w:t>
      </w:r>
      <w:r>
        <w:rPr>
          <w:rFonts w:ascii="宋体" w:hAnsi="宋体" w:cs="宋体"/>
          <w:sz w:val="24"/>
          <w:highlight w:val="none"/>
          <w:u w:val="single"/>
        </w:rPr>
        <w:t xml:space="preserve">                       </w:t>
      </w:r>
    </w:p>
    <w:p w14:paraId="62B98014">
      <w:pPr>
        <w:adjustRightInd w:val="0"/>
        <w:snapToGrid w:val="0"/>
        <w:spacing w:line="360" w:lineRule="auto"/>
        <w:ind w:firstLine="482" w:firstLineChars="200"/>
        <w:rPr>
          <w:rFonts w:hint="eastAsia" w:ascii="宋体" w:hAnsi="宋体" w:cs="宋体"/>
          <w:b/>
          <w:sz w:val="24"/>
          <w:highlight w:val="none"/>
          <w:u w:val="single"/>
        </w:rPr>
      </w:pPr>
      <w:r>
        <w:rPr>
          <w:rFonts w:ascii="宋体" w:hAnsi="宋体" w:cs="宋体"/>
          <w:b/>
          <w:sz w:val="24"/>
          <w:highlight w:val="none"/>
        </w:rPr>
        <w:t>受托人：</w:t>
      </w:r>
      <w:r>
        <w:rPr>
          <w:rFonts w:ascii="宋体" w:hAnsi="宋体" w:cs="宋体"/>
          <w:sz w:val="24"/>
          <w:highlight w:val="none"/>
          <w:u w:val="single"/>
        </w:rPr>
        <w:t xml:space="preserve">  </w:t>
      </w:r>
      <w:r>
        <w:rPr>
          <w:rFonts w:hint="eastAsia" w:ascii="宋体" w:hAnsi="宋体" w:cs="宋体"/>
          <w:bCs/>
          <w:sz w:val="24"/>
          <w:highlight w:val="none"/>
          <w:u w:val="single"/>
        </w:rPr>
        <w:t xml:space="preserve">                              </w:t>
      </w:r>
      <w:r>
        <w:rPr>
          <w:rFonts w:ascii="宋体" w:hAnsi="宋体" w:cs="宋体"/>
          <w:bCs/>
          <w:sz w:val="24"/>
          <w:highlight w:val="none"/>
          <w:u w:val="single"/>
        </w:rPr>
        <w:t xml:space="preserve">   </w:t>
      </w:r>
      <w:r>
        <w:rPr>
          <w:rFonts w:ascii="宋体" w:hAnsi="宋体" w:cs="宋体"/>
          <w:sz w:val="24"/>
          <w:highlight w:val="none"/>
          <w:u w:val="single"/>
        </w:rPr>
        <w:t xml:space="preserve">   </w:t>
      </w:r>
    </w:p>
    <w:p w14:paraId="384F9E5E">
      <w:pPr>
        <w:adjustRightInd w:val="0"/>
        <w:snapToGrid w:val="0"/>
        <w:spacing w:line="360" w:lineRule="auto"/>
        <w:ind w:firstLine="480" w:firstLineChars="200"/>
        <w:rPr>
          <w:rFonts w:hint="eastAsia" w:ascii="宋体" w:hAnsi="宋体" w:cs="宋体"/>
          <w:bCs/>
          <w:sz w:val="24"/>
          <w:highlight w:val="none"/>
          <w:u w:val="single"/>
        </w:rPr>
      </w:pPr>
      <w:r>
        <w:rPr>
          <w:rFonts w:ascii="宋体" w:hAnsi="宋体" w:cs="宋体"/>
          <w:sz w:val="24"/>
          <w:highlight w:val="none"/>
        </w:rPr>
        <w:t>委托人委托受托人承担</w:t>
      </w:r>
      <w:r>
        <w:rPr>
          <w:rFonts w:ascii="宋体" w:hAnsi="宋体" w:cs="宋体"/>
          <w:bCs/>
          <w:sz w:val="24"/>
          <w:highlight w:val="none"/>
          <w:u w:val="single"/>
        </w:rPr>
        <w:t>西安工程大学金花校区经纬苑学生宿舍楼项目</w:t>
      </w:r>
      <w:r>
        <w:rPr>
          <w:rFonts w:ascii="宋体" w:hAnsi="宋体" w:cs="宋体"/>
          <w:sz w:val="24"/>
          <w:highlight w:val="none"/>
        </w:rPr>
        <w:t>工程设计项目</w:t>
      </w:r>
      <w:r>
        <w:rPr>
          <w:rFonts w:ascii="宋体" w:hAnsi="宋体" w:cs="宋体"/>
          <w:sz w:val="24"/>
          <w:highlight w:val="none"/>
          <w:u w:val="single"/>
        </w:rPr>
        <w:t>施工图</w:t>
      </w:r>
      <w:r>
        <w:rPr>
          <w:rFonts w:ascii="宋体" w:hAnsi="宋体" w:cs="宋体"/>
          <w:spacing w:val="16"/>
          <w:sz w:val="24"/>
          <w:highlight w:val="none"/>
          <w:u w:val="single"/>
        </w:rPr>
        <w:t>设计</w:t>
      </w:r>
      <w:r>
        <w:rPr>
          <w:rFonts w:ascii="宋体" w:hAnsi="宋体" w:cs="宋体"/>
          <w:spacing w:val="22"/>
          <w:sz w:val="24"/>
          <w:highlight w:val="none"/>
        </w:rPr>
        <w:t>工作</w:t>
      </w:r>
      <w:r>
        <w:rPr>
          <w:rFonts w:ascii="宋体" w:hAnsi="宋体" w:cs="宋体"/>
          <w:sz w:val="24"/>
          <w:highlight w:val="none"/>
        </w:rPr>
        <w:t>，工程地点</w:t>
      </w:r>
      <w:r>
        <w:rPr>
          <w:rFonts w:ascii="宋体" w:hAnsi="宋体" w:cs="宋体"/>
          <w:sz w:val="24"/>
          <w:highlight w:val="none"/>
          <w:u w:val="single"/>
        </w:rPr>
        <w:t>西安市</w:t>
      </w:r>
      <w:r>
        <w:rPr>
          <w:rFonts w:ascii="宋体" w:hAnsi="宋体" w:cs="宋体"/>
          <w:sz w:val="24"/>
          <w:highlight w:val="none"/>
        </w:rPr>
        <w:t>，经双方协商一致，签订本合同，共同执行。</w:t>
      </w:r>
    </w:p>
    <w:p w14:paraId="65425F5E">
      <w:pPr>
        <w:adjustRightInd w:val="0"/>
        <w:snapToGrid w:val="0"/>
        <w:spacing w:line="360" w:lineRule="auto"/>
        <w:ind w:firstLine="482" w:firstLineChars="200"/>
        <w:rPr>
          <w:rFonts w:hint="eastAsia" w:ascii="宋体" w:hAnsi="宋体" w:cs="宋体"/>
          <w:b/>
          <w:bCs/>
          <w:sz w:val="24"/>
          <w:highlight w:val="none"/>
        </w:rPr>
      </w:pPr>
      <w:r>
        <w:rPr>
          <w:rFonts w:ascii="宋体" w:hAnsi="宋体" w:cs="宋体"/>
          <w:b/>
          <w:bCs/>
          <w:sz w:val="24"/>
          <w:highlight w:val="none"/>
        </w:rPr>
        <w:t>第一条  本合同依据下列文件签订：</w:t>
      </w:r>
    </w:p>
    <w:p w14:paraId="411F9767">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1.1《中华人民共和国民法典》、《中华人民共和国建筑法》等相关法律法规。</w:t>
      </w:r>
    </w:p>
    <w:p w14:paraId="18CF1D8B">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1.2 国家及地方有关建设工程勘察设计管理法规和规章。</w:t>
      </w:r>
    </w:p>
    <w:p w14:paraId="41F8D227">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1.3 建设工程批准文件。</w:t>
      </w:r>
    </w:p>
    <w:p w14:paraId="791B616D">
      <w:pPr>
        <w:adjustRightInd w:val="0"/>
        <w:snapToGrid w:val="0"/>
        <w:spacing w:line="360" w:lineRule="auto"/>
        <w:ind w:firstLine="482" w:firstLineChars="200"/>
        <w:rPr>
          <w:rFonts w:hint="eastAsia" w:ascii="宋体" w:hAnsi="宋体" w:cs="宋体"/>
          <w:b/>
          <w:bCs/>
          <w:sz w:val="24"/>
          <w:highlight w:val="none"/>
        </w:rPr>
      </w:pPr>
      <w:r>
        <w:rPr>
          <w:rFonts w:ascii="宋体" w:hAnsi="宋体" w:cs="宋体"/>
          <w:b/>
          <w:bCs/>
          <w:sz w:val="24"/>
          <w:highlight w:val="none"/>
        </w:rPr>
        <w:t>第二条　设计依据</w:t>
      </w:r>
    </w:p>
    <w:p w14:paraId="45F03949">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2.1委托人给受托人的委托书或竞争性磋商响应文件</w:t>
      </w:r>
    </w:p>
    <w:p w14:paraId="65B12819">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2.2委托人提交的基础资料</w:t>
      </w:r>
    </w:p>
    <w:p w14:paraId="6DC5E256">
      <w:pPr>
        <w:adjustRightInd w:val="0"/>
        <w:snapToGrid w:val="0"/>
        <w:spacing w:line="360" w:lineRule="auto"/>
        <w:ind w:firstLine="480" w:firstLineChars="200"/>
        <w:rPr>
          <w:rFonts w:hint="eastAsia" w:ascii="宋体" w:hAnsi="宋体" w:cs="宋体"/>
          <w:sz w:val="24"/>
          <w:highlight w:val="none"/>
          <w:u w:val="single"/>
        </w:rPr>
      </w:pPr>
      <w:r>
        <w:rPr>
          <w:rFonts w:ascii="宋体" w:hAnsi="宋体" w:cs="宋体"/>
          <w:sz w:val="24"/>
          <w:highlight w:val="none"/>
        </w:rPr>
        <w:t>2.3受托人采用的主要技术标准是：</w:t>
      </w:r>
      <w:r>
        <w:rPr>
          <w:rFonts w:ascii="宋体" w:hAnsi="宋体" w:cs="宋体"/>
          <w:sz w:val="24"/>
          <w:highlight w:val="none"/>
          <w:u w:val="single"/>
        </w:rPr>
        <w:t>本项目相关设计规范、国家标准及工程所在地地方标准。</w:t>
      </w:r>
    </w:p>
    <w:p w14:paraId="297D2ECD">
      <w:pPr>
        <w:adjustRightInd w:val="0"/>
        <w:snapToGrid w:val="0"/>
        <w:spacing w:line="360" w:lineRule="auto"/>
        <w:ind w:firstLine="482" w:firstLineChars="200"/>
        <w:rPr>
          <w:rFonts w:hint="eastAsia" w:ascii="宋体" w:hAnsi="宋体" w:cs="宋体"/>
          <w:b/>
          <w:bCs/>
          <w:sz w:val="24"/>
          <w:highlight w:val="none"/>
        </w:rPr>
      </w:pPr>
      <w:r>
        <w:rPr>
          <w:rFonts w:ascii="宋体" w:hAnsi="宋体" w:cs="宋体"/>
          <w:b/>
          <w:bCs/>
          <w:sz w:val="24"/>
          <w:highlight w:val="none"/>
        </w:rPr>
        <w:t>第三条　合同文件的优先次序</w:t>
      </w:r>
    </w:p>
    <w:p w14:paraId="2ED7ECB5">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构成本合同的文件可视为是能互相说明的，如果合同文件存在歧义或不一致，则根据如下优先次序来判断：</w:t>
      </w:r>
    </w:p>
    <w:p w14:paraId="1997AA83">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3.1合同书</w:t>
      </w:r>
    </w:p>
    <w:p w14:paraId="74E15A3D">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3.2 合同书的补充协议</w:t>
      </w:r>
    </w:p>
    <w:p w14:paraId="4721A630">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3.3竞争性磋商文件</w:t>
      </w:r>
    </w:p>
    <w:p w14:paraId="4B4967B6">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3.4招标答疑纪要</w:t>
      </w:r>
    </w:p>
    <w:p w14:paraId="0367CA55">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3.5</w:t>
      </w:r>
      <w:r>
        <w:rPr>
          <w:rFonts w:hint="eastAsia" w:ascii="宋体" w:hAnsi="宋体" w:cs="宋体"/>
          <w:sz w:val="24"/>
          <w:highlight w:val="none"/>
        </w:rPr>
        <w:t>中标（成交）通知书</w:t>
      </w:r>
    </w:p>
    <w:p w14:paraId="763BAB54">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3.6委托人要求及委托书</w:t>
      </w:r>
    </w:p>
    <w:p w14:paraId="0E11FE9B">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3.7</w:t>
      </w:r>
      <w:r>
        <w:rPr>
          <w:rFonts w:hint="eastAsia" w:ascii="宋体" w:hAnsi="宋体" w:cs="宋体"/>
          <w:sz w:val="24"/>
          <w:highlight w:val="none"/>
        </w:rPr>
        <w:t>响应文件</w:t>
      </w:r>
      <w:r>
        <w:rPr>
          <w:rFonts w:ascii="宋体" w:hAnsi="宋体" w:cs="宋体"/>
          <w:sz w:val="24"/>
          <w:highlight w:val="none"/>
        </w:rPr>
        <w:t>及其附件</w:t>
      </w:r>
    </w:p>
    <w:p w14:paraId="629B1DB7">
      <w:pPr>
        <w:tabs>
          <w:tab w:val="center" w:pos="4320"/>
        </w:tabs>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3.8标准、规范及有关技术文件</w:t>
      </w:r>
      <w:r>
        <w:rPr>
          <w:rFonts w:ascii="宋体" w:hAnsi="宋体" w:cs="宋体"/>
          <w:sz w:val="24"/>
          <w:highlight w:val="none"/>
        </w:rPr>
        <w:tab/>
      </w:r>
    </w:p>
    <w:p w14:paraId="40A5C1B7">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3.9图纸</w:t>
      </w:r>
    </w:p>
    <w:p w14:paraId="068DF63F">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上述合同文件互相补充和解释，上述合同文件如有不明确或表述不一致之处，以本条款约定次序在先者为准。随后签署的补充协议如对效力做出更高约定的则从其约定，补充协议如无特别约定的，则从本条约定。</w:t>
      </w:r>
    </w:p>
    <w:p w14:paraId="703770FA">
      <w:pPr>
        <w:adjustRightInd w:val="0"/>
        <w:snapToGrid w:val="0"/>
        <w:spacing w:line="360" w:lineRule="auto"/>
        <w:ind w:firstLine="482" w:firstLineChars="200"/>
        <w:rPr>
          <w:rFonts w:hint="eastAsia" w:ascii="宋体" w:hAnsi="宋体" w:cs="宋体"/>
          <w:b/>
          <w:bCs/>
          <w:sz w:val="24"/>
          <w:highlight w:val="none"/>
        </w:rPr>
      </w:pPr>
      <w:r>
        <w:rPr>
          <w:rFonts w:ascii="宋体" w:hAnsi="宋体" w:cs="宋体"/>
          <w:b/>
          <w:bCs/>
          <w:sz w:val="24"/>
          <w:highlight w:val="none"/>
        </w:rPr>
        <w:t>第四条  本合同设计项目的内容：</w:t>
      </w:r>
    </w:p>
    <w:p w14:paraId="323C58DF">
      <w:pPr>
        <w:adjustRightInd w:val="0"/>
        <w:snapToGrid w:val="0"/>
        <w:spacing w:line="360" w:lineRule="auto"/>
        <w:ind w:firstLine="480" w:firstLineChars="200"/>
        <w:rPr>
          <w:rFonts w:hint="eastAsia" w:ascii="宋体" w:hAnsi="宋体" w:cs="宋体"/>
          <w:sz w:val="24"/>
          <w:highlight w:val="none"/>
          <w:u w:val="single"/>
        </w:rPr>
      </w:pPr>
      <w:r>
        <w:rPr>
          <w:rFonts w:ascii="宋体" w:hAnsi="宋体" w:cs="宋体"/>
          <w:sz w:val="24"/>
          <w:highlight w:val="none"/>
        </w:rPr>
        <w:t>4.1项目名称：</w:t>
      </w:r>
      <w:r>
        <w:rPr>
          <w:rFonts w:ascii="宋体" w:hAnsi="宋体" w:cs="宋体"/>
          <w:sz w:val="24"/>
          <w:highlight w:val="none"/>
          <w:u w:val="single"/>
        </w:rPr>
        <w:t>西安工程大学金花校区经纬苑学生宿舍楼项目</w:t>
      </w:r>
    </w:p>
    <w:p w14:paraId="7FA9F1A1">
      <w:pPr>
        <w:adjustRightInd w:val="0"/>
        <w:snapToGrid w:val="0"/>
        <w:spacing w:line="360" w:lineRule="auto"/>
        <w:ind w:firstLine="480" w:firstLineChars="200"/>
        <w:rPr>
          <w:rFonts w:hint="eastAsia" w:ascii="宋体" w:hAnsi="宋体" w:cs="宋体"/>
          <w:sz w:val="24"/>
          <w:highlight w:val="none"/>
          <w:u w:val="single"/>
        </w:rPr>
      </w:pPr>
      <w:r>
        <w:rPr>
          <w:rFonts w:ascii="宋体" w:hAnsi="宋体" w:cs="宋体"/>
          <w:sz w:val="24"/>
          <w:highlight w:val="none"/>
        </w:rPr>
        <w:t>4.2项目概况：西安工程大学金花校区经纬苑学生宿舍楼项目为剪力墙结构，建筑物总高度约50m，总建筑面积34981.18m2，地上13层(局部6层)，地下一层(地下室为人防工程，平战结合，战时人防，平时车库)。主要使用功能为学生宿舍、地下车库及设备用房。地下5472.74m2(含地下车库(兼战时人防工程)及室外配套工程等。</w:t>
      </w:r>
    </w:p>
    <w:p w14:paraId="3B5CBFAD">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4.3 项目建设地点：项目位于西安工程大学金花校区最南端，北邻现状操场，南邻长兴路，西临复聪路，东临新光巷</w:t>
      </w:r>
      <w:r>
        <w:rPr>
          <w:rFonts w:hint="eastAsia" w:ascii="宋体" w:hAnsi="宋体" w:cs="宋体"/>
          <w:sz w:val="24"/>
          <w:highlight w:val="none"/>
        </w:rPr>
        <w:t>，</w:t>
      </w:r>
      <w:r>
        <w:rPr>
          <w:rFonts w:ascii="宋体" w:hAnsi="宋体" w:cs="宋体"/>
          <w:sz w:val="24"/>
          <w:highlight w:val="none"/>
        </w:rPr>
        <w:t>占地面积约</w:t>
      </w:r>
      <w:r>
        <w:rPr>
          <w:rFonts w:hint="eastAsia" w:ascii="宋体" w:hAnsi="宋体" w:cs="宋体"/>
          <w:sz w:val="24"/>
          <w:highlight w:val="none"/>
        </w:rPr>
        <w:t>11.97</w:t>
      </w:r>
      <w:r>
        <w:rPr>
          <w:rFonts w:ascii="宋体" w:hAnsi="宋体" w:cs="宋体"/>
          <w:sz w:val="24"/>
          <w:highlight w:val="none"/>
        </w:rPr>
        <w:t>亩。</w:t>
      </w:r>
    </w:p>
    <w:p w14:paraId="696592B8">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4.4 设计阶段：施工图设计阶段。</w:t>
      </w:r>
    </w:p>
    <w:p w14:paraId="75620779">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4.5 设计范围：本项目方案及初步设计已完成，本次建设规模及内容为施工图设计阶段全部设计内容（包括建筑、结构、给排水、电气、暖通、消防、人防、海绵城市、装配式、减隔震、室外工程、景观绿化、</w:t>
      </w:r>
      <w:r>
        <w:rPr>
          <w:rFonts w:ascii="宋体" w:hAnsi="宋体" w:cs="宋体"/>
          <w:sz w:val="24"/>
          <w:highlight w:val="none"/>
        </w:rPr>
        <w:t>配套动力设施等）</w:t>
      </w:r>
      <w:r>
        <w:rPr>
          <w:rFonts w:hint="eastAsia" w:ascii="宋体" w:hAnsi="宋体" w:cs="宋体"/>
          <w:sz w:val="24"/>
          <w:highlight w:val="none"/>
        </w:rPr>
        <w:t>及通过施工图审查</w:t>
      </w:r>
      <w:r>
        <w:rPr>
          <w:rFonts w:ascii="宋体" w:hAnsi="宋体" w:cs="宋体"/>
          <w:sz w:val="24"/>
          <w:highlight w:val="none"/>
        </w:rPr>
        <w:t>。协助办理建设手续，做好施工配合服务等具体内容详见本项目竞争性磋商文件。</w:t>
      </w:r>
    </w:p>
    <w:p w14:paraId="049F39AE">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设计成果应达到国家、地方的相关标准及行业有关安全、环保等强制性要求且完全响应委托人要求，确保设计成果通过施工图审查。</w:t>
      </w:r>
    </w:p>
    <w:p w14:paraId="5F5DFCF8">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4.6设计成果主要内容：施工图设计阶段所有设计成果文件。</w:t>
      </w:r>
    </w:p>
    <w:p w14:paraId="7775C018">
      <w:pPr>
        <w:adjustRightInd w:val="0"/>
        <w:snapToGrid w:val="0"/>
        <w:spacing w:line="360" w:lineRule="auto"/>
        <w:ind w:firstLine="482" w:firstLineChars="200"/>
        <w:rPr>
          <w:rFonts w:hint="eastAsia" w:ascii="宋体" w:hAnsi="宋体" w:cs="宋体"/>
          <w:b/>
          <w:bCs/>
          <w:sz w:val="24"/>
          <w:highlight w:val="none"/>
        </w:rPr>
      </w:pPr>
      <w:r>
        <w:rPr>
          <w:rFonts w:ascii="宋体" w:hAnsi="宋体" w:cs="宋体"/>
          <w:b/>
          <w:bCs/>
          <w:sz w:val="24"/>
          <w:highlight w:val="none"/>
        </w:rPr>
        <w:t>第五条  委托人应向受托人提交的有关资料及文件。</w:t>
      </w:r>
    </w:p>
    <w:tbl>
      <w:tblPr>
        <w:tblStyle w:val="3"/>
        <w:tblW w:w="8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4280"/>
        <w:gridCol w:w="979"/>
        <w:gridCol w:w="1470"/>
        <w:gridCol w:w="911"/>
      </w:tblGrid>
      <w:tr w14:paraId="5DE53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939" w:type="dxa"/>
            <w:vAlign w:val="center"/>
          </w:tcPr>
          <w:p w14:paraId="0944D69B">
            <w:pPr>
              <w:adjustRightInd w:val="0"/>
              <w:snapToGrid w:val="0"/>
              <w:spacing w:line="360" w:lineRule="auto"/>
              <w:jc w:val="center"/>
              <w:rPr>
                <w:rFonts w:hint="eastAsia" w:ascii="宋体" w:hAnsi="宋体" w:cs="宋体"/>
                <w:b/>
                <w:bCs/>
                <w:sz w:val="24"/>
                <w:highlight w:val="none"/>
              </w:rPr>
            </w:pPr>
            <w:r>
              <w:rPr>
                <w:rFonts w:ascii="宋体" w:hAnsi="宋体" w:cs="宋体"/>
                <w:b/>
                <w:bCs/>
                <w:sz w:val="24"/>
                <w:highlight w:val="none"/>
              </w:rPr>
              <w:t>序号</w:t>
            </w:r>
          </w:p>
        </w:tc>
        <w:tc>
          <w:tcPr>
            <w:tcW w:w="4280" w:type="dxa"/>
            <w:vAlign w:val="center"/>
          </w:tcPr>
          <w:p w14:paraId="20AB8B77">
            <w:pPr>
              <w:adjustRightInd w:val="0"/>
              <w:snapToGrid w:val="0"/>
              <w:spacing w:line="360" w:lineRule="auto"/>
              <w:jc w:val="center"/>
              <w:rPr>
                <w:rFonts w:hint="eastAsia" w:ascii="宋体" w:hAnsi="宋体" w:cs="宋体"/>
                <w:b/>
                <w:bCs/>
                <w:sz w:val="24"/>
                <w:highlight w:val="none"/>
              </w:rPr>
            </w:pPr>
            <w:r>
              <w:rPr>
                <w:rFonts w:ascii="宋体" w:hAnsi="宋体" w:cs="宋体"/>
                <w:b/>
                <w:bCs/>
                <w:sz w:val="24"/>
                <w:highlight w:val="none"/>
              </w:rPr>
              <w:t>资料及文件名称</w:t>
            </w:r>
          </w:p>
        </w:tc>
        <w:tc>
          <w:tcPr>
            <w:tcW w:w="979" w:type="dxa"/>
            <w:vAlign w:val="center"/>
          </w:tcPr>
          <w:p w14:paraId="1178DED6">
            <w:pPr>
              <w:adjustRightInd w:val="0"/>
              <w:snapToGrid w:val="0"/>
              <w:spacing w:line="360" w:lineRule="auto"/>
              <w:jc w:val="center"/>
              <w:rPr>
                <w:rFonts w:hint="eastAsia" w:ascii="宋体" w:hAnsi="宋体" w:cs="宋体"/>
                <w:b/>
                <w:bCs/>
                <w:sz w:val="24"/>
                <w:highlight w:val="none"/>
              </w:rPr>
            </w:pPr>
            <w:r>
              <w:rPr>
                <w:rFonts w:ascii="宋体" w:hAnsi="宋体" w:cs="宋体"/>
                <w:b/>
                <w:bCs/>
                <w:sz w:val="24"/>
                <w:highlight w:val="none"/>
              </w:rPr>
              <w:t>份数</w:t>
            </w:r>
          </w:p>
        </w:tc>
        <w:tc>
          <w:tcPr>
            <w:tcW w:w="1470" w:type="dxa"/>
            <w:vAlign w:val="center"/>
          </w:tcPr>
          <w:p w14:paraId="65D6AEF3">
            <w:pPr>
              <w:adjustRightInd w:val="0"/>
              <w:snapToGrid w:val="0"/>
              <w:spacing w:line="360" w:lineRule="auto"/>
              <w:jc w:val="center"/>
              <w:rPr>
                <w:rFonts w:hint="eastAsia" w:ascii="宋体" w:hAnsi="宋体" w:cs="宋体"/>
                <w:b/>
                <w:bCs/>
                <w:sz w:val="24"/>
                <w:highlight w:val="none"/>
              </w:rPr>
            </w:pPr>
            <w:r>
              <w:rPr>
                <w:rFonts w:ascii="宋体" w:hAnsi="宋体" w:cs="宋体"/>
                <w:b/>
                <w:bCs/>
                <w:sz w:val="24"/>
                <w:highlight w:val="none"/>
              </w:rPr>
              <w:t>提交日期</w:t>
            </w:r>
          </w:p>
        </w:tc>
        <w:tc>
          <w:tcPr>
            <w:tcW w:w="911" w:type="dxa"/>
            <w:vAlign w:val="center"/>
          </w:tcPr>
          <w:p w14:paraId="63790414">
            <w:pPr>
              <w:adjustRightInd w:val="0"/>
              <w:snapToGrid w:val="0"/>
              <w:spacing w:line="360" w:lineRule="auto"/>
              <w:jc w:val="center"/>
              <w:rPr>
                <w:rFonts w:hint="eastAsia" w:ascii="宋体" w:hAnsi="宋体" w:cs="宋体"/>
                <w:b/>
                <w:bCs/>
                <w:sz w:val="24"/>
                <w:highlight w:val="none"/>
              </w:rPr>
            </w:pPr>
            <w:r>
              <w:rPr>
                <w:rFonts w:ascii="宋体" w:hAnsi="宋体" w:cs="宋体"/>
                <w:b/>
                <w:bCs/>
                <w:sz w:val="24"/>
                <w:highlight w:val="none"/>
              </w:rPr>
              <w:t>备注</w:t>
            </w:r>
          </w:p>
        </w:tc>
      </w:tr>
      <w:tr w14:paraId="46F6E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trPr>
        <w:tc>
          <w:tcPr>
            <w:tcW w:w="939" w:type="dxa"/>
            <w:vAlign w:val="center"/>
          </w:tcPr>
          <w:p w14:paraId="72FEF610">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1</w:t>
            </w:r>
          </w:p>
        </w:tc>
        <w:tc>
          <w:tcPr>
            <w:tcW w:w="4280" w:type="dxa"/>
            <w:vAlign w:val="center"/>
          </w:tcPr>
          <w:p w14:paraId="61D1292B">
            <w:pPr>
              <w:adjustRightInd w:val="0"/>
              <w:snapToGrid w:val="0"/>
              <w:spacing w:line="360" w:lineRule="auto"/>
              <w:jc w:val="left"/>
              <w:rPr>
                <w:rFonts w:ascii="宋体"/>
                <w:color w:val="000000"/>
                <w:sz w:val="24"/>
                <w:highlight w:val="none"/>
                <w:u w:val="single"/>
              </w:rPr>
            </w:pPr>
            <w:r>
              <w:rPr>
                <w:rFonts w:ascii="宋体" w:hAnsi="宋体"/>
                <w:color w:val="000000"/>
                <w:sz w:val="24"/>
                <w:highlight w:val="none"/>
              </w:rPr>
              <w:t>工程勘察设计有关技术标准和要求</w:t>
            </w:r>
          </w:p>
        </w:tc>
        <w:tc>
          <w:tcPr>
            <w:tcW w:w="979" w:type="dxa"/>
            <w:vAlign w:val="center"/>
          </w:tcPr>
          <w:p w14:paraId="1567591F">
            <w:pPr>
              <w:adjustRightInd w:val="0"/>
              <w:snapToGrid w:val="0"/>
              <w:spacing w:line="360" w:lineRule="auto"/>
              <w:jc w:val="center"/>
              <w:rPr>
                <w:rFonts w:ascii="宋体"/>
                <w:color w:val="000000"/>
                <w:sz w:val="24"/>
                <w:highlight w:val="none"/>
              </w:rPr>
            </w:pPr>
            <w:r>
              <w:rPr>
                <w:rFonts w:ascii="宋体" w:hAnsi="宋体"/>
                <w:color w:val="000000"/>
                <w:sz w:val="24"/>
                <w:highlight w:val="none"/>
              </w:rPr>
              <w:t>1</w:t>
            </w:r>
          </w:p>
        </w:tc>
        <w:tc>
          <w:tcPr>
            <w:tcW w:w="1470" w:type="dxa"/>
            <w:vMerge w:val="restart"/>
            <w:vAlign w:val="center"/>
          </w:tcPr>
          <w:p w14:paraId="63909FC8">
            <w:pPr>
              <w:adjustRightInd w:val="0"/>
              <w:snapToGrid w:val="0"/>
              <w:spacing w:line="360" w:lineRule="auto"/>
              <w:jc w:val="left"/>
              <w:rPr>
                <w:rFonts w:hint="eastAsia" w:ascii="宋体" w:hAnsi="宋体" w:cs="宋体"/>
                <w:sz w:val="24"/>
                <w:highlight w:val="none"/>
              </w:rPr>
            </w:pPr>
            <w:r>
              <w:rPr>
                <w:rFonts w:ascii="宋体" w:hAnsi="宋体"/>
                <w:color w:val="000000"/>
                <w:sz w:val="24"/>
                <w:highlight w:val="none"/>
              </w:rPr>
              <w:t>设计工作开展前需提供</w:t>
            </w:r>
          </w:p>
        </w:tc>
        <w:tc>
          <w:tcPr>
            <w:tcW w:w="911" w:type="dxa"/>
            <w:vMerge w:val="restart"/>
            <w:vAlign w:val="center"/>
          </w:tcPr>
          <w:p w14:paraId="0FA31F13">
            <w:pPr>
              <w:adjustRightInd w:val="0"/>
              <w:snapToGrid w:val="0"/>
              <w:spacing w:line="360" w:lineRule="auto"/>
              <w:jc w:val="left"/>
              <w:rPr>
                <w:rFonts w:hint="eastAsia" w:ascii="宋体" w:hAnsi="宋体" w:cs="宋体"/>
                <w:sz w:val="24"/>
                <w:highlight w:val="none"/>
              </w:rPr>
            </w:pPr>
          </w:p>
        </w:tc>
      </w:tr>
      <w:tr w14:paraId="1EB9A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0" w:hRule="atLeast"/>
        </w:trPr>
        <w:tc>
          <w:tcPr>
            <w:tcW w:w="939" w:type="dxa"/>
            <w:vAlign w:val="center"/>
          </w:tcPr>
          <w:p w14:paraId="10D5D6DF">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2</w:t>
            </w:r>
          </w:p>
        </w:tc>
        <w:tc>
          <w:tcPr>
            <w:tcW w:w="4280" w:type="dxa"/>
            <w:vAlign w:val="center"/>
          </w:tcPr>
          <w:p w14:paraId="306B1DB2">
            <w:pPr>
              <w:adjustRightInd w:val="0"/>
              <w:snapToGrid w:val="0"/>
              <w:spacing w:line="360" w:lineRule="auto"/>
              <w:jc w:val="left"/>
              <w:rPr>
                <w:rFonts w:ascii="宋体"/>
                <w:color w:val="000000"/>
                <w:sz w:val="24"/>
                <w:highlight w:val="none"/>
              </w:rPr>
            </w:pPr>
            <w:r>
              <w:rPr>
                <w:rFonts w:ascii="宋体" w:hAnsi="宋体"/>
                <w:color w:val="000000"/>
                <w:sz w:val="24"/>
                <w:highlight w:val="none"/>
              </w:rPr>
              <w:t>政府和相关主管部门批准的用地使用批准文件和相应红线用地图</w:t>
            </w:r>
          </w:p>
        </w:tc>
        <w:tc>
          <w:tcPr>
            <w:tcW w:w="979" w:type="dxa"/>
            <w:vAlign w:val="center"/>
          </w:tcPr>
          <w:p w14:paraId="3D4DBA3E">
            <w:pPr>
              <w:adjustRightInd w:val="0"/>
              <w:snapToGrid w:val="0"/>
              <w:spacing w:line="360" w:lineRule="auto"/>
              <w:jc w:val="center"/>
              <w:rPr>
                <w:rFonts w:ascii="宋体"/>
                <w:color w:val="000000"/>
                <w:sz w:val="24"/>
                <w:highlight w:val="none"/>
              </w:rPr>
            </w:pPr>
            <w:r>
              <w:rPr>
                <w:rFonts w:ascii="宋体" w:hAnsi="宋体"/>
                <w:color w:val="000000"/>
                <w:sz w:val="24"/>
                <w:highlight w:val="none"/>
              </w:rPr>
              <w:t>1</w:t>
            </w:r>
          </w:p>
        </w:tc>
        <w:tc>
          <w:tcPr>
            <w:tcW w:w="1470" w:type="dxa"/>
            <w:vMerge w:val="continue"/>
            <w:vAlign w:val="center"/>
          </w:tcPr>
          <w:p w14:paraId="373C2334">
            <w:pPr>
              <w:adjustRightInd w:val="0"/>
              <w:snapToGrid w:val="0"/>
              <w:spacing w:line="360" w:lineRule="auto"/>
              <w:rPr>
                <w:rFonts w:hint="eastAsia" w:ascii="宋体" w:hAnsi="宋体" w:cs="宋体"/>
                <w:sz w:val="24"/>
                <w:highlight w:val="none"/>
              </w:rPr>
            </w:pPr>
          </w:p>
        </w:tc>
        <w:tc>
          <w:tcPr>
            <w:tcW w:w="911" w:type="dxa"/>
            <w:vMerge w:val="continue"/>
            <w:vAlign w:val="center"/>
          </w:tcPr>
          <w:p w14:paraId="11A94169">
            <w:pPr>
              <w:adjustRightInd w:val="0"/>
              <w:snapToGrid w:val="0"/>
              <w:spacing w:line="360" w:lineRule="auto"/>
              <w:jc w:val="center"/>
              <w:rPr>
                <w:rFonts w:hint="eastAsia" w:ascii="宋体" w:hAnsi="宋体" w:cs="宋体"/>
                <w:sz w:val="24"/>
                <w:highlight w:val="none"/>
              </w:rPr>
            </w:pPr>
          </w:p>
        </w:tc>
      </w:tr>
      <w:tr w14:paraId="5463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0" w:hRule="atLeast"/>
        </w:trPr>
        <w:tc>
          <w:tcPr>
            <w:tcW w:w="939" w:type="dxa"/>
            <w:vAlign w:val="center"/>
          </w:tcPr>
          <w:p w14:paraId="0E0199E5">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3</w:t>
            </w:r>
          </w:p>
        </w:tc>
        <w:tc>
          <w:tcPr>
            <w:tcW w:w="4280" w:type="dxa"/>
            <w:vAlign w:val="center"/>
          </w:tcPr>
          <w:p w14:paraId="6D510073">
            <w:pPr>
              <w:adjustRightInd w:val="0"/>
              <w:snapToGrid w:val="0"/>
              <w:spacing w:line="360" w:lineRule="auto"/>
              <w:jc w:val="left"/>
              <w:rPr>
                <w:rFonts w:ascii="宋体"/>
                <w:color w:val="000000"/>
                <w:sz w:val="24"/>
                <w:highlight w:val="none"/>
              </w:rPr>
            </w:pPr>
            <w:r>
              <w:rPr>
                <w:rFonts w:ascii="宋体" w:hAnsi="宋体"/>
                <w:color w:val="000000"/>
                <w:sz w:val="24"/>
                <w:highlight w:val="none"/>
              </w:rPr>
              <w:t>建设工程主管部门对本工程各阶段设计文件的审查及批复意见</w:t>
            </w:r>
          </w:p>
        </w:tc>
        <w:tc>
          <w:tcPr>
            <w:tcW w:w="979" w:type="dxa"/>
            <w:vAlign w:val="center"/>
          </w:tcPr>
          <w:p w14:paraId="5697892B">
            <w:pPr>
              <w:adjustRightInd w:val="0"/>
              <w:snapToGrid w:val="0"/>
              <w:spacing w:line="360" w:lineRule="auto"/>
              <w:jc w:val="center"/>
              <w:rPr>
                <w:rFonts w:ascii="宋体"/>
                <w:color w:val="000000"/>
                <w:sz w:val="24"/>
                <w:highlight w:val="none"/>
              </w:rPr>
            </w:pPr>
            <w:r>
              <w:rPr>
                <w:rFonts w:ascii="宋体" w:hAnsi="宋体"/>
                <w:color w:val="000000"/>
                <w:sz w:val="24"/>
                <w:highlight w:val="none"/>
              </w:rPr>
              <w:t>1</w:t>
            </w:r>
          </w:p>
        </w:tc>
        <w:tc>
          <w:tcPr>
            <w:tcW w:w="1470" w:type="dxa"/>
            <w:vMerge w:val="continue"/>
            <w:vAlign w:val="center"/>
          </w:tcPr>
          <w:p w14:paraId="4C8EFABA">
            <w:pPr>
              <w:adjustRightInd w:val="0"/>
              <w:snapToGrid w:val="0"/>
              <w:spacing w:line="360" w:lineRule="auto"/>
              <w:rPr>
                <w:rFonts w:hint="eastAsia" w:ascii="宋体" w:hAnsi="宋体" w:cs="宋体"/>
                <w:sz w:val="24"/>
                <w:highlight w:val="none"/>
              </w:rPr>
            </w:pPr>
          </w:p>
        </w:tc>
        <w:tc>
          <w:tcPr>
            <w:tcW w:w="911" w:type="dxa"/>
            <w:vMerge w:val="continue"/>
            <w:vAlign w:val="center"/>
          </w:tcPr>
          <w:p w14:paraId="2377785F">
            <w:pPr>
              <w:adjustRightInd w:val="0"/>
              <w:snapToGrid w:val="0"/>
              <w:spacing w:line="360" w:lineRule="auto"/>
              <w:jc w:val="center"/>
              <w:rPr>
                <w:rFonts w:hint="eastAsia" w:ascii="宋体" w:hAnsi="宋体" w:cs="宋体"/>
                <w:sz w:val="24"/>
                <w:highlight w:val="none"/>
              </w:rPr>
            </w:pPr>
          </w:p>
        </w:tc>
      </w:tr>
      <w:tr w14:paraId="1CD3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atLeast"/>
        </w:trPr>
        <w:tc>
          <w:tcPr>
            <w:tcW w:w="939" w:type="dxa"/>
            <w:vAlign w:val="center"/>
          </w:tcPr>
          <w:p w14:paraId="636FC01D">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4</w:t>
            </w:r>
          </w:p>
        </w:tc>
        <w:tc>
          <w:tcPr>
            <w:tcW w:w="4280" w:type="dxa"/>
            <w:vAlign w:val="center"/>
          </w:tcPr>
          <w:p w14:paraId="5D08DB7F">
            <w:pPr>
              <w:adjustRightInd w:val="0"/>
              <w:snapToGrid w:val="0"/>
              <w:spacing w:line="360" w:lineRule="auto"/>
              <w:jc w:val="left"/>
              <w:rPr>
                <w:rFonts w:ascii="宋体"/>
                <w:color w:val="000000"/>
                <w:sz w:val="24"/>
                <w:highlight w:val="none"/>
              </w:rPr>
            </w:pPr>
            <w:r>
              <w:rPr>
                <w:rFonts w:ascii="宋体" w:hAnsi="宋体"/>
                <w:color w:val="000000"/>
                <w:sz w:val="24"/>
                <w:highlight w:val="none"/>
              </w:rPr>
              <w:t>其它设计所须有关技术资料</w:t>
            </w:r>
          </w:p>
        </w:tc>
        <w:tc>
          <w:tcPr>
            <w:tcW w:w="979" w:type="dxa"/>
            <w:vAlign w:val="center"/>
          </w:tcPr>
          <w:p w14:paraId="6732E60B">
            <w:pPr>
              <w:adjustRightInd w:val="0"/>
              <w:snapToGrid w:val="0"/>
              <w:spacing w:line="360" w:lineRule="auto"/>
              <w:jc w:val="center"/>
              <w:rPr>
                <w:rFonts w:ascii="宋体"/>
                <w:color w:val="000000"/>
                <w:sz w:val="24"/>
                <w:highlight w:val="none"/>
              </w:rPr>
            </w:pPr>
            <w:r>
              <w:rPr>
                <w:rFonts w:ascii="宋体" w:hAnsi="宋体"/>
                <w:color w:val="000000"/>
                <w:sz w:val="24"/>
                <w:highlight w:val="none"/>
              </w:rPr>
              <w:t>1</w:t>
            </w:r>
          </w:p>
        </w:tc>
        <w:tc>
          <w:tcPr>
            <w:tcW w:w="1470" w:type="dxa"/>
            <w:vMerge w:val="continue"/>
            <w:vAlign w:val="center"/>
          </w:tcPr>
          <w:p w14:paraId="5E514320">
            <w:pPr>
              <w:adjustRightInd w:val="0"/>
              <w:snapToGrid w:val="0"/>
              <w:spacing w:line="360" w:lineRule="auto"/>
              <w:rPr>
                <w:rFonts w:hint="eastAsia" w:ascii="宋体" w:hAnsi="宋体" w:cs="宋体"/>
                <w:sz w:val="24"/>
                <w:highlight w:val="none"/>
              </w:rPr>
            </w:pPr>
          </w:p>
        </w:tc>
        <w:tc>
          <w:tcPr>
            <w:tcW w:w="911" w:type="dxa"/>
            <w:vMerge w:val="continue"/>
            <w:vAlign w:val="center"/>
          </w:tcPr>
          <w:p w14:paraId="0DDABAB8">
            <w:pPr>
              <w:adjustRightInd w:val="0"/>
              <w:snapToGrid w:val="0"/>
              <w:spacing w:line="360" w:lineRule="auto"/>
              <w:jc w:val="center"/>
              <w:rPr>
                <w:rFonts w:hint="eastAsia" w:ascii="宋体" w:hAnsi="宋体" w:cs="宋体"/>
                <w:sz w:val="24"/>
                <w:highlight w:val="none"/>
              </w:rPr>
            </w:pPr>
          </w:p>
        </w:tc>
      </w:tr>
    </w:tbl>
    <w:p w14:paraId="12D7BBC3">
      <w:pPr>
        <w:adjustRightInd w:val="0"/>
        <w:snapToGrid w:val="0"/>
        <w:spacing w:line="360" w:lineRule="auto"/>
        <w:ind w:firstLine="482" w:firstLineChars="200"/>
        <w:rPr>
          <w:rFonts w:hint="eastAsia" w:ascii="宋体" w:hAnsi="宋体" w:cs="宋体"/>
          <w:b/>
          <w:bCs/>
          <w:sz w:val="24"/>
          <w:highlight w:val="none"/>
        </w:rPr>
      </w:pPr>
      <w:r>
        <w:rPr>
          <w:rFonts w:ascii="宋体" w:hAnsi="宋体" w:cs="宋体"/>
          <w:b/>
          <w:bCs/>
          <w:sz w:val="24"/>
          <w:highlight w:val="none"/>
        </w:rPr>
        <w:t>第六条  受托人向委托人交付的设计资料及文件：</w:t>
      </w:r>
    </w:p>
    <w:tbl>
      <w:tblPr>
        <w:tblStyle w:val="3"/>
        <w:tblW w:w="51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2896"/>
        <w:gridCol w:w="993"/>
        <w:gridCol w:w="1978"/>
        <w:gridCol w:w="1992"/>
      </w:tblGrid>
      <w:tr w14:paraId="0531B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512" w:type="pct"/>
            <w:vAlign w:val="center"/>
          </w:tcPr>
          <w:p w14:paraId="65067097">
            <w:pPr>
              <w:adjustRightInd w:val="0"/>
              <w:snapToGrid w:val="0"/>
              <w:spacing w:line="360" w:lineRule="auto"/>
              <w:jc w:val="center"/>
              <w:rPr>
                <w:rFonts w:hint="eastAsia" w:ascii="宋体" w:hAnsi="宋体" w:cs="宋体"/>
                <w:b/>
                <w:bCs/>
                <w:sz w:val="24"/>
                <w:highlight w:val="none"/>
              </w:rPr>
            </w:pPr>
            <w:r>
              <w:rPr>
                <w:rFonts w:ascii="宋体" w:hAnsi="宋体" w:cs="宋体"/>
                <w:b/>
                <w:bCs/>
                <w:sz w:val="24"/>
                <w:highlight w:val="none"/>
              </w:rPr>
              <w:t>序号</w:t>
            </w:r>
          </w:p>
        </w:tc>
        <w:tc>
          <w:tcPr>
            <w:tcW w:w="1653" w:type="pct"/>
            <w:vAlign w:val="center"/>
          </w:tcPr>
          <w:p w14:paraId="78EE809F">
            <w:pPr>
              <w:adjustRightInd w:val="0"/>
              <w:snapToGrid w:val="0"/>
              <w:spacing w:line="360" w:lineRule="auto"/>
              <w:jc w:val="center"/>
              <w:rPr>
                <w:rFonts w:hint="eastAsia" w:ascii="宋体" w:hAnsi="宋体" w:cs="宋体"/>
                <w:b/>
                <w:bCs/>
                <w:sz w:val="24"/>
                <w:highlight w:val="none"/>
              </w:rPr>
            </w:pPr>
            <w:r>
              <w:rPr>
                <w:rFonts w:ascii="宋体" w:hAnsi="宋体" w:cs="宋体"/>
                <w:b/>
                <w:bCs/>
                <w:sz w:val="24"/>
                <w:highlight w:val="none"/>
              </w:rPr>
              <w:t>资料及文件名称</w:t>
            </w:r>
          </w:p>
        </w:tc>
        <w:tc>
          <w:tcPr>
            <w:tcW w:w="567" w:type="pct"/>
            <w:vAlign w:val="center"/>
          </w:tcPr>
          <w:p w14:paraId="58A70230">
            <w:pPr>
              <w:adjustRightInd w:val="0"/>
              <w:snapToGrid w:val="0"/>
              <w:spacing w:line="360" w:lineRule="auto"/>
              <w:jc w:val="center"/>
              <w:rPr>
                <w:rFonts w:hint="eastAsia" w:ascii="宋体" w:hAnsi="宋体" w:cs="宋体"/>
                <w:b/>
                <w:bCs/>
                <w:sz w:val="24"/>
                <w:highlight w:val="none"/>
              </w:rPr>
            </w:pPr>
            <w:r>
              <w:rPr>
                <w:rFonts w:ascii="宋体" w:hAnsi="宋体" w:cs="宋体"/>
                <w:b/>
                <w:bCs/>
                <w:sz w:val="24"/>
                <w:highlight w:val="none"/>
              </w:rPr>
              <w:t>份数</w:t>
            </w:r>
          </w:p>
        </w:tc>
        <w:tc>
          <w:tcPr>
            <w:tcW w:w="1129" w:type="pct"/>
            <w:vAlign w:val="center"/>
          </w:tcPr>
          <w:p w14:paraId="2226460E">
            <w:pPr>
              <w:adjustRightInd w:val="0"/>
              <w:snapToGrid w:val="0"/>
              <w:spacing w:line="360" w:lineRule="auto"/>
              <w:jc w:val="center"/>
              <w:rPr>
                <w:rFonts w:hint="eastAsia" w:ascii="宋体" w:hAnsi="宋体" w:cs="宋体"/>
                <w:b/>
                <w:bCs/>
                <w:sz w:val="24"/>
                <w:highlight w:val="none"/>
              </w:rPr>
            </w:pPr>
            <w:r>
              <w:rPr>
                <w:rFonts w:ascii="宋体" w:hAnsi="宋体" w:cs="宋体"/>
                <w:b/>
                <w:bCs/>
                <w:sz w:val="24"/>
                <w:highlight w:val="none"/>
              </w:rPr>
              <w:t>设计周期</w:t>
            </w:r>
          </w:p>
        </w:tc>
        <w:tc>
          <w:tcPr>
            <w:tcW w:w="1137" w:type="pct"/>
            <w:vAlign w:val="center"/>
          </w:tcPr>
          <w:p w14:paraId="7220B2AB">
            <w:pPr>
              <w:adjustRightInd w:val="0"/>
              <w:snapToGrid w:val="0"/>
              <w:spacing w:line="360" w:lineRule="auto"/>
              <w:jc w:val="center"/>
              <w:rPr>
                <w:rFonts w:hint="eastAsia" w:ascii="宋体" w:hAnsi="宋体" w:cs="宋体"/>
                <w:b/>
                <w:bCs/>
                <w:sz w:val="24"/>
                <w:highlight w:val="none"/>
              </w:rPr>
            </w:pPr>
            <w:r>
              <w:rPr>
                <w:rFonts w:ascii="宋体" w:hAnsi="宋体" w:cs="宋体"/>
                <w:b/>
                <w:bCs/>
                <w:sz w:val="24"/>
                <w:highlight w:val="none"/>
              </w:rPr>
              <w:t>备注</w:t>
            </w:r>
          </w:p>
        </w:tc>
      </w:tr>
      <w:tr w14:paraId="0CB38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512" w:type="pct"/>
            <w:vAlign w:val="center"/>
          </w:tcPr>
          <w:p w14:paraId="437AAC91">
            <w:pPr>
              <w:adjustRightInd w:val="0"/>
              <w:snapToGrid w:val="0"/>
              <w:spacing w:line="360" w:lineRule="auto"/>
              <w:jc w:val="center"/>
              <w:rPr>
                <w:rFonts w:hint="eastAsia" w:ascii="宋体" w:hAnsi="宋体" w:cs="宋体"/>
                <w:color w:val="000000"/>
                <w:sz w:val="24"/>
                <w:highlight w:val="none"/>
              </w:rPr>
            </w:pPr>
            <w:r>
              <w:rPr>
                <w:rFonts w:ascii="宋体" w:hAnsi="宋体" w:cs="宋体"/>
                <w:color w:val="000000"/>
                <w:sz w:val="24"/>
                <w:highlight w:val="none"/>
              </w:rPr>
              <w:t>1</w:t>
            </w:r>
          </w:p>
        </w:tc>
        <w:tc>
          <w:tcPr>
            <w:tcW w:w="1653" w:type="pct"/>
            <w:vAlign w:val="center"/>
          </w:tcPr>
          <w:p w14:paraId="69BC0E92">
            <w:pPr>
              <w:adjustRightInd w:val="0"/>
              <w:snapToGrid w:val="0"/>
              <w:spacing w:line="360" w:lineRule="auto"/>
              <w:jc w:val="center"/>
              <w:rPr>
                <w:rFonts w:ascii="宋体"/>
                <w:color w:val="000000"/>
                <w:sz w:val="24"/>
                <w:highlight w:val="none"/>
              </w:rPr>
            </w:pPr>
            <w:r>
              <w:rPr>
                <w:rFonts w:ascii="宋体" w:hAnsi="宋体"/>
                <w:color w:val="000000"/>
                <w:sz w:val="24"/>
                <w:highlight w:val="none"/>
              </w:rPr>
              <w:t>施工图设计（送审稿）</w:t>
            </w:r>
          </w:p>
        </w:tc>
        <w:tc>
          <w:tcPr>
            <w:tcW w:w="567" w:type="pct"/>
            <w:vAlign w:val="center"/>
          </w:tcPr>
          <w:p w14:paraId="0A18CE1B">
            <w:pPr>
              <w:adjustRightInd w:val="0"/>
              <w:snapToGrid w:val="0"/>
              <w:spacing w:line="360" w:lineRule="auto"/>
              <w:jc w:val="center"/>
              <w:rPr>
                <w:rFonts w:ascii="宋体"/>
                <w:color w:val="000000"/>
                <w:sz w:val="24"/>
                <w:highlight w:val="none"/>
              </w:rPr>
            </w:pPr>
            <w:r>
              <w:rPr>
                <w:rFonts w:ascii="宋体" w:hAnsi="宋体"/>
                <w:color w:val="000000"/>
                <w:sz w:val="24"/>
                <w:highlight w:val="none"/>
              </w:rPr>
              <w:t>8</w:t>
            </w:r>
          </w:p>
        </w:tc>
        <w:tc>
          <w:tcPr>
            <w:tcW w:w="1129" w:type="pct"/>
            <w:vMerge w:val="restart"/>
            <w:vAlign w:val="center"/>
          </w:tcPr>
          <w:p w14:paraId="6D301D78">
            <w:pPr>
              <w:adjustRightInd w:val="0"/>
              <w:snapToGrid w:val="0"/>
              <w:spacing w:line="360" w:lineRule="auto"/>
              <w:jc w:val="center"/>
              <w:rPr>
                <w:rFonts w:hint="eastAsia" w:ascii="宋体" w:hAnsi="宋体" w:cs="宋体"/>
                <w:bCs/>
                <w:spacing w:val="22"/>
                <w:sz w:val="24"/>
                <w:highlight w:val="none"/>
              </w:rPr>
            </w:pPr>
            <w:r>
              <w:rPr>
                <w:rFonts w:ascii="宋体" w:hAnsi="宋体"/>
                <w:sz w:val="24"/>
                <w:highlight w:val="none"/>
              </w:rPr>
              <w:t>自合同签订之日起</w:t>
            </w:r>
            <w:r>
              <w:rPr>
                <w:rFonts w:hint="eastAsia" w:ascii="宋体" w:hAnsi="宋体"/>
                <w:sz w:val="24"/>
                <w:highlight w:val="none"/>
                <w:u w:val="single"/>
              </w:rPr>
              <w:t xml:space="preserve">   </w:t>
            </w:r>
            <w:r>
              <w:rPr>
                <w:rFonts w:ascii="宋体" w:hAnsi="宋体"/>
                <w:sz w:val="24"/>
                <w:highlight w:val="none"/>
              </w:rPr>
              <w:t>日历天内</w:t>
            </w:r>
          </w:p>
        </w:tc>
        <w:tc>
          <w:tcPr>
            <w:tcW w:w="1137" w:type="pct"/>
            <w:vAlign w:val="center"/>
          </w:tcPr>
          <w:p w14:paraId="114EF3AD">
            <w:pPr>
              <w:adjustRightInd w:val="0"/>
              <w:snapToGrid w:val="0"/>
              <w:spacing w:line="360" w:lineRule="auto"/>
              <w:jc w:val="center"/>
              <w:rPr>
                <w:rFonts w:hint="eastAsia" w:ascii="宋体" w:hAnsi="宋体" w:cs="宋体"/>
                <w:bCs/>
                <w:sz w:val="24"/>
                <w:highlight w:val="none"/>
              </w:rPr>
            </w:pPr>
          </w:p>
        </w:tc>
      </w:tr>
      <w:tr w14:paraId="2A7E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512" w:type="pct"/>
            <w:vAlign w:val="center"/>
          </w:tcPr>
          <w:p w14:paraId="16C81122">
            <w:pPr>
              <w:adjustRightInd w:val="0"/>
              <w:snapToGrid w:val="0"/>
              <w:spacing w:line="360" w:lineRule="auto"/>
              <w:jc w:val="center"/>
              <w:rPr>
                <w:rFonts w:hint="eastAsia" w:ascii="宋体" w:hAnsi="宋体" w:cs="宋体"/>
                <w:color w:val="000000"/>
                <w:sz w:val="24"/>
                <w:highlight w:val="none"/>
              </w:rPr>
            </w:pPr>
            <w:r>
              <w:rPr>
                <w:rFonts w:ascii="宋体" w:hAnsi="宋体" w:cs="宋体"/>
                <w:color w:val="000000"/>
                <w:sz w:val="24"/>
                <w:highlight w:val="none"/>
              </w:rPr>
              <w:t>2</w:t>
            </w:r>
          </w:p>
        </w:tc>
        <w:tc>
          <w:tcPr>
            <w:tcW w:w="1653" w:type="pct"/>
            <w:vAlign w:val="center"/>
          </w:tcPr>
          <w:p w14:paraId="6DF52634">
            <w:pPr>
              <w:adjustRightInd w:val="0"/>
              <w:snapToGrid w:val="0"/>
              <w:spacing w:line="360" w:lineRule="auto"/>
              <w:jc w:val="center"/>
              <w:rPr>
                <w:rFonts w:ascii="宋体"/>
                <w:color w:val="000000"/>
                <w:sz w:val="24"/>
                <w:highlight w:val="none"/>
              </w:rPr>
            </w:pPr>
            <w:r>
              <w:rPr>
                <w:rFonts w:ascii="宋体" w:hAnsi="宋体"/>
                <w:color w:val="000000"/>
                <w:sz w:val="24"/>
                <w:highlight w:val="none"/>
              </w:rPr>
              <w:t>最终施工图设计</w:t>
            </w:r>
          </w:p>
        </w:tc>
        <w:tc>
          <w:tcPr>
            <w:tcW w:w="567" w:type="pct"/>
            <w:vAlign w:val="center"/>
          </w:tcPr>
          <w:p w14:paraId="55CB7BA2">
            <w:pPr>
              <w:adjustRightInd w:val="0"/>
              <w:snapToGrid w:val="0"/>
              <w:spacing w:line="360" w:lineRule="auto"/>
              <w:jc w:val="center"/>
              <w:rPr>
                <w:rFonts w:ascii="宋体"/>
                <w:color w:val="000000"/>
                <w:sz w:val="24"/>
                <w:highlight w:val="none"/>
              </w:rPr>
            </w:pPr>
            <w:r>
              <w:rPr>
                <w:rFonts w:hint="eastAsia" w:ascii="宋体" w:hAnsi="宋体"/>
                <w:color w:val="000000"/>
                <w:sz w:val="24"/>
                <w:highlight w:val="none"/>
              </w:rPr>
              <w:t>10</w:t>
            </w:r>
          </w:p>
        </w:tc>
        <w:tc>
          <w:tcPr>
            <w:tcW w:w="1129" w:type="pct"/>
            <w:vMerge w:val="continue"/>
            <w:vAlign w:val="center"/>
          </w:tcPr>
          <w:p w14:paraId="54D0DDCC">
            <w:pPr>
              <w:adjustRightInd w:val="0"/>
              <w:snapToGrid w:val="0"/>
              <w:spacing w:line="360" w:lineRule="auto"/>
              <w:jc w:val="left"/>
              <w:rPr>
                <w:rFonts w:hint="eastAsia" w:ascii="宋体" w:hAnsi="宋体" w:cs="宋体"/>
                <w:bCs/>
                <w:spacing w:val="22"/>
                <w:sz w:val="24"/>
                <w:highlight w:val="none"/>
              </w:rPr>
            </w:pPr>
          </w:p>
        </w:tc>
        <w:tc>
          <w:tcPr>
            <w:tcW w:w="1137" w:type="pct"/>
            <w:vAlign w:val="center"/>
          </w:tcPr>
          <w:p w14:paraId="2D29DF0C">
            <w:pPr>
              <w:adjustRightInd w:val="0"/>
              <w:snapToGrid w:val="0"/>
              <w:spacing w:line="360" w:lineRule="auto"/>
              <w:jc w:val="center"/>
              <w:rPr>
                <w:rFonts w:hint="eastAsia" w:ascii="宋体" w:hAnsi="宋体" w:cs="宋体"/>
                <w:bCs/>
                <w:sz w:val="24"/>
                <w:highlight w:val="none"/>
              </w:rPr>
            </w:pPr>
            <w:r>
              <w:rPr>
                <w:rFonts w:ascii="宋体" w:hAnsi="宋体"/>
                <w:color w:val="000000"/>
                <w:sz w:val="24"/>
                <w:highlight w:val="none"/>
              </w:rPr>
              <w:t>另专业计算书、设备技术规格书各</w:t>
            </w:r>
            <w:r>
              <w:rPr>
                <w:rFonts w:ascii="宋体" w:hAnsi="宋体"/>
                <w:color w:val="000000"/>
                <w:sz w:val="24"/>
                <w:highlight w:val="none"/>
                <w:u w:val="single"/>
              </w:rPr>
              <w:t>4</w:t>
            </w:r>
            <w:r>
              <w:rPr>
                <w:rFonts w:ascii="宋体" w:hAnsi="宋体"/>
                <w:color w:val="000000"/>
                <w:sz w:val="24"/>
                <w:highlight w:val="none"/>
              </w:rPr>
              <w:t>份</w:t>
            </w:r>
          </w:p>
        </w:tc>
      </w:tr>
    </w:tbl>
    <w:p w14:paraId="628B2687">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说明：关于设计文件深度及设计质量的要求如下：</w:t>
      </w:r>
    </w:p>
    <w:p w14:paraId="25EEC1DE">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6.1 设计深度应按照《建筑工程设计文件编制深度规定（2016版）》（建质函[2016]247号）执行。</w:t>
      </w:r>
    </w:p>
    <w:p w14:paraId="7349263D">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6.2 设计应切合实际，达到技术先进、安全可靠、经济合理、方便施工。设计文件必须完整、准确、详尽、规范。</w:t>
      </w:r>
    </w:p>
    <w:p w14:paraId="332C0DD3">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6.3 设计人应按国务院《建设工程质量管理条例》有关规定承担本项目的设计质量责任。</w:t>
      </w:r>
    </w:p>
    <w:p w14:paraId="46E5DCD1">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6.4 设计必须符合委托人的意图和要求、建设地块的修建性详细规划要求和国家现行设计规范及有关技术标准的规定。当委托人或审批部门依据规划文件或有关标准、规范对设计方案提出异议时，设计人应在设计范围内进行调整。</w:t>
      </w:r>
    </w:p>
    <w:p w14:paraId="1F5EF3A2">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6.5 设计人提交设计文件、图纸的同时，必须一并提供其不可修改的电子文档。</w:t>
      </w:r>
      <w:bookmarkStart w:id="1" w:name="_GoBack"/>
      <w:bookmarkEnd w:id="1"/>
    </w:p>
    <w:p w14:paraId="75C2DEA3">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6.6 工程设计文件必须保证工程质量和施工安全等方面的要求，按照有关法律法规规定在工程设计文件中提出保障施工作业人员安全和预防生产安全事故的措施建议。</w:t>
      </w:r>
    </w:p>
    <w:p w14:paraId="50C71855">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6.7 应根据法律、技术标准要求，保证房屋建筑工程的合理使用寿命年限，并应在工程设计文件中注明相应的合理使用寿命年限。</w:t>
      </w:r>
    </w:p>
    <w:p w14:paraId="070A63CD">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6.8 进行有关设备设计时，设计单位需要和设备厂家积极配合。</w:t>
      </w:r>
    </w:p>
    <w:p w14:paraId="5A9255FD">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6.9 上述设计时间包括法定的节假日。</w:t>
      </w:r>
    </w:p>
    <w:p w14:paraId="29DDFCE5">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6.10 图纸交付地点：委托人指定地。设计人提供电子版设计文件，不得对电子版设计文件采取加密、设置访问权限、限制使用等保护措施。</w:t>
      </w:r>
    </w:p>
    <w:p w14:paraId="5DC6FDA8">
      <w:pPr>
        <w:adjustRightInd w:val="0"/>
        <w:snapToGrid w:val="0"/>
        <w:spacing w:line="360" w:lineRule="auto"/>
        <w:ind w:firstLine="482" w:firstLineChars="200"/>
        <w:rPr>
          <w:rFonts w:hint="eastAsia" w:ascii="宋体" w:hAnsi="宋体" w:cs="宋体"/>
          <w:b/>
          <w:bCs/>
          <w:sz w:val="24"/>
          <w:highlight w:val="none"/>
        </w:rPr>
      </w:pPr>
      <w:r>
        <w:rPr>
          <w:rFonts w:ascii="宋体" w:hAnsi="宋体" w:cs="宋体"/>
          <w:b/>
          <w:bCs/>
          <w:sz w:val="24"/>
          <w:highlight w:val="none"/>
        </w:rPr>
        <w:t>第七条  设计费用</w:t>
      </w:r>
    </w:p>
    <w:p w14:paraId="5327FA17">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7.1 设计费</w:t>
      </w:r>
    </w:p>
    <w:p w14:paraId="529AD528">
      <w:pPr>
        <w:adjustRightInd w:val="0"/>
        <w:snapToGrid w:val="0"/>
        <w:spacing w:line="360" w:lineRule="auto"/>
        <w:ind w:firstLine="480" w:firstLineChars="200"/>
        <w:rPr>
          <w:rFonts w:hint="eastAsia" w:ascii="宋体" w:hAnsi="宋体" w:cs="宋体"/>
          <w:sz w:val="24"/>
          <w:highlight w:val="none"/>
        </w:rPr>
      </w:pPr>
      <w:r>
        <w:rPr>
          <w:rFonts w:cs="宋体"/>
          <w:sz w:val="24"/>
          <w:highlight w:val="none"/>
        </w:rPr>
        <w:t>根据本项目中标</w:t>
      </w:r>
      <w:r>
        <w:rPr>
          <w:rFonts w:hint="eastAsia" w:cs="宋体"/>
          <w:sz w:val="24"/>
          <w:highlight w:val="none"/>
        </w:rPr>
        <w:t>（成交）</w:t>
      </w:r>
      <w:r>
        <w:rPr>
          <w:rFonts w:cs="宋体"/>
          <w:sz w:val="24"/>
          <w:highlight w:val="none"/>
        </w:rPr>
        <w:t>通知书</w:t>
      </w:r>
      <w:r>
        <w:rPr>
          <w:rFonts w:ascii="宋体" w:hAnsi="宋体" w:cs="宋体"/>
          <w:sz w:val="24"/>
          <w:highlight w:val="none"/>
        </w:rPr>
        <w:t>，本合同</w:t>
      </w:r>
      <w:r>
        <w:rPr>
          <w:rFonts w:hint="eastAsia" w:ascii="宋体" w:hAnsi="宋体" w:cs="宋体"/>
          <w:sz w:val="24"/>
          <w:highlight w:val="none"/>
        </w:rPr>
        <w:t>暂定</w:t>
      </w:r>
      <w:r>
        <w:rPr>
          <w:rFonts w:ascii="宋体" w:hAnsi="宋体" w:cs="宋体"/>
          <w:sz w:val="24"/>
          <w:highlight w:val="none"/>
        </w:rPr>
        <w:t>设计费用总价为￥</w:t>
      </w:r>
      <w:r>
        <w:rPr>
          <w:rFonts w:hint="eastAsia" w:ascii="宋体" w:hAnsi="宋体" w:cs="宋体"/>
          <w:sz w:val="24"/>
          <w:highlight w:val="none"/>
          <w:u w:val="single"/>
        </w:rPr>
        <w:t xml:space="preserve">       </w:t>
      </w:r>
      <w:r>
        <w:rPr>
          <w:rFonts w:ascii="宋体" w:hAnsi="宋体" w:cs="宋体"/>
          <w:sz w:val="24"/>
          <w:highlight w:val="none"/>
          <w:u w:val="single"/>
        </w:rPr>
        <w:t>元</w:t>
      </w:r>
      <w:r>
        <w:rPr>
          <w:rFonts w:ascii="宋体" w:hAnsi="宋体" w:cs="宋体"/>
          <w:sz w:val="24"/>
          <w:highlight w:val="none"/>
        </w:rPr>
        <w:t>（大写：人民币</w:t>
      </w:r>
      <w:r>
        <w:rPr>
          <w:rFonts w:hint="eastAsia" w:ascii="宋体" w:hAnsi="宋体" w:cs="宋体"/>
          <w:sz w:val="24"/>
          <w:highlight w:val="none"/>
          <w:u w:val="single"/>
        </w:rPr>
        <w:t xml:space="preserve">       </w:t>
      </w:r>
      <w:r>
        <w:rPr>
          <w:rFonts w:ascii="宋体" w:hAnsi="宋体" w:cs="宋体"/>
          <w:sz w:val="24"/>
          <w:highlight w:val="none"/>
        </w:rPr>
        <w:t>元）。</w:t>
      </w:r>
      <w:r>
        <w:rPr>
          <w:rFonts w:hint="eastAsia" w:ascii="宋体" w:hAnsi="宋体" w:cs="宋体"/>
          <w:sz w:val="24"/>
          <w:highlight w:val="none"/>
        </w:rPr>
        <w:t>本合同设计费为固定单价合同，最终设计费为施工图审查后的建筑面积*成交设计单价金额，过程中的一切设计变更费等完成本项目合同所有内容和提供全套设计文件及后续服务的全部费用包含在合同价格中，甲方不再支付任何费用。</w:t>
      </w:r>
    </w:p>
    <w:p w14:paraId="277DC264">
      <w:pPr>
        <w:adjustRightInd w:val="0"/>
        <w:snapToGrid w:val="0"/>
        <w:spacing w:line="360" w:lineRule="auto"/>
        <w:ind w:firstLine="480" w:firstLineChars="200"/>
        <w:rPr>
          <w:rFonts w:hint="eastAsia" w:ascii="宋体" w:hAnsi="宋体" w:cs="宋体"/>
          <w:color w:val="FF0000"/>
          <w:sz w:val="24"/>
          <w:highlight w:val="none"/>
        </w:rPr>
      </w:pPr>
      <w:r>
        <w:rPr>
          <w:rFonts w:ascii="宋体" w:hAnsi="宋体" w:cs="宋体"/>
          <w:sz w:val="24"/>
          <w:highlight w:val="none"/>
        </w:rPr>
        <w:t>7.2 设计费支付进度</w:t>
      </w:r>
    </w:p>
    <w:tbl>
      <w:tblPr>
        <w:tblStyle w:val="3"/>
        <w:tblW w:w="5000" w:type="pct"/>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1912"/>
        <w:gridCol w:w="2245"/>
        <w:gridCol w:w="4365"/>
      </w:tblGrid>
      <w:tr w14:paraId="7D9BF7C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122" w:type="pct"/>
            <w:vAlign w:val="center"/>
          </w:tcPr>
          <w:p w14:paraId="46F8AF78">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付费次序</w:t>
            </w:r>
          </w:p>
        </w:tc>
        <w:tc>
          <w:tcPr>
            <w:tcW w:w="1317" w:type="pct"/>
            <w:vAlign w:val="center"/>
          </w:tcPr>
          <w:p w14:paraId="4A0992FD">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支付比例（%）</w:t>
            </w:r>
          </w:p>
        </w:tc>
        <w:tc>
          <w:tcPr>
            <w:tcW w:w="2561" w:type="pct"/>
            <w:vAlign w:val="center"/>
          </w:tcPr>
          <w:p w14:paraId="1532419C">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付费时间</w:t>
            </w:r>
          </w:p>
          <w:p w14:paraId="5629C416">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（经委托人确认后支付）</w:t>
            </w:r>
          </w:p>
        </w:tc>
      </w:tr>
      <w:tr w14:paraId="4F2124E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122" w:type="pct"/>
            <w:vAlign w:val="center"/>
          </w:tcPr>
          <w:p w14:paraId="5E18136A">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第一次付费</w:t>
            </w:r>
          </w:p>
        </w:tc>
        <w:tc>
          <w:tcPr>
            <w:tcW w:w="1317" w:type="pct"/>
            <w:vAlign w:val="center"/>
          </w:tcPr>
          <w:p w14:paraId="75FE2E9F">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20</w:t>
            </w:r>
          </w:p>
        </w:tc>
        <w:tc>
          <w:tcPr>
            <w:tcW w:w="2561" w:type="pct"/>
            <w:vAlign w:val="center"/>
          </w:tcPr>
          <w:p w14:paraId="0640EDCC">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合同签订后</w:t>
            </w:r>
          </w:p>
        </w:tc>
      </w:tr>
      <w:tr w14:paraId="4522AD78">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122" w:type="pct"/>
            <w:vAlign w:val="center"/>
          </w:tcPr>
          <w:p w14:paraId="6B2103B4">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第二次付费</w:t>
            </w:r>
          </w:p>
        </w:tc>
        <w:tc>
          <w:tcPr>
            <w:tcW w:w="1317" w:type="pct"/>
            <w:vAlign w:val="center"/>
          </w:tcPr>
          <w:p w14:paraId="2020D28F">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60</w:t>
            </w:r>
          </w:p>
        </w:tc>
        <w:tc>
          <w:tcPr>
            <w:tcW w:w="2561" w:type="pct"/>
            <w:vAlign w:val="center"/>
          </w:tcPr>
          <w:p w14:paraId="17B560A0">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设计人提交施工图设计文件并通过施工图审查后</w:t>
            </w:r>
          </w:p>
        </w:tc>
      </w:tr>
      <w:tr w14:paraId="00F4024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122" w:type="pct"/>
            <w:vAlign w:val="center"/>
          </w:tcPr>
          <w:p w14:paraId="1D7ECFC7">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第三次付费</w:t>
            </w:r>
          </w:p>
        </w:tc>
        <w:tc>
          <w:tcPr>
            <w:tcW w:w="1317" w:type="pct"/>
            <w:vAlign w:val="center"/>
          </w:tcPr>
          <w:p w14:paraId="343A3C3E">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10</w:t>
            </w:r>
          </w:p>
        </w:tc>
        <w:tc>
          <w:tcPr>
            <w:tcW w:w="2561" w:type="pct"/>
            <w:vAlign w:val="center"/>
          </w:tcPr>
          <w:p w14:paraId="4FDFDBAD">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主体工程竣工验收完成后</w:t>
            </w:r>
          </w:p>
        </w:tc>
      </w:tr>
      <w:tr w14:paraId="761C61F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122" w:type="pct"/>
            <w:vAlign w:val="center"/>
          </w:tcPr>
          <w:p w14:paraId="02949760">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第四次付费</w:t>
            </w:r>
          </w:p>
        </w:tc>
        <w:tc>
          <w:tcPr>
            <w:tcW w:w="1317" w:type="pct"/>
            <w:vAlign w:val="center"/>
          </w:tcPr>
          <w:p w14:paraId="429FF5FE">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10</w:t>
            </w:r>
          </w:p>
        </w:tc>
        <w:tc>
          <w:tcPr>
            <w:tcW w:w="2561" w:type="pct"/>
            <w:vAlign w:val="center"/>
          </w:tcPr>
          <w:p w14:paraId="5ED3D180">
            <w:pPr>
              <w:adjustRightInd w:val="0"/>
              <w:snapToGrid w:val="0"/>
              <w:spacing w:line="360" w:lineRule="auto"/>
              <w:jc w:val="center"/>
              <w:rPr>
                <w:rFonts w:hint="eastAsia" w:ascii="宋体" w:hAnsi="宋体" w:cs="宋体"/>
                <w:sz w:val="24"/>
                <w:highlight w:val="none"/>
              </w:rPr>
            </w:pPr>
            <w:r>
              <w:rPr>
                <w:rFonts w:ascii="宋体" w:hAnsi="宋体" w:cs="宋体"/>
                <w:sz w:val="24"/>
                <w:highlight w:val="none"/>
              </w:rPr>
              <w:t>室外工程验收完成后</w:t>
            </w:r>
          </w:p>
        </w:tc>
      </w:tr>
    </w:tbl>
    <w:p w14:paraId="684C7776">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7.3 双方均委托指定银行代付代收有关费用。</w:t>
      </w:r>
    </w:p>
    <w:p w14:paraId="3946A810">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委托人指定银行</w:t>
      </w:r>
    </w:p>
    <w:p w14:paraId="2862A42E">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开户单位：</w:t>
      </w:r>
      <w:r>
        <w:rPr>
          <w:rFonts w:ascii="宋体" w:hAnsi="宋体" w:cs="宋体"/>
          <w:sz w:val="24"/>
          <w:highlight w:val="none"/>
          <w:u w:val="single"/>
        </w:rPr>
        <w:t xml:space="preserve">                               </w:t>
      </w:r>
    </w:p>
    <w:p w14:paraId="2B668196">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开 户 行：</w:t>
      </w:r>
      <w:r>
        <w:rPr>
          <w:rFonts w:ascii="宋体" w:hAnsi="宋体" w:cs="宋体"/>
          <w:sz w:val="24"/>
          <w:highlight w:val="none"/>
          <w:u w:val="single"/>
        </w:rPr>
        <w:t xml:space="preserve">                               </w:t>
      </w:r>
    </w:p>
    <w:p w14:paraId="07F93224">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账    号：</w:t>
      </w:r>
      <w:r>
        <w:rPr>
          <w:rFonts w:ascii="宋体" w:hAnsi="宋体" w:cs="宋体"/>
          <w:sz w:val="24"/>
          <w:highlight w:val="none"/>
          <w:u w:val="single"/>
        </w:rPr>
        <w:t xml:space="preserve">                               </w:t>
      </w:r>
    </w:p>
    <w:p w14:paraId="49117E6D">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受托人指定银行</w:t>
      </w:r>
    </w:p>
    <w:p w14:paraId="2CE22CE5">
      <w:pPr>
        <w:adjustRightInd w:val="0"/>
        <w:snapToGrid w:val="0"/>
        <w:spacing w:line="360" w:lineRule="auto"/>
        <w:ind w:firstLine="480" w:firstLineChars="200"/>
        <w:rPr>
          <w:rFonts w:hint="eastAsia" w:ascii="宋体" w:hAnsi="宋体" w:cs="宋体"/>
          <w:sz w:val="24"/>
          <w:highlight w:val="none"/>
          <w:u w:val="single"/>
        </w:rPr>
      </w:pPr>
      <w:r>
        <w:rPr>
          <w:rFonts w:ascii="宋体" w:hAnsi="宋体" w:cs="宋体"/>
          <w:sz w:val="24"/>
          <w:highlight w:val="none"/>
        </w:rPr>
        <w:t>开户单位：</w:t>
      </w:r>
      <w:r>
        <w:rPr>
          <w:rFonts w:hint="eastAsia" w:ascii="宋体" w:hAnsi="宋体" w:cs="宋体"/>
          <w:sz w:val="24"/>
          <w:highlight w:val="none"/>
          <w:u w:val="single"/>
        </w:rPr>
        <w:t xml:space="preserve">                               </w:t>
      </w:r>
    </w:p>
    <w:p w14:paraId="37B516A9">
      <w:pPr>
        <w:adjustRightInd w:val="0"/>
        <w:snapToGrid w:val="0"/>
        <w:spacing w:line="360" w:lineRule="auto"/>
        <w:ind w:firstLine="480" w:firstLineChars="200"/>
        <w:rPr>
          <w:rFonts w:hint="eastAsia" w:ascii="宋体" w:hAnsi="宋体" w:cs="宋体"/>
          <w:sz w:val="24"/>
          <w:highlight w:val="none"/>
          <w:u w:val="single"/>
        </w:rPr>
      </w:pPr>
      <w:r>
        <w:rPr>
          <w:rFonts w:ascii="宋体" w:hAnsi="宋体" w:cs="宋体"/>
          <w:sz w:val="24"/>
          <w:highlight w:val="none"/>
        </w:rPr>
        <w:t>开 户 行：</w:t>
      </w:r>
      <w:r>
        <w:rPr>
          <w:rFonts w:hint="eastAsia" w:ascii="宋体" w:hAnsi="宋体" w:cs="宋体"/>
          <w:sz w:val="24"/>
          <w:highlight w:val="none"/>
          <w:u w:val="single"/>
        </w:rPr>
        <w:t xml:space="preserve">                               </w:t>
      </w:r>
    </w:p>
    <w:p w14:paraId="76FFEFB9">
      <w:pPr>
        <w:adjustRightInd w:val="0"/>
        <w:snapToGrid w:val="0"/>
        <w:spacing w:line="360" w:lineRule="auto"/>
        <w:ind w:firstLine="480" w:firstLineChars="200"/>
        <w:rPr>
          <w:rFonts w:hint="eastAsia" w:ascii="宋体" w:hAnsi="宋体" w:cs="宋体"/>
          <w:sz w:val="24"/>
          <w:highlight w:val="none"/>
          <w:u w:val="single"/>
        </w:rPr>
      </w:pPr>
      <w:r>
        <w:rPr>
          <w:rFonts w:ascii="宋体" w:hAnsi="宋体" w:cs="宋体"/>
          <w:sz w:val="24"/>
          <w:highlight w:val="none"/>
        </w:rPr>
        <w:t>账    号：</w:t>
      </w:r>
      <w:r>
        <w:rPr>
          <w:rFonts w:hint="eastAsia" w:ascii="宋体" w:hAnsi="宋体" w:cs="宋体"/>
          <w:sz w:val="24"/>
          <w:highlight w:val="none"/>
          <w:u w:val="single"/>
        </w:rPr>
        <w:t xml:space="preserve">                               </w:t>
      </w:r>
    </w:p>
    <w:p w14:paraId="5D8D99F3">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7.4 委托人按本条约定向受托人支付设计费用前，受托人应向委托人提供等额、合法且符合委托人财务要求的增值税发票。否则，委托人有权拒绝支付相应的设计费用，由此产生的一切后果，由受托人自行承担，受托人提交相应设计资料成果的时间也不予以顺延。</w:t>
      </w:r>
    </w:p>
    <w:p w14:paraId="4A9CB178">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7.5 履约保证金</w:t>
      </w:r>
    </w:p>
    <w:p w14:paraId="5D0B76FF">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7.5.1设计人凭中标（成交）通知书向委托人缴纳合同暂定总金额的5%作为履约保证金；</w:t>
      </w:r>
    </w:p>
    <w:p w14:paraId="0A644876">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7.5.2履约保证金应使用人民币，可选择使用银行转账、支票、汇票、本票或者金融机构、担保机构出具的保函等非现金形式缴纳或提交；</w:t>
      </w:r>
    </w:p>
    <w:p w14:paraId="6B4CC2A8">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7.5.3设计人提交施工图设计文件并通过施工图审查后，设计人提出书面申请，委托人将履约保证金（无息）退还设计人。</w:t>
      </w:r>
    </w:p>
    <w:p w14:paraId="662195CF">
      <w:pPr>
        <w:adjustRightInd w:val="0"/>
        <w:snapToGrid w:val="0"/>
        <w:spacing w:line="360" w:lineRule="auto"/>
        <w:ind w:firstLine="482" w:firstLineChars="200"/>
        <w:rPr>
          <w:rFonts w:hint="eastAsia" w:ascii="宋体" w:hAnsi="宋体" w:cs="宋体"/>
          <w:b/>
          <w:bCs/>
          <w:sz w:val="24"/>
          <w:highlight w:val="none"/>
        </w:rPr>
      </w:pPr>
      <w:r>
        <w:rPr>
          <w:rFonts w:ascii="宋体" w:hAnsi="宋体" w:cs="宋体"/>
          <w:b/>
          <w:bCs/>
          <w:sz w:val="24"/>
          <w:highlight w:val="none"/>
        </w:rPr>
        <w:t>第八条  设计修改与变更</w:t>
      </w:r>
    </w:p>
    <w:p w14:paraId="4AA47963">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8.1 对设计中存在的设计缺陷或不足，设计人应在收到委托人以书面形式做出的修改指示或通知后，立即进行修改且满足工程进展的要求，所涉及的费用由设计人自理。</w:t>
      </w:r>
    </w:p>
    <w:p w14:paraId="456A607F">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8.2 凡由设计人本身提出的对原设计的修改或补充，均不视为设计人所提供的附加服务。</w:t>
      </w:r>
    </w:p>
    <w:p w14:paraId="0692DA30">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8.3 设计文件在获得有关审批部门的正式批准后，委托人如提出需要设计人作建筑布局、结构或功能等方面的重大调整时，事先应与设计人磋商，征求设计人的意见，而设计人应在不违反有关规定的前提下，应采取积极的应对措施，满足委托人的要求而不额外收取费用。</w:t>
      </w:r>
    </w:p>
    <w:p w14:paraId="76EAD45E">
      <w:pPr>
        <w:adjustRightInd w:val="0"/>
        <w:snapToGrid w:val="0"/>
        <w:spacing w:line="360" w:lineRule="auto"/>
        <w:ind w:firstLine="482" w:firstLineChars="200"/>
        <w:rPr>
          <w:rFonts w:hint="eastAsia" w:ascii="宋体" w:hAnsi="宋体" w:cs="宋体"/>
          <w:b/>
          <w:bCs/>
          <w:sz w:val="24"/>
          <w:highlight w:val="none"/>
        </w:rPr>
      </w:pPr>
      <w:r>
        <w:rPr>
          <w:rFonts w:ascii="宋体" w:hAnsi="宋体" w:cs="宋体"/>
          <w:b/>
          <w:bCs/>
          <w:sz w:val="24"/>
          <w:highlight w:val="none"/>
        </w:rPr>
        <w:t>第九条  双方责任</w:t>
      </w:r>
    </w:p>
    <w:p w14:paraId="346AF6A7">
      <w:pPr>
        <w:adjustRightInd w:val="0"/>
        <w:snapToGrid w:val="0"/>
        <w:spacing w:line="360" w:lineRule="auto"/>
        <w:ind w:firstLine="480" w:firstLineChars="200"/>
        <w:jc w:val="left"/>
        <w:outlineLvl w:val="0"/>
        <w:rPr>
          <w:rFonts w:hint="eastAsia" w:ascii="宋体" w:hAnsi="宋体" w:cs="宋体"/>
          <w:b/>
          <w:sz w:val="24"/>
          <w:highlight w:val="none"/>
        </w:rPr>
      </w:pPr>
      <w:r>
        <w:rPr>
          <w:rFonts w:ascii="宋体" w:hAnsi="宋体" w:cs="宋体"/>
          <w:sz w:val="24"/>
          <w:highlight w:val="none"/>
        </w:rPr>
        <w:t>9.1 委托人责任</w:t>
      </w:r>
    </w:p>
    <w:p w14:paraId="78799EE2">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9.1.1 委托人按本合同第五条规定的内容，在规定的时间内向受托人提交基础资料及文件，并对其完整性、正确性、及时性负责。委托人不得要求受托人违反国家有关标准进行设计。委托人提交上述资料及文件超过规定期限15天以内，受托人按本合同第六条规定的交付设计文件时间顺延；委托人交付上述资料及文件超过规定期限15天以上时，受托人有权重新确定提交设计文件的时间。</w:t>
      </w:r>
    </w:p>
    <w:p w14:paraId="6B4FD450">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9.1.2在合同履行期间，委托人非因受托人原因要求终止或解除合同，已开始设计工作的，委托人应根据受托人已进行的实际工作量据实支付。</w:t>
      </w:r>
    </w:p>
    <w:p w14:paraId="24FBF99F">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9.1.3 委托人应按本合同规定的金额和日期向受托人支付设计费，每逾期支付一天，应承担应付未付金额0.5‰的逾期违约金，且受托人提交设计文件的时间顺延。逾期超过30天以上时，受托人有权暂停履行下阶段工作，并书面通知委托人。</w:t>
      </w:r>
    </w:p>
    <w:p w14:paraId="74AB7CA1">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9.1.4 委托人要求受托人比合同规定时间提前交付设计文件时，须征得受托人同意，不得严重背离合理设计周期。</w:t>
      </w:r>
    </w:p>
    <w:p w14:paraId="26D0BAF1">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9.1.5 委托人应为受托人派驻现场的工作人员提供工作、生活及交通等方面的便利条件及必要的劳动保护装备，由此产生的费用由受托人自行承担。</w:t>
      </w:r>
    </w:p>
    <w:p w14:paraId="0DE33B0D">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9.2 受托人责任</w:t>
      </w:r>
    </w:p>
    <w:p w14:paraId="021FBA80">
      <w:pPr>
        <w:adjustRightInd w:val="0"/>
        <w:snapToGrid w:val="0"/>
        <w:spacing w:line="360" w:lineRule="auto"/>
        <w:ind w:firstLine="480" w:firstLineChars="200"/>
        <w:rPr>
          <w:rFonts w:ascii="宋体" w:cs="宋体"/>
          <w:sz w:val="24"/>
          <w:highlight w:val="none"/>
        </w:rPr>
      </w:pPr>
      <w:r>
        <w:rPr>
          <w:rFonts w:ascii="宋体" w:hAnsi="宋体" w:cs="宋体"/>
          <w:sz w:val="24"/>
          <w:highlight w:val="none"/>
        </w:rPr>
        <w:t>9.2.1 受托人应按照相关批复意见和国家技术规范、标准、规程及委托人提出的受托要求，进行工程受托，按合同规定的进度要求提交质量合格的受托资料，并对其负责。</w:t>
      </w:r>
    </w:p>
    <w:p w14:paraId="66DF5FD9">
      <w:pPr>
        <w:adjustRightInd w:val="0"/>
        <w:snapToGrid w:val="0"/>
        <w:spacing w:line="360" w:lineRule="auto"/>
        <w:ind w:firstLine="480" w:firstLineChars="200"/>
        <w:rPr>
          <w:rFonts w:ascii="宋体" w:cs="宋体"/>
          <w:sz w:val="24"/>
          <w:highlight w:val="none"/>
        </w:rPr>
      </w:pPr>
      <w:r>
        <w:rPr>
          <w:rFonts w:ascii="宋体" w:hAnsi="宋体" w:cs="宋体"/>
          <w:sz w:val="24"/>
          <w:highlight w:val="none"/>
        </w:rPr>
        <w:t>9.2.2 受托合理使用年限为50年。</w:t>
      </w:r>
    </w:p>
    <w:p w14:paraId="1FC4FAF5">
      <w:pPr>
        <w:adjustRightInd w:val="0"/>
        <w:snapToGrid w:val="0"/>
        <w:spacing w:line="360" w:lineRule="auto"/>
        <w:ind w:firstLine="480" w:firstLineChars="200"/>
        <w:rPr>
          <w:rFonts w:ascii="宋体" w:cs="宋体"/>
          <w:sz w:val="24"/>
          <w:highlight w:val="none"/>
        </w:rPr>
      </w:pPr>
      <w:r>
        <w:rPr>
          <w:rFonts w:ascii="宋体" w:hAnsi="宋体" w:cs="宋体"/>
          <w:sz w:val="24"/>
          <w:highlight w:val="none"/>
        </w:rPr>
        <w:t>9.2.3 受托人按本合同第二条和第四条规定的内容、进度及份数向委托人交付资料及文件。</w:t>
      </w:r>
    </w:p>
    <w:p w14:paraId="130CF8FD">
      <w:pPr>
        <w:adjustRightInd w:val="0"/>
        <w:snapToGrid w:val="0"/>
        <w:spacing w:line="360" w:lineRule="auto"/>
        <w:ind w:firstLine="480" w:firstLineChars="200"/>
        <w:rPr>
          <w:rFonts w:ascii="宋体" w:cs="宋体"/>
          <w:sz w:val="24"/>
          <w:highlight w:val="none"/>
        </w:rPr>
      </w:pPr>
      <w:r>
        <w:rPr>
          <w:rFonts w:ascii="宋体" w:hAnsi="宋体" w:cs="宋体"/>
          <w:sz w:val="24"/>
          <w:highlight w:val="none"/>
        </w:rPr>
        <w:t>9.2.4 受托人交付受托资料及文件后，按规定参加有关的受托审查，并根据审查结论负责对不超出原定范围的内容做必要调整补充。受托人按合同规定时限交付受托资料及文件。</w:t>
      </w:r>
    </w:p>
    <w:p w14:paraId="20B1D36B">
      <w:pPr>
        <w:adjustRightInd w:val="0"/>
        <w:snapToGrid w:val="0"/>
        <w:spacing w:line="360" w:lineRule="auto"/>
        <w:ind w:firstLine="480" w:firstLineChars="200"/>
        <w:rPr>
          <w:rFonts w:ascii="宋体" w:cs="宋体"/>
          <w:sz w:val="24"/>
          <w:highlight w:val="none"/>
        </w:rPr>
      </w:pPr>
      <w:r>
        <w:rPr>
          <w:rFonts w:ascii="宋体" w:hAnsi="宋体" w:cs="宋体"/>
          <w:sz w:val="24"/>
          <w:highlight w:val="none"/>
        </w:rPr>
        <w:t>9.2.5 受托人应保护委托人的知识产权，不得向第三人泄露、转让委托人提交的产品图纸等技术经济资料。如发生以上情况并给委托人造成经济损失，委托人有权向受托人索赔。</w:t>
      </w:r>
    </w:p>
    <w:p w14:paraId="614C7D1B">
      <w:pPr>
        <w:adjustRightInd w:val="0"/>
        <w:snapToGrid w:val="0"/>
        <w:spacing w:line="360" w:lineRule="auto"/>
        <w:ind w:firstLine="480" w:firstLineChars="200"/>
        <w:rPr>
          <w:rFonts w:ascii="宋体" w:cs="宋体"/>
          <w:sz w:val="24"/>
          <w:highlight w:val="none"/>
        </w:rPr>
      </w:pPr>
      <w:r>
        <w:rPr>
          <w:rFonts w:ascii="宋体" w:hAnsi="宋体" w:cs="宋体"/>
          <w:sz w:val="24"/>
          <w:highlight w:val="none"/>
        </w:rPr>
        <w:t>9.3 受托方案应得到委托人认可。</w:t>
      </w:r>
    </w:p>
    <w:p w14:paraId="4CBC85E6">
      <w:pPr>
        <w:adjustRightInd w:val="0"/>
        <w:snapToGrid w:val="0"/>
        <w:spacing w:line="360" w:lineRule="auto"/>
        <w:ind w:firstLine="480" w:firstLineChars="200"/>
        <w:rPr>
          <w:rFonts w:ascii="宋体" w:cs="宋体"/>
          <w:sz w:val="24"/>
          <w:highlight w:val="none"/>
        </w:rPr>
      </w:pPr>
      <w:r>
        <w:rPr>
          <w:rFonts w:ascii="宋体" w:hAnsi="宋体" w:cs="宋体"/>
          <w:sz w:val="24"/>
          <w:highlight w:val="none"/>
        </w:rPr>
        <w:t>9.4 受托过程中受托人与委托人紧密配合，委托人对受托方案的合理修改意见受托人应予以采纳。</w:t>
      </w:r>
    </w:p>
    <w:p w14:paraId="53ED3158">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9.5 受托过程中委托人要求受托人员一同前往外地考察，受托人应予以配合。受托人员的路费、住宿费、餐费及其它费用均由受托人承担。</w:t>
      </w:r>
    </w:p>
    <w:p w14:paraId="7A874D0B">
      <w:pPr>
        <w:adjustRightInd w:val="0"/>
        <w:snapToGrid w:val="0"/>
        <w:spacing w:line="360" w:lineRule="auto"/>
        <w:ind w:firstLine="480" w:firstLineChars="200"/>
        <w:rPr>
          <w:rFonts w:ascii="宋体" w:cs="宋体"/>
          <w:sz w:val="24"/>
          <w:highlight w:val="none"/>
        </w:rPr>
      </w:pPr>
      <w:r>
        <w:rPr>
          <w:rFonts w:ascii="宋体" w:hAnsi="宋体" w:cs="宋体"/>
          <w:sz w:val="24"/>
          <w:highlight w:val="none"/>
        </w:rPr>
        <w:t>9.6 受托人在投标文件中所做的保证、承诺等。</w:t>
      </w:r>
    </w:p>
    <w:p w14:paraId="1C9A6256">
      <w:pPr>
        <w:adjustRightInd w:val="0"/>
        <w:snapToGrid w:val="0"/>
        <w:spacing w:line="360" w:lineRule="auto"/>
        <w:ind w:firstLine="482" w:firstLineChars="200"/>
        <w:rPr>
          <w:rFonts w:hint="eastAsia" w:ascii="宋体" w:hAnsi="宋体" w:cs="宋体"/>
          <w:b/>
          <w:bCs/>
          <w:sz w:val="24"/>
          <w:highlight w:val="none"/>
        </w:rPr>
      </w:pPr>
      <w:r>
        <w:rPr>
          <w:rFonts w:ascii="宋体" w:hAnsi="宋体" w:cs="宋体"/>
          <w:b/>
          <w:bCs/>
          <w:sz w:val="24"/>
          <w:highlight w:val="none"/>
        </w:rPr>
        <w:t>第十条  违约责任</w:t>
      </w:r>
    </w:p>
    <w:p w14:paraId="53FFF117">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10.1</w:t>
      </w:r>
      <w:r>
        <w:rPr>
          <w:rFonts w:hint="eastAsia" w:ascii="宋体" w:hAnsi="宋体" w:cs="宋体"/>
          <w:sz w:val="24"/>
          <w:highlight w:val="none"/>
        </w:rPr>
        <w:t xml:space="preserve"> </w:t>
      </w:r>
      <w:r>
        <w:rPr>
          <w:rFonts w:ascii="宋体" w:hAnsi="宋体" w:cs="宋体"/>
          <w:sz w:val="24"/>
          <w:highlight w:val="none"/>
        </w:rPr>
        <w:t>在合同履行期间，非因任何一方违约，因不可抗力或政府行为导致工程停建而终止合同的，委托人按设计人已完成的合格工作量据实结算；因委托人单方违约原因要求解除合同的，应付设计费根据实际合格工作量据实结算。</w:t>
      </w:r>
    </w:p>
    <w:p w14:paraId="79EC807E">
      <w:pPr>
        <w:adjustRightInd w:val="0"/>
        <w:snapToGrid w:val="0"/>
        <w:spacing w:line="360" w:lineRule="auto"/>
        <w:ind w:firstLine="480" w:firstLineChars="200"/>
        <w:rPr>
          <w:rFonts w:hint="eastAsia" w:ascii="宋体" w:hAnsi="宋体" w:cs="宋体"/>
          <w:color w:val="000000"/>
          <w:sz w:val="24"/>
          <w:highlight w:val="none"/>
        </w:rPr>
      </w:pPr>
      <w:r>
        <w:rPr>
          <w:rFonts w:ascii="宋体" w:hAnsi="宋体" w:cs="宋体"/>
          <w:color w:val="000000"/>
          <w:sz w:val="24"/>
          <w:highlight w:val="none"/>
        </w:rPr>
        <w:t>10.2 设计人对设计资料及文件出现的遗漏或错误负责修改或补充。由于设计人员错误造成工程质量事故损失或其他事故时，设计人除负责采取补救措施外，应免收直接受损失部分的设计费，并根据损失程度向委托人支付赔偿金，赔偿金数额为经委托人核实的实际损失。</w:t>
      </w:r>
    </w:p>
    <w:p w14:paraId="055AAA0D">
      <w:pPr>
        <w:adjustRightInd w:val="0"/>
        <w:snapToGrid w:val="0"/>
        <w:spacing w:line="360" w:lineRule="auto"/>
        <w:ind w:firstLine="480" w:firstLineChars="200"/>
        <w:rPr>
          <w:rFonts w:hint="eastAsia" w:ascii="宋体" w:hAnsi="宋体" w:cs="宋体"/>
          <w:color w:val="000000"/>
          <w:sz w:val="24"/>
          <w:highlight w:val="none"/>
        </w:rPr>
      </w:pPr>
      <w:r>
        <w:rPr>
          <w:rFonts w:ascii="宋体" w:hAnsi="宋体" w:cs="宋体"/>
          <w:color w:val="000000"/>
          <w:sz w:val="24"/>
          <w:highlight w:val="none"/>
        </w:rPr>
        <w:t>10.3 设计人未按合同约定日期提交项目设计文件的，每延误一天，应减收该项目设计费的</w:t>
      </w:r>
      <w:r>
        <w:rPr>
          <w:rFonts w:hint="eastAsia" w:ascii="宋体" w:hAnsi="宋体" w:cs="宋体"/>
          <w:sz w:val="24"/>
          <w:highlight w:val="none"/>
        </w:rPr>
        <w:t>万分之五</w:t>
      </w:r>
      <w:r>
        <w:rPr>
          <w:rFonts w:ascii="宋体" w:hAnsi="宋体" w:cs="宋体"/>
          <w:color w:val="000000"/>
          <w:sz w:val="24"/>
          <w:highlight w:val="none"/>
        </w:rPr>
        <w:t>。给委托人造成损失的，设计人应当赔偿委托人的实际损失。</w:t>
      </w:r>
    </w:p>
    <w:p w14:paraId="3101AB10">
      <w:pPr>
        <w:adjustRightInd w:val="0"/>
        <w:snapToGrid w:val="0"/>
        <w:spacing w:line="360" w:lineRule="auto"/>
        <w:ind w:firstLine="480" w:firstLineChars="200"/>
        <w:rPr>
          <w:rFonts w:hint="eastAsia" w:ascii="宋体" w:hAnsi="宋体" w:cs="宋体"/>
          <w:color w:val="000000"/>
          <w:sz w:val="24"/>
          <w:highlight w:val="none"/>
        </w:rPr>
      </w:pPr>
      <w:r>
        <w:rPr>
          <w:rFonts w:ascii="宋体" w:hAnsi="宋体" w:cs="宋体"/>
          <w:color w:val="000000"/>
          <w:sz w:val="24"/>
          <w:highlight w:val="none"/>
        </w:rPr>
        <w:t>由于设计人原因造成逾期20天（含20天）未交付成果的，委托人有权单方解除合同且无需支付任何款项，设计人同时按该项目设计费的30%承担违约责任。合同约定的违约金不足以弥补委托人损失的，委托人有权向设计人追偿。</w:t>
      </w:r>
    </w:p>
    <w:p w14:paraId="692337CB">
      <w:pPr>
        <w:adjustRightInd w:val="0"/>
        <w:snapToGrid w:val="0"/>
        <w:spacing w:line="360" w:lineRule="auto"/>
        <w:ind w:firstLine="480" w:firstLineChars="200"/>
        <w:rPr>
          <w:rFonts w:hint="eastAsia" w:ascii="宋体" w:hAnsi="宋体" w:cs="宋体"/>
          <w:color w:val="000000"/>
          <w:sz w:val="24"/>
          <w:highlight w:val="none"/>
        </w:rPr>
      </w:pPr>
      <w:r>
        <w:rPr>
          <w:rFonts w:ascii="宋体" w:hAnsi="宋体" w:cs="宋体"/>
          <w:color w:val="000000"/>
          <w:sz w:val="24"/>
          <w:highlight w:val="none"/>
        </w:rPr>
        <w:t>10.4 合同生效后，设计人要求终止或解除合同，应支付委托人违约金即该项目设计费的30%。合同约定的违约金不足以弥补委托人损失的，委托人有权向设计人追偿。</w:t>
      </w:r>
    </w:p>
    <w:p w14:paraId="7A6B77D3">
      <w:pPr>
        <w:adjustRightInd w:val="0"/>
        <w:snapToGrid w:val="0"/>
        <w:spacing w:line="360" w:lineRule="auto"/>
        <w:ind w:firstLine="480" w:firstLineChars="200"/>
        <w:rPr>
          <w:rFonts w:hint="eastAsia" w:ascii="宋体" w:hAnsi="宋体" w:cs="宋体"/>
          <w:color w:val="000000"/>
          <w:sz w:val="24"/>
          <w:highlight w:val="none"/>
        </w:rPr>
      </w:pPr>
      <w:r>
        <w:rPr>
          <w:rFonts w:ascii="宋体" w:hAnsi="宋体" w:cs="宋体"/>
          <w:color w:val="000000"/>
          <w:sz w:val="24"/>
          <w:highlight w:val="none"/>
        </w:rPr>
        <w:t>10.5 设计人未经委托人同意擅自对工程设计进行分包或转包的，委托人有权要求设计人解除未经委托人同意的设计分包合同，或直接解除本合同，并要求设计人支付该项目设计费的30%的违约金。合同约定的违约金不足以弥补委托人损失的，委托人有权向设计人追偿。</w:t>
      </w:r>
    </w:p>
    <w:p w14:paraId="50A15B13">
      <w:pPr>
        <w:adjustRightInd w:val="0"/>
        <w:snapToGrid w:val="0"/>
        <w:spacing w:line="360" w:lineRule="auto"/>
        <w:ind w:firstLine="480" w:firstLineChars="200"/>
        <w:rPr>
          <w:rFonts w:hint="eastAsia" w:ascii="宋体" w:hAnsi="宋体" w:cs="宋体"/>
          <w:color w:val="000000"/>
          <w:sz w:val="24"/>
          <w:highlight w:val="none"/>
        </w:rPr>
      </w:pPr>
      <w:r>
        <w:rPr>
          <w:rFonts w:ascii="宋体" w:hAnsi="宋体" w:cs="宋体"/>
          <w:color w:val="000000"/>
          <w:sz w:val="24"/>
          <w:highlight w:val="none"/>
        </w:rPr>
        <w:t>10.6 设计人违反合同其他义务的，应按项目设计费的30%承担违约责任。合同约定的违约金不足以弥补委托人损失的，委托人有权向设计人追偿。</w:t>
      </w:r>
    </w:p>
    <w:p w14:paraId="5A280E73">
      <w:pPr>
        <w:adjustRightInd w:val="0"/>
        <w:snapToGrid w:val="0"/>
        <w:spacing w:line="360" w:lineRule="auto"/>
        <w:ind w:firstLine="480" w:firstLineChars="200"/>
        <w:rPr>
          <w:rFonts w:hint="eastAsia" w:ascii="宋体" w:hAnsi="宋体" w:cs="宋体"/>
          <w:color w:val="000000"/>
          <w:sz w:val="24"/>
          <w:highlight w:val="none"/>
        </w:rPr>
      </w:pPr>
      <w:r>
        <w:rPr>
          <w:rFonts w:ascii="宋体" w:hAnsi="宋体" w:cs="宋体"/>
          <w:color w:val="000000"/>
          <w:sz w:val="24"/>
          <w:highlight w:val="none"/>
        </w:rPr>
        <w:t>10.7 本合同中各条款的违约金均包括但不限于诉讼费、律师代理费、鉴定费、交通费等一切经济损失。</w:t>
      </w:r>
    </w:p>
    <w:p w14:paraId="54D7B4B6">
      <w:pPr>
        <w:adjustRightInd w:val="0"/>
        <w:snapToGrid w:val="0"/>
        <w:spacing w:line="360" w:lineRule="auto"/>
        <w:ind w:firstLine="482" w:firstLineChars="200"/>
        <w:rPr>
          <w:rFonts w:hint="eastAsia" w:ascii="宋体" w:hAnsi="宋体" w:cs="宋体"/>
          <w:b/>
          <w:bCs/>
          <w:sz w:val="24"/>
          <w:highlight w:val="none"/>
        </w:rPr>
      </w:pPr>
      <w:r>
        <w:rPr>
          <w:rFonts w:ascii="宋体" w:hAnsi="宋体" w:cs="宋体"/>
          <w:b/>
          <w:bCs/>
          <w:sz w:val="24"/>
          <w:highlight w:val="none"/>
        </w:rPr>
        <w:t>第十一条  争议解决</w:t>
      </w:r>
    </w:p>
    <w:p w14:paraId="7CBBC1B7">
      <w:pPr>
        <w:adjustRightInd w:val="0"/>
        <w:snapToGrid w:val="0"/>
        <w:spacing w:line="360" w:lineRule="auto"/>
        <w:ind w:firstLine="480" w:firstLineChars="200"/>
        <w:jc w:val="left"/>
        <w:rPr>
          <w:sz w:val="24"/>
          <w:highlight w:val="none"/>
        </w:rPr>
      </w:pPr>
      <w:r>
        <w:rPr>
          <w:rFonts w:cs="宋体"/>
          <w:sz w:val="24"/>
          <w:highlight w:val="none"/>
        </w:rPr>
        <w:t>双方因履行本合同而发生的争议，应协商、调解解决。协商、调解不成的，确定按下列</w:t>
      </w:r>
      <w:r>
        <w:rPr>
          <w:rFonts w:cs="宋体"/>
          <w:sz w:val="24"/>
          <w:highlight w:val="none"/>
          <w:u w:val="single"/>
        </w:rPr>
        <w:t>第二种</w:t>
      </w:r>
      <w:r>
        <w:rPr>
          <w:rFonts w:cs="宋体"/>
          <w:sz w:val="24"/>
          <w:highlight w:val="none"/>
        </w:rPr>
        <w:t>方式解决：</w:t>
      </w:r>
    </w:p>
    <w:p w14:paraId="6E340047">
      <w:pPr>
        <w:adjustRightInd w:val="0"/>
        <w:snapToGrid w:val="0"/>
        <w:spacing w:line="360" w:lineRule="auto"/>
        <w:ind w:firstLine="480" w:firstLineChars="200"/>
        <w:jc w:val="left"/>
        <w:rPr>
          <w:sz w:val="24"/>
          <w:highlight w:val="none"/>
        </w:rPr>
      </w:pPr>
      <w:r>
        <w:rPr>
          <w:rFonts w:cs="宋体"/>
          <w:sz w:val="24"/>
          <w:highlight w:val="none"/>
        </w:rPr>
        <w:t>（一）提交被告所在地仲裁委员会仲裁；</w:t>
      </w:r>
    </w:p>
    <w:p w14:paraId="11654CDA">
      <w:pPr>
        <w:adjustRightInd w:val="0"/>
        <w:snapToGrid w:val="0"/>
        <w:spacing w:line="360" w:lineRule="auto"/>
        <w:ind w:firstLine="480" w:firstLineChars="200"/>
        <w:jc w:val="left"/>
        <w:rPr>
          <w:sz w:val="24"/>
          <w:highlight w:val="none"/>
        </w:rPr>
      </w:pPr>
      <w:r>
        <w:rPr>
          <w:rFonts w:cs="宋体"/>
          <w:sz w:val="24"/>
          <w:highlight w:val="none"/>
        </w:rPr>
        <w:t>（二）向项目所在地人民法院起诉。</w:t>
      </w:r>
    </w:p>
    <w:p w14:paraId="54C32932">
      <w:pPr>
        <w:adjustRightInd w:val="0"/>
        <w:snapToGrid w:val="0"/>
        <w:spacing w:line="360" w:lineRule="auto"/>
        <w:ind w:firstLine="482" w:firstLineChars="200"/>
        <w:rPr>
          <w:rFonts w:hint="eastAsia" w:ascii="宋体" w:hAnsi="宋体" w:cs="宋体"/>
          <w:b/>
          <w:bCs/>
          <w:sz w:val="24"/>
          <w:highlight w:val="none"/>
        </w:rPr>
      </w:pPr>
      <w:r>
        <w:rPr>
          <w:rFonts w:ascii="宋体" w:hAnsi="宋体" w:cs="宋体"/>
          <w:b/>
          <w:bCs/>
          <w:sz w:val="24"/>
          <w:highlight w:val="none"/>
        </w:rPr>
        <w:t>第十二条  合同生效及其它</w:t>
      </w:r>
    </w:p>
    <w:p w14:paraId="2EFAA1CE">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12.1 委托人要求设计人随时处理解决施工现场存在问题和配合，设计人应积极给予支持。</w:t>
      </w:r>
    </w:p>
    <w:p w14:paraId="416F9099">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12.2 本工程设计资料及文件中，建筑材料、建筑构配件和设备，应当注明其规格、型号、性能等技术指标，设计人不得指定生产厂、供应商。委托人需要设计人员配合加工定货时，所需要费用由委托人承担。</w:t>
      </w:r>
    </w:p>
    <w:p w14:paraId="59F4006D">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12.3 合同执行期间，若因非设计人的原因发生的重大设计变更，双方协商后另行签订补充协议。</w:t>
      </w:r>
    </w:p>
    <w:p w14:paraId="5C82D48D">
      <w:pPr>
        <w:adjustRightInd w:val="0"/>
        <w:snapToGrid w:val="0"/>
        <w:spacing w:line="360" w:lineRule="auto"/>
        <w:ind w:firstLine="480" w:firstLineChars="200"/>
        <w:jc w:val="left"/>
        <w:rPr>
          <w:rFonts w:hint="eastAsia" w:ascii="宋体" w:hAnsi="宋体" w:cs="宋体"/>
          <w:sz w:val="24"/>
          <w:highlight w:val="none"/>
        </w:rPr>
      </w:pPr>
      <w:r>
        <w:rPr>
          <w:rFonts w:ascii="宋体" w:hAnsi="宋体" w:cs="宋体"/>
          <w:sz w:val="24"/>
          <w:highlight w:val="none"/>
        </w:rPr>
        <w:t>12.4 由于不可抗力因素包括但不限于：水灾、火灾、地震、暴风雨、暴风雪、旱灾、雹暴、飓风、战争、政府禁令、村民影响或其他不可预料的事件且发包方不能控制、无法避免、无法克服时，本合同执行时间应相应顺延，双方互不承担责任，但应互相配合减少损失扩大。</w:t>
      </w:r>
    </w:p>
    <w:p w14:paraId="55E6A98F">
      <w:pPr>
        <w:adjustRightInd w:val="0"/>
        <w:snapToGrid w:val="0"/>
        <w:spacing w:line="360" w:lineRule="auto"/>
        <w:ind w:firstLine="480" w:firstLineChars="200"/>
        <w:jc w:val="left"/>
        <w:rPr>
          <w:rFonts w:hint="eastAsia" w:ascii="宋体" w:hAnsi="宋体" w:cs="宋体"/>
          <w:sz w:val="24"/>
          <w:highlight w:val="none"/>
        </w:rPr>
      </w:pPr>
      <w:r>
        <w:rPr>
          <w:rFonts w:ascii="宋体" w:hAnsi="宋体" w:cs="宋体"/>
          <w:sz w:val="24"/>
          <w:highlight w:val="none"/>
        </w:rPr>
        <w:t>12.5 本合同经双方法定代表人或其授权代表人均签字并加盖公章或合同章之日生效。</w:t>
      </w:r>
    </w:p>
    <w:p w14:paraId="4DA02EE1">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本合同一式</w:t>
      </w:r>
      <w:r>
        <w:rPr>
          <w:rFonts w:ascii="宋体" w:hAnsi="宋体" w:cs="宋体"/>
          <w:sz w:val="24"/>
          <w:highlight w:val="none"/>
          <w:u w:val="single"/>
        </w:rPr>
        <w:t xml:space="preserve"> 8 </w:t>
      </w:r>
      <w:r>
        <w:rPr>
          <w:rFonts w:ascii="宋体" w:hAnsi="宋体" w:cs="宋体"/>
          <w:sz w:val="24"/>
          <w:highlight w:val="none"/>
        </w:rPr>
        <w:t>份，具有同等法律效力，委托人</w:t>
      </w:r>
      <w:r>
        <w:rPr>
          <w:rFonts w:ascii="宋体" w:hAnsi="宋体" w:cs="宋体"/>
          <w:sz w:val="24"/>
          <w:highlight w:val="none"/>
          <w:u w:val="single"/>
        </w:rPr>
        <w:t xml:space="preserve"> 4 </w:t>
      </w:r>
      <w:r>
        <w:rPr>
          <w:rFonts w:ascii="宋体" w:hAnsi="宋体" w:cs="宋体"/>
          <w:sz w:val="24"/>
          <w:highlight w:val="none"/>
        </w:rPr>
        <w:t>份，设计人</w:t>
      </w:r>
      <w:r>
        <w:rPr>
          <w:rFonts w:ascii="宋体" w:hAnsi="宋体" w:cs="宋体"/>
          <w:sz w:val="24"/>
          <w:highlight w:val="none"/>
          <w:u w:val="single"/>
        </w:rPr>
        <w:t xml:space="preserve"> 4 </w:t>
      </w:r>
      <w:r>
        <w:rPr>
          <w:rFonts w:ascii="宋体" w:hAnsi="宋体" w:cs="宋体"/>
          <w:sz w:val="24"/>
          <w:highlight w:val="none"/>
        </w:rPr>
        <w:t>份。</w:t>
      </w:r>
    </w:p>
    <w:p w14:paraId="5CC58900">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12.6 在合同实施过程如双方出现争议，服务内容及技术要求、甲方采购文件、乙方响应文件等均作为解决争议的参考文件，与本合同具有同等法律效力。</w:t>
      </w:r>
    </w:p>
    <w:p w14:paraId="429E3C1E">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各方认可的来往传真、电报、会议纪要以及本合同附件一等，均为本合同的组成部分，与本合同具有同等法律效力。</w:t>
      </w:r>
    </w:p>
    <w:p w14:paraId="03B5D868">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12.7 未尽事宜，经各方协商一致，签订补充协议，补充协议与本合同具有同等效力。</w:t>
      </w:r>
    </w:p>
    <w:p w14:paraId="3874E269">
      <w:pPr>
        <w:adjustRightInd w:val="0"/>
        <w:snapToGrid w:val="0"/>
        <w:spacing w:line="360" w:lineRule="auto"/>
        <w:ind w:firstLine="480" w:firstLineChars="200"/>
        <w:jc w:val="left"/>
        <w:rPr>
          <w:rFonts w:hint="eastAsia" w:ascii="宋体" w:hAnsi="宋体" w:cs="宋体"/>
          <w:sz w:val="24"/>
          <w:highlight w:val="none"/>
        </w:rPr>
      </w:pPr>
      <w:r>
        <w:rPr>
          <w:rFonts w:ascii="宋体" w:hAnsi="宋体" w:cs="宋体"/>
          <w:sz w:val="24"/>
          <w:highlight w:val="none"/>
        </w:rPr>
        <w:t>12.8 函件往来</w:t>
      </w:r>
    </w:p>
    <w:p w14:paraId="347E75D6">
      <w:pPr>
        <w:adjustRightInd w:val="0"/>
        <w:snapToGrid w:val="0"/>
        <w:spacing w:line="360" w:lineRule="auto"/>
        <w:ind w:firstLine="480" w:firstLineChars="200"/>
        <w:jc w:val="left"/>
        <w:rPr>
          <w:sz w:val="24"/>
          <w:highlight w:val="none"/>
        </w:rPr>
      </w:pPr>
      <w:r>
        <w:rPr>
          <w:rFonts w:cs="宋体"/>
          <w:sz w:val="24"/>
          <w:highlight w:val="none"/>
        </w:rPr>
        <w:t>双方所有通知及往来函件均应以书面形式，按本条款或签字盖章页的联系信息以专人送达、特快专递或电子邮件之形式送达对方。如以专人送达的，则按收件一方签收之日视为已送达；如果以特快专递送达的，则以本市发出后次日视为已送达。接收方以任何方式拒绝签收所送达的文件，拒绝签收之日视为已送达日。以电子邮件，邮件发至合同约定的指定邮箱当日视为已送达。</w:t>
      </w:r>
    </w:p>
    <w:p w14:paraId="1DCA3619">
      <w:pPr>
        <w:adjustRightInd w:val="0"/>
        <w:snapToGrid w:val="0"/>
        <w:spacing w:line="360" w:lineRule="auto"/>
        <w:ind w:firstLine="480" w:firstLineChars="200"/>
        <w:jc w:val="left"/>
        <w:rPr>
          <w:sz w:val="24"/>
          <w:highlight w:val="none"/>
        </w:rPr>
      </w:pPr>
      <w:r>
        <w:rPr>
          <w:rFonts w:cs="宋体"/>
          <w:sz w:val="24"/>
          <w:highlight w:val="none"/>
        </w:rPr>
        <w:t>双方承诺本条款和签字盖章页的联系信息均真实有效，本款条联系信息具体内容如下：</w:t>
      </w:r>
    </w:p>
    <w:p w14:paraId="737A986A">
      <w:pPr>
        <w:adjustRightInd w:val="0"/>
        <w:snapToGrid w:val="0"/>
        <w:spacing w:line="360" w:lineRule="auto"/>
        <w:ind w:firstLine="480" w:firstLineChars="200"/>
        <w:jc w:val="left"/>
        <w:rPr>
          <w:sz w:val="24"/>
          <w:highlight w:val="none"/>
        </w:rPr>
      </w:pPr>
      <w:r>
        <w:rPr>
          <w:rFonts w:cs="宋体"/>
          <w:sz w:val="24"/>
          <w:highlight w:val="none"/>
        </w:rPr>
        <w:t>委托人：西安工程大学</w:t>
      </w:r>
      <w:r>
        <w:rPr>
          <w:sz w:val="24"/>
          <w:highlight w:val="none"/>
        </w:rPr>
        <w:t xml:space="preserve"> </w:t>
      </w:r>
    </w:p>
    <w:p w14:paraId="43D6893A">
      <w:pPr>
        <w:adjustRightInd w:val="0"/>
        <w:snapToGrid w:val="0"/>
        <w:spacing w:line="360" w:lineRule="auto"/>
        <w:ind w:firstLine="480" w:firstLineChars="200"/>
        <w:jc w:val="left"/>
        <w:rPr>
          <w:sz w:val="24"/>
          <w:highlight w:val="none"/>
        </w:rPr>
      </w:pPr>
      <w:r>
        <w:rPr>
          <w:rFonts w:cs="宋体"/>
          <w:sz w:val="24"/>
          <w:highlight w:val="none"/>
        </w:rPr>
        <w:t>指定联系人和电话：</w:t>
      </w:r>
      <w:r>
        <w:rPr>
          <w:rFonts w:hint="eastAsia" w:cs="宋体"/>
          <w:sz w:val="24"/>
          <w:highlight w:val="none"/>
          <w:u w:val="single"/>
        </w:rPr>
        <w:t xml:space="preserve">                  </w:t>
      </w:r>
      <w:r>
        <w:rPr>
          <w:sz w:val="24"/>
          <w:highlight w:val="none"/>
        </w:rPr>
        <w:t xml:space="preserve"> </w:t>
      </w:r>
    </w:p>
    <w:p w14:paraId="6B521C50">
      <w:pPr>
        <w:adjustRightInd w:val="0"/>
        <w:snapToGrid w:val="0"/>
        <w:spacing w:line="360" w:lineRule="auto"/>
        <w:ind w:firstLine="480" w:firstLineChars="200"/>
        <w:jc w:val="left"/>
        <w:rPr>
          <w:sz w:val="24"/>
          <w:highlight w:val="none"/>
        </w:rPr>
      </w:pPr>
      <w:r>
        <w:rPr>
          <w:rFonts w:cs="宋体"/>
          <w:sz w:val="24"/>
          <w:highlight w:val="none"/>
        </w:rPr>
        <w:t>指定邮箱：</w:t>
      </w:r>
      <w:r>
        <w:rPr>
          <w:rFonts w:hint="eastAsia" w:cs="宋体"/>
          <w:sz w:val="24"/>
          <w:highlight w:val="none"/>
          <w:u w:val="single"/>
        </w:rPr>
        <w:t xml:space="preserve">                          </w:t>
      </w:r>
      <w:r>
        <w:rPr>
          <w:sz w:val="24"/>
          <w:highlight w:val="none"/>
        </w:rPr>
        <w:t xml:space="preserve"> </w:t>
      </w:r>
      <w:r>
        <w:rPr>
          <w:rFonts w:hint="eastAsia"/>
          <w:sz w:val="24"/>
          <w:highlight w:val="none"/>
        </w:rPr>
        <w:t xml:space="preserve">  </w:t>
      </w:r>
      <w:r>
        <w:rPr>
          <w:sz w:val="24"/>
          <w:highlight w:val="none"/>
        </w:rPr>
        <w:t xml:space="preserve"> </w:t>
      </w:r>
    </w:p>
    <w:p w14:paraId="5B570319">
      <w:pPr>
        <w:adjustRightInd w:val="0"/>
        <w:snapToGrid w:val="0"/>
        <w:spacing w:line="360" w:lineRule="auto"/>
        <w:ind w:firstLine="480" w:firstLineChars="200"/>
        <w:jc w:val="left"/>
        <w:rPr>
          <w:rFonts w:eastAsia="宋体" w:cs="宋体"/>
          <w:sz w:val="24"/>
          <w:highlight w:val="none"/>
        </w:rPr>
      </w:pPr>
      <w:r>
        <w:rPr>
          <w:rFonts w:cs="宋体"/>
          <w:sz w:val="24"/>
          <w:highlight w:val="none"/>
        </w:rPr>
        <w:t>设计人：</w:t>
      </w:r>
      <w:r>
        <w:rPr>
          <w:rFonts w:hint="eastAsia" w:cs="宋体"/>
          <w:sz w:val="24"/>
          <w:highlight w:val="none"/>
          <w:u w:val="single"/>
        </w:rPr>
        <w:t xml:space="preserve">                            </w:t>
      </w:r>
      <w:r>
        <w:rPr>
          <w:sz w:val="24"/>
          <w:highlight w:val="none"/>
        </w:rPr>
        <w:t xml:space="preserve"> </w:t>
      </w:r>
      <w:r>
        <w:rPr>
          <w:rFonts w:hint="eastAsia"/>
          <w:sz w:val="24"/>
          <w:highlight w:val="none"/>
        </w:rPr>
        <w:t xml:space="preserve"> </w:t>
      </w:r>
    </w:p>
    <w:p w14:paraId="78A03DB7">
      <w:pPr>
        <w:adjustRightInd w:val="0"/>
        <w:snapToGrid w:val="0"/>
        <w:spacing w:line="360" w:lineRule="auto"/>
        <w:ind w:firstLine="480" w:firstLineChars="200"/>
        <w:jc w:val="left"/>
        <w:rPr>
          <w:rFonts w:cs="宋体"/>
          <w:sz w:val="24"/>
          <w:highlight w:val="none"/>
        </w:rPr>
      </w:pPr>
      <w:r>
        <w:rPr>
          <w:rFonts w:cs="宋体"/>
          <w:sz w:val="24"/>
          <w:highlight w:val="none"/>
        </w:rPr>
        <w:t>指定联系人和电话：</w:t>
      </w:r>
      <w:r>
        <w:rPr>
          <w:rFonts w:hint="eastAsia" w:cs="宋体"/>
          <w:sz w:val="24"/>
          <w:highlight w:val="none"/>
          <w:u w:val="single"/>
        </w:rPr>
        <w:t xml:space="preserve">                  </w:t>
      </w:r>
      <w:r>
        <w:rPr>
          <w:sz w:val="24"/>
          <w:highlight w:val="none"/>
        </w:rPr>
        <w:t xml:space="preserve"> </w:t>
      </w:r>
    </w:p>
    <w:p w14:paraId="1FEDE8BF">
      <w:pPr>
        <w:adjustRightInd w:val="0"/>
        <w:snapToGrid w:val="0"/>
        <w:spacing w:line="360" w:lineRule="auto"/>
        <w:ind w:firstLine="480" w:firstLineChars="200"/>
        <w:jc w:val="left"/>
        <w:rPr>
          <w:rFonts w:cs="宋体"/>
          <w:sz w:val="24"/>
          <w:highlight w:val="none"/>
        </w:rPr>
      </w:pPr>
      <w:r>
        <w:rPr>
          <w:rFonts w:cs="宋体"/>
          <w:sz w:val="24"/>
          <w:highlight w:val="none"/>
        </w:rPr>
        <w:t>指定邮箱：</w:t>
      </w:r>
      <w:r>
        <w:rPr>
          <w:rFonts w:hint="eastAsia" w:cs="宋体"/>
          <w:sz w:val="24"/>
          <w:highlight w:val="none"/>
          <w:u w:val="single"/>
        </w:rPr>
        <w:t xml:space="preserve">                          </w:t>
      </w:r>
      <w:r>
        <w:rPr>
          <w:sz w:val="24"/>
          <w:highlight w:val="none"/>
        </w:rPr>
        <w:t xml:space="preserve"> </w:t>
      </w:r>
    </w:p>
    <w:p w14:paraId="1F341F33">
      <w:pPr>
        <w:adjustRightInd w:val="0"/>
        <w:snapToGrid w:val="0"/>
        <w:spacing w:line="360" w:lineRule="auto"/>
        <w:ind w:firstLine="480" w:firstLineChars="200"/>
        <w:jc w:val="left"/>
        <w:rPr>
          <w:rFonts w:cs="宋体"/>
          <w:sz w:val="24"/>
          <w:highlight w:val="none"/>
        </w:rPr>
      </w:pPr>
      <w:r>
        <w:rPr>
          <w:rFonts w:cs="宋体"/>
          <w:sz w:val="24"/>
          <w:highlight w:val="none"/>
        </w:rPr>
        <w:t>通信地址：</w:t>
      </w:r>
      <w:r>
        <w:rPr>
          <w:rFonts w:hint="eastAsia" w:cs="宋体"/>
          <w:sz w:val="24"/>
          <w:highlight w:val="none"/>
          <w:u w:val="single"/>
        </w:rPr>
        <w:t xml:space="preserve">                          </w:t>
      </w:r>
      <w:r>
        <w:rPr>
          <w:sz w:val="24"/>
          <w:highlight w:val="none"/>
        </w:rPr>
        <w:t xml:space="preserve"> </w:t>
      </w:r>
    </w:p>
    <w:p w14:paraId="43EDE35F">
      <w:pPr>
        <w:adjustRightInd w:val="0"/>
        <w:snapToGrid w:val="0"/>
        <w:spacing w:line="360" w:lineRule="auto"/>
        <w:ind w:firstLine="480" w:firstLineChars="200"/>
        <w:jc w:val="left"/>
        <w:rPr>
          <w:sz w:val="24"/>
          <w:highlight w:val="none"/>
        </w:rPr>
      </w:pPr>
      <w:r>
        <w:rPr>
          <w:rFonts w:cs="宋体"/>
          <w:sz w:val="24"/>
          <w:highlight w:val="none"/>
        </w:rPr>
        <w:t>指定微信号：</w:t>
      </w:r>
      <w:r>
        <w:rPr>
          <w:rFonts w:hint="eastAsia" w:cs="宋体"/>
          <w:sz w:val="24"/>
          <w:highlight w:val="none"/>
          <w:u w:val="single"/>
        </w:rPr>
        <w:t xml:space="preserve">                        </w:t>
      </w:r>
      <w:r>
        <w:rPr>
          <w:sz w:val="24"/>
          <w:highlight w:val="none"/>
        </w:rPr>
        <w:t xml:space="preserve"> </w:t>
      </w:r>
    </w:p>
    <w:p w14:paraId="48DE9B92">
      <w:pPr>
        <w:adjustRightInd w:val="0"/>
        <w:snapToGrid w:val="0"/>
        <w:spacing w:line="360" w:lineRule="auto"/>
        <w:ind w:firstLine="480" w:firstLineChars="200"/>
        <w:jc w:val="left"/>
        <w:rPr>
          <w:rFonts w:cs="宋体"/>
          <w:sz w:val="24"/>
          <w:highlight w:val="none"/>
        </w:rPr>
      </w:pPr>
      <w:r>
        <w:rPr>
          <w:rFonts w:cs="宋体"/>
          <w:sz w:val="24"/>
          <w:highlight w:val="none"/>
        </w:rPr>
        <w:t>任一方变更任一联系信息的，应在变更前</w:t>
      </w:r>
      <w:r>
        <w:rPr>
          <w:rFonts w:hint="eastAsia" w:asciiTheme="minorEastAsia" w:hAnsiTheme="minorEastAsia" w:cstheme="minorEastAsia"/>
          <w:sz w:val="24"/>
          <w:highlight w:val="none"/>
        </w:rPr>
        <w:t>3</w:t>
      </w:r>
      <w:r>
        <w:rPr>
          <w:rFonts w:cs="宋体"/>
          <w:sz w:val="24"/>
          <w:highlight w:val="none"/>
        </w:rPr>
        <w:t>日，将新的联系方式书面通知另一方，未告知的，本合同列明的联系方式仍视为继续有效，因此产生的法律后果由变更一方自行承担。</w:t>
      </w:r>
    </w:p>
    <w:p w14:paraId="09CC708E">
      <w:pPr>
        <w:adjustRightInd w:val="0"/>
        <w:snapToGrid w:val="0"/>
        <w:spacing w:line="360" w:lineRule="auto"/>
        <w:ind w:firstLine="480" w:firstLineChars="200"/>
        <w:jc w:val="left"/>
        <w:rPr>
          <w:sz w:val="24"/>
          <w:highlight w:val="none"/>
        </w:rPr>
      </w:pPr>
    </w:p>
    <w:p w14:paraId="790194A7">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合同签订地点：西安·西安工程大学</w:t>
      </w:r>
    </w:p>
    <w:p w14:paraId="6429B0D0">
      <w:pPr>
        <w:adjustRightInd w:val="0"/>
        <w:snapToGrid w:val="0"/>
        <w:spacing w:line="360" w:lineRule="auto"/>
        <w:ind w:firstLine="480" w:firstLineChars="200"/>
        <w:rPr>
          <w:rFonts w:hint="eastAsia" w:ascii="宋体" w:hAnsi="宋体" w:cs="宋体"/>
          <w:sz w:val="24"/>
          <w:highlight w:val="none"/>
        </w:rPr>
      </w:pPr>
      <w:r>
        <w:rPr>
          <w:rFonts w:ascii="宋体" w:hAnsi="宋体" w:cs="宋体"/>
          <w:sz w:val="24"/>
          <w:highlight w:val="none"/>
        </w:rPr>
        <w:t>合同签订时间：________年_____月_____日</w:t>
      </w:r>
    </w:p>
    <w:p w14:paraId="5F50BAC2">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（以下无正文）</w:t>
      </w:r>
    </w:p>
    <w:p w14:paraId="4FC7A32A">
      <w:pPr>
        <w:rPr>
          <w:rFonts w:hint="eastAsia" w:ascii="宋体" w:hAnsi="宋体" w:cs="宋体"/>
          <w:sz w:val="24"/>
          <w:highlight w:val="none"/>
        </w:rPr>
      </w:pPr>
      <w:r>
        <w:rPr>
          <w:rFonts w:hint="eastAsia" w:ascii="宋体" w:hAnsi="宋体" w:cs="宋体"/>
          <w:sz w:val="24"/>
          <w:highlight w:val="none"/>
        </w:rPr>
        <w:br w:type="page"/>
      </w:r>
    </w:p>
    <w:p w14:paraId="3C678E75">
      <w:pPr>
        <w:adjustRightInd w:val="0"/>
        <w:snapToGrid w:val="0"/>
        <w:spacing w:line="360" w:lineRule="auto"/>
        <w:ind w:firstLine="480" w:firstLineChars="200"/>
        <w:rPr>
          <w:rFonts w:hint="eastAsia" w:ascii="宋体" w:hAnsi="宋体"/>
          <w:sz w:val="24"/>
          <w:highlight w:val="none"/>
        </w:rPr>
      </w:pPr>
      <w:r>
        <w:rPr>
          <w:rFonts w:ascii="宋体" w:hAnsi="宋体"/>
          <w:sz w:val="24"/>
          <w:highlight w:val="none"/>
        </w:rPr>
        <w:t>签署页</w:t>
      </w:r>
    </w:p>
    <w:p w14:paraId="7F14193B">
      <w:pPr>
        <w:adjustRightInd w:val="0"/>
        <w:snapToGrid w:val="0"/>
        <w:spacing w:line="360" w:lineRule="auto"/>
        <w:ind w:firstLine="480" w:firstLineChars="200"/>
        <w:rPr>
          <w:rFonts w:hint="eastAsia" w:ascii="宋体" w:hAnsi="宋体"/>
          <w:sz w:val="24"/>
          <w:highlight w:val="none"/>
        </w:rPr>
      </w:pPr>
    </w:p>
    <w:tbl>
      <w:tblPr>
        <w:tblStyle w:val="3"/>
        <w:tblW w:w="9440" w:type="dxa"/>
        <w:tblInd w:w="-106" w:type="dxa"/>
        <w:tblLayout w:type="fixed"/>
        <w:tblCellMar>
          <w:top w:w="0" w:type="dxa"/>
          <w:left w:w="108" w:type="dxa"/>
          <w:bottom w:w="0" w:type="dxa"/>
          <w:right w:w="108" w:type="dxa"/>
        </w:tblCellMar>
      </w:tblPr>
      <w:tblGrid>
        <w:gridCol w:w="4720"/>
        <w:gridCol w:w="4720"/>
      </w:tblGrid>
      <w:tr w14:paraId="6E919AE5">
        <w:tblPrEx>
          <w:tblCellMar>
            <w:top w:w="0" w:type="dxa"/>
            <w:left w:w="108" w:type="dxa"/>
            <w:bottom w:w="0" w:type="dxa"/>
            <w:right w:w="108" w:type="dxa"/>
          </w:tblCellMar>
        </w:tblPrEx>
        <w:trPr>
          <w:trHeight w:val="2152" w:hRule="atLeast"/>
        </w:trPr>
        <w:tc>
          <w:tcPr>
            <w:tcW w:w="4720" w:type="dxa"/>
          </w:tcPr>
          <w:p w14:paraId="295D3675">
            <w:pPr>
              <w:wordWrap w:val="0"/>
              <w:adjustRightInd w:val="0"/>
              <w:snapToGrid w:val="0"/>
              <w:spacing w:line="360" w:lineRule="auto"/>
              <w:rPr>
                <w:rFonts w:ascii="宋体" w:cs="宋体"/>
                <w:sz w:val="24"/>
                <w:highlight w:val="none"/>
                <w:u w:val="single"/>
              </w:rPr>
            </w:pPr>
            <w:bookmarkStart w:id="0" w:name="_Hlk126005820"/>
            <w:r>
              <w:rPr>
                <w:rFonts w:ascii="宋体" w:hAnsi="宋体" w:cs="宋体"/>
                <w:sz w:val="24"/>
                <w:highlight w:val="none"/>
              </w:rPr>
              <w:t>委托人名称：</w:t>
            </w:r>
            <w:r>
              <w:rPr>
                <w:rFonts w:ascii="宋体" w:hAnsi="宋体" w:cs="宋体"/>
                <w:sz w:val="24"/>
                <w:highlight w:val="none"/>
                <w:u w:val="single"/>
              </w:rPr>
              <w:t>西安工程大学（盖章）</w:t>
            </w:r>
          </w:p>
          <w:p w14:paraId="4075EEDE">
            <w:pPr>
              <w:wordWrap w:val="0"/>
              <w:adjustRightInd w:val="0"/>
              <w:snapToGrid w:val="0"/>
              <w:spacing w:line="360" w:lineRule="auto"/>
              <w:rPr>
                <w:rFonts w:ascii="宋体" w:cs="宋体"/>
                <w:sz w:val="24"/>
                <w:highlight w:val="none"/>
              </w:rPr>
            </w:pPr>
          </w:p>
        </w:tc>
        <w:tc>
          <w:tcPr>
            <w:tcW w:w="4720" w:type="dxa"/>
          </w:tcPr>
          <w:p w14:paraId="21E0B0BE">
            <w:pPr>
              <w:wordWrap w:val="0"/>
              <w:adjustRightInd w:val="0"/>
              <w:snapToGrid w:val="0"/>
              <w:spacing w:line="360" w:lineRule="auto"/>
              <w:rPr>
                <w:rFonts w:ascii="宋体" w:cs="宋体"/>
                <w:sz w:val="24"/>
                <w:highlight w:val="none"/>
              </w:rPr>
            </w:pPr>
            <w:r>
              <w:rPr>
                <w:rFonts w:ascii="宋体" w:hAnsi="宋体" w:cs="宋体"/>
                <w:sz w:val="24"/>
                <w:highlight w:val="none"/>
              </w:rPr>
              <w:t>设计人名称：</w:t>
            </w:r>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Fonts w:ascii="宋体" w:hAnsi="宋体" w:cs="宋体"/>
                <w:sz w:val="24"/>
                <w:highlight w:val="none"/>
              </w:rPr>
              <w:t>（盖章）</w:t>
            </w:r>
          </w:p>
          <w:p w14:paraId="189941A3">
            <w:pPr>
              <w:wordWrap w:val="0"/>
              <w:adjustRightInd w:val="0"/>
              <w:snapToGrid w:val="0"/>
              <w:spacing w:line="360" w:lineRule="auto"/>
              <w:rPr>
                <w:rFonts w:ascii="宋体" w:cs="宋体"/>
                <w:sz w:val="24"/>
                <w:highlight w:val="none"/>
              </w:rPr>
            </w:pPr>
          </w:p>
        </w:tc>
      </w:tr>
      <w:tr w14:paraId="4319B844">
        <w:tblPrEx>
          <w:tblCellMar>
            <w:top w:w="0" w:type="dxa"/>
            <w:left w:w="108" w:type="dxa"/>
            <w:bottom w:w="0" w:type="dxa"/>
            <w:right w:w="108" w:type="dxa"/>
          </w:tblCellMar>
        </w:tblPrEx>
        <w:trPr>
          <w:trHeight w:val="2152" w:hRule="atLeast"/>
        </w:trPr>
        <w:tc>
          <w:tcPr>
            <w:tcW w:w="4720" w:type="dxa"/>
          </w:tcPr>
          <w:p w14:paraId="4675863A">
            <w:pPr>
              <w:wordWrap w:val="0"/>
              <w:adjustRightInd w:val="0"/>
              <w:snapToGrid w:val="0"/>
              <w:spacing w:line="360" w:lineRule="auto"/>
              <w:rPr>
                <w:rFonts w:ascii="宋体" w:cs="宋体"/>
                <w:sz w:val="24"/>
                <w:highlight w:val="none"/>
              </w:rPr>
            </w:pPr>
            <w:r>
              <w:rPr>
                <w:rFonts w:ascii="宋体" w:hAnsi="宋体" w:cs="宋体"/>
                <w:sz w:val="24"/>
                <w:highlight w:val="none"/>
              </w:rPr>
              <w:t>法定代表人：</w:t>
            </w:r>
            <w:r>
              <w:rPr>
                <w:rFonts w:ascii="宋体" w:hAnsi="宋体" w:cs="宋体"/>
                <w:sz w:val="24"/>
                <w:highlight w:val="none"/>
                <w:u w:val="single"/>
              </w:rPr>
              <w:t xml:space="preserve">             </w:t>
            </w:r>
            <w:r>
              <w:rPr>
                <w:rFonts w:ascii="宋体" w:hAnsi="宋体" w:cs="宋体"/>
                <w:sz w:val="24"/>
                <w:highlight w:val="none"/>
              </w:rPr>
              <w:t>（签字）</w:t>
            </w:r>
          </w:p>
          <w:p w14:paraId="1DBC63DF">
            <w:pPr>
              <w:wordWrap w:val="0"/>
              <w:adjustRightInd w:val="0"/>
              <w:snapToGrid w:val="0"/>
              <w:spacing w:line="360" w:lineRule="auto"/>
              <w:rPr>
                <w:rFonts w:ascii="宋体" w:cs="宋体"/>
                <w:sz w:val="24"/>
                <w:highlight w:val="none"/>
              </w:rPr>
            </w:pPr>
            <w:r>
              <w:rPr>
                <w:rFonts w:ascii="宋体" w:hAnsi="宋体" w:cs="宋体"/>
                <w:sz w:val="24"/>
                <w:highlight w:val="none"/>
              </w:rPr>
              <w:t>委托代理人：</w:t>
            </w:r>
            <w:r>
              <w:rPr>
                <w:rFonts w:ascii="宋体" w:hAnsi="宋体" w:cs="宋体"/>
                <w:sz w:val="24"/>
                <w:highlight w:val="none"/>
                <w:u w:val="single"/>
              </w:rPr>
              <w:t xml:space="preserve">             </w:t>
            </w:r>
            <w:r>
              <w:rPr>
                <w:rFonts w:ascii="宋体" w:hAnsi="宋体" w:cs="宋体"/>
                <w:sz w:val="24"/>
                <w:highlight w:val="none"/>
              </w:rPr>
              <w:t>（签字）</w:t>
            </w:r>
          </w:p>
        </w:tc>
        <w:tc>
          <w:tcPr>
            <w:tcW w:w="4720" w:type="dxa"/>
          </w:tcPr>
          <w:p w14:paraId="1B7788D6">
            <w:pPr>
              <w:wordWrap w:val="0"/>
              <w:adjustRightInd w:val="0"/>
              <w:snapToGrid w:val="0"/>
              <w:spacing w:line="360" w:lineRule="auto"/>
              <w:rPr>
                <w:rFonts w:ascii="宋体" w:cs="宋体"/>
                <w:sz w:val="24"/>
                <w:highlight w:val="none"/>
              </w:rPr>
            </w:pPr>
            <w:r>
              <w:rPr>
                <w:rFonts w:ascii="宋体" w:hAnsi="宋体" w:cs="宋体"/>
                <w:sz w:val="24"/>
                <w:highlight w:val="none"/>
              </w:rPr>
              <w:t>法定代表人：</w:t>
            </w:r>
            <w:r>
              <w:rPr>
                <w:rFonts w:ascii="宋体" w:hAnsi="宋体" w:cs="宋体"/>
                <w:sz w:val="24"/>
                <w:highlight w:val="none"/>
                <w:u w:val="single"/>
              </w:rPr>
              <w:t xml:space="preserve">                </w:t>
            </w:r>
            <w:r>
              <w:rPr>
                <w:rFonts w:ascii="宋体" w:hAnsi="宋体" w:cs="宋体"/>
                <w:sz w:val="24"/>
                <w:highlight w:val="none"/>
              </w:rPr>
              <w:t>（签字）</w:t>
            </w:r>
          </w:p>
          <w:p w14:paraId="3A281C3C">
            <w:pPr>
              <w:wordWrap w:val="0"/>
              <w:adjustRightInd w:val="0"/>
              <w:snapToGrid w:val="0"/>
              <w:spacing w:line="360" w:lineRule="auto"/>
              <w:rPr>
                <w:rFonts w:ascii="宋体" w:cs="宋体"/>
                <w:sz w:val="24"/>
                <w:highlight w:val="none"/>
              </w:rPr>
            </w:pPr>
            <w:r>
              <w:rPr>
                <w:rFonts w:ascii="宋体" w:hAnsi="宋体" w:cs="宋体"/>
                <w:sz w:val="24"/>
                <w:highlight w:val="none"/>
              </w:rPr>
              <w:t>委托代理人：</w:t>
            </w:r>
            <w:r>
              <w:rPr>
                <w:rFonts w:ascii="宋体" w:hAnsi="宋体" w:cs="宋体"/>
                <w:sz w:val="24"/>
                <w:highlight w:val="none"/>
                <w:u w:val="single"/>
              </w:rPr>
              <w:t xml:space="preserve">                </w:t>
            </w:r>
            <w:r>
              <w:rPr>
                <w:rFonts w:ascii="宋体" w:hAnsi="宋体" w:cs="宋体"/>
                <w:sz w:val="24"/>
                <w:highlight w:val="none"/>
              </w:rPr>
              <w:t>（签字）</w:t>
            </w:r>
          </w:p>
        </w:tc>
      </w:tr>
      <w:tr w14:paraId="73E86436">
        <w:tblPrEx>
          <w:tblCellMar>
            <w:top w:w="0" w:type="dxa"/>
            <w:left w:w="108" w:type="dxa"/>
            <w:bottom w:w="0" w:type="dxa"/>
            <w:right w:w="108" w:type="dxa"/>
          </w:tblCellMar>
        </w:tblPrEx>
        <w:trPr>
          <w:trHeight w:val="1075" w:hRule="atLeast"/>
        </w:trPr>
        <w:tc>
          <w:tcPr>
            <w:tcW w:w="4720" w:type="dxa"/>
          </w:tcPr>
          <w:p w14:paraId="739A43A7">
            <w:pPr>
              <w:wordWrap w:val="0"/>
              <w:adjustRightInd w:val="0"/>
              <w:snapToGrid w:val="0"/>
              <w:spacing w:line="360" w:lineRule="auto"/>
              <w:rPr>
                <w:rFonts w:ascii="宋体" w:cs="宋体"/>
                <w:sz w:val="24"/>
                <w:highlight w:val="none"/>
              </w:rPr>
            </w:pPr>
            <w:r>
              <w:rPr>
                <w:rFonts w:ascii="宋体" w:hAnsi="宋体" w:cs="宋体"/>
                <w:sz w:val="24"/>
                <w:highlight w:val="none"/>
              </w:rPr>
              <w:t>住  所：</w:t>
            </w:r>
            <w:r>
              <w:rPr>
                <w:rFonts w:ascii="宋体" w:hAnsi="宋体" w:cs="宋体"/>
                <w:sz w:val="24"/>
                <w:highlight w:val="none"/>
                <w:u w:val="single"/>
              </w:rPr>
              <w:t>陕西省西安市金花南路19号</w:t>
            </w:r>
          </w:p>
        </w:tc>
        <w:tc>
          <w:tcPr>
            <w:tcW w:w="4720" w:type="dxa"/>
          </w:tcPr>
          <w:p w14:paraId="0EABEF8D">
            <w:pPr>
              <w:wordWrap w:val="0"/>
              <w:adjustRightInd w:val="0"/>
              <w:snapToGrid w:val="0"/>
              <w:spacing w:line="360" w:lineRule="auto"/>
              <w:rPr>
                <w:rFonts w:ascii="宋体" w:cs="宋体"/>
                <w:sz w:val="24"/>
                <w:highlight w:val="none"/>
              </w:rPr>
            </w:pPr>
            <w:r>
              <w:rPr>
                <w:rFonts w:ascii="宋体" w:hAnsi="宋体" w:cs="宋体"/>
                <w:sz w:val="24"/>
                <w:highlight w:val="none"/>
              </w:rPr>
              <w:t>住  所：</w:t>
            </w:r>
            <w:r>
              <w:rPr>
                <w:rFonts w:hint="eastAsia" w:ascii="宋体" w:hAnsi="宋体" w:cs="宋体"/>
                <w:sz w:val="24"/>
                <w:highlight w:val="none"/>
                <w:u w:val="single"/>
              </w:rPr>
              <w:t xml:space="preserve">               </w:t>
            </w:r>
            <w:r>
              <w:rPr>
                <w:rFonts w:ascii="宋体" w:hAnsi="宋体" w:cs="宋体"/>
                <w:sz w:val="24"/>
                <w:highlight w:val="none"/>
                <w:u w:val="single"/>
              </w:rPr>
              <w:t xml:space="preserve"> </w:t>
            </w:r>
          </w:p>
        </w:tc>
      </w:tr>
      <w:tr w14:paraId="6289ACF1">
        <w:tblPrEx>
          <w:tblCellMar>
            <w:top w:w="0" w:type="dxa"/>
            <w:left w:w="108" w:type="dxa"/>
            <w:bottom w:w="0" w:type="dxa"/>
            <w:right w:w="108" w:type="dxa"/>
          </w:tblCellMar>
        </w:tblPrEx>
        <w:trPr>
          <w:trHeight w:val="1075" w:hRule="atLeast"/>
        </w:trPr>
        <w:tc>
          <w:tcPr>
            <w:tcW w:w="4720" w:type="dxa"/>
          </w:tcPr>
          <w:p w14:paraId="18DD5443">
            <w:pPr>
              <w:wordWrap w:val="0"/>
              <w:adjustRightInd w:val="0"/>
              <w:snapToGrid w:val="0"/>
              <w:spacing w:line="360" w:lineRule="auto"/>
              <w:rPr>
                <w:rFonts w:ascii="宋体" w:cs="宋体"/>
                <w:sz w:val="24"/>
                <w:highlight w:val="none"/>
              </w:rPr>
            </w:pPr>
            <w:r>
              <w:rPr>
                <w:rFonts w:ascii="宋体" w:hAnsi="宋体" w:cs="宋体"/>
                <w:sz w:val="24"/>
                <w:highlight w:val="none"/>
              </w:rPr>
              <w:t>邮政编码：</w:t>
            </w:r>
            <w:r>
              <w:rPr>
                <w:rFonts w:ascii="宋体" w:hAnsi="宋体" w:cs="宋体"/>
                <w:sz w:val="24"/>
                <w:highlight w:val="none"/>
                <w:u w:val="single"/>
              </w:rPr>
              <w:t xml:space="preserve">    710048    </w:t>
            </w:r>
          </w:p>
        </w:tc>
        <w:tc>
          <w:tcPr>
            <w:tcW w:w="4720" w:type="dxa"/>
          </w:tcPr>
          <w:p w14:paraId="56E98F9F">
            <w:pPr>
              <w:wordWrap w:val="0"/>
              <w:adjustRightInd w:val="0"/>
              <w:snapToGrid w:val="0"/>
              <w:spacing w:line="360" w:lineRule="auto"/>
              <w:rPr>
                <w:rFonts w:ascii="宋体" w:cs="宋体"/>
                <w:sz w:val="24"/>
                <w:highlight w:val="none"/>
              </w:rPr>
            </w:pPr>
            <w:r>
              <w:rPr>
                <w:rFonts w:ascii="宋体" w:hAnsi="宋体" w:cs="宋体"/>
                <w:sz w:val="24"/>
                <w:highlight w:val="none"/>
              </w:rPr>
              <w:t>邮政编码：</w:t>
            </w:r>
            <w:r>
              <w:rPr>
                <w:rFonts w:hint="eastAsia" w:ascii="宋体" w:hAnsi="宋体" w:cs="宋体"/>
                <w:sz w:val="24"/>
                <w:highlight w:val="none"/>
                <w:u w:val="single"/>
              </w:rPr>
              <w:t xml:space="preserve">               </w:t>
            </w:r>
            <w:r>
              <w:rPr>
                <w:rFonts w:ascii="宋体" w:hAnsi="宋体" w:cs="宋体"/>
                <w:sz w:val="24"/>
                <w:highlight w:val="none"/>
                <w:u w:val="single"/>
              </w:rPr>
              <w:t xml:space="preserve"> </w:t>
            </w:r>
          </w:p>
        </w:tc>
      </w:tr>
      <w:tr w14:paraId="1453763E">
        <w:tblPrEx>
          <w:tblCellMar>
            <w:top w:w="0" w:type="dxa"/>
            <w:left w:w="108" w:type="dxa"/>
            <w:bottom w:w="0" w:type="dxa"/>
            <w:right w:w="108" w:type="dxa"/>
          </w:tblCellMar>
        </w:tblPrEx>
        <w:trPr>
          <w:trHeight w:val="1075" w:hRule="atLeast"/>
        </w:trPr>
        <w:tc>
          <w:tcPr>
            <w:tcW w:w="4720" w:type="dxa"/>
          </w:tcPr>
          <w:p w14:paraId="39117AE6">
            <w:pPr>
              <w:wordWrap w:val="0"/>
              <w:adjustRightInd w:val="0"/>
              <w:snapToGrid w:val="0"/>
              <w:spacing w:line="360" w:lineRule="auto"/>
              <w:rPr>
                <w:rFonts w:ascii="宋体" w:cs="宋体"/>
                <w:sz w:val="24"/>
                <w:highlight w:val="none"/>
              </w:rPr>
            </w:pPr>
            <w:r>
              <w:rPr>
                <w:rFonts w:ascii="宋体" w:hAnsi="宋体" w:cs="宋体"/>
                <w:sz w:val="24"/>
                <w:highlight w:val="none"/>
              </w:rPr>
              <w:t>电  话：</w:t>
            </w:r>
            <w:r>
              <w:rPr>
                <w:rFonts w:ascii="宋体" w:hAnsi="宋体" w:cs="宋体"/>
                <w:sz w:val="24"/>
                <w:highlight w:val="none"/>
                <w:u w:val="single"/>
              </w:rPr>
              <w:t xml:space="preserve">              </w:t>
            </w:r>
          </w:p>
        </w:tc>
        <w:tc>
          <w:tcPr>
            <w:tcW w:w="4720" w:type="dxa"/>
          </w:tcPr>
          <w:p w14:paraId="1B728636">
            <w:pPr>
              <w:wordWrap w:val="0"/>
              <w:adjustRightInd w:val="0"/>
              <w:snapToGrid w:val="0"/>
              <w:spacing w:line="360" w:lineRule="auto"/>
              <w:rPr>
                <w:rFonts w:ascii="宋体" w:cs="宋体"/>
                <w:sz w:val="24"/>
                <w:highlight w:val="none"/>
              </w:rPr>
            </w:pPr>
            <w:r>
              <w:rPr>
                <w:rFonts w:ascii="宋体" w:hAnsi="宋体" w:cs="宋体"/>
                <w:sz w:val="24"/>
                <w:highlight w:val="none"/>
              </w:rPr>
              <w:t>电  话：</w:t>
            </w:r>
            <w:r>
              <w:rPr>
                <w:rFonts w:hint="eastAsia" w:ascii="宋体" w:hAnsi="宋体" w:cs="宋体"/>
                <w:sz w:val="24"/>
                <w:highlight w:val="none"/>
                <w:u w:val="single"/>
              </w:rPr>
              <w:t xml:space="preserve">               </w:t>
            </w:r>
            <w:r>
              <w:rPr>
                <w:rFonts w:ascii="宋体" w:hAnsi="宋体" w:cs="宋体"/>
                <w:sz w:val="24"/>
                <w:highlight w:val="none"/>
                <w:u w:val="single"/>
              </w:rPr>
              <w:t xml:space="preserve"> </w:t>
            </w:r>
          </w:p>
        </w:tc>
      </w:tr>
      <w:tr w14:paraId="75E89B23">
        <w:tblPrEx>
          <w:tblCellMar>
            <w:top w:w="0" w:type="dxa"/>
            <w:left w:w="108" w:type="dxa"/>
            <w:bottom w:w="0" w:type="dxa"/>
            <w:right w:w="108" w:type="dxa"/>
          </w:tblCellMar>
        </w:tblPrEx>
        <w:trPr>
          <w:trHeight w:val="1075" w:hRule="atLeast"/>
        </w:trPr>
        <w:tc>
          <w:tcPr>
            <w:tcW w:w="4720" w:type="dxa"/>
          </w:tcPr>
          <w:p w14:paraId="3A533279">
            <w:pPr>
              <w:wordWrap w:val="0"/>
              <w:adjustRightInd w:val="0"/>
              <w:snapToGrid w:val="0"/>
              <w:spacing w:line="360" w:lineRule="auto"/>
              <w:rPr>
                <w:rFonts w:ascii="宋体" w:cs="宋体"/>
                <w:sz w:val="24"/>
                <w:highlight w:val="none"/>
              </w:rPr>
            </w:pPr>
            <w:r>
              <w:rPr>
                <w:rFonts w:ascii="宋体" w:hAnsi="宋体" w:cs="宋体"/>
                <w:sz w:val="24"/>
                <w:highlight w:val="none"/>
              </w:rPr>
              <w:t>传  真：</w:t>
            </w:r>
            <w:r>
              <w:rPr>
                <w:rFonts w:ascii="宋体" w:hAnsi="宋体" w:cs="宋体"/>
                <w:sz w:val="24"/>
                <w:highlight w:val="none"/>
                <w:u w:val="single"/>
              </w:rPr>
              <w:t xml:space="preserve">              </w:t>
            </w:r>
          </w:p>
        </w:tc>
        <w:tc>
          <w:tcPr>
            <w:tcW w:w="4720" w:type="dxa"/>
          </w:tcPr>
          <w:p w14:paraId="72B8C0F7">
            <w:pPr>
              <w:wordWrap w:val="0"/>
              <w:adjustRightInd w:val="0"/>
              <w:snapToGrid w:val="0"/>
              <w:spacing w:line="360" w:lineRule="auto"/>
              <w:rPr>
                <w:rFonts w:ascii="宋体" w:cs="宋体"/>
                <w:sz w:val="24"/>
                <w:highlight w:val="none"/>
              </w:rPr>
            </w:pPr>
            <w:r>
              <w:rPr>
                <w:rFonts w:ascii="宋体" w:hAnsi="宋体" w:cs="宋体"/>
                <w:sz w:val="24"/>
                <w:highlight w:val="none"/>
              </w:rPr>
              <w:t>传  真：</w:t>
            </w:r>
            <w:r>
              <w:rPr>
                <w:rFonts w:ascii="宋体" w:hAnsi="宋体" w:cs="宋体"/>
                <w:sz w:val="24"/>
                <w:highlight w:val="none"/>
                <w:u w:val="single"/>
              </w:rPr>
              <w:t xml:space="preserve">               </w:t>
            </w:r>
          </w:p>
        </w:tc>
      </w:tr>
      <w:bookmarkEnd w:id="0"/>
    </w:tbl>
    <w:p w14:paraId="2362CADA">
      <w:pPr>
        <w:adjustRightInd w:val="0"/>
        <w:snapToGrid w:val="0"/>
        <w:spacing w:line="360" w:lineRule="auto"/>
        <w:ind w:firstLine="480" w:firstLineChars="200"/>
        <w:jc w:val="left"/>
        <w:rPr>
          <w:rFonts w:hint="eastAsia" w:ascii="宋体" w:hAnsi="宋体" w:cs="宋体"/>
          <w:sz w:val="24"/>
          <w:highlight w:val="none"/>
        </w:rPr>
      </w:pPr>
    </w:p>
    <w:p w14:paraId="44D45F7C">
      <w:pPr>
        <w:pStyle w:val="2"/>
        <w:adjustRightInd w:val="0"/>
        <w:snapToGrid w:val="0"/>
        <w:spacing w:line="360" w:lineRule="auto"/>
        <w:ind w:firstLine="480" w:firstLineChars="200"/>
        <w:jc w:val="left"/>
        <w:rPr>
          <w:rFonts w:hint="eastAsia" w:ascii="仿宋" w:hAnsi="仿宋" w:eastAsia="仿宋" w:cs="仿宋"/>
          <w:bCs/>
          <w:sz w:val="24"/>
          <w:highlight w:val="none"/>
        </w:rPr>
      </w:pPr>
    </w:p>
    <w:p w14:paraId="0AFF3971">
      <w:pPr>
        <w:adjustRightInd w:val="0"/>
        <w:snapToGrid w:val="0"/>
        <w:spacing w:line="360" w:lineRule="auto"/>
        <w:ind w:firstLine="420" w:firstLineChars="200"/>
        <w:rPr>
          <w:highlight w:val="none"/>
        </w:rPr>
      </w:pPr>
    </w:p>
    <w:p w14:paraId="58951012">
      <w:pPr>
        <w:pStyle w:val="7"/>
        <w:adjustRightInd w:val="0"/>
        <w:snapToGrid w:val="0"/>
        <w:spacing w:line="360" w:lineRule="auto"/>
        <w:jc w:val="center"/>
        <w:rPr>
          <w:rFonts w:ascii="宋体" w:hAnsi="宋体" w:eastAsia="宋体" w:cs="宋体"/>
          <w:b/>
          <w:sz w:val="52"/>
          <w:szCs w:val="52"/>
          <w:highlight w:val="none"/>
        </w:rPr>
      </w:pPr>
    </w:p>
    <w:p w14:paraId="16854482">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E04723"/>
    <w:rsid w:val="52E04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rPr>
  </w:style>
  <w:style w:type="character" w:customStyle="1" w:styleId="5">
    <w:name w:val="标题 1 字符"/>
    <w:link w:val="6"/>
    <w:qFormat/>
    <w:uiPriority w:val="0"/>
    <w:rPr>
      <w:rFonts w:hint="eastAsia" w:ascii="宋体" w:hAnsi="宋体"/>
      <w:b/>
      <w:bCs/>
      <w:kern w:val="44"/>
      <w:sz w:val="48"/>
      <w:szCs w:val="48"/>
    </w:rPr>
  </w:style>
  <w:style w:type="paragraph" w:customStyle="1" w:styleId="6">
    <w:name w:val="标题 11"/>
    <w:basedOn w:val="1"/>
    <w:link w:val="5"/>
    <w:qFormat/>
    <w:uiPriority w:val="0"/>
    <w:pPr>
      <w:spacing w:beforeAutospacing="1" w:afterAutospacing="1"/>
      <w:jc w:val="left"/>
      <w:outlineLvl w:val="0"/>
    </w:pPr>
    <w:rPr>
      <w:rFonts w:hint="eastAsia" w:ascii="宋体" w:hAnsi="宋体"/>
      <w:b/>
      <w:bCs/>
      <w:kern w:val="44"/>
      <w:sz w:val="48"/>
      <w:szCs w:val="48"/>
    </w:rPr>
  </w:style>
  <w:style w:type="paragraph" w:customStyle="1" w:styleId="7">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2026-06-11T06:19:00Z</dcterms:created>
  <dc:creator>开瑞</dc:creator>
  <cp:lastModifiedBy>开瑞</cp:lastModifiedBy>
  <dcterms:modified xsi:type="dcterms:W3CDTF">2026-06-11T06:19:48Z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1A6C423994654669A33A4FE778EAF7FB_11</vt:lpwstr>
  </property>
  <property fmtid="{D5CDD505-2E9C-101B-9397-08002B2CF9AE}" pid="4" name="KSOTemplateDocerSaveRecord">
    <vt:lpwstr>eyJoZGlkIjoiNWJlY2JiMDE3MzA4NGFmMWNlMTU4MDg4OGY3M2QxZTQiLCJ1c2VySWQiOiIzODU0NDc2MTYifQ==</vt:lpwstr>
  </property>
</Properties>
</file>