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版本号：ZCSP-长安区-2026-00100、XHLJZC-XA2026-07020260717001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长安区2026年秋季及2027年春季学期营养改善计划--早餐项目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ZCSP-长安区-2026-00100、XHLJZC-XA2026-070</w:t>
      </w:r>
      <w:r>
        <w:br/>
      </w:r>
      <w:r>
        <w:br/>
      </w:r>
      <w:r>
        <w:br/>
      </w:r>
    </w:p>
    <w:p>
      <w:pPr>
        <w:pStyle w:val="null3"/>
        <w:jc w:val="center"/>
        <w:outlineLvl w:val="2"/>
      </w:pPr>
      <w:r>
        <w:rPr>
          <w:rFonts w:ascii="仿宋_GB2312" w:hAnsi="仿宋_GB2312" w:cs="仿宋_GB2312" w:eastAsia="仿宋_GB2312"/>
          <w:sz w:val="28"/>
          <w:b/>
        </w:rPr>
        <w:t>西安市长安区学生资助管理中心</w:t>
      </w:r>
    </w:p>
    <w:p>
      <w:pPr>
        <w:pStyle w:val="null3"/>
        <w:jc w:val="center"/>
        <w:outlineLvl w:val="2"/>
      </w:pPr>
      <w:r>
        <w:rPr>
          <w:rFonts w:ascii="仿宋_GB2312" w:hAnsi="仿宋_GB2312" w:cs="仿宋_GB2312" w:eastAsia="仿宋_GB2312"/>
          <w:sz w:val="28"/>
          <w:b/>
        </w:rPr>
        <w:t>西安欣华联建工程咨询有限公司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西安欣华联建工程咨询有限公司</w:t>
      </w:r>
      <w:r>
        <w:rPr>
          <w:rFonts w:ascii="仿宋_GB2312" w:hAnsi="仿宋_GB2312" w:cs="仿宋_GB2312" w:eastAsia="仿宋_GB2312"/>
        </w:rPr>
        <w:t>（以下简称“代理机构”）受</w:t>
      </w:r>
      <w:r>
        <w:rPr>
          <w:rFonts w:ascii="仿宋_GB2312" w:hAnsi="仿宋_GB2312" w:cs="仿宋_GB2312" w:eastAsia="仿宋_GB2312"/>
        </w:rPr>
        <w:t>西安市长安区学生资助管理中心</w:t>
      </w:r>
      <w:r>
        <w:rPr>
          <w:rFonts w:ascii="仿宋_GB2312" w:hAnsi="仿宋_GB2312" w:cs="仿宋_GB2312" w:eastAsia="仿宋_GB2312"/>
        </w:rPr>
        <w:t>委托，拟对</w:t>
      </w:r>
      <w:r>
        <w:rPr>
          <w:rFonts w:ascii="仿宋_GB2312" w:hAnsi="仿宋_GB2312" w:cs="仿宋_GB2312" w:eastAsia="仿宋_GB2312"/>
        </w:rPr>
        <w:t>长安区2026年秋季及2027年春季学期营养改善计划--早餐项目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ZCSP-长安区-2026-00100、XHLJZC-XA2026-070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长安区2026年秋季及2027年春季学期营养改善计划--早餐项目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长安区2026年秋季及2027年春季学期营养改善计划--早餐；具体详见招标文件。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2、供应商授权合法的人员参加投标全过程：法定代表人授权委托书（附法定代表人身份证复印件）及被授权委托人身份证（法定代表人参加投标只须提供法定代表人身份证）。</w:t>
      </w:r>
    </w:p>
    <w:p>
      <w:pPr>
        <w:pStyle w:val="null3"/>
      </w:pPr>
      <w:r>
        <w:rPr>
          <w:rFonts w:ascii="仿宋_GB2312" w:hAnsi="仿宋_GB2312" w:cs="仿宋_GB2312" w:eastAsia="仿宋_GB2312"/>
        </w:rPr>
        <w:t>3、具有良好的商业信誉和健全的财务会计制度：提供2025年度经审计并通过注册会计师行业统一监管平台备案赋码的财务报告（包括“四表一注”，即资产负债表、利润表、现金流量表、所有者权益变动表及其附注，会计师事务所营业执照、执业证书、注册会计师证书。）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2025年6月以来任意3个月依法缴纳税收和社会保险的相关证明材料。注：依法免税或不需要缴纳社会保险的供应商提供相关部门出具的证明文件。（以税款所属时期为准）</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7、投标承诺：单位负责人为同一人或者存在直接控股、管理关系的不同供应商，不得参加同一合同项下的政府采购活动。</w:t>
      </w:r>
    </w:p>
    <w:p>
      <w:pPr>
        <w:pStyle w:val="null3"/>
      </w:pPr>
      <w:r>
        <w:rPr>
          <w:rFonts w:ascii="仿宋_GB2312" w:hAnsi="仿宋_GB2312" w:cs="仿宋_GB2312" w:eastAsia="仿宋_GB2312"/>
        </w:rPr>
        <w:t>8、资质条件：投标人为生产厂家的须提供《食品生产许可证》；投标人为代理商的须提供《食品经营许可证》及生产厂家的《食品生产许可证》。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西安市长安区学生资助管理中心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长安区教育局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西安市长安区学生资助管理中心经办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029-89057203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西安欣华联建工程咨询有限公司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陕西省西安市高新区科技二路71号竹园天寰国际14层1404室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范雪、毛嘉伟、樊锐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029-82525682、029-89183511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左老师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原《国家计委关于印发&lt;招标代理服务收费管理暂行办法&gt;的通知》（计价格〔2002〕1980号）、《国家发展改革委办公厅关于招标代理服务收费有关问题的通知》（发改办价格〔2003〕857号）的规定标准执行，按差额定率累进法收取费用，100万以下按1.5%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西安市长安区学生资助管理中心</w:t>
      </w:r>
      <w:r>
        <w:rPr>
          <w:rFonts w:ascii="仿宋_GB2312" w:hAnsi="仿宋_GB2312" w:cs="仿宋_GB2312" w:eastAsia="仿宋_GB2312"/>
        </w:rPr>
        <w:t>和</w:t>
      </w:r>
      <w:r>
        <w:rPr>
          <w:rFonts w:ascii="仿宋_GB2312" w:hAnsi="仿宋_GB2312" w:cs="仿宋_GB2312" w:eastAsia="仿宋_GB2312"/>
        </w:rPr>
        <w:t>西安欣华联建工程咨询有限公司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西安市长安区学生资助管理中心</w:t>
      </w:r>
      <w:r>
        <w:rPr>
          <w:rFonts w:ascii="仿宋_GB2312" w:hAnsi="仿宋_GB2312" w:cs="仿宋_GB2312" w:eastAsia="仿宋_GB2312"/>
        </w:rPr>
        <w:t>负责解释。除上述招标文件内容，其他内容由</w:t>
      </w:r>
      <w:r>
        <w:rPr>
          <w:rFonts w:ascii="仿宋_GB2312" w:hAnsi="仿宋_GB2312" w:cs="仿宋_GB2312" w:eastAsia="仿宋_GB2312"/>
        </w:rPr>
        <w:t>西安欣华联建工程咨询有限公司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西安市长安区学生资助管理中心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西安欣华联建工程咨询有限公司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不涉及。</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联系人：范雪、毛嘉伟、樊锐</w:t>
      </w:r>
    </w:p>
    <w:p>
      <w:pPr>
        <w:pStyle w:val="null3"/>
      </w:pPr>
      <w:r>
        <w:rPr>
          <w:rFonts w:ascii="仿宋_GB2312" w:hAnsi="仿宋_GB2312" w:cs="仿宋_GB2312" w:eastAsia="仿宋_GB2312"/>
        </w:rPr>
        <w:t>联系电话：029-82525682</w:t>
      </w:r>
    </w:p>
    <w:p>
      <w:pPr>
        <w:pStyle w:val="null3"/>
      </w:pPr>
      <w:r>
        <w:rPr>
          <w:rFonts w:ascii="仿宋_GB2312" w:hAnsi="仿宋_GB2312" w:cs="仿宋_GB2312" w:eastAsia="仿宋_GB2312"/>
        </w:rPr>
        <w:t>地址：陕西省西安市高新区科技二路71号竹园天寰国际14层1404室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长安区2026年秋季及2027年春季学期营养改善计划--早餐。</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970,000.00</w:t>
      </w:r>
    </w:p>
    <w:p>
      <w:pPr>
        <w:pStyle w:val="null3"/>
      </w:pPr>
      <w:r>
        <w:rPr>
          <w:rFonts w:ascii="仿宋_GB2312" w:hAnsi="仿宋_GB2312" w:cs="仿宋_GB2312" w:eastAsia="仿宋_GB2312"/>
        </w:rPr>
        <w:t>采购包最高限价（元）: 970,000.00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长安区2026年秋季及2027年春季学期营养改善计划--早餐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970,000.00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标的名称：长安区2026年秋季及2027年春季学期营养改善计划--早餐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1.货物需求及要求</w:t>
            </w:r>
          </w:p>
          <w:p>
            <w:pPr>
              <w:pStyle w:val="null3"/>
              <w:ind w:firstLine="560"/>
              <w:jc w:val="both"/>
            </w:pPr>
            <w:r>
              <w:rPr>
                <w:rFonts w:ascii="仿宋_GB2312" w:hAnsi="仿宋_GB2312" w:cs="仿宋_GB2312" w:eastAsia="仿宋_GB2312"/>
                <w:sz w:val="21"/>
              </w:rPr>
              <w:t>带有★号的技术参数为实质性条款不得有：负偏差</w:t>
            </w:r>
          </w:p>
          <w:p>
            <w:pPr>
              <w:pStyle w:val="null3"/>
              <w:jc w:val="both"/>
            </w:pPr>
            <w:r>
              <w:rPr>
                <w:rFonts w:ascii="仿宋_GB2312" w:hAnsi="仿宋_GB2312" w:cs="仿宋_GB2312" w:eastAsia="仿宋_GB2312"/>
                <w:sz w:val="21"/>
              </w:rPr>
              <w:t>2.货物需求及服务要求：</w:t>
            </w:r>
          </w:p>
          <w:p>
            <w:pPr>
              <w:pStyle w:val="null3"/>
              <w:ind w:firstLine="560"/>
              <w:jc w:val="both"/>
            </w:pPr>
            <w:r>
              <w:rPr>
                <w:rFonts w:ascii="仿宋_GB2312" w:hAnsi="仿宋_GB2312" w:cs="仿宋_GB2312" w:eastAsia="仿宋_GB2312"/>
                <w:sz w:val="21"/>
              </w:rPr>
              <w:t>★2.1.投标产品必须符合国家食品卫生安全标准，投标供应商应遵守有关的国家法律、法令、条例和政府采购法规，承担相关法律责任；因涉及食品类产品，必须满足采购人保质、保鲜、就近配送条件；</w:t>
            </w:r>
          </w:p>
          <w:p>
            <w:pPr>
              <w:pStyle w:val="null3"/>
              <w:ind w:firstLine="560"/>
              <w:jc w:val="both"/>
            </w:pPr>
            <w:r>
              <w:rPr>
                <w:rFonts w:ascii="仿宋_GB2312" w:hAnsi="仿宋_GB2312" w:cs="仿宋_GB2312" w:eastAsia="仿宋_GB2312"/>
                <w:sz w:val="21"/>
              </w:rPr>
              <w:t>2.2.营养餐由中标供应商提供环保餐盒，餐盒要达到相关卫生要求。</w:t>
            </w:r>
          </w:p>
          <w:p>
            <w:pPr>
              <w:pStyle w:val="null3"/>
              <w:ind w:firstLine="560"/>
              <w:jc w:val="both"/>
            </w:pPr>
            <w:r>
              <w:rPr>
                <w:rFonts w:ascii="仿宋_GB2312" w:hAnsi="仿宋_GB2312" w:cs="仿宋_GB2312" w:eastAsia="仿宋_GB2312"/>
                <w:sz w:val="21"/>
              </w:rPr>
              <w:t>2.3.学校有特殊安排的，按照学校安排执行。</w:t>
            </w:r>
          </w:p>
          <w:p>
            <w:pPr>
              <w:pStyle w:val="null3"/>
              <w:ind w:firstLine="560"/>
              <w:jc w:val="both"/>
            </w:pPr>
            <w:r>
              <w:rPr>
                <w:rFonts w:ascii="仿宋_GB2312" w:hAnsi="仿宋_GB2312" w:cs="仿宋_GB2312" w:eastAsia="仿宋_GB2312"/>
                <w:sz w:val="21"/>
              </w:rPr>
              <w:t>2.4.如果中标供应商在履行合同过程中，出现重大产品质量问题或配送不及时等问题，采购人可单方面终止合同，并要求中标供应商赔偿采购人的相应损失。</w:t>
            </w:r>
          </w:p>
          <w:p>
            <w:pPr>
              <w:pStyle w:val="null3"/>
              <w:ind w:firstLine="560"/>
              <w:jc w:val="both"/>
            </w:pPr>
            <w:r>
              <w:rPr>
                <w:rFonts w:ascii="仿宋_GB2312" w:hAnsi="仿宋_GB2312" w:cs="仿宋_GB2312" w:eastAsia="仿宋_GB2312"/>
                <w:sz w:val="21"/>
              </w:rPr>
              <w:t>2.5.供货商早餐配送参照以下食谱。</w:t>
            </w:r>
          </w:p>
          <w:p>
            <w:pPr>
              <w:pStyle w:val="null3"/>
              <w:ind w:firstLine="560"/>
              <w:jc w:val="both"/>
            </w:pPr>
            <w:r>
              <w:rPr>
                <w:rFonts w:ascii="仿宋_GB2312" w:hAnsi="仿宋_GB2312" w:cs="仿宋_GB2312" w:eastAsia="仿宋_GB2312"/>
                <w:sz w:val="21"/>
              </w:rPr>
              <w:t>西安市长安区学生营养早餐食谱(参照)</w:t>
            </w:r>
          </w:p>
          <w:tbl>
            <w:tblPr>
              <w:tblInd w:type="dxa" w:w="210"/>
              <w:tblBorders>
                <w:top w:val="none" w:color="000000" w:sz="4"/>
                <w:left w:val="none" w:color="000000" w:sz="4"/>
                <w:bottom w:val="none" w:color="000000" w:sz="4"/>
                <w:right w:val="none" w:color="000000" w:sz="4"/>
                <w:insideH w:val="none"/>
                <w:insideV w:val="none"/>
              </w:tblBorders>
            </w:tblPr>
            <w:tblGrid>
              <w:gridCol w:w="330"/>
              <w:gridCol w:w="1822"/>
              <w:gridCol w:w="395"/>
            </w:tblGrid>
            <w:tr>
              <w:tc>
                <w:tcPr>
                  <w:tcW w:type="dxa" w:w="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星期</w:t>
                  </w:r>
                </w:p>
              </w:tc>
              <w:tc>
                <w:tcPr>
                  <w:tcW w:type="dxa" w:w="18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品名</w:t>
                  </w:r>
                </w:p>
              </w:tc>
              <w:tc>
                <w:tcPr>
                  <w:tcW w:type="dxa" w:w="3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重量</w:t>
                  </w:r>
                </w:p>
              </w:tc>
            </w:tr>
            <w:tr>
              <w:tc>
                <w:tcPr>
                  <w:tcW w:type="dxa" w:w="3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星期一</w:t>
                  </w:r>
                </w:p>
              </w:tc>
              <w:tc>
                <w:tcPr>
                  <w:tcW w:type="dxa" w:w="1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什锦素包（菌菇素包、包菜木耳素包、韭菜地软包、香干鸡蛋素包）</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90g</w:t>
                  </w:r>
                </w:p>
              </w:tc>
            </w:tr>
            <w:tr>
              <w:tc>
                <w:tcPr>
                  <w:tcW w:type="dxa" w:w="330"/>
                  <w:vMerge/>
                  <w:tcBorders>
                    <w:top w:val="none" w:color="000000" w:sz="4"/>
                    <w:left w:val="single" w:color="000000" w:sz="4"/>
                    <w:bottom w:val="single" w:color="000000" w:sz="4"/>
                    <w:right w:val="single" w:color="000000" w:sz="4"/>
                  </w:tcBorders>
                </w:tcPr>
                <w:p/>
              </w:tc>
              <w:tc>
                <w:tcPr>
                  <w:tcW w:type="dxa" w:w="1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时令水果（皇帝蕉、库尔勒香梨、青枣、沃柑等）</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100g</w:t>
                  </w:r>
                </w:p>
              </w:tc>
            </w:tr>
            <w:tr>
              <w:tc>
                <w:tcPr>
                  <w:tcW w:type="dxa" w:w="330"/>
                  <w:vMerge/>
                  <w:tcBorders>
                    <w:top w:val="none" w:color="000000" w:sz="4"/>
                    <w:left w:val="single" w:color="000000" w:sz="4"/>
                    <w:bottom w:val="single" w:color="000000" w:sz="4"/>
                    <w:right w:val="single" w:color="000000" w:sz="4"/>
                  </w:tcBorders>
                </w:tcPr>
                <w:p/>
              </w:tc>
              <w:tc>
                <w:tcPr>
                  <w:tcW w:type="dxa" w:w="1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牛奶</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200g</w:t>
                  </w:r>
                </w:p>
              </w:tc>
            </w:tr>
            <w:tr>
              <w:tc>
                <w:tcPr>
                  <w:tcW w:type="dxa" w:w="3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星期二</w:t>
                  </w:r>
                </w:p>
              </w:tc>
              <w:tc>
                <w:tcPr>
                  <w:tcW w:type="dxa" w:w="1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荷叶饼（夹馍酱、香菇丝、狮子头、肉饼、小酥肉）</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90g</w:t>
                  </w:r>
                </w:p>
              </w:tc>
            </w:tr>
            <w:tr>
              <w:tc>
                <w:tcPr>
                  <w:tcW w:type="dxa" w:w="330"/>
                  <w:vMerge/>
                  <w:tcBorders>
                    <w:top w:val="none" w:color="000000" w:sz="4"/>
                    <w:left w:val="single" w:color="000000" w:sz="4"/>
                    <w:bottom w:val="single" w:color="000000" w:sz="4"/>
                    <w:right w:val="single" w:color="000000" w:sz="4"/>
                  </w:tcBorders>
                </w:tcPr>
                <w:p/>
              </w:tc>
              <w:tc>
                <w:tcPr>
                  <w:tcW w:type="dxa" w:w="1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卤鸡蛋或卤鹌鹑蛋3个</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60g</w:t>
                  </w:r>
                </w:p>
              </w:tc>
            </w:tr>
            <w:tr>
              <w:tc>
                <w:tcPr>
                  <w:tcW w:type="dxa" w:w="330"/>
                  <w:vMerge/>
                  <w:tcBorders>
                    <w:top w:val="none" w:color="000000" w:sz="4"/>
                    <w:left w:val="single" w:color="000000" w:sz="4"/>
                    <w:bottom w:val="single" w:color="000000" w:sz="4"/>
                    <w:right w:val="single" w:color="000000" w:sz="4"/>
                  </w:tcBorders>
                </w:tcPr>
                <w:p/>
              </w:tc>
              <w:tc>
                <w:tcPr>
                  <w:tcW w:type="dxa" w:w="1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油茶/枣沫糊/稀饭</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260g</w:t>
                  </w:r>
                </w:p>
              </w:tc>
            </w:tr>
            <w:tr>
              <w:tc>
                <w:tcPr>
                  <w:tcW w:type="dxa" w:w="3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星期三</w:t>
                  </w:r>
                </w:p>
              </w:tc>
              <w:tc>
                <w:tcPr>
                  <w:tcW w:type="dxa" w:w="1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精品肉包（卤汁肉包、酱香肉包、虾肉包、牛肉包、雪菜肉包）</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90g</w:t>
                  </w:r>
                </w:p>
              </w:tc>
            </w:tr>
            <w:tr>
              <w:tc>
                <w:tcPr>
                  <w:tcW w:type="dxa" w:w="330"/>
                  <w:vMerge/>
                  <w:tcBorders>
                    <w:top w:val="none" w:color="000000" w:sz="4"/>
                    <w:left w:val="single" w:color="000000" w:sz="4"/>
                    <w:bottom w:val="single" w:color="000000" w:sz="4"/>
                    <w:right w:val="single" w:color="000000" w:sz="4"/>
                  </w:tcBorders>
                </w:tcPr>
                <w:p/>
              </w:tc>
              <w:tc>
                <w:tcPr>
                  <w:tcW w:type="dxa" w:w="1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红糖馒头、南瓜馒头、黑米馒头、奶香馒头、果仁花卷、芝麻花卷</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50g</w:t>
                  </w:r>
                </w:p>
              </w:tc>
            </w:tr>
            <w:tr>
              <w:tc>
                <w:tcPr>
                  <w:tcW w:type="dxa" w:w="330"/>
                  <w:vMerge/>
                  <w:tcBorders>
                    <w:top w:val="none" w:color="000000" w:sz="4"/>
                    <w:left w:val="single" w:color="000000" w:sz="4"/>
                    <w:bottom w:val="single" w:color="000000" w:sz="4"/>
                    <w:right w:val="single" w:color="000000" w:sz="4"/>
                  </w:tcBorders>
                </w:tcPr>
                <w:p/>
              </w:tc>
              <w:tc>
                <w:tcPr>
                  <w:tcW w:type="dxa" w:w="1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酸奶</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140g</w:t>
                  </w:r>
                </w:p>
              </w:tc>
            </w:tr>
            <w:tr>
              <w:tc>
                <w:tcPr>
                  <w:tcW w:type="dxa" w:w="3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星期四</w:t>
                  </w:r>
                </w:p>
              </w:tc>
              <w:tc>
                <w:tcPr>
                  <w:tcW w:type="dxa" w:w="1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荷叶饼（夹馍酱  、香菇丝、狮子头、肉饼、小酥肉）</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90g</w:t>
                  </w:r>
                </w:p>
              </w:tc>
            </w:tr>
            <w:tr>
              <w:tc>
                <w:tcPr>
                  <w:tcW w:type="dxa" w:w="330"/>
                  <w:vMerge/>
                  <w:tcBorders>
                    <w:top w:val="none" w:color="000000" w:sz="4"/>
                    <w:left w:val="single" w:color="000000" w:sz="4"/>
                    <w:bottom w:val="single" w:color="000000" w:sz="4"/>
                    <w:right w:val="single" w:color="000000" w:sz="4"/>
                  </w:tcBorders>
                </w:tcPr>
                <w:p/>
              </w:tc>
              <w:tc>
                <w:tcPr>
                  <w:tcW w:type="dxa" w:w="1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卤鸡蛋或卤鹌鹑蛋3个</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60g</w:t>
                  </w:r>
                </w:p>
              </w:tc>
            </w:tr>
            <w:tr>
              <w:tc>
                <w:tcPr>
                  <w:tcW w:type="dxa" w:w="330"/>
                  <w:vMerge/>
                  <w:tcBorders>
                    <w:top w:val="none" w:color="000000" w:sz="4"/>
                    <w:left w:val="single" w:color="000000" w:sz="4"/>
                    <w:bottom w:val="single" w:color="000000" w:sz="4"/>
                    <w:right w:val="single" w:color="000000" w:sz="4"/>
                  </w:tcBorders>
                </w:tcPr>
                <w:p/>
              </w:tc>
              <w:tc>
                <w:tcPr>
                  <w:tcW w:type="dxa" w:w="1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米浆/黑芝麻糊/稀饭</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260g</w:t>
                  </w:r>
                </w:p>
              </w:tc>
            </w:tr>
            <w:tr>
              <w:tc>
                <w:tcPr>
                  <w:tcW w:type="dxa" w:w="3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星期五</w:t>
                  </w:r>
                </w:p>
              </w:tc>
              <w:tc>
                <w:tcPr>
                  <w:tcW w:type="dxa" w:w="1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精品肉包（卤汁肉包、酱香肉包、虾肉包、牛肉包、雪菜肉包）</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90g</w:t>
                  </w:r>
                </w:p>
              </w:tc>
            </w:tr>
            <w:tr>
              <w:tc>
                <w:tcPr>
                  <w:tcW w:type="dxa" w:w="330"/>
                  <w:vMerge/>
                  <w:tcBorders>
                    <w:top w:val="none" w:color="000000" w:sz="4"/>
                    <w:left w:val="single" w:color="000000" w:sz="4"/>
                    <w:bottom w:val="single" w:color="000000" w:sz="4"/>
                    <w:right w:val="single" w:color="000000" w:sz="4"/>
                  </w:tcBorders>
                </w:tcPr>
                <w:p/>
              </w:tc>
              <w:tc>
                <w:tcPr>
                  <w:tcW w:type="dxa" w:w="1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时令水果（皇帝蕉、库尔勒香梨、青枣、沃柑等）</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100g</w:t>
                  </w:r>
                </w:p>
              </w:tc>
            </w:tr>
            <w:tr>
              <w:tc>
                <w:tcPr>
                  <w:tcW w:type="dxa" w:w="330"/>
                  <w:vMerge/>
                  <w:tcBorders>
                    <w:top w:val="none" w:color="000000" w:sz="4"/>
                    <w:left w:val="single" w:color="000000" w:sz="4"/>
                    <w:bottom w:val="single" w:color="000000" w:sz="4"/>
                    <w:right w:val="single" w:color="000000" w:sz="4"/>
                  </w:tcBorders>
                </w:tcPr>
                <w:p/>
              </w:tc>
              <w:tc>
                <w:tcPr>
                  <w:tcW w:type="dxa" w:w="1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牛奶</w:t>
                  </w:r>
                </w:p>
              </w:tc>
              <w:tc>
                <w:tcPr>
                  <w:tcW w:type="dxa" w:w="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200g</w:t>
                  </w:r>
                </w:p>
              </w:tc>
            </w:tr>
          </w:tbl>
          <w:p>
            <w:pPr>
              <w:pStyle w:val="null3"/>
              <w:ind w:firstLine="560"/>
              <w:jc w:val="both"/>
            </w:pPr>
            <w:r>
              <w:rPr>
                <w:rFonts w:ascii="仿宋_GB2312" w:hAnsi="仿宋_GB2312" w:cs="仿宋_GB2312" w:eastAsia="仿宋_GB2312"/>
                <w:sz w:val="21"/>
              </w:rPr>
              <w:t>早餐采购及配送</w:t>
            </w:r>
          </w:p>
          <w:p>
            <w:pPr>
              <w:pStyle w:val="null3"/>
              <w:ind w:firstLine="560"/>
              <w:jc w:val="both"/>
            </w:pPr>
            <w:r>
              <w:rPr>
                <w:rFonts w:ascii="仿宋_GB2312" w:hAnsi="仿宋_GB2312" w:cs="仿宋_GB2312" w:eastAsia="仿宋_GB2312"/>
                <w:sz w:val="21"/>
              </w:rPr>
              <w:t>1、招标内容：西安市长安区教育局学生营养改善计划营养早餐的采购。</w:t>
            </w:r>
          </w:p>
          <w:p>
            <w:pPr>
              <w:pStyle w:val="null3"/>
              <w:ind w:firstLine="560"/>
              <w:jc w:val="both"/>
            </w:pPr>
            <w:r>
              <w:rPr>
                <w:rFonts w:ascii="仿宋_GB2312" w:hAnsi="仿宋_GB2312" w:cs="仿宋_GB2312" w:eastAsia="仿宋_GB2312"/>
                <w:sz w:val="21"/>
              </w:rPr>
              <w:t>2、数量：早餐学生约847人，食用天数按照191天计算，全学年预算招标约为97万元；（注：实际资金按每学年实际配送量计算）</w:t>
            </w:r>
          </w:p>
          <w:p>
            <w:pPr>
              <w:pStyle w:val="null3"/>
              <w:jc w:val="left"/>
            </w:pPr>
            <w:r>
              <w:rPr>
                <w:rFonts w:ascii="仿宋_GB2312" w:hAnsi="仿宋_GB2312" w:cs="仿宋_GB2312" w:eastAsia="仿宋_GB2312"/>
                <w:sz w:val="21"/>
              </w:rPr>
              <w:t>每份早餐最高单价为6元（包含原料、生产、税费、包装、运输、垃圾清运等一切费用），其中国家补助标准5元/份为固定价，配送费为1元/份，各供应商可根据实际情况报价。</w:t>
            </w:r>
          </w:p>
          <w:p>
            <w:pPr>
              <w:pStyle w:val="null3"/>
              <w:ind w:firstLine="560"/>
              <w:jc w:val="both"/>
            </w:pPr>
            <w:r>
              <w:rPr>
                <w:rFonts w:ascii="仿宋_GB2312" w:hAnsi="仿宋_GB2312" w:cs="仿宋_GB2312" w:eastAsia="仿宋_GB2312"/>
                <w:sz w:val="21"/>
              </w:rPr>
              <w:t>3、技术要求：有相应生产资质，近年来无食品安全事故,社会形象度优良。</w:t>
            </w:r>
          </w:p>
          <w:p>
            <w:pPr>
              <w:pStyle w:val="null3"/>
              <w:ind w:firstLine="560"/>
              <w:jc w:val="both"/>
            </w:pPr>
            <w:r>
              <w:rPr>
                <w:rFonts w:ascii="仿宋_GB2312" w:hAnsi="仿宋_GB2312" w:cs="仿宋_GB2312" w:eastAsia="仿宋_GB2312"/>
                <w:sz w:val="21"/>
              </w:rPr>
              <w:t>4、配送内容：</w:t>
            </w:r>
          </w:p>
          <w:p>
            <w:pPr>
              <w:pStyle w:val="null3"/>
              <w:ind w:firstLine="560"/>
              <w:jc w:val="both"/>
            </w:pPr>
            <w:r>
              <w:rPr>
                <w:rFonts w:ascii="仿宋_GB2312" w:hAnsi="仿宋_GB2312" w:cs="仿宋_GB2312" w:eastAsia="仿宋_GB2312"/>
                <w:sz w:val="21"/>
              </w:rPr>
              <w:t>★1）熟食：包子、荷叶饼夹馍、蛋糕、鸡蛋、油茶、稀饭等。</w:t>
            </w:r>
          </w:p>
          <w:p>
            <w:pPr>
              <w:pStyle w:val="null3"/>
              <w:ind w:firstLine="560"/>
              <w:jc w:val="both"/>
            </w:pPr>
            <w:r>
              <w:rPr>
                <w:rFonts w:ascii="仿宋_GB2312" w:hAnsi="仿宋_GB2312" w:cs="仿宋_GB2312" w:eastAsia="仿宋_GB2312"/>
                <w:sz w:val="21"/>
              </w:rPr>
              <w:t>★2）乳制品：</w:t>
            </w:r>
            <w:r>
              <w:rPr>
                <w:rFonts w:ascii="仿宋_GB2312" w:hAnsi="仿宋_GB2312" w:cs="仿宋_GB2312" w:eastAsia="仿宋_GB2312"/>
                <w:sz w:val="21"/>
                <w:b/>
              </w:rPr>
              <w:t>牛奶（核心产品）</w:t>
            </w:r>
            <w:r>
              <w:rPr>
                <w:rFonts w:ascii="仿宋_GB2312" w:hAnsi="仿宋_GB2312" w:cs="仿宋_GB2312" w:eastAsia="仿宋_GB2312"/>
                <w:sz w:val="21"/>
              </w:rPr>
              <w:t>、酸奶</w:t>
            </w:r>
          </w:p>
          <w:p>
            <w:pPr>
              <w:pStyle w:val="null3"/>
              <w:ind w:firstLine="560"/>
              <w:jc w:val="both"/>
            </w:pPr>
            <w:r>
              <w:rPr>
                <w:rFonts w:ascii="仿宋_GB2312" w:hAnsi="仿宋_GB2312" w:cs="仿宋_GB2312" w:eastAsia="仿宋_GB2312"/>
                <w:sz w:val="21"/>
              </w:rPr>
              <w:t>★3）时令水果：皇帝蕉、库尔勒香梨、青枣、沃柑等</w:t>
            </w:r>
          </w:p>
          <w:p>
            <w:pPr>
              <w:pStyle w:val="null3"/>
              <w:ind w:firstLine="560"/>
              <w:jc w:val="both"/>
            </w:pPr>
            <w:r>
              <w:rPr>
                <w:rFonts w:ascii="仿宋_GB2312" w:hAnsi="仿宋_GB2312" w:cs="仿宋_GB2312" w:eastAsia="仿宋_GB2312"/>
                <w:sz w:val="21"/>
              </w:rPr>
              <w:t>5、配送要求：</w:t>
            </w:r>
          </w:p>
          <w:p>
            <w:pPr>
              <w:pStyle w:val="null3"/>
              <w:ind w:firstLine="560"/>
              <w:jc w:val="both"/>
            </w:pPr>
            <w:r>
              <w:rPr>
                <w:rFonts w:ascii="仿宋_GB2312" w:hAnsi="仿宋_GB2312" w:cs="仿宋_GB2312" w:eastAsia="仿宋_GB2312"/>
                <w:sz w:val="21"/>
              </w:rPr>
              <w:t>配送早餐内容须包含以上内容但不限于以上内容，投标供应商须根据采购人要求及自身情况提供口味类型多样化、搭配合理的早餐供学生食用。</w:t>
            </w:r>
          </w:p>
          <w:p>
            <w:pPr>
              <w:pStyle w:val="null3"/>
              <w:ind w:firstLine="560"/>
              <w:jc w:val="both"/>
            </w:pPr>
            <w:r>
              <w:rPr>
                <w:rFonts w:ascii="仿宋_GB2312" w:hAnsi="仿宋_GB2312" w:cs="仿宋_GB2312" w:eastAsia="仿宋_GB2312"/>
                <w:sz w:val="21"/>
              </w:rPr>
              <w:t>★1）每天每人的搭配类型三种，其中乳制品一周配送三次，鸡蛋一周配送二次，水果一周配送二次，水果必须经过消毒、清洗。投标时须提供一个月的配送食谱，实际配送时提前一周向配送学校提供下一周的配送食谱。</w:t>
            </w:r>
          </w:p>
          <w:p>
            <w:pPr>
              <w:pStyle w:val="null3"/>
              <w:ind w:firstLine="560"/>
              <w:jc w:val="both"/>
            </w:pPr>
            <w:r>
              <w:rPr>
                <w:rFonts w:ascii="仿宋_GB2312" w:hAnsi="仿宋_GB2312" w:cs="仿宋_GB2312" w:eastAsia="仿宋_GB2312"/>
                <w:sz w:val="21"/>
              </w:rPr>
              <w:t>2）早餐搭配要求营养均衡，提供符合生长发育需要的食品供学生享用。品种多样，以减少学生的厌食浪费现象。</w:t>
            </w:r>
          </w:p>
          <w:p>
            <w:pPr>
              <w:pStyle w:val="null3"/>
              <w:ind w:firstLine="560"/>
              <w:jc w:val="both"/>
            </w:pPr>
            <w:r>
              <w:rPr>
                <w:rFonts w:ascii="仿宋_GB2312" w:hAnsi="仿宋_GB2312" w:cs="仿宋_GB2312" w:eastAsia="仿宋_GB2312"/>
                <w:sz w:val="21"/>
              </w:rPr>
              <w:t>★3）每周按工作日配送，具体学校及时间以营养办通知为准，按时按质按量配送到采购人指定学校。</w:t>
            </w:r>
          </w:p>
          <w:p>
            <w:pPr>
              <w:pStyle w:val="null3"/>
              <w:ind w:firstLine="560"/>
              <w:jc w:val="both"/>
            </w:pPr>
            <w:r>
              <w:rPr>
                <w:rFonts w:ascii="仿宋_GB2312" w:hAnsi="仿宋_GB2312" w:cs="仿宋_GB2312" w:eastAsia="仿宋_GB2312"/>
                <w:sz w:val="21"/>
              </w:rPr>
              <w:t>4）严格按照采购人要求配送到校，因运输装卸过程中造成的损耗（例如包装严重变形、破损，食品污损等），发现的破损、腐败变质等食品必须无条件更换，并承诺不附加任何费用。</w:t>
            </w:r>
          </w:p>
          <w:p>
            <w:pPr>
              <w:pStyle w:val="null3"/>
              <w:ind w:firstLine="560"/>
              <w:jc w:val="both"/>
            </w:pPr>
            <w:r>
              <w:rPr>
                <w:rFonts w:ascii="仿宋_GB2312" w:hAnsi="仿宋_GB2312" w:cs="仿宋_GB2312" w:eastAsia="仿宋_GB2312"/>
                <w:sz w:val="21"/>
              </w:rPr>
              <w:t>★5）保证食品送到后一小时内保温至适合学生进食。</w:t>
            </w:r>
          </w:p>
          <w:p>
            <w:pPr>
              <w:pStyle w:val="null3"/>
              <w:ind w:firstLine="560"/>
              <w:jc w:val="both"/>
            </w:pPr>
            <w:r>
              <w:rPr>
                <w:rFonts w:ascii="仿宋_GB2312" w:hAnsi="仿宋_GB2312" w:cs="仿宋_GB2312" w:eastAsia="仿宋_GB2312"/>
                <w:sz w:val="21"/>
              </w:rPr>
              <w:t>6）每次配送时，应含留样2份。</w:t>
            </w:r>
          </w:p>
          <w:p>
            <w:pPr>
              <w:pStyle w:val="null3"/>
            </w:pPr>
            <w:r>
              <w:rPr>
                <w:rFonts w:ascii="仿宋_GB2312" w:hAnsi="仿宋_GB2312" w:cs="仿宋_GB2312" w:eastAsia="仿宋_GB2312"/>
                <w:sz w:val="21"/>
              </w:rPr>
              <w:t>备注：以上提供数据为测算参考数据，不为最终供货、结算依据，实际数量按每学年实际配送量计算。</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2026年9月1日-2027年7月5日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西安市长安区学生资助管理中心指定地点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进度款，验收合格后据实结算，按月支付，达到付款条件起30个工作日内，支付合同总金额的10.0%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进度款，验收合格后据实结算，按月支付，达到付款条件起30个工作日内，支付合同总金额的10.0%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进度款，验收合格后据实结算，按月支付，达到付款条件起30个工作日内，支付合同总金额的10.0%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进度款，验收合格后据实结算，按月支付，达到付款条件起30个工作日内，支付合同总金额的10.0%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进度款，验收合格后据实结算，按月支付，达到付款条件起30个工作日内，支付合同总金额的10.0%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进度款，验收合格后据实结算，按月支付，达到付款条件起30个工作日内，支付合同总金额的10.0%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进度款，验收合格后据实结算，按月支付，达到付款条件起30个工作日内，支付合同总金额的10.0%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进度款，验收合格后据实结算，按月支付，达到付款条件起30个工作日内，支付合同总金额的10.0%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进度款，验收合格后据实结算，按月支付，达到付款条件起30个工作日内，支付合同总金额的10.0%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进度款，验收合格后据实结算，按月支付，达到付款条件起30个工作日内，支付合同总金额的10.0%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（1）符合国家和行业制定的相应的标准和规范 （2）食品验收由采购方、供应方现场检验，对供应产品的质量无异议数量准确无误后，在送货清单上双方签字，各自留存。</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法定代表人授权委托书（附法定代表人身份证复印件）及被授权委托人身份证（法定代表人参加投标只须提供法定代表人身份证）。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2025年度经审计并通过注册会计师行业统一监管平台备案赋码的财务报告（包括“四表一注”，即资产负债表、利润表、现金流量表、所有者权益变动表及其附注，会计师事务所营业执照、执业证书、注册会计师证书。）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提供2025年6月以来任意3个月依法缴纳税收和社会保险的相关证明材料。注：依法免税或不需要缴纳社会保险的供应商提供相关部门出具的证明文件。（以税款所属时期为准）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资质条件</w:t>
            </w:r>
          </w:p>
        </w:tc>
        <w:tc>
          <w:tcPr>
            <w:tcW w:type="dxa" w:w="3322"/>
          </w:tcPr>
          <w:p>
            <w:pPr>
              <w:pStyle w:val="null3"/>
            </w:pPr>
            <w:r>
              <w:rPr>
                <w:rFonts w:ascii="仿宋_GB2312" w:hAnsi="仿宋_GB2312" w:cs="仿宋_GB2312" w:eastAsia="仿宋_GB2312"/>
              </w:rPr>
              <w:t>投标人为生产厂家的须提供《食品生产许可证》；投标人为代理商的须提供《食品经营许可证》及生产厂家的《食品生产许可证》。</w:t>
            </w:r>
          </w:p>
        </w:tc>
        <w:tc>
          <w:tcPr>
            <w:tcW w:type="dxa" w:w="1661"/>
          </w:tcPr>
          <w:p>
            <w:pPr>
              <w:pStyle w:val="null3"/>
            </w:pPr>
            <w:r>
              <w:rPr>
                <w:rFonts w:ascii="仿宋_GB2312" w:hAnsi="仿宋_GB2312" w:cs="仿宋_GB2312" w:eastAsia="仿宋_GB2312"/>
              </w:rPr>
              <w:t>供应商资格证明文件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投标文件签章（实质性要求）</w:t>
            </w:r>
          </w:p>
        </w:tc>
        <w:tc>
          <w:tcPr>
            <w:tcW w:type="dxa" w:w="3322"/>
          </w:tcPr>
          <w:p>
            <w:pPr>
              <w:pStyle w:val="null3"/>
            </w:pPr>
            <w:r>
              <w:rPr>
                <w:rFonts w:ascii="仿宋_GB2312" w:hAnsi="仿宋_GB2312" w:cs="仿宋_GB2312" w:eastAsia="仿宋_GB2312"/>
              </w:rPr>
              <w:t>投标文件、投标函加盖单位公章、经法定代表人或被授权委托人签字或盖章</w:t>
            </w:r>
          </w:p>
        </w:tc>
        <w:tc>
          <w:tcPr>
            <w:tcW w:type="dxa" w:w="1661"/>
          </w:tcPr>
          <w:p>
            <w:pPr>
              <w:pStyle w:val="null3"/>
            </w:pPr>
            <w:r>
              <w:rPr>
                <w:rFonts w:ascii="仿宋_GB2312" w:hAnsi="仿宋_GB2312" w:cs="仿宋_GB2312" w:eastAsia="仿宋_GB2312"/>
              </w:rPr>
              <w:t>开标一览表 中小企业声明函 技术要求响应表 商务要求响应表 投标方案说明 政府采购供应商拒绝政府采购领域商业贿赂承诺书 投标函 残疾人福利性单位声明函 标的清单 投标文件封面 供应商承诺书 业绩证明文件 供应商资格证明文件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响应文件有效期（实质性要求）</w:t>
            </w:r>
          </w:p>
        </w:tc>
        <w:tc>
          <w:tcPr>
            <w:tcW w:type="dxa" w:w="3322"/>
          </w:tcPr>
          <w:p>
            <w:pPr>
              <w:pStyle w:val="null3"/>
            </w:pPr>
            <w:r>
              <w:rPr>
                <w:rFonts w:ascii="仿宋_GB2312" w:hAnsi="仿宋_GB2312" w:cs="仿宋_GB2312" w:eastAsia="仿宋_GB2312"/>
              </w:rPr>
              <w:t>从提交投标文件的截止之日起不少于90日历日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投标报价（实质性要求）</w:t>
            </w:r>
          </w:p>
        </w:tc>
        <w:tc>
          <w:tcPr>
            <w:tcW w:type="dxa" w:w="3322"/>
          </w:tcPr>
          <w:p>
            <w:pPr>
              <w:pStyle w:val="null3"/>
            </w:pPr>
            <w:r>
              <w:rPr>
                <w:rFonts w:ascii="仿宋_GB2312" w:hAnsi="仿宋_GB2312" w:cs="仿宋_GB2312" w:eastAsia="仿宋_GB2312"/>
              </w:rPr>
              <w:t>（1）报价未超过最高单价 （2）未出现选择性报价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文件响应情况（实质性要求）</w:t>
            </w:r>
          </w:p>
        </w:tc>
        <w:tc>
          <w:tcPr>
            <w:tcW w:type="dxa" w:w="3322"/>
          </w:tcPr>
          <w:p>
            <w:pPr>
              <w:pStyle w:val="null3"/>
            </w:pPr>
            <w:r>
              <w:rPr>
                <w:rFonts w:ascii="仿宋_GB2312" w:hAnsi="仿宋_GB2312" w:cs="仿宋_GB2312" w:eastAsia="仿宋_GB2312"/>
              </w:rPr>
              <w:t>（1）符合商务、技术要求，不存在重大负偏离（2）未附有采购人不能接受的条件（3）符合招标文件规定的其他实质性要求（4）未违反《中华人民共和国政府采购法》和其他相关法律、法规的规定</w:t>
            </w:r>
          </w:p>
        </w:tc>
        <w:tc>
          <w:tcPr>
            <w:tcW w:type="dxa" w:w="1661"/>
          </w:tcPr>
          <w:p>
            <w:pPr>
              <w:pStyle w:val="null3"/>
            </w:pPr>
            <w:r>
              <w:rPr>
                <w:rFonts w:ascii="仿宋_GB2312" w:hAnsi="仿宋_GB2312" w:cs="仿宋_GB2312" w:eastAsia="仿宋_GB2312"/>
              </w:rPr>
              <w:t>技术要求响应表 商务要求响应表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商务要求</w:t>
            </w:r>
          </w:p>
        </w:tc>
        <w:tc>
          <w:tcPr>
            <w:tcW w:type="dxa" w:w="2492"/>
          </w:tcPr>
          <w:p>
            <w:pPr>
              <w:pStyle w:val="null3"/>
            </w:pPr>
            <w:r>
              <w:rPr>
                <w:rFonts w:ascii="仿宋_GB2312" w:hAnsi="仿宋_GB2312" w:cs="仿宋_GB2312" w:eastAsia="仿宋_GB2312"/>
              </w:rPr>
              <w:t>对商务要求完全响应招标文件要求的得2分。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商务要求响应表</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1、评审内容 提供针对本项目的总体实施方案，内容包括： ①食品配送计划方案； ②食品安全方案； ③问题食品处理方案； ④应急处理方案； 2、评审标准 ①完整性：方案须全面，对评审内容中的各项要求有详细描述及说明； ②可实施性：切合本项目实际情况，实施步骤清晰、合理； ③针对性：方案能够紧扣项目实际情况，内容科学合理。 3、赋分标准 ①食品配送计划方案：每完全满足一项评审标准得1分，满分3分； ②食品安全方案：每完全满足一项评审标准得1分，满分3分； ③问题食品处理方案：每完全满足一项评审标准得1分，满分3分； ④应急处理方案：每完全满足一项评审标准得1分，满分3分。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拟配送清单及合法来源渠道</w:t>
            </w:r>
          </w:p>
        </w:tc>
        <w:tc>
          <w:tcPr>
            <w:tcW w:type="dxa" w:w="2492"/>
          </w:tcPr>
          <w:p>
            <w:pPr>
              <w:pStyle w:val="null3"/>
            </w:pPr>
            <w:r>
              <w:rPr>
                <w:rFonts w:ascii="仿宋_GB2312" w:hAnsi="仿宋_GB2312" w:cs="仿宋_GB2312" w:eastAsia="仿宋_GB2312"/>
              </w:rPr>
              <w:t>提供拟配送清单，并针对清单中每项食品提供合法来源渠道（食品生产证明或销售协议或代理协议或原厂授权等）；每提供一种食品合法来源渠道证明得1分，满分15分。 注：拟配送清单须至少包含采购内容中配送内容。</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食品加工储存能力</w:t>
            </w:r>
          </w:p>
        </w:tc>
        <w:tc>
          <w:tcPr>
            <w:tcW w:type="dxa" w:w="2492"/>
          </w:tcPr>
          <w:p>
            <w:pPr>
              <w:pStyle w:val="null3"/>
            </w:pPr>
            <w:r>
              <w:rPr>
                <w:rFonts w:ascii="仿宋_GB2312" w:hAnsi="仿宋_GB2312" w:cs="仿宋_GB2312" w:eastAsia="仿宋_GB2312"/>
              </w:rPr>
              <w:t>提供针对本项目的食品加工储存能力，内容包括： ①食品加工储存设备购置发票； ②食品加工储存场地租赁或购置合同； ③设备及场地实物图。 每提供一项得2分，满分6分。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每提供一辆配送车得2分，满分12分。（车辆须为食品专用运输车辆，提供购置发票或租赁合同、合格有效车辆行驶证、驾驶证。提供的证明材料须完整，缺少一项不得分）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提供针对本项目的人员配置情况： 6-8人，得3分； 9-11人，得6分； 12-14人，得9分。 提供人员合格有效的健康证、身份证。</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1、评审内容 提供针对本项目的管理制度，内容包括： ①用工制度； ②食品卫生制度； ③质量保障制度。 2、评审标准 ①完整性：制度须全面，对评审内容中的各项要求有详细描述及说明； ②可实施性：切合本项目实际情况，实施步骤清晰、合理。 3、赋分标准 ①用工制度：每完全满足一项评审标准得1分，满分2分； ②食品卫生制度：每完全满足一项评审标准得1分，满分2分； ③质量保障制度：每完全满足一项评审标准得1分，满分2分。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提供2023年1月1日以来供应商同类项目的业绩合同（以合同签订日期为准），附业绩合同复印件加盖公章，每份2分，满分8分。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价格分采用低价优先法计算，即满足招标文件要求且投标报价最低的投标报价为评标基准价，其价格分为满分。其他供应商的价格分统一按照下列公式计算：报价得分=（评标基准价/有效报价）×权重（30.00%）×100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详见附件：技术要求响应表</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详见附件：业绩证明文件</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详见附件：投标方案说明</w:t>
      </w:r>
    </w:p>
    <w:p>
      <w:pPr>
        <w:pStyle w:val="null3"/>
        <w:ind w:firstLine="960"/>
      </w:pPr>
      <w:r>
        <w:rPr>
          <w:rFonts w:ascii="仿宋_GB2312" w:hAnsi="仿宋_GB2312" w:cs="仿宋_GB2312" w:eastAsia="仿宋_GB2312"/>
        </w:rPr>
        <w:t>详见附件：供应商资格证明文件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