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D6346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  <w:lang w:eastAsia="zh-CN"/>
        </w:rPr>
      </w:pPr>
    </w:p>
    <w:p w14:paraId="158938A4">
      <w:pPr>
        <w:jc w:val="center"/>
        <w:rPr>
          <w:rFonts w:hint="eastAsia" w:ascii="Times New Roman" w:hAnsi="Times New Roman" w:eastAsia="宋体" w:cs="Times New Roman"/>
          <w:b/>
          <w:color w:val="auto"/>
          <w:sz w:val="36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6"/>
          <w:szCs w:val="36"/>
          <w:lang w:eastAsia="zh-CN"/>
        </w:rPr>
        <w:t>陕西省渭南市潼关县2026年度中央财政国家重点保护野生动物资源调查与监测项目</w:t>
      </w:r>
    </w:p>
    <w:p w14:paraId="22E6D584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  <w:lang w:eastAsia="zh-CN"/>
        </w:rPr>
      </w:pPr>
    </w:p>
    <w:p w14:paraId="42CCAFFE">
      <w:pPr>
        <w:pStyle w:val="4"/>
        <w:rPr>
          <w:rFonts w:hint="default" w:ascii="Times New Roman" w:hAnsi="Times New Roman" w:eastAsia="宋体" w:cs="Times New Roman"/>
          <w:lang w:eastAsia="zh-CN"/>
        </w:rPr>
      </w:pPr>
    </w:p>
    <w:p w14:paraId="18973015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67D1B32E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合</w:t>
      </w:r>
    </w:p>
    <w:p w14:paraId="00169FDD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6FF17D52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同</w:t>
      </w:r>
    </w:p>
    <w:p w14:paraId="400D5ADD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0360C5B9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书</w:t>
      </w:r>
    </w:p>
    <w:p w14:paraId="11CCFB3A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bookmarkStart w:id="0" w:name="_GoBack"/>
      <w:bookmarkEnd w:id="0"/>
    </w:p>
    <w:p w14:paraId="093BA9F5">
      <w:pPr>
        <w:pStyle w:val="4"/>
        <w:rPr>
          <w:rFonts w:hint="default" w:ascii="Times New Roman" w:hAnsi="Times New Roman" w:eastAsia="宋体" w:cs="Times New Roman"/>
        </w:rPr>
      </w:pPr>
    </w:p>
    <w:tbl>
      <w:tblPr>
        <w:tblStyle w:val="5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05F2E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77B6FF99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甲方：</w:t>
            </w:r>
          </w:p>
        </w:tc>
      </w:tr>
      <w:tr w14:paraId="13402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332A14BE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 xml:space="preserve">乙方： </w:t>
            </w:r>
          </w:p>
        </w:tc>
      </w:tr>
      <w:tr w14:paraId="6E87E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E40CD7D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日期：二〇二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年  月</w:t>
            </w:r>
          </w:p>
        </w:tc>
      </w:tr>
    </w:tbl>
    <w:p w14:paraId="6C571C26">
      <w:pPr>
        <w:rPr>
          <w:rFonts w:hint="default" w:ascii="Times New Roman" w:hAnsi="Times New Roman" w:eastAsia="宋体" w:cs="Times New Roman"/>
          <w:sz w:val="24"/>
        </w:rPr>
      </w:pPr>
    </w:p>
    <w:p w14:paraId="4ACCEE8F">
      <w:pPr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br w:type="page"/>
      </w:r>
    </w:p>
    <w:p w14:paraId="737140C1">
      <w:pPr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 xml:space="preserve">签订地点：  </w:t>
      </w:r>
    </w:p>
    <w:p w14:paraId="3610E139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项目编号：                                         签订时间：   年   月   日</w:t>
      </w:r>
    </w:p>
    <w:p w14:paraId="5001AAA5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潼关县林业局</w:t>
      </w:r>
    </w:p>
    <w:p w14:paraId="2AF8D96D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</w:p>
    <w:p w14:paraId="5219A4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00" w:firstLineChars="200"/>
        <w:jc w:val="both"/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>根据</w:t>
      </w:r>
      <w:r>
        <w:rPr>
          <w:rFonts w:hint="eastAsia" w:ascii="Times New Roman" w:hAnsi="Times New Roman" w:cs="Times New Roman"/>
          <w:b w:val="0"/>
          <w:bCs w:val="0"/>
          <w:kern w:val="2"/>
          <w:sz w:val="20"/>
          <w:szCs w:val="20"/>
          <w:u w:val="single"/>
          <w:lang w:val="en-US" w:eastAsia="zh-CN" w:bidi="ar-SA"/>
        </w:rPr>
        <w:t>陕西省渭南市潼关县2026年度中央财政国家重点保护野生动物资源调查与监测项目</w:t>
      </w:r>
      <w:r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5491D94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一、合同文件</w:t>
      </w:r>
    </w:p>
    <w:p w14:paraId="2CBDE213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</w:rPr>
        <w:t>协议书条款；</w:t>
      </w:r>
    </w:p>
    <w:p w14:paraId="1EF2CF9D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.磋商</w:t>
      </w:r>
      <w:r>
        <w:rPr>
          <w:rFonts w:hint="default" w:ascii="Times New Roman" w:hAnsi="Times New Roman" w:eastAsia="宋体" w:cs="Times New Roman"/>
          <w:sz w:val="20"/>
          <w:szCs w:val="20"/>
        </w:rPr>
        <w:t>文件；</w:t>
      </w:r>
    </w:p>
    <w:p w14:paraId="64357FF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.响应</w:t>
      </w:r>
      <w:r>
        <w:rPr>
          <w:rFonts w:hint="default" w:ascii="Times New Roman" w:hAnsi="Times New Roman" w:eastAsia="宋体" w:cs="Times New Roman"/>
          <w:sz w:val="20"/>
          <w:szCs w:val="20"/>
        </w:rPr>
        <w:t>文件；</w:t>
      </w:r>
    </w:p>
    <w:p w14:paraId="2C51C6AA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4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.成交</w:t>
      </w:r>
      <w:r>
        <w:rPr>
          <w:rFonts w:hint="default" w:ascii="Times New Roman" w:hAnsi="Times New Roman" w:eastAsia="宋体" w:cs="Times New Roman"/>
          <w:sz w:val="20"/>
          <w:szCs w:val="20"/>
        </w:rPr>
        <w:t>通知书；</w:t>
      </w:r>
    </w:p>
    <w:p w14:paraId="4683725D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5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</w:rPr>
        <w:t>其他。</w:t>
      </w:r>
    </w:p>
    <w:p w14:paraId="00CCFB46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上述所指合同文件应认为是互相补充和解释的，但是有模棱两可或互相矛盾之处，以其所列内容顺序为准。</w:t>
      </w:r>
    </w:p>
    <w:p w14:paraId="2C0C90EF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二、</w:t>
      </w:r>
      <w:r>
        <w:rPr>
          <w:rFonts w:hint="eastAsia" w:ascii="Times New Roman" w:hAnsi="Times New Roman" w:eastAsia="宋体" w:cs="Times New Roman"/>
          <w:b/>
          <w:sz w:val="20"/>
          <w:szCs w:val="20"/>
        </w:rPr>
        <w:t>服务期限</w:t>
      </w:r>
    </w:p>
    <w:p w14:paraId="7A94FB4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1.自合同签订之日起12个月；</w:t>
      </w:r>
    </w:p>
    <w:p w14:paraId="33BF8314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</w:rPr>
        <w:t>于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</w:t>
      </w:r>
      <w:r>
        <w:rPr>
          <w:rFonts w:hint="default" w:ascii="Times New Roman" w:hAnsi="Times New Roman" w:eastAsia="宋体" w:cs="Times New Roman"/>
          <w:sz w:val="20"/>
          <w:szCs w:val="20"/>
        </w:rPr>
        <w:t>年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月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日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至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</w:t>
      </w:r>
      <w:r>
        <w:rPr>
          <w:rFonts w:hint="default" w:ascii="Times New Roman" w:hAnsi="Times New Roman" w:eastAsia="宋体" w:cs="Times New Roman"/>
          <w:sz w:val="20"/>
          <w:szCs w:val="20"/>
        </w:rPr>
        <w:t>年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月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日完成全部内容。</w:t>
      </w:r>
    </w:p>
    <w:p w14:paraId="2116297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三、</w:t>
      </w: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服务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范围</w:t>
      </w:r>
    </w:p>
    <w:p w14:paraId="5A7FDE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    潼关县秦岭北麓区域</w:t>
      </w:r>
    </w:p>
    <w:p w14:paraId="3887A180">
      <w:pPr>
        <w:numPr>
          <w:ilvl w:val="0"/>
          <w:numId w:val="1"/>
        </w:num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服务内容与成果</w:t>
      </w:r>
    </w:p>
    <w:p w14:paraId="0C8B4A06">
      <w:pPr>
        <w:numPr>
          <w:ilvl w:val="0"/>
          <w:numId w:val="0"/>
        </w:numPr>
        <w:spacing w:line="440" w:lineRule="exact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</w:p>
    <w:p w14:paraId="30ED9F73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五、质量要求</w:t>
      </w:r>
    </w:p>
    <w:p w14:paraId="525FBAD6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符合国家相关行业规范、规程和有关技术规定，满足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文件采购内容及技术要求。</w:t>
      </w:r>
    </w:p>
    <w:p w14:paraId="07DD8509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六、合同价款</w:t>
      </w:r>
    </w:p>
    <w:p w14:paraId="151BD18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总价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（人民币）：大写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  <w:u w:val="single"/>
        </w:rPr>
        <w:t xml:space="preserve">             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；小写</w:t>
      </w:r>
      <w:r>
        <w:rPr>
          <w:rFonts w:hint="default" w:ascii="Times New Roman" w:hAnsi="Times New Roman" w:eastAsia="宋体" w:cs="Times New Roman"/>
          <w:sz w:val="20"/>
          <w:szCs w:val="20"/>
        </w:rPr>
        <w:t>¥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  <w:u w:val="single"/>
        </w:rPr>
        <w:t xml:space="preserve">           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元</w:t>
      </w:r>
      <w:r>
        <w:rPr>
          <w:rFonts w:hint="default" w:ascii="Times New Roman" w:hAnsi="Times New Roman" w:eastAsia="宋体" w:cs="Times New Roman"/>
          <w:sz w:val="20"/>
          <w:szCs w:val="20"/>
        </w:rPr>
        <w:t>。（报价包括但不限于所需设备费、劳务费、材料费、管理费、利润、税金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等</w:t>
      </w:r>
      <w:r>
        <w:rPr>
          <w:rFonts w:hint="default" w:ascii="Times New Roman" w:hAnsi="Times New Roman" w:eastAsia="宋体" w:cs="Times New Roman"/>
          <w:sz w:val="20"/>
          <w:szCs w:val="20"/>
        </w:rPr>
        <w:t>各项应有费用，服务期内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不再增加任何费用。）</w:t>
      </w:r>
    </w:p>
    <w:p w14:paraId="289946F9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七、按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文件《中华人民共和国政府采购法》有关规定要求，同时补充以下内容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</w:p>
    <w:p w14:paraId="2A38ECA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未经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及有关部门同意，不得擅自变更在本项目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</w:rPr>
        <w:t>活动中响应的项目范围、组织方案和项目负责人。</w:t>
      </w:r>
    </w:p>
    <w:p w14:paraId="2CBF8B2B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必须自行实施，不得转包、分包。为了确保项目质量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应组织一支强有力的技术骨干队伍，建立严格的质量管理体系，规范操作。</w:t>
      </w:r>
    </w:p>
    <w:p w14:paraId="050527FC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在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响应</w:t>
      </w:r>
      <w:r>
        <w:rPr>
          <w:rFonts w:hint="default" w:ascii="Times New Roman" w:hAnsi="Times New Roman" w:eastAsia="宋体" w:cs="Times New Roman"/>
          <w:sz w:val="20"/>
          <w:szCs w:val="20"/>
        </w:rPr>
        <w:t>文件和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</w:rPr>
        <w:t>中的承诺以及补充意见等内容，将作为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成交</w:t>
      </w:r>
      <w:r>
        <w:rPr>
          <w:rFonts w:hint="default" w:ascii="Times New Roman" w:hAnsi="Times New Roman" w:eastAsia="宋体" w:cs="Times New Roman"/>
          <w:sz w:val="20"/>
          <w:szCs w:val="20"/>
        </w:rPr>
        <w:t>条件列入合同。</w:t>
      </w:r>
    </w:p>
    <w:p w14:paraId="1EB1D77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如确因服务实际情况发生变化（不可抗拒）或其他因素造成需对方案进行修改、完善、补充时，需会同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商定。因此发生的费用，由双方协商解决。</w:t>
      </w:r>
    </w:p>
    <w:p w14:paraId="70BE51B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八、服务验收</w:t>
      </w:r>
    </w:p>
    <w:p w14:paraId="5C2D2426">
      <w:pPr>
        <w:spacing w:line="440" w:lineRule="exact"/>
        <w:ind w:firstLine="400" w:firstLineChars="20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提交的成果由甲方组织相关人员按照合同约定进行验收。</w:t>
      </w:r>
    </w:p>
    <w:p w14:paraId="22A356AE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乙方自愿完成服务工作，申请或到合同规定验收时间，经甲方验收不合格的(含未按时完成的)，在初验后积极返工合格，再次由甲方验收。</w:t>
      </w:r>
    </w:p>
    <w:p w14:paraId="1C92153B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九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、结算方式与标准</w:t>
      </w:r>
    </w:p>
    <w:p w14:paraId="54A6DCFA">
      <w:pPr>
        <w:spacing w:line="440" w:lineRule="exact"/>
        <w:ind w:firstLine="400" w:firstLineChars="20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合同签订生效后七个工作日内，甲方向乙方支付合同总价的30%预付款，当服务任务完成50%以上，支付合同总价的40%进度款，经主管部门审核通过后支付合同总价的30%尾款。</w:t>
      </w:r>
    </w:p>
    <w:p w14:paraId="207AA24A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结算方式：银行转账。</w:t>
      </w:r>
    </w:p>
    <w:p w14:paraId="45816ED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支付方式：由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负责结算，合同签订后，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在接受付款前，开具等额发票给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。</w:t>
      </w:r>
    </w:p>
    <w:p w14:paraId="02CD33B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十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、双方职责</w:t>
      </w:r>
    </w:p>
    <w:p w14:paraId="4B2E0C44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甲方职责：</w:t>
      </w:r>
    </w:p>
    <w:p w14:paraId="41CD4DF9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（1）负责提供技术指导，对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在服务实施过程中的各个环节进行检查、监督。</w:t>
      </w:r>
    </w:p>
    <w:p w14:paraId="49215A5E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（2）接到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申请后或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完工后应及时验收，验收合格后向有关主管部门申请抽查或核查后。按合同规定时间付清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合同款。</w:t>
      </w:r>
    </w:p>
    <w:p w14:paraId="32C4E088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职责：</w:t>
      </w:r>
    </w:p>
    <w:p w14:paraId="3D2E6D00">
      <w:pPr>
        <w:spacing w:line="440" w:lineRule="exact"/>
        <w:ind w:firstLine="376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认真履行本合同责任，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严格按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监测技术方案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实施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，按时、按质、按量全额完成承包范围内的任务。</w:t>
      </w:r>
    </w:p>
    <w:p w14:paraId="43AF71FB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注意安全生产，承担安全责任。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负责所有参加其服务人员的劳动保险，否则视为违约，所出现的工伤事故和经济损失全部由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负责。</w:t>
      </w:r>
    </w:p>
    <w:p w14:paraId="3D39FA5E">
      <w:pPr>
        <w:spacing w:line="440" w:lineRule="exact"/>
        <w:ind w:firstLine="376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（3）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必须接受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的技术指导和检查监督，不得延误时机，否则视为违约，负违约责任。</w:t>
      </w:r>
    </w:p>
    <w:p w14:paraId="297979E3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（4）乙方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在作业服务中必须做好防火和环境保护工作，若出现火灾或环境破坏事故，全部损失由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承担。</w:t>
      </w:r>
    </w:p>
    <w:p w14:paraId="7B9D09C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0"/>
          <w:szCs w:val="20"/>
        </w:rPr>
        <w:t>十一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、违约责任</w:t>
      </w:r>
    </w:p>
    <w:p w14:paraId="1F848A7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因未及时向乙方提供项目启动所需资料、协调地方关系造成服务期延误，每延误1日则本合同服务期期限延长1日，以此类推；因资料真实性给乙方造成损失和产生相关连带责任时，甲方除按乙方要求进行赔偿外还需承担因连带责任产生的所有责任。</w:t>
      </w:r>
    </w:p>
    <w:p w14:paraId="3DF8A68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因乙方原因造成服务期延误（自然灾害等不可抗力除外），甲方有权从未付款项中按每日3‰合同价款扣除违约金，此违约以30日为限；若甲方未按约定时间付款，则乙方有权按每日3‰合同价款收取违约金。</w:t>
      </w:r>
    </w:p>
    <w:p w14:paraId="28841BD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十二、不可抗力事件处理</w:t>
      </w:r>
    </w:p>
    <w:p w14:paraId="67569C0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在合同有效期内，任何一方因不可抗力事件导致不能履行合同，则合同履行期可延长，其延长期与不可抗力影响期相同。</w:t>
      </w:r>
    </w:p>
    <w:p w14:paraId="4B5D610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不可抗力事件发生后，应立即通知对方，并寄送有关权威机构出具的证明。</w:t>
      </w:r>
    </w:p>
    <w:p w14:paraId="07036C1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不可抗力事件延续120天以上，双方应通过友好协商，确定是否继续履行合同。</w:t>
      </w:r>
    </w:p>
    <w:p w14:paraId="1C96251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十三、诉讼</w:t>
      </w:r>
    </w:p>
    <w:p w14:paraId="2B31E63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376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双方在执行合同中所发生的一切争议，应通过协商解决。如协商不成，可向项目所在地法院起诉。</w:t>
      </w:r>
    </w:p>
    <w:p w14:paraId="1AE9AC2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0"/>
          <w:szCs w:val="20"/>
          <w:lang w:val="en-US" w:eastAsia="zh-CN" w:bidi="ar-SA"/>
        </w:rPr>
        <w:t>十四、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合同生效及其他</w:t>
      </w:r>
    </w:p>
    <w:p w14:paraId="2D52895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本合同经甲方、乙方法定代表人或其委托人签字并加盖公章后生效。</w:t>
      </w:r>
    </w:p>
    <w:p w14:paraId="72BD05B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本合同一式六份，甲方、乙方各执二份，其余相关部门各一份。</w:t>
      </w:r>
    </w:p>
    <w:p w14:paraId="53A3B47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（盖章）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（盖章）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</w:t>
      </w:r>
    </w:p>
    <w:p w14:paraId="3C0D1EB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地址：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地址：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</w:t>
      </w:r>
    </w:p>
    <w:p w14:paraId="7E392C1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邮政编码：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邮政编码：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</w:p>
    <w:p w14:paraId="136634C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 xml:space="preserve">法定代表人或其授权     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法定代表人或其授权</w:t>
      </w:r>
    </w:p>
    <w:p w14:paraId="7CA49A7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的代理人：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（签字）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的代理人：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（签字）        </w:t>
      </w:r>
    </w:p>
    <w:p w14:paraId="3ACB04A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开户银行：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开户银行：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</w:p>
    <w:p w14:paraId="16BC9D8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账号：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账号：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437184D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电话：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电话：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1F94C1E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传真：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传真：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2CF405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电子邮箱：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电子邮箱：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</w:t>
      </w:r>
    </w:p>
    <w:p w14:paraId="382DAB85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3E48B0E2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7118C671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5A3D35EA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551CDF5D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362B4CE1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36978149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71D62291">
      <w:pPr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3E1FD4"/>
    <w:multiLevelType w:val="singleLevel"/>
    <w:tmpl w:val="473E1FD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54685"/>
    <w:rsid w:val="08EB6C4F"/>
    <w:rsid w:val="0C7775A0"/>
    <w:rsid w:val="1ACB4B33"/>
    <w:rsid w:val="22913352"/>
    <w:rsid w:val="25A70424"/>
    <w:rsid w:val="286F2FA1"/>
    <w:rsid w:val="2A273408"/>
    <w:rsid w:val="2D9260D7"/>
    <w:rsid w:val="2E914DF2"/>
    <w:rsid w:val="315216B2"/>
    <w:rsid w:val="38C74734"/>
    <w:rsid w:val="47264AE5"/>
    <w:rsid w:val="559B6D6A"/>
    <w:rsid w:val="56003376"/>
    <w:rsid w:val="5FC91D08"/>
    <w:rsid w:val="63A103BB"/>
    <w:rsid w:val="69284E7D"/>
    <w:rsid w:val="6B2F6C3E"/>
    <w:rsid w:val="75837959"/>
    <w:rsid w:val="7EBA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10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1814</Words>
  <Characters>1856</Characters>
  <Lines>0</Lines>
  <Paragraphs>0</Paragraphs>
  <TotalTime>0</TotalTime>
  <ScaleCrop>false</ScaleCrop>
  <LinksUpToDate>false</LinksUpToDate>
  <CharactersWithSpaces>2270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2025-11-04T03:27:00Z</dcterms:created>
  <dc:creator>lenovo</dc:creator>
  <cp:lastModifiedBy>赵强</cp:lastModifiedBy>
  <dcterms:modified xsi:type="dcterms:W3CDTF">2026-08-11T09:38:32Z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eyJoZGlkIjoiNTYwZWU3YzNmMDU1OTFhMjc1NmRmMzdlNDQwMGJhNjMiLCJ1c2VySWQiOiI3MzcwMDEyMjAifQ==</vt:lpwstr>
  </property>
  <property fmtid="{D5CDD505-2E9C-101B-9397-08002B2CF9AE}" pid="4" name="ICV">
    <vt:lpwstr>B9057F9F297F4C88A98DD0120A75F5DA_12</vt:lpwstr>
  </property>
</Properties>
</file>