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CF107">
      <w:pPr>
        <w:bidi w:val="0"/>
        <w:jc w:val="both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附件一：</w:t>
      </w:r>
    </w:p>
    <w:p w14:paraId="116DE621">
      <w:pPr>
        <w:bidi w:val="0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医院医疗废物第三方转运服务考核表</w:t>
      </w:r>
    </w:p>
    <w:p w14:paraId="6AFAB7EC">
      <w:pPr>
        <w:bidi w:val="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考核说明：1. 本考核表依据《医疗废物管理条例》《医疗卫生机构医疗废物管理办法》《医疗废物分类目录（2026年版）》及医院与第三方转运公司签订的服务合同制定，适用于为医院提供医疗废物转运服务的第三方公司及相关转运人员；2. 考核采用百分制，90分及以上为优秀，80-89分为良好，70-79分为合格，70分以下为不合格，不合格者需限期整改，整改后仍不合格，医院有权终止服务合同；3. 考核方式结合现场检查、资料核查、全程追溯核查，关键指标实行“零容忍”，出现1次不符合即扣对应全部分值，情节严重（如医疗废物流失、泄漏未及时处置）者直接判定不合格并追究相关责任。</w:t>
      </w:r>
    </w:p>
    <w:tbl>
      <w:tblPr>
        <w:tblStyle w:val="5"/>
        <w:tblW w:w="8547" w:type="dxa"/>
        <w:tblInd w:w="0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9"/>
        <w:gridCol w:w="683"/>
        <w:gridCol w:w="5050"/>
        <w:gridCol w:w="570"/>
        <w:gridCol w:w="479"/>
        <w:gridCol w:w="473"/>
        <w:gridCol w:w="813"/>
      </w:tblGrid>
      <w:tr w14:paraId="44443A30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0E511A9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序号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3DF97EC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考核项目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7EC74E5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考核内容及评分标准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20CDE0A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分值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051753B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扣分</w:t>
            </w: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D38255F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得分</w:t>
            </w: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A0A5ED2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责任主体</w:t>
            </w:r>
          </w:p>
        </w:tc>
      </w:tr>
      <w:tr w14:paraId="3665F55C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80168F9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9AA0A98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资质与合规性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70C7EF5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持有有效的《危险废物经营许可证》《道路危险货物运输许可证》，资质齐全且在有效期内（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分），缺1项或过期扣5分；2. 转运车辆、容器符合国家医疗废物转运标准，车辆具备防渗漏、防遗撒、密闭功能，容器为专用合格产品（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分），每处不符合扣2分；3. 严格遵守国家及地方医疗废物转运相关法律法规，无违规转运行为（4分），出现1次违规扣4分。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4135545">
            <w:pPr>
              <w:bidi w:val="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93A8238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8DDD1CA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B4C70CD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07E5BB85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8BB32F2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D7EA684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转运人员管理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ABAFD78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转运人员经专业培训合格后上岗（4分），每人次未培训扣2分；2. 上岗时按规范穿戴防护用品（手套、口罩、防护服、防滑鞋等），防护到位（3分），每人次防护不当扣1分；3. 掌握医疗废物安全转运、防护知识及泄漏应急处置流程（3分），访谈或现场考核不合格每人次扣3分。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413BC09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4E88E38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1233329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ACB4BBB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172302E0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A921BC9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951F8FF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转运计划与执行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4DCBA37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严格按照医院约定时间转运（</w:t>
            </w:r>
            <w:r>
              <w:rPr>
                <w:rFonts w:hint="eastAsia"/>
                <w:color w:val="auto"/>
                <w:lang w:val="en-US" w:eastAsia="zh-CN"/>
              </w:rPr>
              <w:t>两天内至少转运一次</w:t>
            </w:r>
            <w:r>
              <w:rPr>
                <w:color w:val="auto"/>
              </w:rPr>
              <w:t>，传染病疫情期间按医院要求增加频次），无迟到、早退、漏运（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分），每迟到/早退1次扣2分，漏运1次扣6分；2. 转运路线严格遵循医院指定路线，避开清洁区、人员密集区及就诊高峰路线（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分），路线不符每次扣2分；3. 转运过程中无医疗废物流失、遗撒、泄漏（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分），出现1次扣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分，未及时处置加扣2分。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FB72E1D">
            <w:pPr>
              <w:bidi w:val="0"/>
              <w:jc w:val="center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1DC8A13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AB07EE5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1561421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7855878B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E81FBED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5851845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转运设备与容器管理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7F465D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转运车辆每日清洁消毒，有消毒记录，定期维护保养，车况良好（4分），无消毒记录扣2分，车况不佳扣2分；2. 医疗废物转运容器专用，无破损、渗漏，标识清晰（标注医疗废物类别、警示标识）（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分），每处不符合扣1分。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A48B7A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798A85D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DEC33A2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709C8A4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430BE88D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2B0E3DA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54C3C18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交接管理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77E7B42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与医院暂存点管理人员交接时，核对医疗废物类别、数量、重量，填写交接联单（4分），联单缺项、信息不符每处扣1分；2. 交接联单双方签字确认，按要求留存（医院留存3年以上，第三方留存5年以上）（3分），未签字或留存不符合要求扣3分；3. 交接过程规范，无随意堆放、倾倒医疗废物行为（3分），出现1次违规扣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color w:val="auto"/>
              </w:rPr>
              <w:t>3分</w:t>
            </w:r>
            <w:r>
              <w:rPr>
                <w:rFonts w:hint="eastAsia"/>
                <w:color w:val="auto"/>
                <w:lang w:eastAsia="zh-CN"/>
              </w:rPr>
              <w:t>）</w:t>
            </w:r>
            <w:r>
              <w:rPr>
                <w:color w:val="auto"/>
              </w:rPr>
              <w:t>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D7243DE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6CDA988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CDDA98D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B3E47CD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69B69B08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3AC767E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0486B7D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追溯与台账管理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9376B7D">
            <w:pPr>
              <w:bidi w:val="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color w:val="auto"/>
              </w:rPr>
              <w:t>. 配合医院及相关监管部门的追溯核查，及时提供转运相关记录（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分），不配合或无法提供记录扣</w:t>
            </w:r>
            <w:r>
              <w:rPr>
                <w:rFonts w:hint="eastAsia"/>
                <w:color w:val="auto"/>
                <w:lang w:val="en-US" w:eastAsia="zh-CN"/>
              </w:rPr>
              <w:t>每次扣</w:t>
            </w:r>
            <w:r>
              <w:rPr>
                <w:color w:val="auto"/>
              </w:rPr>
              <w:t>3分；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color w:val="auto"/>
              </w:rPr>
              <w:t>. 转运记录保存符合规定，无缺失、涂改（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color w:val="auto"/>
              </w:rPr>
              <w:t>分），出现缺失、涂改每处扣1分。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D226651">
            <w:pPr>
              <w:bidi w:val="0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71941A5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2A42DA1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D6CECA6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62790ED6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4F98C0B">
            <w:pPr>
              <w:bidi w:val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6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62C6D75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服务配合度</w:t>
            </w:r>
          </w:p>
        </w:tc>
        <w:tc>
          <w:tcPr>
            <w:tcW w:w="505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F78AA0D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1. 及时响应医院的合理转运需求，主动沟通转运过程中的问题（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分），响应不及时或沟通不畅每次扣1分；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color w:val="auto"/>
              </w:rPr>
              <w:t>. 无投诉、无违规通报，服务态度良好（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color w:val="auto"/>
              </w:rPr>
              <w:t>分），出现1次有效投诉或违规通报扣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分。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358415E">
            <w:pPr>
              <w:bidi w:val="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47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ACE711D">
            <w:pPr>
              <w:bidi w:val="0"/>
              <w:rPr>
                <w:color w:val="auto"/>
              </w:rPr>
            </w:pPr>
          </w:p>
        </w:tc>
        <w:tc>
          <w:tcPr>
            <w:tcW w:w="47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FD9FF65">
            <w:pPr>
              <w:bidi w:val="0"/>
              <w:rPr>
                <w:color w:val="auto"/>
              </w:rPr>
            </w:pP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A6723D4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第三方转运公司</w:t>
            </w:r>
          </w:p>
        </w:tc>
      </w:tr>
      <w:tr w14:paraId="14C10CDA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212" w:type="dxa"/>
            <w:gridSpan w:val="3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3201712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合计</w:t>
            </w:r>
          </w:p>
        </w:tc>
        <w:tc>
          <w:tcPr>
            <w:tcW w:w="57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D15BD2B">
            <w:pPr>
              <w:bidi w:val="0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color w:val="auto"/>
              </w:rPr>
              <w:t>10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1765" w:type="dxa"/>
            <w:gridSpan w:val="3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66352DC">
            <w:pPr>
              <w:bidi w:val="0"/>
              <w:rPr>
                <w:color w:val="auto"/>
              </w:rPr>
            </w:pPr>
          </w:p>
        </w:tc>
      </w:tr>
      <w:tr w14:paraId="0C0F4AEF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7" w:hRule="atLeast"/>
        </w:trPr>
        <w:tc>
          <w:tcPr>
            <w:tcW w:w="8547" w:type="dxa"/>
            <w:gridSpan w:val="7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1A2C317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存在问题及整改建议</w:t>
            </w:r>
          </w:p>
        </w:tc>
      </w:tr>
      <w:tr w14:paraId="13B2206C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4" w:hRule="atLeast"/>
        </w:trPr>
        <w:tc>
          <w:tcPr>
            <w:tcW w:w="6212" w:type="dxa"/>
            <w:gridSpan w:val="3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0F43D2F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医院考核人员签字</w:t>
            </w:r>
          </w:p>
        </w:tc>
        <w:tc>
          <w:tcPr>
            <w:tcW w:w="1522" w:type="dxa"/>
            <w:gridSpan w:val="3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93F9787">
            <w:pPr>
              <w:bidi w:val="0"/>
              <w:rPr>
                <w:color w:val="auto"/>
              </w:rPr>
            </w:pPr>
            <w:r>
              <w:rPr>
                <w:color w:val="auto"/>
              </w:rPr>
              <w:t>考核日期</w:t>
            </w:r>
          </w:p>
        </w:tc>
        <w:tc>
          <w:tcPr>
            <w:tcW w:w="81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FABFCFF">
            <w:pPr>
              <w:bidi w:val="0"/>
              <w:rPr>
                <w:color w:val="auto"/>
              </w:rPr>
            </w:pPr>
          </w:p>
        </w:tc>
      </w:tr>
    </w:tbl>
    <w:p w14:paraId="47E1DC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C125B"/>
    <w:rsid w:val="03A02E2C"/>
    <w:rsid w:val="06360D73"/>
    <w:rsid w:val="092C125B"/>
    <w:rsid w:val="12775C33"/>
    <w:rsid w:val="194702D9"/>
    <w:rsid w:val="19AF5431"/>
    <w:rsid w:val="1FF817D7"/>
    <w:rsid w:val="20353FDE"/>
    <w:rsid w:val="26093577"/>
    <w:rsid w:val="280E316D"/>
    <w:rsid w:val="372F00FC"/>
    <w:rsid w:val="37AD46D3"/>
    <w:rsid w:val="4B010D46"/>
    <w:rsid w:val="56116B96"/>
    <w:rsid w:val="6E7625FD"/>
    <w:rsid w:val="70BF608B"/>
    <w:rsid w:val="71DD525F"/>
    <w:rsid w:val="738D3920"/>
    <w:rsid w:val="74463F93"/>
    <w:rsid w:val="7F1E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56" w:beforeLines="0" w:after="156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kern w:val="2"/>
      <w:sz w:val="21"/>
      <w:lang w:eastAsia="zh-CN"/>
    </w:rPr>
  </w:style>
  <w:style w:type="character" w:customStyle="1" w:styleId="7">
    <w:name w:val="标题 1 字符"/>
    <w:link w:val="2"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2026-05-24T09:02:00Z</dcterms:created>
  <dc:creator>H</dc:creator>
  <cp:lastModifiedBy>H</cp:lastModifiedBy>
  <dcterms:modified xsi:type="dcterms:W3CDTF">2026-05-24T09:02:50Z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5BD54AB2213548A8A70F24CC0AD7E09E_11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